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A50" w:rsidRPr="00C330E6" w:rsidRDefault="00E632EA" w:rsidP="00F20594">
      <w:pPr>
        <w:rPr>
          <w:rFonts w:ascii="Tahoma" w:hAnsi="Tahoma" w:cs="Tahoma"/>
          <w:i/>
          <w:sz w:val="20"/>
          <w:szCs w:val="20"/>
        </w:rPr>
      </w:pPr>
      <w:r w:rsidRPr="00C330E6">
        <w:rPr>
          <w:rFonts w:ascii="Tahoma" w:hAnsi="Tahoma" w:cs="Tahoma"/>
          <w:i/>
          <w:noProof/>
          <w:sz w:val="20"/>
          <w:szCs w:val="20"/>
          <w:lang w:eastAsia="pl-PL"/>
        </w:rPr>
        <mc:AlternateContent>
          <mc:Choice Requires="wps">
            <w:drawing>
              <wp:anchor distT="0" distB="0" distL="114300" distR="114300" simplePos="0" relativeHeight="251644416" behindDoc="0" locked="0" layoutInCell="0" allowOverlap="1">
                <wp:simplePos x="0" y="0"/>
                <wp:positionH relativeFrom="page">
                  <wp:posOffset>626110</wp:posOffset>
                </wp:positionH>
                <wp:positionV relativeFrom="page">
                  <wp:posOffset>1283970</wp:posOffset>
                </wp:positionV>
                <wp:extent cx="2226945" cy="468630"/>
                <wp:effectExtent l="45085" t="45720" r="42545" b="38100"/>
                <wp:wrapSquare wrapText="bothSides"/>
                <wp:docPr id="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468630"/>
                        </a:xfrm>
                        <a:prstGeom prst="rect">
                          <a:avLst/>
                        </a:prstGeom>
                        <a:noFill/>
                        <a:ln w="76200" cmpd="thickThin">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D46C2" w:rsidRDefault="007D46C2" w:rsidP="00823ECB">
                            <w:pPr>
                              <w:tabs>
                                <w:tab w:val="center" w:pos="4536"/>
                                <w:tab w:val="right" w:pos="9072"/>
                              </w:tabs>
                              <w:spacing w:line="240" w:lineRule="auto"/>
                              <w:ind w:left="-567"/>
                              <w:contextualSpacing/>
                              <w:jc w:val="center"/>
                              <w:rPr>
                                <w:rFonts w:ascii="Tahoma" w:eastAsia="Calibri" w:hAnsi="Tahoma" w:cs="Tahoma"/>
                                <w:b/>
                                <w:color w:val="7030A0"/>
                                <w:sz w:val="12"/>
                                <w:szCs w:val="12"/>
                              </w:rPr>
                            </w:pPr>
                            <w:r w:rsidRPr="004B3B48">
                              <w:rPr>
                                <w:rFonts w:ascii="Tahoma" w:eastAsia="Calibri" w:hAnsi="Tahoma" w:cs="Tahoma"/>
                                <w:b/>
                                <w:color w:val="7030A0"/>
                                <w:sz w:val="12"/>
                                <w:szCs w:val="12"/>
                              </w:rPr>
                              <w:t>EUROPEJSKI FUNDUSZ ROLNY NA RZECZ</w:t>
                            </w:r>
                            <w:r>
                              <w:rPr>
                                <w:rFonts w:ascii="Tahoma" w:eastAsia="Calibri" w:hAnsi="Tahoma" w:cs="Tahoma"/>
                                <w:b/>
                                <w:color w:val="7030A0"/>
                                <w:sz w:val="12"/>
                                <w:szCs w:val="12"/>
                              </w:rPr>
                              <w:t xml:space="preserve"> </w:t>
                            </w:r>
                          </w:p>
                          <w:p w:rsidR="007D46C2" w:rsidRPr="004B3B48" w:rsidRDefault="007D46C2" w:rsidP="00823ECB">
                            <w:pPr>
                              <w:tabs>
                                <w:tab w:val="center" w:pos="4536"/>
                                <w:tab w:val="right" w:pos="9072"/>
                              </w:tabs>
                              <w:spacing w:line="240" w:lineRule="auto"/>
                              <w:ind w:left="-567"/>
                              <w:contextualSpacing/>
                              <w:jc w:val="center"/>
                              <w:rPr>
                                <w:rFonts w:ascii="Tahoma" w:eastAsia="Calibri" w:hAnsi="Tahoma" w:cs="Tahoma"/>
                                <w:b/>
                                <w:color w:val="7030A0"/>
                                <w:sz w:val="12"/>
                                <w:szCs w:val="12"/>
                              </w:rPr>
                            </w:pPr>
                            <w:r w:rsidRPr="004B3B48">
                              <w:rPr>
                                <w:rFonts w:ascii="Tahoma" w:eastAsia="Calibri" w:hAnsi="Tahoma" w:cs="Tahoma"/>
                                <w:b/>
                                <w:color w:val="7030A0"/>
                                <w:sz w:val="12"/>
                                <w:szCs w:val="12"/>
                              </w:rPr>
                              <w:t>ROZWOJU OBSZARÓW WIEJSKICH</w:t>
                            </w:r>
                          </w:p>
                          <w:p w:rsidR="007D46C2" w:rsidRDefault="007D46C2" w:rsidP="00823ECB">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49.3pt;margin-top:101.1pt;width:175.35pt;height:36.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" o:allowincell="f" filled="f" strokecolor="white [3212]" strokeweight="6pt">
                <v:stroke linestyle="thickThin"/>
                <v:textbox inset="10.8pt,7.2pt,10.8pt,7.2pt">
                  <w:txbxContent>
                    <w:p w:rsidR="007D46C2" w:rsidRDefault="007D46C2" w:rsidP="00823ECB">
                      <w:pPr>
                        <w:tabs>
                          <w:tab w:val="center" w:pos="4536"/>
                          <w:tab w:val="right" w:pos="9072"/>
                        </w:tabs>
                        <w:spacing w:line="240" w:lineRule="auto"/>
                        <w:ind w:left="-567"/>
                        <w:contextualSpacing/>
                        <w:jc w:val="center"/>
                        <w:rPr>
                          <w:rFonts w:ascii="Tahoma" w:eastAsia="Calibri" w:hAnsi="Tahoma" w:cs="Tahoma"/>
                          <w:b/>
                          <w:color w:val="7030A0"/>
                          <w:sz w:val="12"/>
                          <w:szCs w:val="12"/>
                        </w:rPr>
                      </w:pPr>
                      <w:r w:rsidRPr="004B3B48">
                        <w:rPr>
                          <w:rFonts w:ascii="Tahoma" w:eastAsia="Calibri" w:hAnsi="Tahoma" w:cs="Tahoma"/>
                          <w:b/>
                          <w:color w:val="7030A0"/>
                          <w:sz w:val="12"/>
                          <w:szCs w:val="12"/>
                        </w:rPr>
                        <w:t>EUROPEJSKI FUNDUSZ ROLNY NA RZECZ</w:t>
                      </w:r>
                      <w:r>
                        <w:rPr>
                          <w:rFonts w:ascii="Tahoma" w:eastAsia="Calibri" w:hAnsi="Tahoma" w:cs="Tahoma"/>
                          <w:b/>
                          <w:color w:val="7030A0"/>
                          <w:sz w:val="12"/>
                          <w:szCs w:val="12"/>
                        </w:rPr>
                        <w:t xml:space="preserve"> </w:t>
                      </w:r>
                    </w:p>
                    <w:p w:rsidR="007D46C2" w:rsidRPr="004B3B48" w:rsidRDefault="007D46C2" w:rsidP="00823ECB">
                      <w:pPr>
                        <w:tabs>
                          <w:tab w:val="center" w:pos="4536"/>
                          <w:tab w:val="right" w:pos="9072"/>
                        </w:tabs>
                        <w:spacing w:line="240" w:lineRule="auto"/>
                        <w:ind w:left="-567"/>
                        <w:contextualSpacing/>
                        <w:jc w:val="center"/>
                        <w:rPr>
                          <w:rFonts w:ascii="Tahoma" w:eastAsia="Calibri" w:hAnsi="Tahoma" w:cs="Tahoma"/>
                          <w:b/>
                          <w:color w:val="7030A0"/>
                          <w:sz w:val="12"/>
                          <w:szCs w:val="12"/>
                        </w:rPr>
                      </w:pPr>
                      <w:r w:rsidRPr="004B3B48">
                        <w:rPr>
                          <w:rFonts w:ascii="Tahoma" w:eastAsia="Calibri" w:hAnsi="Tahoma" w:cs="Tahoma"/>
                          <w:b/>
                          <w:color w:val="7030A0"/>
                          <w:sz w:val="12"/>
                          <w:szCs w:val="12"/>
                        </w:rPr>
                        <w:t>ROZWOJU OBSZARÓW WIEJSKICH</w:t>
                      </w:r>
                    </w:p>
                    <w:p w:rsidR="007D46C2" w:rsidRDefault="007D46C2" w:rsidP="00823ECB">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DF3A50" w:rsidRPr="00C330E6">
        <w:rPr>
          <w:rFonts w:ascii="Tahoma" w:hAnsi="Tahoma" w:cs="Tahoma"/>
          <w:i/>
          <w:sz w:val="20"/>
          <w:szCs w:val="20"/>
        </w:rPr>
        <w:tab/>
      </w:r>
    </w:p>
    <w:p w:rsidR="00DF3A50" w:rsidRDefault="00DF3A50" w:rsidP="00DF3A50">
      <w:pPr>
        <w:pStyle w:val="Default"/>
      </w:pPr>
      <w:r>
        <w:rPr>
          <w:rFonts w:ascii="Calibri" w:hAnsi="Calibri"/>
        </w:rPr>
        <w:tab/>
      </w:r>
    </w:p>
    <w:p w:rsidR="00C87E7C" w:rsidRPr="00C87E7C" w:rsidRDefault="00C87E7C" w:rsidP="00C87E7C">
      <w:pPr>
        <w:framePr w:hSpace="141" w:wrap="around" w:vAnchor="page" w:hAnchor="page" w:x="880" w:y="961"/>
        <w:tabs>
          <w:tab w:val="left" w:pos="2600"/>
          <w:tab w:val="left" w:pos="4807"/>
          <w:tab w:val="left" w:pos="7073"/>
        </w:tabs>
        <w:spacing w:after="0" w:line="240" w:lineRule="auto"/>
        <w:contextualSpacing/>
        <w:rPr>
          <w:rFonts w:ascii="Arial" w:eastAsia="Calibri" w:hAnsi="Arial" w:cs="Times New Roman"/>
        </w:rPr>
      </w:pPr>
      <w:r w:rsidRPr="00C87E7C">
        <w:rPr>
          <w:rFonts w:ascii="Arial" w:eastAsia="Calibri" w:hAnsi="Arial" w:cs="Times New Roman"/>
          <w:noProof/>
          <w:lang w:eastAsia="pl-PL"/>
        </w:rPr>
        <w:t xml:space="preserve">               </w:t>
      </w:r>
      <w:r>
        <w:rPr>
          <w:rFonts w:ascii="Arial" w:eastAsia="Calibri" w:hAnsi="Arial" w:cs="Times New Roman"/>
          <w:noProof/>
          <w:lang w:eastAsia="pl-PL"/>
        </w:rPr>
        <w:drawing>
          <wp:inline distT="0" distB="0" distL="0" distR="0" wp14:anchorId="59DAC323" wp14:editId="387CF087">
            <wp:extent cx="871855" cy="601345"/>
            <wp:effectExtent l="0" t="0" r="0" b="0"/>
            <wp:docPr id="70" name="Obraz 70" descr="ja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jaun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1855" cy="601345"/>
                    </a:xfrm>
                    <a:prstGeom prst="rect">
                      <a:avLst/>
                    </a:prstGeom>
                    <a:noFill/>
                    <a:ln>
                      <a:noFill/>
                    </a:ln>
                  </pic:spPr>
                </pic:pic>
              </a:graphicData>
            </a:graphic>
          </wp:inline>
        </w:drawing>
      </w:r>
      <w:r w:rsidRPr="00C87E7C">
        <w:rPr>
          <w:rFonts w:ascii="Arial" w:eastAsia="Calibri" w:hAnsi="Arial" w:cs="Times New Roman"/>
        </w:rPr>
        <w:tab/>
      </w:r>
      <w:r w:rsidRPr="00C87E7C">
        <w:rPr>
          <w:rFonts w:ascii="Arial" w:eastAsia="Calibri" w:hAnsi="Arial" w:cs="Times New Roman"/>
          <w:noProof/>
          <w:lang w:eastAsia="pl-PL"/>
        </w:rPr>
        <w:t xml:space="preserve">       </w:t>
      </w:r>
      <w:r>
        <w:rPr>
          <w:rFonts w:ascii="Arial" w:eastAsia="Calibri" w:hAnsi="Arial" w:cs="Times New Roman"/>
          <w:noProof/>
          <w:lang w:eastAsia="pl-PL"/>
        </w:rPr>
        <w:drawing>
          <wp:inline distT="0" distB="0" distL="0" distR="0" wp14:anchorId="2C244A94" wp14:editId="074DD9F3">
            <wp:extent cx="609600" cy="592455"/>
            <wp:effectExtent l="0" t="0" r="0" b="0"/>
            <wp:docPr id="69" name="Obraz 69" descr="logo_lgd_po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logo_lgd_po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 cy="592455"/>
                    </a:xfrm>
                    <a:prstGeom prst="rect">
                      <a:avLst/>
                    </a:prstGeom>
                    <a:noFill/>
                    <a:ln>
                      <a:noFill/>
                    </a:ln>
                  </pic:spPr>
                </pic:pic>
              </a:graphicData>
            </a:graphic>
          </wp:inline>
        </w:drawing>
      </w:r>
      <w:r w:rsidRPr="00C87E7C">
        <w:rPr>
          <w:rFonts w:ascii="Arial" w:eastAsia="Calibri" w:hAnsi="Arial" w:cs="Times New Roman"/>
        </w:rPr>
        <w:tab/>
      </w:r>
      <w:r w:rsidRPr="00C87E7C">
        <w:rPr>
          <w:rFonts w:ascii="Arial" w:eastAsia="Calibri" w:hAnsi="Arial" w:cs="Times New Roman"/>
          <w:noProof/>
          <w:lang w:eastAsia="pl-PL"/>
        </w:rPr>
        <w:t xml:space="preserve">          </w:t>
      </w:r>
      <w:r>
        <w:rPr>
          <w:rFonts w:ascii="Arial" w:eastAsia="Calibri" w:hAnsi="Arial" w:cs="Times New Roman"/>
          <w:noProof/>
          <w:lang w:eastAsia="pl-PL"/>
        </w:rPr>
        <w:drawing>
          <wp:inline distT="0" distB="0" distL="0" distR="0" wp14:anchorId="50AEEC02" wp14:editId="61A0F36C">
            <wp:extent cx="584200" cy="575945"/>
            <wp:effectExtent l="0" t="0" r="0" b="0"/>
            <wp:docPr id="68" name="Obraz 68" descr="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lea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75945"/>
                    </a:xfrm>
                    <a:prstGeom prst="rect">
                      <a:avLst/>
                    </a:prstGeom>
                    <a:noFill/>
                    <a:ln>
                      <a:noFill/>
                    </a:ln>
                  </pic:spPr>
                </pic:pic>
              </a:graphicData>
            </a:graphic>
          </wp:inline>
        </w:drawing>
      </w:r>
      <w:r w:rsidRPr="00C87E7C">
        <w:rPr>
          <w:rFonts w:ascii="Arial" w:eastAsia="Calibri" w:hAnsi="Arial" w:cs="Times New Roman"/>
        </w:rPr>
        <w:tab/>
      </w:r>
      <w:r w:rsidR="00E632EA">
        <w:rPr>
          <w:rFonts w:ascii="Arial" w:eastAsia="Calibri" w:hAnsi="Arial" w:cs="Times New Roman"/>
        </w:rPr>
        <w:t xml:space="preserve">         </w:t>
      </w:r>
      <w:r>
        <w:rPr>
          <w:rFonts w:ascii="Arial" w:eastAsia="Calibri" w:hAnsi="Arial" w:cs="Times New Roman"/>
          <w:noProof/>
          <w:lang w:eastAsia="pl-PL"/>
        </w:rPr>
        <w:drawing>
          <wp:inline distT="0" distB="0" distL="0" distR="0" wp14:anchorId="76A7693F" wp14:editId="0F7D8F20">
            <wp:extent cx="965200" cy="635000"/>
            <wp:effectExtent l="0" t="0" r="0" b="0"/>
            <wp:docPr id="67" name="Obraz 67"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ROW-2014-2020-logo-ko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5200" cy="635000"/>
                    </a:xfrm>
                    <a:prstGeom prst="rect">
                      <a:avLst/>
                    </a:prstGeom>
                    <a:noFill/>
                    <a:ln>
                      <a:noFill/>
                    </a:ln>
                  </pic:spPr>
                </pic:pic>
              </a:graphicData>
            </a:graphic>
          </wp:inline>
        </w:drawing>
      </w:r>
    </w:p>
    <w:p w:rsidR="00DF3A50" w:rsidRPr="00E632EA" w:rsidRDefault="00DF3A50" w:rsidP="00CD04A9">
      <w:pPr>
        <w:pStyle w:val="Default"/>
        <w:shd w:val="clear" w:color="auto" w:fill="4F6228" w:themeFill="accent3" w:themeFillShade="80"/>
        <w:jc w:val="center"/>
        <w:rPr>
          <w:rFonts w:ascii="Arial Black" w:hAnsi="Arial Black"/>
          <w:b/>
          <w:bCs/>
          <w:outline/>
          <w:color w:val="FFFFFF" w:themeColor="background1"/>
          <w:sz w:val="56"/>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E632EA">
        <w:rPr>
          <w:rFonts w:ascii="Arial Black" w:hAnsi="Arial Black"/>
          <w:b/>
          <w:bCs/>
          <w:outline/>
          <w:color w:val="FFFFFF" w:themeColor="background1"/>
          <w:sz w:val="56"/>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LOKALNA STRATEGIA ROZWOJU</w:t>
      </w:r>
    </w:p>
    <w:p w:rsidR="00E739A9" w:rsidRPr="00E632EA" w:rsidRDefault="00E739A9" w:rsidP="00CD04A9">
      <w:pPr>
        <w:pStyle w:val="Default"/>
        <w:shd w:val="clear" w:color="auto" w:fill="4F6228" w:themeFill="accent3" w:themeFillShade="80"/>
        <w:jc w:val="center"/>
        <w:rPr>
          <w:rFonts w:ascii="Arial Black" w:hAnsi="Arial Black"/>
          <w:b/>
          <w:bCs/>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
    <w:p w:rsidR="00DF3A50" w:rsidRPr="00E632EA" w:rsidRDefault="00DF3A50" w:rsidP="00CD04A9">
      <w:pPr>
        <w:pStyle w:val="Default"/>
        <w:shd w:val="clear" w:color="auto" w:fill="4F6228" w:themeFill="accent3" w:themeFillShade="80"/>
        <w:jc w:val="center"/>
        <w:rPr>
          <w:rFonts w:ascii="Arial Black" w:hAnsi="Arial Black"/>
          <w:b/>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E632EA">
        <w:rPr>
          <w:rFonts w:ascii="Arial Black" w:hAnsi="Arial Black"/>
          <w:b/>
          <w:bCs/>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STOWARZYSZENIA</w:t>
      </w:r>
    </w:p>
    <w:p w:rsidR="00DF3A50" w:rsidRPr="00E632EA" w:rsidRDefault="00DF3A50" w:rsidP="00CD04A9">
      <w:pPr>
        <w:pStyle w:val="Default"/>
        <w:shd w:val="clear" w:color="auto" w:fill="4F6228" w:themeFill="accent3" w:themeFillShade="80"/>
        <w:jc w:val="center"/>
        <w:rPr>
          <w:rFonts w:ascii="Arial Black" w:hAnsi="Arial Black"/>
          <w:b/>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E632EA">
        <w:rPr>
          <w:rFonts w:ascii="Arial Black" w:hAnsi="Arial Black"/>
          <w:b/>
          <w:bCs/>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LOKALNA GRUPA DZIAŁANIA</w:t>
      </w:r>
    </w:p>
    <w:p w:rsidR="00DF3A50" w:rsidRPr="00E632EA" w:rsidRDefault="004D7984" w:rsidP="00E739A9">
      <w:pPr>
        <w:pStyle w:val="Default"/>
        <w:shd w:val="clear" w:color="auto" w:fill="4F6228" w:themeFill="accent3" w:themeFillShade="80"/>
        <w:rPr>
          <w:rFonts w:ascii="Arial Black" w:hAnsi="Arial Black"/>
          <w:b/>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E632EA">
        <w:rPr>
          <w:rFonts w:ascii="Arial Black" w:hAnsi="Arial Black"/>
          <w:b/>
          <w:bCs/>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  </w:t>
      </w:r>
      <w:r w:rsidR="00DF3A50" w:rsidRPr="00E632EA">
        <w:rPr>
          <w:rFonts w:ascii="Arial Black" w:hAnsi="Arial Black"/>
          <w:b/>
          <w:bCs/>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„DOLINĄ WIEPRZA I LEŚNYM SZLAKIEM”</w:t>
      </w:r>
    </w:p>
    <w:p w:rsidR="00DF3A50" w:rsidRPr="00E632EA" w:rsidRDefault="00E739A9" w:rsidP="00E739A9">
      <w:pPr>
        <w:shd w:val="clear" w:color="auto" w:fill="4F6228" w:themeFill="accent3" w:themeFillShade="80"/>
        <w:tabs>
          <w:tab w:val="left" w:pos="5360"/>
        </w:tabs>
        <w:spacing w:line="240" w:lineRule="auto"/>
        <w:jc w:val="center"/>
        <w:rPr>
          <w:rFonts w:ascii="Arial Black" w:hAnsi="Arial Black"/>
          <w:b/>
          <w:bCs/>
          <w:outline/>
          <w:color w:val="FFFFFF" w:themeColor="background1"/>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Pr>
          <w:noProof/>
          <w:lang w:eastAsia="pl-PL"/>
        </w:rPr>
        <w:drawing>
          <wp:anchor distT="0" distB="0" distL="114300" distR="114300" simplePos="0" relativeHeight="251649536" behindDoc="1" locked="0" layoutInCell="1" allowOverlap="1" wp14:anchorId="5EE86E0E" wp14:editId="15D2E81B">
            <wp:simplePos x="0" y="0"/>
            <wp:positionH relativeFrom="column">
              <wp:posOffset>394970</wp:posOffset>
            </wp:positionH>
            <wp:positionV relativeFrom="paragraph">
              <wp:posOffset>650875</wp:posOffset>
            </wp:positionV>
            <wp:extent cx="6108700" cy="3403600"/>
            <wp:effectExtent l="19050" t="0" r="6350" b="1073150"/>
            <wp:wrapSquare wrapText="bothSides"/>
            <wp:docPr id="5" name="Obraz 5" descr="vlcsnap-2013-10-28-13h07m13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lcsnap-2013-10-28-13h07m13s232"/>
                    <pic:cNvPicPr>
                      <a:picLocks noChangeAspect="1" noChangeArrowheads="1"/>
                    </pic:cNvPicPr>
                  </pic:nvPicPr>
                  <pic:blipFill>
                    <a:blip r:embed="rId12" cstate="print">
                      <a:lum bright="20000"/>
                      <a:extLst>
                        <a:ext uri="{28A0092B-C50C-407E-A947-70E740481C1C}">
                          <a14:useLocalDpi xmlns:a14="http://schemas.microsoft.com/office/drawing/2010/main" val="0"/>
                        </a:ext>
                      </a:extLst>
                    </a:blip>
                    <a:srcRect/>
                    <a:stretch>
                      <a:fillRect/>
                    </a:stretch>
                  </pic:blipFill>
                  <pic:spPr bwMode="auto">
                    <a:xfrm>
                      <a:off x="0" y="0"/>
                      <a:ext cx="6108700" cy="3403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F3A50" w:rsidRPr="00E632EA">
        <w:rPr>
          <w:rFonts w:ascii="Arial Black" w:hAnsi="Arial Black"/>
          <w:b/>
          <w:bCs/>
          <w:outline/>
          <w:color w:val="FFFFFF" w:themeColor="background1"/>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NA LATA 2016-2022</w:t>
      </w:r>
    </w:p>
    <w:p w:rsidR="00DF3A50" w:rsidRDefault="00DF3A50" w:rsidP="00DF3A50">
      <w:pPr>
        <w:tabs>
          <w:tab w:val="left" w:pos="5360"/>
        </w:tabs>
        <w:jc w:val="center"/>
        <w:rPr>
          <w:rFonts w:ascii="Times New Roman" w:hAnsi="Times New Roman"/>
          <w:b/>
          <w:bCs/>
          <w:sz w:val="40"/>
          <w:szCs w:val="40"/>
        </w:rPr>
      </w:pPr>
    </w:p>
    <w:p w:rsidR="00DF3A50" w:rsidRDefault="00DF3A50" w:rsidP="00DF3A50">
      <w:pPr>
        <w:tabs>
          <w:tab w:val="left" w:pos="5360"/>
        </w:tabs>
        <w:jc w:val="center"/>
        <w:rPr>
          <w:rFonts w:ascii="Times New Roman" w:hAnsi="Times New Roman"/>
          <w:b/>
          <w:bCs/>
          <w:sz w:val="40"/>
          <w:szCs w:val="40"/>
        </w:rPr>
      </w:pPr>
    </w:p>
    <w:p w:rsidR="00DF3A50" w:rsidRDefault="00DF3A50" w:rsidP="00DF3A50">
      <w:pPr>
        <w:tabs>
          <w:tab w:val="left" w:pos="5360"/>
        </w:tabs>
        <w:jc w:val="center"/>
        <w:rPr>
          <w:rFonts w:ascii="Times New Roman" w:hAnsi="Times New Roman"/>
          <w:b/>
          <w:bCs/>
          <w:sz w:val="40"/>
          <w:szCs w:val="40"/>
        </w:rPr>
      </w:pPr>
    </w:p>
    <w:p w:rsidR="00DF3A50" w:rsidRDefault="00DF3A50" w:rsidP="00DF3A50">
      <w:pPr>
        <w:tabs>
          <w:tab w:val="left" w:pos="5360"/>
        </w:tabs>
        <w:jc w:val="center"/>
        <w:rPr>
          <w:rFonts w:ascii="Times New Roman" w:hAnsi="Times New Roman"/>
          <w:b/>
          <w:bCs/>
          <w:sz w:val="40"/>
          <w:szCs w:val="40"/>
        </w:rPr>
      </w:pPr>
    </w:p>
    <w:p w:rsidR="00DF3A50" w:rsidRDefault="00DF3A50" w:rsidP="00DF3A50">
      <w:pPr>
        <w:tabs>
          <w:tab w:val="left" w:pos="5360"/>
        </w:tabs>
        <w:jc w:val="center"/>
        <w:rPr>
          <w:rFonts w:ascii="Times New Roman" w:hAnsi="Times New Roman"/>
          <w:b/>
          <w:bCs/>
          <w:sz w:val="40"/>
          <w:szCs w:val="40"/>
        </w:rPr>
      </w:pPr>
    </w:p>
    <w:p w:rsidR="00DF3A50" w:rsidRDefault="00DF3A50" w:rsidP="00DF3A50">
      <w:pPr>
        <w:tabs>
          <w:tab w:val="left" w:pos="5360"/>
        </w:tabs>
        <w:jc w:val="center"/>
        <w:rPr>
          <w:rFonts w:ascii="Times New Roman" w:hAnsi="Times New Roman"/>
          <w:sz w:val="24"/>
        </w:rPr>
        <w:sectPr w:rsidR="00DF3A50" w:rsidSect="004D7984">
          <w:headerReference w:type="default" r:id="rId13"/>
          <w:pgSz w:w="11907" w:h="16839" w:code="9"/>
          <w:pgMar w:top="289" w:right="425" w:bottom="1418" w:left="851" w:header="397" w:footer="170" w:gutter="0"/>
          <w:cols w:space="708"/>
          <w:docGrid w:linePitch="360"/>
        </w:sectPr>
      </w:pPr>
    </w:p>
    <w:p w:rsidR="00BE671A" w:rsidRPr="00BE671A" w:rsidRDefault="00511E60" w:rsidP="00511E60">
      <w:pPr>
        <w:tabs>
          <w:tab w:val="left" w:pos="516"/>
          <w:tab w:val="center" w:pos="5386"/>
        </w:tabs>
        <w:rPr>
          <w:noProof/>
          <w:lang w:eastAsia="pl-PL"/>
        </w:rPr>
      </w:pPr>
      <w:r>
        <w:rPr>
          <w:noProof/>
          <w:lang w:eastAsia="pl-PL"/>
        </w:rPr>
        <w:lastRenderedPageBreak/>
        <w:tab/>
      </w:r>
      <w:r w:rsidR="00BE671A" w:rsidRPr="00BE671A">
        <w:rPr>
          <w:noProof/>
          <w:lang w:eastAsia="pl-PL"/>
        </w:rPr>
        <w:t xml:space="preserve">                </w:t>
      </w:r>
    </w:p>
    <w:sdt>
      <w:sdtPr>
        <w:rPr>
          <w:rFonts w:ascii="Times New Roman" w:eastAsiaTheme="minorHAnsi" w:hAnsi="Times New Roman" w:cs="Times New Roman"/>
          <w:b w:val="0"/>
          <w:bCs w:val="0"/>
          <w:color w:val="4F6228" w:themeColor="accent3" w:themeShade="80"/>
          <w:sz w:val="22"/>
          <w:szCs w:val="22"/>
          <w:lang w:eastAsia="en-US"/>
        </w:rPr>
        <w:id w:val="29314618"/>
        <w:docPartObj>
          <w:docPartGallery w:val="Table of Contents"/>
          <w:docPartUnique/>
        </w:docPartObj>
      </w:sdtPr>
      <w:sdtEndPr>
        <w:rPr>
          <w:color w:val="auto"/>
        </w:rPr>
      </w:sdtEndPr>
      <w:sdtContent>
        <w:p w:rsidR="00337781" w:rsidRDefault="00337781" w:rsidP="00A53361">
          <w:pPr>
            <w:pStyle w:val="Nagwekspisutreci"/>
            <w:spacing w:before="0" w:line="240" w:lineRule="auto"/>
            <w:rPr>
              <w:rFonts w:ascii="Times New Roman" w:hAnsi="Times New Roman" w:cs="Times New Roman"/>
              <w:color w:val="4F6228" w:themeColor="accent3" w:themeShade="80"/>
            </w:rPr>
          </w:pPr>
          <w:r w:rsidRPr="002A1320">
            <w:rPr>
              <w:rFonts w:ascii="Times New Roman" w:hAnsi="Times New Roman" w:cs="Times New Roman"/>
              <w:color w:val="4F6228" w:themeColor="accent3" w:themeShade="80"/>
            </w:rPr>
            <w:t>Spis treści</w:t>
          </w:r>
        </w:p>
        <w:p w:rsidR="00D62E0C" w:rsidRPr="005B2564" w:rsidRDefault="00D62E0C" w:rsidP="005B2564">
          <w:pPr>
            <w:spacing w:after="0" w:line="240" w:lineRule="auto"/>
            <w:rPr>
              <w:rFonts w:ascii="Times New Roman" w:hAnsi="Times New Roman" w:cs="Times New Roman"/>
              <w:lang w:eastAsia="pl-PL"/>
            </w:rPr>
          </w:pPr>
        </w:p>
        <w:p w:rsidR="005B2564" w:rsidRPr="005B2564" w:rsidRDefault="00337781" w:rsidP="005B2564">
          <w:pPr>
            <w:pStyle w:val="Spistreci1"/>
            <w:tabs>
              <w:tab w:val="left" w:pos="567"/>
              <w:tab w:val="right" w:leader="dot" w:pos="10763"/>
            </w:tabs>
            <w:spacing w:after="0" w:line="240" w:lineRule="auto"/>
            <w:rPr>
              <w:rFonts w:ascii="Times New Roman" w:eastAsiaTheme="minorEastAsia" w:hAnsi="Times New Roman" w:cs="Times New Roman"/>
              <w:noProof/>
              <w:lang w:eastAsia="pl-PL"/>
            </w:rPr>
          </w:pPr>
          <w:r w:rsidRPr="005B2564">
            <w:rPr>
              <w:rFonts w:ascii="Times New Roman" w:hAnsi="Times New Roman" w:cs="Times New Roman"/>
            </w:rPr>
            <w:fldChar w:fldCharType="begin"/>
          </w:r>
          <w:r w:rsidRPr="005B2564">
            <w:rPr>
              <w:rFonts w:ascii="Times New Roman" w:hAnsi="Times New Roman" w:cs="Times New Roman"/>
            </w:rPr>
            <w:instrText xml:space="preserve"> TOC \o "1-3" \h \z \u </w:instrText>
          </w:r>
          <w:r w:rsidRPr="005B2564">
            <w:rPr>
              <w:rFonts w:ascii="Times New Roman" w:hAnsi="Times New Roman" w:cs="Times New Roman"/>
            </w:rPr>
            <w:fldChar w:fldCharType="separate"/>
          </w:r>
          <w:hyperlink w:anchor="_Toc438458457" w:history="1">
            <w:r w:rsidR="005B2564" w:rsidRPr="005B2564">
              <w:rPr>
                <w:rStyle w:val="Hipercze"/>
                <w:rFonts w:ascii="Times New Roman" w:hAnsi="Times New Roman" w:cs="Times New Roman"/>
                <w:noProof/>
              </w:rPr>
              <w:t>Rozdział I Charakterystyka LGD</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_Toc438458457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3</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58" w:history="1">
            <w:r w:rsidR="005B2564" w:rsidRPr="005B2564">
              <w:rPr>
                <w:rStyle w:val="Hipercze"/>
                <w:rFonts w:ascii="Times New Roman" w:hAnsi="Times New Roman" w:cs="Times New Roman"/>
                <w:noProof/>
              </w:rPr>
              <w:t>1. Forma prawna i nazwa stowarzyszenia</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_Toc438458458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3</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59" w:history="1">
            <w:r w:rsidR="005B2564" w:rsidRPr="005B2564">
              <w:rPr>
                <w:rStyle w:val="Hipercze"/>
                <w:rFonts w:ascii="Times New Roman" w:hAnsi="Times New Roman" w:cs="Times New Roman"/>
                <w:noProof/>
              </w:rPr>
              <w:t>2.  Obszar</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_Toc438458459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3</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60" w:history="1">
            <w:r w:rsidR="005B2564" w:rsidRPr="005B2564">
              <w:rPr>
                <w:rStyle w:val="Hipercze"/>
                <w:rFonts w:ascii="Times New Roman" w:hAnsi="Times New Roman" w:cs="Times New Roman"/>
                <w:noProof/>
              </w:rPr>
              <w:t>3. Opis procesu tworzenia partnerstwa uwzględniający dotychczasowe doświadczenie</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_Toc438458460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4</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61" w:history="1">
            <w:r w:rsidR="005B2564" w:rsidRPr="005B2564">
              <w:rPr>
                <w:rStyle w:val="Hipercze"/>
                <w:rFonts w:ascii="Times New Roman" w:hAnsi="Times New Roman" w:cs="Times New Roman"/>
                <w:noProof/>
              </w:rPr>
              <w:t>4. Opis struktury LGD</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_Toc438458461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5</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62" w:history="1">
            <w:r w:rsidR="005B2564" w:rsidRPr="005B2564">
              <w:rPr>
                <w:rStyle w:val="Hipercze"/>
                <w:rFonts w:ascii="Times New Roman" w:hAnsi="Times New Roman" w:cs="Times New Roman"/>
                <w:noProof/>
              </w:rPr>
              <w:t>5. Opis organu decyzyjnego LGD (Rady)</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_Toc438458462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5</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63" w:history="1">
            <w:r w:rsidR="005B2564" w:rsidRPr="005B2564">
              <w:rPr>
                <w:rStyle w:val="Hipercze"/>
                <w:rFonts w:ascii="Times New Roman" w:hAnsi="Times New Roman" w:cs="Times New Roman"/>
                <w:noProof/>
              </w:rPr>
              <w:t>7. Zasady funkcjonowania LGD</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_Toc438458463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6</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1"/>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64" w:history="1">
            <w:r w:rsidR="005B2564" w:rsidRPr="005B2564">
              <w:rPr>
                <w:rStyle w:val="Hipercze"/>
                <w:rFonts w:ascii="Times New Roman" w:hAnsi="Times New Roman" w:cs="Times New Roman"/>
                <w:bCs/>
                <w:noProof/>
              </w:rPr>
              <w:t>Rozdział II Partycypacyjny charakter LSR</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_Toc438458464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8</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1"/>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65" w:history="1">
            <w:r w:rsidR="005B2564" w:rsidRPr="005B2564">
              <w:rPr>
                <w:rStyle w:val="Hipercze"/>
                <w:rFonts w:ascii="Times New Roman" w:hAnsi="Times New Roman" w:cs="Times New Roman"/>
                <w:noProof/>
              </w:rPr>
              <w:t>Rozdział III  Diagnoza -  opis obszaru i ludności</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_Toc438458465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13</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left" w:pos="567"/>
              <w:tab w:val="left" w:pos="660"/>
              <w:tab w:val="right" w:leader="dot" w:pos="10763"/>
            </w:tabs>
            <w:spacing w:after="0" w:line="240" w:lineRule="auto"/>
            <w:rPr>
              <w:rFonts w:ascii="Times New Roman" w:eastAsiaTheme="minorEastAsia" w:hAnsi="Times New Roman" w:cs="Times New Roman"/>
              <w:noProof/>
              <w:lang w:eastAsia="pl-PL"/>
            </w:rPr>
          </w:pPr>
          <w:hyperlink w:anchor="_Toc438458466" w:history="1">
            <w:r w:rsidR="005B2564" w:rsidRPr="005B2564">
              <w:rPr>
                <w:rStyle w:val="Hipercze"/>
                <w:rFonts w:ascii="Times New Roman" w:hAnsi="Times New Roman" w:cs="Times New Roman"/>
                <w:noProof/>
              </w:rPr>
              <w:t>1.</w:t>
            </w:r>
            <w:r w:rsidR="005B2564" w:rsidRPr="005B2564">
              <w:rPr>
                <w:rFonts w:ascii="Times New Roman" w:eastAsiaTheme="minorEastAsia" w:hAnsi="Times New Roman" w:cs="Times New Roman"/>
                <w:noProof/>
                <w:lang w:eastAsia="pl-PL"/>
              </w:rPr>
              <w:tab/>
            </w:r>
            <w:r w:rsidR="005B2564" w:rsidRPr="005B2564">
              <w:rPr>
                <w:rStyle w:val="Hipercze"/>
                <w:rFonts w:ascii="Times New Roman" w:hAnsi="Times New Roman" w:cs="Times New Roman"/>
                <w:noProof/>
              </w:rPr>
              <w:t>Określenie grup szczególnie istotnych z punktu widzenia realizacji LSR oraz problemów  i obszarów interwencji odnoszących się do tych grup.</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_Toc438458466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13</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left" w:pos="567"/>
              <w:tab w:val="left" w:pos="660"/>
              <w:tab w:val="right" w:leader="dot" w:pos="10763"/>
            </w:tabs>
            <w:spacing w:after="0" w:line="240" w:lineRule="auto"/>
            <w:rPr>
              <w:rFonts w:ascii="Times New Roman" w:eastAsiaTheme="minorEastAsia" w:hAnsi="Times New Roman" w:cs="Times New Roman"/>
              <w:noProof/>
              <w:lang w:eastAsia="pl-PL"/>
            </w:rPr>
          </w:pPr>
          <w:hyperlink w:anchor="_Toc438458467" w:history="1">
            <w:r w:rsidR="005B2564" w:rsidRPr="005B2564">
              <w:rPr>
                <w:rStyle w:val="Hipercze"/>
                <w:rFonts w:ascii="Times New Roman" w:hAnsi="Times New Roman" w:cs="Times New Roman"/>
                <w:noProof/>
              </w:rPr>
              <w:t>2.</w:t>
            </w:r>
            <w:r w:rsidR="005B2564" w:rsidRPr="005B2564">
              <w:rPr>
                <w:rFonts w:ascii="Times New Roman" w:eastAsiaTheme="minorEastAsia" w:hAnsi="Times New Roman" w:cs="Times New Roman"/>
                <w:noProof/>
                <w:lang w:eastAsia="pl-PL"/>
              </w:rPr>
              <w:tab/>
            </w:r>
            <w:r w:rsidR="005B2564" w:rsidRPr="005B2564">
              <w:rPr>
                <w:rStyle w:val="Hipercze"/>
                <w:rFonts w:ascii="Times New Roman" w:hAnsi="Times New Roman" w:cs="Times New Roman"/>
                <w:noProof/>
              </w:rPr>
              <w:t>Charakterystyka gospodarki/przedsiębiorczości</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_Toc438458467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16</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left" w:pos="567"/>
              <w:tab w:val="left" w:pos="660"/>
              <w:tab w:val="right" w:leader="dot" w:pos="10763"/>
            </w:tabs>
            <w:spacing w:after="0" w:line="240" w:lineRule="auto"/>
            <w:rPr>
              <w:rFonts w:ascii="Times New Roman" w:eastAsiaTheme="minorEastAsia" w:hAnsi="Times New Roman" w:cs="Times New Roman"/>
              <w:noProof/>
              <w:lang w:eastAsia="pl-PL"/>
            </w:rPr>
          </w:pPr>
          <w:hyperlink w:anchor="_Toc438458468" w:history="1">
            <w:r w:rsidR="005B2564" w:rsidRPr="005B2564">
              <w:rPr>
                <w:rStyle w:val="Hipercze"/>
                <w:rFonts w:ascii="Times New Roman" w:hAnsi="Times New Roman" w:cs="Times New Roman"/>
                <w:noProof/>
              </w:rPr>
              <w:t>3.</w:t>
            </w:r>
            <w:r w:rsidR="005B2564" w:rsidRPr="005B2564">
              <w:rPr>
                <w:rFonts w:ascii="Times New Roman" w:eastAsiaTheme="minorEastAsia" w:hAnsi="Times New Roman" w:cs="Times New Roman"/>
                <w:noProof/>
                <w:lang w:eastAsia="pl-PL"/>
              </w:rPr>
              <w:tab/>
            </w:r>
            <w:r w:rsidR="005B2564" w:rsidRPr="005B2564">
              <w:rPr>
                <w:rStyle w:val="Hipercze"/>
                <w:rFonts w:ascii="Times New Roman" w:hAnsi="Times New Roman" w:cs="Times New Roman"/>
                <w:noProof/>
              </w:rPr>
              <w:t>Opis rynku pracy</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_Toc438458468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18</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left" w:pos="567"/>
              <w:tab w:val="left" w:pos="660"/>
              <w:tab w:val="right" w:leader="dot" w:pos="10763"/>
            </w:tabs>
            <w:spacing w:after="0" w:line="240" w:lineRule="auto"/>
            <w:rPr>
              <w:rFonts w:ascii="Times New Roman" w:eastAsiaTheme="minorEastAsia" w:hAnsi="Times New Roman" w:cs="Times New Roman"/>
              <w:noProof/>
              <w:lang w:eastAsia="pl-PL"/>
            </w:rPr>
          </w:pPr>
          <w:hyperlink w:anchor="_Toc438458469" w:history="1">
            <w:r w:rsidR="005B2564" w:rsidRPr="005B2564">
              <w:rPr>
                <w:rStyle w:val="Hipercze"/>
                <w:rFonts w:ascii="Times New Roman" w:hAnsi="Times New Roman" w:cs="Times New Roman"/>
                <w:noProof/>
              </w:rPr>
              <w:t>4.</w:t>
            </w:r>
            <w:r w:rsidR="005B2564" w:rsidRPr="005B2564">
              <w:rPr>
                <w:rFonts w:ascii="Times New Roman" w:eastAsiaTheme="minorEastAsia" w:hAnsi="Times New Roman" w:cs="Times New Roman"/>
                <w:noProof/>
                <w:lang w:eastAsia="pl-PL"/>
              </w:rPr>
              <w:tab/>
            </w:r>
            <w:r w:rsidR="005B2564" w:rsidRPr="005B2564">
              <w:rPr>
                <w:rStyle w:val="Hipercze"/>
                <w:rFonts w:ascii="Times New Roman" w:hAnsi="Times New Roman" w:cs="Times New Roman"/>
                <w:noProof/>
              </w:rPr>
              <w:t>Działalność sektora społecznego, w tym integracja/rozwój społeczny</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_Toc438458469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21</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left" w:pos="567"/>
              <w:tab w:val="left" w:pos="660"/>
              <w:tab w:val="right" w:leader="dot" w:pos="10763"/>
            </w:tabs>
            <w:spacing w:after="0" w:line="240" w:lineRule="auto"/>
            <w:rPr>
              <w:rFonts w:ascii="Times New Roman" w:eastAsiaTheme="minorEastAsia" w:hAnsi="Times New Roman" w:cs="Times New Roman"/>
              <w:noProof/>
              <w:lang w:eastAsia="pl-PL"/>
            </w:rPr>
          </w:pPr>
          <w:hyperlink w:anchor="_Toc438458470" w:history="1">
            <w:r w:rsidR="005B2564" w:rsidRPr="005B2564">
              <w:rPr>
                <w:rStyle w:val="Hipercze"/>
                <w:rFonts w:ascii="Times New Roman" w:hAnsi="Times New Roman" w:cs="Times New Roman"/>
                <w:noProof/>
              </w:rPr>
              <w:t>5.</w:t>
            </w:r>
            <w:r w:rsidR="005B2564" w:rsidRPr="005B2564">
              <w:rPr>
                <w:rFonts w:ascii="Times New Roman" w:eastAsiaTheme="minorEastAsia" w:hAnsi="Times New Roman" w:cs="Times New Roman"/>
                <w:noProof/>
                <w:lang w:eastAsia="pl-PL"/>
              </w:rPr>
              <w:tab/>
            </w:r>
            <w:r w:rsidR="005B2564" w:rsidRPr="005B2564">
              <w:rPr>
                <w:rStyle w:val="Hipercze"/>
                <w:rFonts w:ascii="Times New Roman" w:hAnsi="Times New Roman" w:cs="Times New Roman"/>
                <w:noProof/>
              </w:rPr>
              <w:t>Wskazanie problemów społecznych ze szczególnym uwzględnieniem problemów ubóstwa i wykluczenia społecznego oraz skali tych zjawisk</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_Toc438458470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22</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left" w:pos="567"/>
              <w:tab w:val="left" w:pos="660"/>
              <w:tab w:val="right" w:leader="dot" w:pos="10763"/>
            </w:tabs>
            <w:spacing w:after="0" w:line="240" w:lineRule="auto"/>
            <w:rPr>
              <w:rFonts w:ascii="Times New Roman" w:eastAsiaTheme="minorEastAsia" w:hAnsi="Times New Roman" w:cs="Times New Roman"/>
              <w:noProof/>
              <w:lang w:eastAsia="pl-PL"/>
            </w:rPr>
          </w:pPr>
          <w:hyperlink w:anchor="_Toc438458471" w:history="1">
            <w:r w:rsidR="005B2564" w:rsidRPr="005B2564">
              <w:rPr>
                <w:rStyle w:val="Hipercze"/>
                <w:rFonts w:ascii="Times New Roman" w:hAnsi="Times New Roman" w:cs="Times New Roman"/>
                <w:noProof/>
              </w:rPr>
              <w:t>6.</w:t>
            </w:r>
            <w:r w:rsidR="005B2564" w:rsidRPr="005B2564">
              <w:rPr>
                <w:rFonts w:ascii="Times New Roman" w:eastAsiaTheme="minorEastAsia" w:hAnsi="Times New Roman" w:cs="Times New Roman"/>
                <w:noProof/>
                <w:lang w:eastAsia="pl-PL"/>
              </w:rPr>
              <w:tab/>
            </w:r>
            <w:r w:rsidR="005B2564" w:rsidRPr="005B2564">
              <w:rPr>
                <w:rStyle w:val="Hipercze"/>
                <w:rFonts w:ascii="Times New Roman" w:hAnsi="Times New Roman" w:cs="Times New Roman"/>
                <w:noProof/>
              </w:rPr>
              <w:t>Wykazanie wewnętrznej spójności obszaru LSR</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_Toc438458471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26</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72" w:history="1">
            <w:r w:rsidR="005B2564" w:rsidRPr="005B2564">
              <w:rPr>
                <w:rStyle w:val="Hipercze"/>
                <w:rFonts w:ascii="Times New Roman" w:hAnsi="Times New Roman" w:cs="Times New Roman"/>
                <w:noProof/>
              </w:rPr>
              <w:t>7. Opis dziedzictwa kulturowego/zbytków</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_Toc438458472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27</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73" w:history="1">
            <w:r w:rsidR="005B2564" w:rsidRPr="005B2564">
              <w:rPr>
                <w:rStyle w:val="Hipercze"/>
                <w:rFonts w:ascii="Times New Roman" w:hAnsi="Times New Roman" w:cs="Times New Roman"/>
                <w:noProof/>
              </w:rPr>
              <w:t>8. Charakterystyka obszarów atrakcyjnych turystycznie</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_Toc438458473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29</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74" w:history="1">
            <w:r w:rsidR="005B2564" w:rsidRPr="005B2564">
              <w:rPr>
                <w:rStyle w:val="Hipercze"/>
                <w:rFonts w:ascii="Times New Roman" w:hAnsi="Times New Roman" w:cs="Times New Roman"/>
                <w:noProof/>
              </w:rPr>
              <w:t>9. Opis produktów lokalnych, tradycyjnych i regionalnych</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_Toc438458474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31</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75" w:history="1">
            <w:r w:rsidR="005B2564" w:rsidRPr="005B2564">
              <w:rPr>
                <w:rStyle w:val="Hipercze"/>
                <w:rFonts w:ascii="Times New Roman" w:hAnsi="Times New Roman" w:cs="Times New Roman"/>
                <w:noProof/>
              </w:rPr>
              <w:t>10. Charakterystyka rolnictwa  i rynku rolnego</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_Toc438458475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31</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76" w:history="1">
            <w:r w:rsidR="005B2564" w:rsidRPr="005B2564">
              <w:rPr>
                <w:rStyle w:val="Hipercze"/>
                <w:rFonts w:ascii="Times New Roman" w:hAnsi="Times New Roman" w:cs="Times New Roman"/>
                <w:noProof/>
              </w:rPr>
              <w:t>11. Uwarunkowania przyrodnicze</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_Toc438458476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32</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77" w:history="1">
            <w:r w:rsidR="005B2564" w:rsidRPr="005B2564">
              <w:rPr>
                <w:rStyle w:val="Hipercze"/>
                <w:rFonts w:ascii="Times New Roman" w:hAnsi="Times New Roman" w:cs="Times New Roman"/>
                <w:noProof/>
              </w:rPr>
              <w:t>12. Metodologia opracowania diagnozy</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_Toc438458477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34</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78" w:history="1">
            <w:r w:rsidR="005B2564" w:rsidRPr="005B2564">
              <w:rPr>
                <w:rStyle w:val="Hipercze"/>
                <w:rFonts w:ascii="Times New Roman" w:hAnsi="Times New Roman" w:cs="Times New Roman"/>
                <w:noProof/>
              </w:rPr>
              <w:t>Rozdział IV Analiza SWOT</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_Toc438458478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34</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79" w:history="1">
            <w:r w:rsidR="005B2564" w:rsidRPr="005B2564">
              <w:rPr>
                <w:rStyle w:val="Hipercze"/>
                <w:rFonts w:ascii="Times New Roman" w:hAnsi="Times New Roman" w:cs="Times New Roman"/>
                <w:noProof/>
              </w:rPr>
              <w:t>Rozdział V Cele i wskaźniki</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_Toc438458479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40</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0" w:history="1">
            <w:r w:rsidR="005B2564" w:rsidRPr="005B2564">
              <w:rPr>
                <w:rStyle w:val="Hipercze"/>
                <w:rFonts w:ascii="Times New Roman" w:eastAsia="CenturyGothic" w:hAnsi="Times New Roman" w:cs="Times New Roman"/>
                <w:noProof/>
              </w:rPr>
              <w:t>Rozdział VI Sposób wyboru i oceny operacji oraz sposób ustanawiania kryteriów wyboru</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_Toc438458480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55</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1" w:history="1">
            <w:r w:rsidR="005B2564" w:rsidRPr="005B2564">
              <w:rPr>
                <w:rStyle w:val="Hipercze"/>
                <w:rFonts w:ascii="Times New Roman" w:eastAsia="CenturyGothic" w:hAnsi="Times New Roman" w:cs="Times New Roman"/>
                <w:noProof/>
              </w:rPr>
              <w:t>Rozdział VII Plan działania</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_Toc438458481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57</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2" w:history="1">
            <w:r w:rsidR="005B2564" w:rsidRPr="005B2564">
              <w:rPr>
                <w:rStyle w:val="Hipercze"/>
                <w:rFonts w:ascii="Times New Roman" w:eastAsia="CenturyGothic" w:hAnsi="Times New Roman" w:cs="Times New Roman"/>
                <w:noProof/>
              </w:rPr>
              <w:t>Rozdział VIII Budżet LSR</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_Toc438458482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57</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3" w:history="1">
            <w:r w:rsidR="005B2564" w:rsidRPr="005B2564">
              <w:rPr>
                <w:rStyle w:val="Hipercze"/>
                <w:rFonts w:ascii="Times New Roman" w:eastAsia="CenturyGothic" w:hAnsi="Times New Roman" w:cs="Times New Roman"/>
                <w:noProof/>
              </w:rPr>
              <w:t>Rozdział IX Plan komunikacji</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_Toc438458483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58</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4" w:history="1">
            <w:r w:rsidR="005B2564" w:rsidRPr="005B2564">
              <w:rPr>
                <w:rStyle w:val="Hipercze"/>
                <w:rFonts w:ascii="Times New Roman" w:eastAsia="CenturyGothic" w:hAnsi="Times New Roman" w:cs="Times New Roman"/>
                <w:noProof/>
              </w:rPr>
              <w:t>Rozdział X Zintegrowanie</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_Toc438458484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59</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5" w:history="1">
            <w:r w:rsidR="005B2564" w:rsidRPr="005B2564">
              <w:rPr>
                <w:rStyle w:val="Hipercze"/>
                <w:rFonts w:ascii="Times New Roman" w:eastAsia="CenturyGothic" w:hAnsi="Times New Roman" w:cs="Times New Roman"/>
                <w:noProof/>
              </w:rPr>
              <w:t>Rozdział XI Monitoring i ewaluacja</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_Toc438458485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61</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6" w:history="1">
            <w:r w:rsidR="005B2564" w:rsidRPr="005B2564">
              <w:rPr>
                <w:rStyle w:val="Hipercze"/>
                <w:rFonts w:ascii="Times New Roman" w:eastAsia="CenturyGothic" w:hAnsi="Times New Roman" w:cs="Times New Roman"/>
                <w:noProof/>
              </w:rPr>
              <w:t>Rozdział XII Strategiczna ocena oddziaływania na  środowisko</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_Toc438458486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62</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7" w:history="1">
            <w:r w:rsidR="005B2564" w:rsidRPr="005B2564">
              <w:rPr>
                <w:rStyle w:val="Hipercze"/>
                <w:rFonts w:ascii="Times New Roman" w:eastAsia="CenturyGothic" w:hAnsi="Times New Roman" w:cs="Times New Roman"/>
                <w:noProof/>
              </w:rPr>
              <w:t>Wykaz wykorzystanej literatury</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_Toc438458487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63</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right" w:leader="dot" w:pos="10763"/>
            </w:tabs>
            <w:spacing w:after="0" w:line="240" w:lineRule="auto"/>
            <w:rPr>
              <w:rFonts w:ascii="Times New Roman" w:eastAsiaTheme="minorEastAsia" w:hAnsi="Times New Roman" w:cs="Times New Roman"/>
              <w:noProof/>
              <w:lang w:eastAsia="pl-PL"/>
            </w:rPr>
          </w:pPr>
          <w:hyperlink w:anchor="_Toc438458488" w:history="1">
            <w:r w:rsidR="005B2564" w:rsidRPr="005B2564">
              <w:rPr>
                <w:rStyle w:val="Hipercze"/>
                <w:rFonts w:ascii="Times New Roman" w:hAnsi="Times New Roman" w:cs="Times New Roman"/>
                <w:noProof/>
              </w:rPr>
              <w:t>Załącznik 1 – Procedura aktualizacji LSR</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_Toc438458488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64</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right" w:leader="dot" w:pos="10763"/>
            </w:tabs>
            <w:spacing w:after="0" w:line="240" w:lineRule="auto"/>
            <w:rPr>
              <w:rFonts w:ascii="Times New Roman" w:eastAsiaTheme="minorEastAsia" w:hAnsi="Times New Roman" w:cs="Times New Roman"/>
              <w:noProof/>
              <w:lang w:eastAsia="pl-PL"/>
            </w:rPr>
          </w:pPr>
          <w:hyperlink w:anchor="_Toc438458489" w:history="1">
            <w:r w:rsidR="005B2564" w:rsidRPr="005B2564">
              <w:rPr>
                <w:rStyle w:val="Hipercze"/>
                <w:rFonts w:ascii="Times New Roman" w:hAnsi="Times New Roman" w:cs="Times New Roman"/>
                <w:noProof/>
              </w:rPr>
              <w:t>Załącznik 2 – Procedury dokonywania ewaluacji i monitoringu</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_Toc438458489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65</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right" w:leader="dot" w:pos="10763"/>
            </w:tabs>
            <w:spacing w:after="0" w:line="240" w:lineRule="auto"/>
            <w:rPr>
              <w:rFonts w:ascii="Times New Roman" w:eastAsiaTheme="minorEastAsia" w:hAnsi="Times New Roman" w:cs="Times New Roman"/>
              <w:noProof/>
              <w:lang w:eastAsia="pl-PL"/>
            </w:rPr>
          </w:pPr>
          <w:hyperlink w:anchor="_Toc438458490" w:history="1">
            <w:r w:rsidR="005B2564" w:rsidRPr="005B2564">
              <w:rPr>
                <w:rStyle w:val="Hipercze"/>
                <w:rFonts w:ascii="Times New Roman" w:hAnsi="Times New Roman" w:cs="Times New Roman"/>
                <w:noProof/>
              </w:rPr>
              <w:t>Załącznik 3 – Plan działania</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_Toc438458490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68</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right" w:leader="dot" w:pos="10763"/>
            </w:tabs>
            <w:spacing w:after="0" w:line="240" w:lineRule="auto"/>
            <w:rPr>
              <w:rFonts w:ascii="Times New Roman" w:eastAsiaTheme="minorEastAsia" w:hAnsi="Times New Roman" w:cs="Times New Roman"/>
              <w:noProof/>
              <w:lang w:eastAsia="pl-PL"/>
            </w:rPr>
          </w:pPr>
          <w:hyperlink w:anchor="_Toc438458491" w:history="1">
            <w:r w:rsidR="005B2564" w:rsidRPr="005B2564">
              <w:rPr>
                <w:rStyle w:val="Hipercze"/>
                <w:rFonts w:ascii="Times New Roman" w:hAnsi="Times New Roman" w:cs="Times New Roman"/>
                <w:noProof/>
              </w:rPr>
              <w:t>Załącznik 4 – Budżet LSR</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_Toc438458491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72</w:t>
            </w:r>
            <w:r w:rsidR="005B2564" w:rsidRPr="005B2564">
              <w:rPr>
                <w:rFonts w:ascii="Times New Roman" w:hAnsi="Times New Roman" w:cs="Times New Roman"/>
                <w:noProof/>
                <w:webHidden/>
              </w:rPr>
              <w:fldChar w:fldCharType="end"/>
            </w:r>
          </w:hyperlink>
        </w:p>
        <w:p w:rsidR="005B2564" w:rsidRPr="005B2564" w:rsidRDefault="00E006AA" w:rsidP="005B2564">
          <w:pPr>
            <w:pStyle w:val="Spistreci2"/>
            <w:tabs>
              <w:tab w:val="right" w:leader="dot" w:pos="10763"/>
            </w:tabs>
            <w:spacing w:after="0" w:line="240" w:lineRule="auto"/>
            <w:rPr>
              <w:rFonts w:ascii="Times New Roman" w:eastAsiaTheme="minorEastAsia" w:hAnsi="Times New Roman" w:cs="Times New Roman"/>
              <w:noProof/>
              <w:lang w:eastAsia="pl-PL"/>
            </w:rPr>
          </w:pPr>
          <w:hyperlink w:anchor="_Toc438458492" w:history="1">
            <w:r w:rsidR="005B2564" w:rsidRPr="005B2564">
              <w:rPr>
                <w:rStyle w:val="Hipercze"/>
                <w:rFonts w:ascii="Times New Roman" w:hAnsi="Times New Roman" w:cs="Times New Roman"/>
                <w:noProof/>
              </w:rPr>
              <w:t>Załącznik 5 – Plan komunikacji</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_Toc438458492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3A6E38">
              <w:rPr>
                <w:rFonts w:ascii="Times New Roman" w:hAnsi="Times New Roman" w:cs="Times New Roman"/>
                <w:noProof/>
                <w:webHidden/>
              </w:rPr>
              <w:t>73</w:t>
            </w:r>
            <w:r w:rsidR="005B2564" w:rsidRPr="005B2564">
              <w:rPr>
                <w:rFonts w:ascii="Times New Roman" w:hAnsi="Times New Roman" w:cs="Times New Roman"/>
                <w:noProof/>
                <w:webHidden/>
              </w:rPr>
              <w:fldChar w:fldCharType="end"/>
            </w:r>
          </w:hyperlink>
        </w:p>
        <w:p w:rsidR="00337781" w:rsidRPr="00D571CF" w:rsidRDefault="00337781" w:rsidP="005B2564">
          <w:pPr>
            <w:spacing w:after="0" w:line="240" w:lineRule="auto"/>
            <w:rPr>
              <w:rFonts w:ascii="Times New Roman" w:hAnsi="Times New Roman" w:cs="Times New Roman"/>
            </w:rPr>
          </w:pPr>
          <w:r w:rsidRPr="005B2564">
            <w:rPr>
              <w:rFonts w:ascii="Times New Roman" w:hAnsi="Times New Roman" w:cs="Times New Roman"/>
              <w:bCs/>
            </w:rPr>
            <w:fldChar w:fldCharType="end"/>
          </w:r>
        </w:p>
      </w:sdtContent>
    </w:sdt>
    <w:p w:rsidR="008A18E9" w:rsidRPr="00F0692D" w:rsidRDefault="004041E7" w:rsidP="008A18E9">
      <w:pPr>
        <w:spacing w:after="0" w:line="240" w:lineRule="auto"/>
        <w:rPr>
          <w:rFonts w:ascii="Times New Roman" w:hAnsi="Times New Roman"/>
          <w:b/>
          <w:color w:val="548DD4"/>
        </w:rPr>
      </w:pPr>
      <w:r w:rsidRPr="00A53361">
        <w:rPr>
          <w:rFonts w:ascii="Times New Roman" w:hAnsi="Times New Roman" w:cs="Times New Roman"/>
          <w:sz w:val="32"/>
          <w:szCs w:val="23"/>
        </w:rPr>
        <w:br w:type="page"/>
      </w:r>
    </w:p>
    <w:p w:rsidR="008A18E9" w:rsidRPr="00D571CF" w:rsidRDefault="005B2564" w:rsidP="00D571CF">
      <w:pPr>
        <w:pStyle w:val="Nagwek1"/>
        <w:shd w:val="clear" w:color="auto" w:fill="4F6228" w:themeFill="accent3" w:themeFillShade="80"/>
        <w:rPr>
          <w:rFonts w:ascii="Times New Roman" w:hAnsi="Times New Roman"/>
          <w:color w:val="FFFFFF" w:themeColor="background1"/>
          <w:sz w:val="32"/>
        </w:rPr>
      </w:pPr>
      <w:bookmarkStart w:id="0" w:name="_Toc438458457"/>
      <w:r>
        <w:rPr>
          <w:rFonts w:ascii="Times New Roman" w:hAnsi="Times New Roman"/>
          <w:color w:val="FFFFFF" w:themeColor="background1"/>
          <w:sz w:val="32"/>
        </w:rPr>
        <w:lastRenderedPageBreak/>
        <w:t xml:space="preserve">Rozdział I </w:t>
      </w:r>
      <w:r w:rsidR="008A18E9" w:rsidRPr="00D571CF">
        <w:rPr>
          <w:rFonts w:ascii="Times New Roman" w:hAnsi="Times New Roman"/>
          <w:color w:val="FFFFFF" w:themeColor="background1"/>
          <w:sz w:val="32"/>
        </w:rPr>
        <w:t>Charakterystyka LGD</w:t>
      </w:r>
      <w:bookmarkEnd w:id="0"/>
      <w:r w:rsidR="008A18E9" w:rsidRPr="00D571CF">
        <w:rPr>
          <w:rFonts w:ascii="Times New Roman" w:hAnsi="Times New Roman"/>
          <w:color w:val="FFFFFF" w:themeColor="background1"/>
          <w:sz w:val="32"/>
        </w:rPr>
        <w:t xml:space="preserve"> </w:t>
      </w:r>
    </w:p>
    <w:p w:rsidR="008A18E9" w:rsidRPr="00F0692D" w:rsidRDefault="008A18E9" w:rsidP="008A18E9">
      <w:pPr>
        <w:spacing w:after="0" w:line="240" w:lineRule="auto"/>
        <w:rPr>
          <w:rFonts w:ascii="Times New Roman" w:hAnsi="Times New Roman"/>
          <w:b/>
        </w:rPr>
      </w:pPr>
    </w:p>
    <w:tbl>
      <w:tblPr>
        <w:tblStyle w:val="Tabela-Siatka"/>
        <w:tblW w:w="0" w:type="auto"/>
        <w:tblLook w:val="04A0" w:firstRow="1" w:lastRow="0" w:firstColumn="1" w:lastColumn="0" w:noHBand="0" w:noVBand="1"/>
      </w:tblPr>
      <w:tblGrid>
        <w:gridCol w:w="10912"/>
      </w:tblGrid>
      <w:tr w:rsidR="008A18E9" w:rsidRPr="001C28E3" w:rsidTr="008A18E9">
        <w:tc>
          <w:tcPr>
            <w:tcW w:w="10912" w:type="dxa"/>
          </w:tcPr>
          <w:p w:rsidR="008A18E9" w:rsidRPr="001C28E3" w:rsidRDefault="008A18E9" w:rsidP="008A18E9">
            <w:pPr>
              <w:pStyle w:val="Nagwek2"/>
              <w:spacing w:before="0"/>
              <w:outlineLvl w:val="1"/>
              <w:rPr>
                <w:rFonts w:ascii="Times New Roman" w:hAnsi="Times New Roman"/>
                <w:i/>
                <w:color w:val="4F6228" w:themeColor="accent3" w:themeShade="80"/>
              </w:rPr>
            </w:pPr>
            <w:bookmarkStart w:id="1" w:name="_Toc438458458"/>
            <w:r w:rsidRPr="001C28E3">
              <w:rPr>
                <w:rFonts w:ascii="Times New Roman" w:hAnsi="Times New Roman" w:cs="Times New Roman"/>
                <w:color w:val="4F6228" w:themeColor="accent3" w:themeShade="80"/>
                <w:sz w:val="22"/>
                <w:szCs w:val="22"/>
              </w:rPr>
              <w:t>1. Forma prawna i nazwa stowarzyszenia</w:t>
            </w:r>
            <w:bookmarkEnd w:id="1"/>
          </w:p>
        </w:tc>
      </w:tr>
    </w:tbl>
    <w:p w:rsidR="008A18E9" w:rsidRPr="00F0692D" w:rsidRDefault="008A18E9" w:rsidP="008A18E9">
      <w:pPr>
        <w:pStyle w:val="Default"/>
        <w:rPr>
          <w:color w:val="auto"/>
          <w:sz w:val="22"/>
          <w:szCs w:val="22"/>
        </w:rPr>
      </w:pPr>
      <w:r w:rsidRPr="00F0692D">
        <w:rPr>
          <w:b/>
          <w:color w:val="auto"/>
          <w:sz w:val="22"/>
          <w:szCs w:val="22"/>
        </w:rPr>
        <w:t>Nazwa LGD</w:t>
      </w:r>
      <w:r w:rsidRPr="00F0692D">
        <w:rPr>
          <w:color w:val="auto"/>
          <w:sz w:val="22"/>
          <w:szCs w:val="22"/>
        </w:rPr>
        <w:t xml:space="preserve">: Stowarzyszenie Lokalna Grupa Działania ,,Doliną Wieprza i Leśnym Szlakiem’’ </w:t>
      </w:r>
    </w:p>
    <w:p w:rsidR="008A18E9" w:rsidRPr="00F0692D" w:rsidRDefault="008A18E9" w:rsidP="008A18E9">
      <w:pPr>
        <w:pStyle w:val="Default"/>
        <w:rPr>
          <w:color w:val="auto"/>
          <w:sz w:val="22"/>
          <w:szCs w:val="22"/>
        </w:rPr>
      </w:pPr>
      <w:r w:rsidRPr="00F0692D">
        <w:rPr>
          <w:b/>
          <w:color w:val="auto"/>
          <w:sz w:val="22"/>
          <w:szCs w:val="22"/>
        </w:rPr>
        <w:t>Status prawny LGD:</w:t>
      </w:r>
      <w:r w:rsidRPr="00F0692D">
        <w:rPr>
          <w:color w:val="auto"/>
          <w:sz w:val="22"/>
          <w:szCs w:val="22"/>
        </w:rPr>
        <w:t xml:space="preserve"> stowarzyszenie</w:t>
      </w:r>
    </w:p>
    <w:p w:rsidR="008A18E9" w:rsidRPr="00F0692D" w:rsidRDefault="008A18E9" w:rsidP="008A18E9">
      <w:pPr>
        <w:pStyle w:val="Default"/>
        <w:rPr>
          <w:color w:val="auto"/>
          <w:sz w:val="22"/>
          <w:szCs w:val="22"/>
        </w:rPr>
      </w:pPr>
      <w:r w:rsidRPr="00F0692D">
        <w:rPr>
          <w:b/>
          <w:color w:val="auto"/>
          <w:sz w:val="22"/>
          <w:szCs w:val="22"/>
        </w:rPr>
        <w:t>Data rejestracji w Sądzie Rejestrowym:</w:t>
      </w:r>
      <w:r w:rsidRPr="00F0692D">
        <w:rPr>
          <w:color w:val="auto"/>
          <w:sz w:val="22"/>
          <w:szCs w:val="22"/>
        </w:rPr>
        <w:t xml:space="preserve"> 12 grudnia 2008 r.</w:t>
      </w:r>
    </w:p>
    <w:p w:rsidR="008A18E9" w:rsidRPr="00F0692D" w:rsidRDefault="008A18E9" w:rsidP="008A18E9">
      <w:pPr>
        <w:pStyle w:val="Default"/>
        <w:rPr>
          <w:b/>
          <w:color w:val="auto"/>
          <w:sz w:val="22"/>
          <w:szCs w:val="22"/>
        </w:rPr>
      </w:pPr>
      <w:r w:rsidRPr="00F0692D">
        <w:rPr>
          <w:b/>
          <w:color w:val="auto"/>
          <w:sz w:val="22"/>
          <w:szCs w:val="22"/>
        </w:rPr>
        <w:t>KRS:</w:t>
      </w:r>
      <w:r w:rsidRPr="00F0692D">
        <w:rPr>
          <w:color w:val="auto"/>
          <w:sz w:val="22"/>
          <w:szCs w:val="22"/>
        </w:rPr>
        <w:t xml:space="preserve"> </w:t>
      </w:r>
      <w:r w:rsidRPr="00F0692D">
        <w:rPr>
          <w:b/>
          <w:color w:val="auto"/>
          <w:sz w:val="22"/>
          <w:szCs w:val="22"/>
        </w:rPr>
        <w:t>0000319639</w:t>
      </w:r>
    </w:p>
    <w:p w:rsidR="008A18E9" w:rsidRPr="00F0692D" w:rsidRDefault="008A18E9" w:rsidP="008A18E9">
      <w:pPr>
        <w:pStyle w:val="Default"/>
        <w:rPr>
          <w:color w:val="auto"/>
          <w:sz w:val="22"/>
          <w:szCs w:val="22"/>
        </w:rPr>
      </w:pPr>
      <w:r w:rsidRPr="00F0692D">
        <w:rPr>
          <w:b/>
          <w:color w:val="auto"/>
          <w:sz w:val="22"/>
          <w:szCs w:val="22"/>
        </w:rPr>
        <w:t>NIP:</w:t>
      </w:r>
      <w:r w:rsidRPr="00F0692D">
        <w:rPr>
          <w:color w:val="auto"/>
          <w:sz w:val="22"/>
          <w:szCs w:val="22"/>
        </w:rPr>
        <w:t xml:space="preserve"> </w:t>
      </w:r>
      <w:r w:rsidRPr="00F0692D">
        <w:rPr>
          <w:rStyle w:val="Pogrubienie"/>
          <w:color w:val="auto"/>
          <w:sz w:val="22"/>
          <w:szCs w:val="22"/>
          <w:bdr w:val="none" w:sz="0" w:space="0" w:color="auto" w:frame="1"/>
          <w:shd w:val="clear" w:color="auto" w:fill="FFFFFF"/>
        </w:rPr>
        <w:t>7142008587</w:t>
      </w:r>
    </w:p>
    <w:p w:rsidR="008A18E9" w:rsidRPr="00F0692D" w:rsidRDefault="008A18E9" w:rsidP="008A18E9">
      <w:pPr>
        <w:spacing w:after="0" w:line="240" w:lineRule="auto"/>
        <w:rPr>
          <w:rFonts w:ascii="Times New Roman" w:hAnsi="Times New Roman"/>
        </w:rPr>
      </w:pPr>
      <w:r w:rsidRPr="00F0692D">
        <w:rPr>
          <w:rFonts w:ascii="Times New Roman" w:hAnsi="Times New Roman"/>
          <w:b/>
        </w:rPr>
        <w:t>REGON:</w:t>
      </w:r>
      <w:r w:rsidRPr="00F0692D">
        <w:rPr>
          <w:rFonts w:ascii="Times New Roman" w:hAnsi="Times New Roman"/>
        </w:rPr>
        <w:t xml:space="preserve"> </w:t>
      </w:r>
      <w:r w:rsidRPr="00F0692D">
        <w:rPr>
          <w:rStyle w:val="Pogrubienie"/>
          <w:rFonts w:ascii="Times New Roman" w:hAnsi="Times New Roman"/>
          <w:bdr w:val="none" w:sz="0" w:space="0" w:color="auto" w:frame="1"/>
          <w:shd w:val="clear" w:color="auto" w:fill="FFFFFF"/>
        </w:rPr>
        <w:t>060437606</w:t>
      </w:r>
    </w:p>
    <w:p w:rsidR="008A18E9" w:rsidRPr="00F0692D" w:rsidRDefault="008A18E9" w:rsidP="008A18E9">
      <w:pPr>
        <w:spacing w:after="0" w:line="240" w:lineRule="auto"/>
        <w:rPr>
          <w:rFonts w:ascii="Times New Roman" w:hAnsi="Times New Roman"/>
          <w:b/>
          <w:color w:val="000000"/>
        </w:rPr>
      </w:pPr>
    </w:p>
    <w:tbl>
      <w:tblPr>
        <w:tblStyle w:val="Tabela-Siatka"/>
        <w:tblW w:w="0" w:type="auto"/>
        <w:tblLook w:val="04A0" w:firstRow="1" w:lastRow="0" w:firstColumn="1" w:lastColumn="0" w:noHBand="0" w:noVBand="1"/>
      </w:tblPr>
      <w:tblGrid>
        <w:gridCol w:w="10912"/>
      </w:tblGrid>
      <w:tr w:rsidR="008A18E9" w:rsidRPr="001C28E3" w:rsidTr="008A18E9">
        <w:tc>
          <w:tcPr>
            <w:tcW w:w="10912" w:type="dxa"/>
          </w:tcPr>
          <w:p w:rsidR="008A18E9" w:rsidRPr="001C28E3" w:rsidRDefault="008A18E9" w:rsidP="008A18E9">
            <w:pPr>
              <w:pStyle w:val="Nagwek2"/>
              <w:spacing w:before="0"/>
              <w:outlineLvl w:val="1"/>
              <w:rPr>
                <w:rFonts w:ascii="Times New Roman" w:hAnsi="Times New Roman"/>
                <w:i/>
                <w:color w:val="4F6228" w:themeColor="accent3" w:themeShade="80"/>
              </w:rPr>
            </w:pPr>
            <w:bookmarkStart w:id="2" w:name="_Toc438458459"/>
            <w:r w:rsidRPr="001C28E3">
              <w:rPr>
                <w:rFonts w:ascii="Times New Roman" w:hAnsi="Times New Roman" w:cs="Times New Roman"/>
                <w:color w:val="4F6228" w:themeColor="accent3" w:themeShade="80"/>
                <w:sz w:val="22"/>
                <w:szCs w:val="22"/>
              </w:rPr>
              <w:t>2.  Obszar</w:t>
            </w:r>
            <w:bookmarkEnd w:id="2"/>
          </w:p>
        </w:tc>
      </w:tr>
    </w:tbl>
    <w:p w:rsidR="008A18E9" w:rsidRPr="00F0692D" w:rsidRDefault="008A18E9" w:rsidP="008A18E9">
      <w:pPr>
        <w:spacing w:after="0" w:line="240" w:lineRule="auto"/>
        <w:ind w:firstLine="708"/>
        <w:jc w:val="both"/>
        <w:rPr>
          <w:rFonts w:ascii="Times New Roman" w:hAnsi="Times New Roman"/>
          <w:b/>
        </w:rPr>
      </w:pPr>
      <w:r w:rsidRPr="00F0692D">
        <w:rPr>
          <w:rFonts w:ascii="Times New Roman" w:hAnsi="Times New Roman"/>
        </w:rPr>
        <w:t>Obszar LGD ,,Doliną Wieprza i Leśnym Szlakiem’’ położony jest w północnej części województwa lubelskiego. W skład Lokalnej Grupy Działania, któr</w:t>
      </w:r>
      <w:r w:rsidR="002621E3">
        <w:rPr>
          <w:rFonts w:ascii="Times New Roman" w:hAnsi="Times New Roman"/>
        </w:rPr>
        <w:t>ą</w:t>
      </w:r>
      <w:r w:rsidRPr="00F0692D">
        <w:rPr>
          <w:rFonts w:ascii="Times New Roman" w:hAnsi="Times New Roman"/>
        </w:rPr>
        <w:t xml:space="preserve"> powołał</w:t>
      </w:r>
      <w:r w:rsidR="002621E3">
        <w:rPr>
          <w:rFonts w:ascii="Times New Roman" w:hAnsi="Times New Roman"/>
        </w:rPr>
        <w:t>o</w:t>
      </w:r>
      <w:r w:rsidRPr="00F0692D">
        <w:rPr>
          <w:rFonts w:ascii="Times New Roman" w:hAnsi="Times New Roman"/>
        </w:rPr>
        <w:t xml:space="preserve"> S</w:t>
      </w:r>
      <w:r>
        <w:rPr>
          <w:rFonts w:ascii="Times New Roman" w:hAnsi="Times New Roman"/>
        </w:rPr>
        <w:t xml:space="preserve">towarzyszenie ,,Doliną Wieprza </w:t>
      </w:r>
      <w:r w:rsidRPr="00F0692D">
        <w:rPr>
          <w:rFonts w:ascii="Times New Roman" w:hAnsi="Times New Roman"/>
        </w:rPr>
        <w:t>i Leśnym Szlakiem’’, wchodzi 10  gmin należących do powiatu lubartowskiego:</w:t>
      </w:r>
      <w:r>
        <w:rPr>
          <w:rFonts w:ascii="Times New Roman" w:hAnsi="Times New Roman"/>
        </w:rPr>
        <w:t xml:space="preserve">  </w:t>
      </w:r>
      <w:r w:rsidRPr="00F0692D">
        <w:rPr>
          <w:rFonts w:ascii="Times New Roman" w:hAnsi="Times New Roman"/>
        </w:rPr>
        <w:t>Abramów, Firlej, Jeziorzany, Kamionka, Kock, Lubartów- gmina wiejska, Michów, Niedźwiada, Ostrówek, Serniki.</w:t>
      </w:r>
      <w:r>
        <w:rPr>
          <w:rFonts w:ascii="Times New Roman" w:hAnsi="Times New Roman"/>
        </w:rPr>
        <w:t xml:space="preserve"> </w:t>
      </w:r>
      <w:r w:rsidRPr="00F0692D">
        <w:rPr>
          <w:rFonts w:ascii="Times New Roman" w:hAnsi="Times New Roman"/>
        </w:rPr>
        <w:t xml:space="preserve">Cały obszar LSR jest spójny terytorialnie pod względem geograficznym. </w:t>
      </w:r>
      <w:r>
        <w:rPr>
          <w:rFonts w:ascii="Times New Roman" w:hAnsi="Times New Roman"/>
        </w:rPr>
        <w:t xml:space="preserve"> </w:t>
      </w:r>
      <w:r w:rsidRPr="00F0692D">
        <w:rPr>
          <w:rFonts w:ascii="Times New Roman" w:hAnsi="Times New Roman"/>
        </w:rPr>
        <w:t>Szczegółowe dane dotyczące obszaru gmin przedstawiono w tabeli poniżej:</w:t>
      </w:r>
    </w:p>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t>Tab. 1 Dane identyfikacyjne gmin tworzących Lokalną Grupę Działania ,,Doliną Wieprza i Leśnym Szlakiem.’’</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2D69B" w:themeFill="accent3" w:themeFillTint="99"/>
        <w:tblLayout w:type="fixed"/>
        <w:tblLook w:val="04A0" w:firstRow="1" w:lastRow="0" w:firstColumn="1" w:lastColumn="0" w:noHBand="0" w:noVBand="1"/>
      </w:tblPr>
      <w:tblGrid>
        <w:gridCol w:w="2660"/>
        <w:gridCol w:w="1984"/>
        <w:gridCol w:w="1694"/>
        <w:gridCol w:w="2725"/>
        <w:gridCol w:w="1716"/>
      </w:tblGrid>
      <w:tr w:rsidR="008A18E9" w:rsidRPr="00F071BA" w:rsidTr="007C2475">
        <w:trPr>
          <w:jc w:val="center"/>
        </w:trPr>
        <w:tc>
          <w:tcPr>
            <w:tcW w:w="10779" w:type="dxa"/>
            <w:gridSpan w:val="5"/>
            <w:tcBorders>
              <w:top w:val="single" w:sz="8" w:space="0" w:color="FFFFFF"/>
              <w:left w:val="single" w:sz="8" w:space="0" w:color="FFFFFF"/>
              <w:bottom w:val="single" w:sz="24"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b/>
                <w:bCs/>
                <w:lang w:eastAsia="pl-PL"/>
              </w:rPr>
            </w:pPr>
            <w:r w:rsidRPr="00F071BA">
              <w:rPr>
                <w:rFonts w:ascii="Times New Roman" w:eastAsia="Times New Roman" w:hAnsi="Times New Roman"/>
                <w:b/>
                <w:bCs/>
                <w:lang w:eastAsia="pl-PL"/>
              </w:rPr>
              <w:t>WYKAZ GMIN TWORZĄCYCH OBSZAR LGD</w:t>
            </w:r>
          </w:p>
        </w:tc>
      </w:tr>
      <w:tr w:rsidR="008A18E9" w:rsidRPr="00F071BA" w:rsidTr="007C2475">
        <w:trPr>
          <w:jc w:val="center"/>
        </w:trPr>
        <w:tc>
          <w:tcPr>
            <w:tcW w:w="2660" w:type="dxa"/>
            <w:tcBorders>
              <w:top w:val="single" w:sz="8" w:space="0" w:color="FFFFFF"/>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b/>
                <w:bCs/>
                <w:lang w:eastAsia="pl-PL"/>
              </w:rPr>
            </w:pPr>
            <w:r w:rsidRPr="00F071BA">
              <w:rPr>
                <w:rFonts w:ascii="Times New Roman" w:eastAsia="Times New Roman" w:hAnsi="Times New Roman"/>
                <w:b/>
                <w:bCs/>
                <w:lang w:eastAsia="pl-PL"/>
              </w:rPr>
              <w:t>Nazwa Gminy</w:t>
            </w:r>
          </w:p>
        </w:tc>
        <w:tc>
          <w:tcPr>
            <w:tcW w:w="198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7C2475">
            <w:pPr>
              <w:spacing w:after="0" w:line="240" w:lineRule="auto"/>
              <w:jc w:val="center"/>
              <w:rPr>
                <w:rFonts w:ascii="Times New Roman" w:eastAsia="Times New Roman" w:hAnsi="Times New Roman"/>
                <w:b/>
                <w:lang w:eastAsia="pl-PL"/>
              </w:rPr>
            </w:pPr>
            <w:r w:rsidRPr="00F071BA">
              <w:rPr>
                <w:rFonts w:ascii="Times New Roman" w:eastAsia="Times New Roman" w:hAnsi="Times New Roman"/>
                <w:b/>
                <w:lang w:eastAsia="pl-PL"/>
              </w:rPr>
              <w:t>Nr ident</w:t>
            </w:r>
            <w:r w:rsidR="007C2475" w:rsidRPr="00F071BA">
              <w:rPr>
                <w:rFonts w:ascii="Times New Roman" w:eastAsia="Times New Roman" w:hAnsi="Times New Roman"/>
                <w:b/>
                <w:lang w:eastAsia="pl-PL"/>
              </w:rPr>
              <w:t>.</w:t>
            </w:r>
          </w:p>
        </w:tc>
        <w:tc>
          <w:tcPr>
            <w:tcW w:w="169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b/>
                <w:lang w:eastAsia="pl-PL"/>
              </w:rPr>
            </w:pPr>
            <w:r w:rsidRPr="00F071BA">
              <w:rPr>
                <w:rFonts w:ascii="Times New Roman" w:eastAsia="Times New Roman" w:hAnsi="Times New Roman"/>
                <w:b/>
                <w:lang w:eastAsia="pl-PL"/>
              </w:rPr>
              <w:t xml:space="preserve">Typ gminy </w:t>
            </w:r>
          </w:p>
        </w:tc>
        <w:tc>
          <w:tcPr>
            <w:tcW w:w="2725"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7C2475">
            <w:pPr>
              <w:spacing w:after="0" w:line="240" w:lineRule="auto"/>
              <w:jc w:val="center"/>
              <w:rPr>
                <w:rFonts w:ascii="Times New Roman" w:eastAsia="Times New Roman" w:hAnsi="Times New Roman"/>
                <w:b/>
                <w:lang w:eastAsia="pl-PL"/>
              </w:rPr>
            </w:pPr>
            <w:r w:rsidRPr="00F071BA">
              <w:rPr>
                <w:rFonts w:ascii="Times New Roman" w:eastAsia="Times New Roman" w:hAnsi="Times New Roman"/>
                <w:b/>
                <w:lang w:eastAsia="pl-PL"/>
              </w:rPr>
              <w:t>Powierzchnia w km²</w:t>
            </w:r>
          </w:p>
        </w:tc>
        <w:tc>
          <w:tcPr>
            <w:tcW w:w="171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b/>
                <w:lang w:eastAsia="pl-PL"/>
              </w:rPr>
            </w:pPr>
            <w:r w:rsidRPr="00F071BA">
              <w:rPr>
                <w:rFonts w:ascii="Times New Roman" w:eastAsia="Times New Roman" w:hAnsi="Times New Roman"/>
                <w:b/>
                <w:lang w:eastAsia="pl-PL"/>
              </w:rPr>
              <w:t xml:space="preserve">Ludność </w:t>
            </w:r>
          </w:p>
        </w:tc>
      </w:tr>
      <w:tr w:rsidR="008A18E9" w:rsidRPr="00F071BA" w:rsidTr="007C2475">
        <w:trPr>
          <w:jc w:val="center"/>
        </w:trPr>
        <w:tc>
          <w:tcPr>
            <w:tcW w:w="2660" w:type="dxa"/>
            <w:tcBorders>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Abramów</w:t>
            </w:r>
          </w:p>
        </w:tc>
        <w:tc>
          <w:tcPr>
            <w:tcW w:w="198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060802</w:t>
            </w:r>
          </w:p>
        </w:tc>
        <w:tc>
          <w:tcPr>
            <w:tcW w:w="169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84,60</w:t>
            </w:r>
          </w:p>
        </w:tc>
        <w:tc>
          <w:tcPr>
            <w:tcW w:w="1716"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4 192</w:t>
            </w:r>
          </w:p>
        </w:tc>
      </w:tr>
      <w:tr w:rsidR="008A18E9" w:rsidRPr="00F071BA" w:rsidTr="007C2475">
        <w:trPr>
          <w:jc w:val="center"/>
        </w:trPr>
        <w:tc>
          <w:tcPr>
            <w:tcW w:w="2660" w:type="dxa"/>
            <w:tcBorders>
              <w:top w:val="single" w:sz="8" w:space="0" w:color="FFFFFF"/>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Firlej</w:t>
            </w:r>
          </w:p>
        </w:tc>
        <w:tc>
          <w:tcPr>
            <w:tcW w:w="198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060803</w:t>
            </w:r>
          </w:p>
        </w:tc>
        <w:tc>
          <w:tcPr>
            <w:tcW w:w="169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126,46</w:t>
            </w:r>
          </w:p>
        </w:tc>
        <w:tc>
          <w:tcPr>
            <w:tcW w:w="171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6 020</w:t>
            </w:r>
          </w:p>
        </w:tc>
      </w:tr>
      <w:tr w:rsidR="008A18E9" w:rsidRPr="00F071BA" w:rsidTr="007C2475">
        <w:trPr>
          <w:jc w:val="center"/>
        </w:trPr>
        <w:tc>
          <w:tcPr>
            <w:tcW w:w="2660" w:type="dxa"/>
            <w:tcBorders>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 xml:space="preserve">Jeziorzany </w:t>
            </w:r>
          </w:p>
        </w:tc>
        <w:tc>
          <w:tcPr>
            <w:tcW w:w="198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060804</w:t>
            </w:r>
          </w:p>
        </w:tc>
        <w:tc>
          <w:tcPr>
            <w:tcW w:w="169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66,45</w:t>
            </w:r>
          </w:p>
        </w:tc>
        <w:tc>
          <w:tcPr>
            <w:tcW w:w="1716"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2 945</w:t>
            </w:r>
          </w:p>
        </w:tc>
      </w:tr>
      <w:tr w:rsidR="008A18E9" w:rsidRPr="00F071BA" w:rsidTr="007C2475">
        <w:trPr>
          <w:jc w:val="center"/>
        </w:trPr>
        <w:tc>
          <w:tcPr>
            <w:tcW w:w="2660" w:type="dxa"/>
            <w:tcBorders>
              <w:top w:val="single" w:sz="8" w:space="0" w:color="FFFFFF"/>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Kamionka</w:t>
            </w:r>
          </w:p>
        </w:tc>
        <w:tc>
          <w:tcPr>
            <w:tcW w:w="198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060805</w:t>
            </w:r>
          </w:p>
        </w:tc>
        <w:tc>
          <w:tcPr>
            <w:tcW w:w="169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111,69</w:t>
            </w:r>
          </w:p>
        </w:tc>
        <w:tc>
          <w:tcPr>
            <w:tcW w:w="171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6 414</w:t>
            </w:r>
          </w:p>
        </w:tc>
      </w:tr>
      <w:tr w:rsidR="008A18E9" w:rsidRPr="00F071BA" w:rsidTr="007C2475">
        <w:trPr>
          <w:jc w:val="center"/>
        </w:trPr>
        <w:tc>
          <w:tcPr>
            <w:tcW w:w="2660" w:type="dxa"/>
            <w:tcBorders>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Kock</w:t>
            </w:r>
          </w:p>
        </w:tc>
        <w:tc>
          <w:tcPr>
            <w:tcW w:w="198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060806</w:t>
            </w:r>
          </w:p>
        </w:tc>
        <w:tc>
          <w:tcPr>
            <w:tcW w:w="169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miejsko-wiejska</w:t>
            </w:r>
          </w:p>
        </w:tc>
        <w:tc>
          <w:tcPr>
            <w:tcW w:w="2725"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101,07</w:t>
            </w:r>
          </w:p>
        </w:tc>
        <w:tc>
          <w:tcPr>
            <w:tcW w:w="1716"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6 667</w:t>
            </w:r>
          </w:p>
        </w:tc>
      </w:tr>
      <w:tr w:rsidR="008A18E9" w:rsidRPr="00F071BA" w:rsidTr="007C2475">
        <w:trPr>
          <w:jc w:val="center"/>
        </w:trPr>
        <w:tc>
          <w:tcPr>
            <w:tcW w:w="2660" w:type="dxa"/>
            <w:tcBorders>
              <w:top w:val="single" w:sz="8" w:space="0" w:color="FFFFFF"/>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Lubartów</w:t>
            </w:r>
          </w:p>
        </w:tc>
        <w:tc>
          <w:tcPr>
            <w:tcW w:w="198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060807</w:t>
            </w:r>
          </w:p>
        </w:tc>
        <w:tc>
          <w:tcPr>
            <w:tcW w:w="169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158,70</w:t>
            </w:r>
          </w:p>
        </w:tc>
        <w:tc>
          <w:tcPr>
            <w:tcW w:w="171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11 158</w:t>
            </w:r>
          </w:p>
        </w:tc>
      </w:tr>
      <w:tr w:rsidR="008A18E9" w:rsidRPr="00F071BA" w:rsidTr="007C2475">
        <w:trPr>
          <w:jc w:val="center"/>
        </w:trPr>
        <w:tc>
          <w:tcPr>
            <w:tcW w:w="2660" w:type="dxa"/>
            <w:tcBorders>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Michów</w:t>
            </w:r>
          </w:p>
        </w:tc>
        <w:tc>
          <w:tcPr>
            <w:tcW w:w="198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060808</w:t>
            </w:r>
          </w:p>
        </w:tc>
        <w:tc>
          <w:tcPr>
            <w:tcW w:w="169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135,99</w:t>
            </w:r>
          </w:p>
        </w:tc>
        <w:tc>
          <w:tcPr>
            <w:tcW w:w="1716"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6 140</w:t>
            </w:r>
          </w:p>
        </w:tc>
      </w:tr>
      <w:tr w:rsidR="008A18E9" w:rsidRPr="00F071BA" w:rsidTr="007C2475">
        <w:trPr>
          <w:jc w:val="center"/>
        </w:trPr>
        <w:tc>
          <w:tcPr>
            <w:tcW w:w="2660" w:type="dxa"/>
            <w:tcBorders>
              <w:top w:val="single" w:sz="8" w:space="0" w:color="FFFFFF"/>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Niedźwiada</w:t>
            </w:r>
          </w:p>
        </w:tc>
        <w:tc>
          <w:tcPr>
            <w:tcW w:w="198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060809</w:t>
            </w:r>
          </w:p>
        </w:tc>
        <w:tc>
          <w:tcPr>
            <w:tcW w:w="169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95,76</w:t>
            </w:r>
          </w:p>
        </w:tc>
        <w:tc>
          <w:tcPr>
            <w:tcW w:w="171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6 280</w:t>
            </w:r>
          </w:p>
        </w:tc>
      </w:tr>
      <w:tr w:rsidR="008A18E9" w:rsidRPr="00F071BA" w:rsidTr="007C2475">
        <w:trPr>
          <w:jc w:val="center"/>
        </w:trPr>
        <w:tc>
          <w:tcPr>
            <w:tcW w:w="2660" w:type="dxa"/>
            <w:tcBorders>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 xml:space="preserve">Ostrówek </w:t>
            </w:r>
          </w:p>
        </w:tc>
        <w:tc>
          <w:tcPr>
            <w:tcW w:w="198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060811</w:t>
            </w:r>
          </w:p>
        </w:tc>
        <w:tc>
          <w:tcPr>
            <w:tcW w:w="169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89,85</w:t>
            </w:r>
          </w:p>
        </w:tc>
        <w:tc>
          <w:tcPr>
            <w:tcW w:w="1716"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4 026</w:t>
            </w:r>
          </w:p>
        </w:tc>
      </w:tr>
      <w:tr w:rsidR="008A18E9" w:rsidRPr="00F071BA" w:rsidTr="007C2475">
        <w:trPr>
          <w:jc w:val="center"/>
        </w:trPr>
        <w:tc>
          <w:tcPr>
            <w:tcW w:w="2660" w:type="dxa"/>
            <w:tcBorders>
              <w:top w:val="single" w:sz="8" w:space="0" w:color="FFFFFF"/>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Serniki</w:t>
            </w:r>
          </w:p>
        </w:tc>
        <w:tc>
          <w:tcPr>
            <w:tcW w:w="198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060812</w:t>
            </w:r>
          </w:p>
        </w:tc>
        <w:tc>
          <w:tcPr>
            <w:tcW w:w="169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75,60</w:t>
            </w:r>
          </w:p>
        </w:tc>
        <w:tc>
          <w:tcPr>
            <w:tcW w:w="171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4 896</w:t>
            </w:r>
          </w:p>
        </w:tc>
      </w:tr>
      <w:tr w:rsidR="008A18E9" w:rsidRPr="00F071BA" w:rsidTr="007C2475">
        <w:trPr>
          <w:jc w:val="center"/>
        </w:trPr>
        <w:tc>
          <w:tcPr>
            <w:tcW w:w="2660" w:type="dxa"/>
            <w:tcBorders>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b/>
                <w:bCs/>
                <w:lang w:eastAsia="pl-PL"/>
              </w:rPr>
            </w:pPr>
            <w:r w:rsidRPr="00F071BA">
              <w:rPr>
                <w:rFonts w:ascii="Times New Roman" w:eastAsia="Times New Roman" w:hAnsi="Times New Roman"/>
                <w:b/>
                <w:bCs/>
                <w:lang w:eastAsia="pl-PL"/>
              </w:rPr>
              <w:t xml:space="preserve">LGD Doliną Wieprza </w:t>
            </w:r>
            <w:r w:rsidRPr="00F071BA">
              <w:rPr>
                <w:rFonts w:ascii="Times New Roman" w:eastAsia="Times New Roman" w:hAnsi="Times New Roman"/>
                <w:b/>
                <w:bCs/>
                <w:lang w:eastAsia="pl-PL"/>
              </w:rPr>
              <w:br/>
              <w:t>i Leśnym Szlakiem</w:t>
            </w:r>
          </w:p>
        </w:tc>
        <w:tc>
          <w:tcPr>
            <w:tcW w:w="1984" w:type="dxa"/>
            <w:shd w:val="clear" w:color="auto" w:fill="C2D69B" w:themeFill="accent3" w:themeFillTint="99"/>
          </w:tcPr>
          <w:p w:rsidR="008A18E9" w:rsidRPr="00F071BA" w:rsidRDefault="008A18E9" w:rsidP="008A18E9">
            <w:pPr>
              <w:spacing w:after="0" w:line="240" w:lineRule="auto"/>
              <w:jc w:val="center"/>
              <w:rPr>
                <w:rFonts w:ascii="Times New Roman" w:eastAsia="Times New Roman" w:hAnsi="Times New Roman"/>
                <w:lang w:eastAsia="pl-PL"/>
              </w:rPr>
            </w:pPr>
          </w:p>
        </w:tc>
        <w:tc>
          <w:tcPr>
            <w:tcW w:w="1694" w:type="dxa"/>
            <w:shd w:val="clear" w:color="auto" w:fill="C2D69B" w:themeFill="accent3" w:themeFillTint="99"/>
          </w:tcPr>
          <w:p w:rsidR="008A18E9" w:rsidRPr="00F071BA" w:rsidRDefault="008A18E9" w:rsidP="008A18E9">
            <w:pPr>
              <w:spacing w:after="0" w:line="240" w:lineRule="auto"/>
              <w:jc w:val="center"/>
              <w:rPr>
                <w:rFonts w:ascii="Times New Roman" w:eastAsia="Times New Roman" w:hAnsi="Times New Roman"/>
                <w:b/>
                <w:lang w:eastAsia="pl-PL"/>
              </w:rPr>
            </w:pPr>
          </w:p>
        </w:tc>
        <w:tc>
          <w:tcPr>
            <w:tcW w:w="2725"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b/>
                <w:lang w:eastAsia="pl-PL"/>
              </w:rPr>
            </w:pPr>
            <w:r w:rsidRPr="00F071BA">
              <w:rPr>
                <w:rFonts w:ascii="Times New Roman" w:eastAsia="Times New Roman" w:hAnsi="Times New Roman"/>
                <w:b/>
                <w:lang w:eastAsia="pl-PL"/>
              </w:rPr>
              <w:t>1 046,17</w:t>
            </w:r>
          </w:p>
        </w:tc>
        <w:tc>
          <w:tcPr>
            <w:tcW w:w="1716"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b/>
                <w:lang w:eastAsia="pl-PL"/>
              </w:rPr>
            </w:pPr>
            <w:r w:rsidRPr="00F071BA">
              <w:rPr>
                <w:rFonts w:ascii="Times New Roman" w:eastAsia="Times New Roman" w:hAnsi="Times New Roman"/>
                <w:b/>
                <w:lang w:eastAsia="pl-PL"/>
              </w:rPr>
              <w:t>58 738</w:t>
            </w:r>
          </w:p>
        </w:tc>
      </w:tr>
    </w:tbl>
    <w:p w:rsidR="008A18E9" w:rsidRPr="00F0692D" w:rsidRDefault="008A18E9" w:rsidP="008A18E9">
      <w:pPr>
        <w:spacing w:after="0" w:line="240" w:lineRule="auto"/>
        <w:jc w:val="both"/>
        <w:rPr>
          <w:rFonts w:ascii="Times New Roman" w:hAnsi="Times New Roman"/>
          <w:i/>
        </w:rPr>
      </w:pPr>
      <w:r w:rsidRPr="00F0692D">
        <w:rPr>
          <w:rFonts w:ascii="Times New Roman" w:hAnsi="Times New Roman"/>
          <w:i/>
        </w:rPr>
        <w:t xml:space="preserve">Źródło: na podstawie danych z GUS - www.bdl.pl , stan na 31.12.2013 r. </w:t>
      </w:r>
    </w:p>
    <w:p w:rsidR="008A18E9" w:rsidRPr="00F0692D" w:rsidRDefault="008A18E9" w:rsidP="008A18E9">
      <w:pPr>
        <w:spacing w:after="0" w:line="240" w:lineRule="auto"/>
        <w:jc w:val="center"/>
        <w:rPr>
          <w:rFonts w:ascii="Times New Roman" w:hAnsi="Times New Roman"/>
          <w:color w:val="000000"/>
        </w:rPr>
      </w:pPr>
      <w:r>
        <w:rPr>
          <w:rFonts w:ascii="Times New Roman" w:hAnsi="Times New Roman"/>
          <w:color w:val="000000"/>
        </w:rPr>
        <w:t>Mapa. 1. Mapa obszaru LGD</w:t>
      </w: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color w:val="000000"/>
        </w:rPr>
      </w:pPr>
      <w:r>
        <w:rPr>
          <w:noProof/>
          <w:lang w:eastAsia="pl-PL"/>
        </w:rPr>
        <w:drawing>
          <wp:anchor distT="0" distB="0" distL="114300" distR="114300" simplePos="0" relativeHeight="251678208" behindDoc="0" locked="0" layoutInCell="1" allowOverlap="1" wp14:anchorId="018D1E2A" wp14:editId="1DCADB85">
            <wp:simplePos x="0" y="0"/>
            <wp:positionH relativeFrom="column">
              <wp:posOffset>1145540</wp:posOffset>
            </wp:positionH>
            <wp:positionV relativeFrom="paragraph">
              <wp:posOffset>14605</wp:posOffset>
            </wp:positionV>
            <wp:extent cx="2463800" cy="2878455"/>
            <wp:effectExtent l="171450" t="171450" r="374650" b="360045"/>
            <wp:wrapSquare wrapText="bothSides"/>
            <wp:docPr id="15" name="Obraz 15" descr="C:\Users\Mariusz\AppData\Local\Microsoft\Windows\Temporary Internet Files\Content.Word\Nowy obr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usz\AppData\Local\Microsoft\Windows\Temporary Internet Files\Content.Word\Nowy obraz.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3800" cy="28784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A18E9" w:rsidRPr="00F0692D" w:rsidRDefault="008A18E9" w:rsidP="008A18E9">
      <w:pPr>
        <w:spacing w:after="0" w:line="240" w:lineRule="auto"/>
        <w:rPr>
          <w:rFonts w:ascii="Times New Roman" w:hAnsi="Times New Roman"/>
          <w:color w:val="000000"/>
        </w:rPr>
      </w:pPr>
    </w:p>
    <w:p w:rsidR="008A18E9" w:rsidRPr="00F0692D" w:rsidRDefault="00E632EA" w:rsidP="008A18E9">
      <w:pPr>
        <w:spacing w:after="0" w:line="240" w:lineRule="auto"/>
        <w:rPr>
          <w:rFonts w:ascii="Times New Roman" w:hAnsi="Times New Roman"/>
          <w:color w:val="000000"/>
        </w:rPr>
      </w:pPr>
      <w:r>
        <w:rPr>
          <w:noProof/>
          <w:lang w:eastAsia="pl-PL"/>
        </w:rPr>
        <mc:AlternateContent>
          <mc:Choice Requires="wps">
            <w:drawing>
              <wp:anchor distT="0" distB="0" distL="114300" distR="114300" simplePos="0" relativeHeight="251680256" behindDoc="0" locked="0" layoutInCell="1" allowOverlap="1">
                <wp:simplePos x="0" y="0"/>
                <wp:positionH relativeFrom="column">
                  <wp:posOffset>3973830</wp:posOffset>
                </wp:positionH>
                <wp:positionV relativeFrom="paragraph">
                  <wp:posOffset>26670</wp:posOffset>
                </wp:positionV>
                <wp:extent cx="2719705" cy="1868170"/>
                <wp:effectExtent l="57150" t="38100" r="64135" b="75565"/>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186817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7D46C2" w:rsidRPr="005E0A6A" w:rsidRDefault="007D46C2" w:rsidP="008A18E9">
                            <w:pPr>
                              <w:spacing w:after="0" w:line="240" w:lineRule="auto"/>
                              <w:rPr>
                                <w:rFonts w:ascii="Times New Roman" w:hAnsi="Times New Roman"/>
                                <w:b/>
                                <w:color w:val="000000"/>
                              </w:rPr>
                            </w:pPr>
                            <w:r w:rsidRPr="005E0A6A">
                              <w:rPr>
                                <w:rFonts w:ascii="Times New Roman" w:hAnsi="Times New Roman"/>
                                <w:b/>
                                <w:color w:val="000000"/>
                              </w:rPr>
                              <w:t>Gminy obszaru LGD:</w:t>
                            </w:r>
                          </w:p>
                          <w:p w:rsidR="007D46C2" w:rsidRPr="005E0A6A" w:rsidRDefault="007D46C2"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Abramów</w:t>
                            </w:r>
                          </w:p>
                          <w:p w:rsidR="007D46C2" w:rsidRPr="005E0A6A" w:rsidRDefault="007D46C2"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Firlej</w:t>
                            </w:r>
                          </w:p>
                          <w:p w:rsidR="007D46C2" w:rsidRPr="005E0A6A" w:rsidRDefault="007D46C2"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Jeziorzany</w:t>
                            </w:r>
                          </w:p>
                          <w:p w:rsidR="007D46C2" w:rsidRPr="005E0A6A" w:rsidRDefault="007D46C2"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Kamionka</w:t>
                            </w:r>
                          </w:p>
                          <w:p w:rsidR="007D46C2" w:rsidRPr="002621E3" w:rsidRDefault="007D46C2" w:rsidP="001B70D9">
                            <w:pPr>
                              <w:pStyle w:val="Akapitzlist"/>
                              <w:numPr>
                                <w:ilvl w:val="0"/>
                                <w:numId w:val="55"/>
                              </w:numPr>
                              <w:spacing w:after="0" w:line="240" w:lineRule="auto"/>
                              <w:rPr>
                                <w:rFonts w:ascii="Times New Roman" w:hAnsi="Times New Roman"/>
                                <w:b/>
                                <w:color w:val="000000"/>
                              </w:rPr>
                            </w:pPr>
                            <w:r w:rsidRPr="002621E3">
                              <w:rPr>
                                <w:rFonts w:ascii="Times New Roman" w:hAnsi="Times New Roman"/>
                                <w:b/>
                                <w:color w:val="000000"/>
                              </w:rPr>
                              <w:t>Kock – gmina miejsko-wiejska</w:t>
                            </w:r>
                          </w:p>
                          <w:p w:rsidR="007D46C2" w:rsidRPr="002621E3" w:rsidRDefault="007D46C2" w:rsidP="001B70D9">
                            <w:pPr>
                              <w:pStyle w:val="Akapitzlist"/>
                              <w:numPr>
                                <w:ilvl w:val="0"/>
                                <w:numId w:val="55"/>
                              </w:numPr>
                              <w:spacing w:after="0" w:line="240" w:lineRule="auto"/>
                              <w:rPr>
                                <w:rFonts w:ascii="Times New Roman" w:hAnsi="Times New Roman"/>
                                <w:b/>
                                <w:color w:val="000000"/>
                              </w:rPr>
                            </w:pPr>
                            <w:r w:rsidRPr="002621E3">
                              <w:rPr>
                                <w:rFonts w:ascii="Times New Roman" w:hAnsi="Times New Roman"/>
                                <w:b/>
                                <w:color w:val="000000"/>
                              </w:rPr>
                              <w:t>Lubartów - gmina wiejska</w:t>
                            </w:r>
                          </w:p>
                          <w:p w:rsidR="007D46C2" w:rsidRPr="005E0A6A" w:rsidRDefault="007D46C2"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Michów</w:t>
                            </w:r>
                          </w:p>
                          <w:p w:rsidR="007D46C2" w:rsidRPr="005E0A6A" w:rsidRDefault="007D46C2"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Niedźwiada</w:t>
                            </w:r>
                          </w:p>
                          <w:p w:rsidR="007D46C2" w:rsidRPr="005E0A6A" w:rsidRDefault="007D46C2"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Ostrówek</w:t>
                            </w:r>
                          </w:p>
                          <w:p w:rsidR="007D46C2" w:rsidRPr="005E0A6A" w:rsidRDefault="007D46C2"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Serniki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Pole tekstowe 2" o:spid="_x0000_s1027" type="#_x0000_t202" style="position:absolute;margin-left:312.9pt;margin-top:2.1pt;width:214.15pt;height:147.1pt;z-index:2516802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" fillcolor="#cdddac [1622]" strokecolor="#94b64e [3046]">
                <v:fill color2="#f0f4e6 [502]" rotate="t" angle="180" colors="0 #dafda7;22938f #e4fdc2;1 #f5ffe6" focus="100%" type="gradient"/>
                <v:shadow on="t" color="black" opacity="24903f" origin=",.5" offset="0,.55556mm"/>
                <v:textbox style="mso-fit-shape-to-text:t">
                  <w:txbxContent>
                    <w:p w:rsidR="007D46C2" w:rsidRPr="005E0A6A" w:rsidRDefault="007D46C2" w:rsidP="008A18E9">
                      <w:pPr>
                        <w:spacing w:after="0" w:line="240" w:lineRule="auto"/>
                        <w:rPr>
                          <w:rFonts w:ascii="Times New Roman" w:hAnsi="Times New Roman"/>
                          <w:b/>
                          <w:color w:val="000000"/>
                        </w:rPr>
                      </w:pPr>
                      <w:r w:rsidRPr="005E0A6A">
                        <w:rPr>
                          <w:rFonts w:ascii="Times New Roman" w:hAnsi="Times New Roman"/>
                          <w:b/>
                          <w:color w:val="000000"/>
                        </w:rPr>
                        <w:t>Gminy obszaru LGD:</w:t>
                      </w:r>
                    </w:p>
                    <w:p w:rsidR="007D46C2" w:rsidRPr="005E0A6A" w:rsidRDefault="007D46C2"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Abramów</w:t>
                      </w:r>
                    </w:p>
                    <w:p w:rsidR="007D46C2" w:rsidRPr="005E0A6A" w:rsidRDefault="007D46C2"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Firlej</w:t>
                      </w:r>
                    </w:p>
                    <w:p w:rsidR="007D46C2" w:rsidRPr="005E0A6A" w:rsidRDefault="007D46C2"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Jeziorzany</w:t>
                      </w:r>
                    </w:p>
                    <w:p w:rsidR="007D46C2" w:rsidRPr="005E0A6A" w:rsidRDefault="007D46C2"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Kamionka</w:t>
                      </w:r>
                    </w:p>
                    <w:p w:rsidR="007D46C2" w:rsidRPr="002621E3" w:rsidRDefault="007D46C2" w:rsidP="001B70D9">
                      <w:pPr>
                        <w:pStyle w:val="Akapitzlist"/>
                        <w:numPr>
                          <w:ilvl w:val="0"/>
                          <w:numId w:val="55"/>
                        </w:numPr>
                        <w:spacing w:after="0" w:line="240" w:lineRule="auto"/>
                        <w:rPr>
                          <w:rFonts w:ascii="Times New Roman" w:hAnsi="Times New Roman"/>
                          <w:b/>
                          <w:color w:val="000000"/>
                        </w:rPr>
                      </w:pPr>
                      <w:r w:rsidRPr="002621E3">
                        <w:rPr>
                          <w:rFonts w:ascii="Times New Roman" w:hAnsi="Times New Roman"/>
                          <w:b/>
                          <w:color w:val="000000"/>
                        </w:rPr>
                        <w:t>Kock – gmina miejsko-wiejska</w:t>
                      </w:r>
                    </w:p>
                    <w:p w:rsidR="007D46C2" w:rsidRPr="002621E3" w:rsidRDefault="007D46C2" w:rsidP="001B70D9">
                      <w:pPr>
                        <w:pStyle w:val="Akapitzlist"/>
                        <w:numPr>
                          <w:ilvl w:val="0"/>
                          <w:numId w:val="55"/>
                        </w:numPr>
                        <w:spacing w:after="0" w:line="240" w:lineRule="auto"/>
                        <w:rPr>
                          <w:rFonts w:ascii="Times New Roman" w:hAnsi="Times New Roman"/>
                          <w:b/>
                          <w:color w:val="000000"/>
                        </w:rPr>
                      </w:pPr>
                      <w:r w:rsidRPr="002621E3">
                        <w:rPr>
                          <w:rFonts w:ascii="Times New Roman" w:hAnsi="Times New Roman"/>
                          <w:b/>
                          <w:color w:val="000000"/>
                        </w:rPr>
                        <w:t>Lubartów - gmina wiejska</w:t>
                      </w:r>
                    </w:p>
                    <w:p w:rsidR="007D46C2" w:rsidRPr="005E0A6A" w:rsidRDefault="007D46C2"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Michów</w:t>
                      </w:r>
                    </w:p>
                    <w:p w:rsidR="007D46C2" w:rsidRPr="005E0A6A" w:rsidRDefault="007D46C2"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Niedźwiada</w:t>
                      </w:r>
                    </w:p>
                    <w:p w:rsidR="007D46C2" w:rsidRPr="005E0A6A" w:rsidRDefault="007D46C2"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Ostrówek</w:t>
                      </w:r>
                    </w:p>
                    <w:p w:rsidR="007D46C2" w:rsidRPr="005E0A6A" w:rsidRDefault="007D46C2"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Serniki</w:t>
                      </w:r>
                    </w:p>
                  </w:txbxContent>
                </v:textbox>
              </v:shape>
            </w:pict>
          </mc:Fallback>
        </mc:AlternateContent>
      </w: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r w:rsidRPr="00F0692D">
        <w:rPr>
          <w:rFonts w:ascii="Times New Roman" w:hAnsi="Times New Roman"/>
          <w:b/>
        </w:rPr>
        <w:t xml:space="preserve">  </w:t>
      </w: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rPr>
      </w:pPr>
    </w:p>
    <w:tbl>
      <w:tblPr>
        <w:tblStyle w:val="Tabela-Siatka"/>
        <w:tblW w:w="0" w:type="auto"/>
        <w:tblLook w:val="04A0" w:firstRow="1" w:lastRow="0" w:firstColumn="1" w:lastColumn="0" w:noHBand="0" w:noVBand="1"/>
      </w:tblPr>
      <w:tblGrid>
        <w:gridCol w:w="10912"/>
      </w:tblGrid>
      <w:tr w:rsidR="008A18E9" w:rsidRPr="005C5342" w:rsidTr="008A18E9">
        <w:tc>
          <w:tcPr>
            <w:tcW w:w="10912" w:type="dxa"/>
          </w:tcPr>
          <w:p w:rsidR="008A18E9" w:rsidRPr="005C5342" w:rsidRDefault="008A18E9" w:rsidP="008A18E9">
            <w:pPr>
              <w:pStyle w:val="Nagwek2"/>
              <w:spacing w:before="0"/>
              <w:outlineLvl w:val="1"/>
              <w:rPr>
                <w:rFonts w:ascii="Times New Roman" w:hAnsi="Times New Roman"/>
                <w:i/>
                <w:color w:val="4F6228" w:themeColor="accent3" w:themeShade="80"/>
              </w:rPr>
            </w:pPr>
            <w:bookmarkStart w:id="3" w:name="_Toc438458460"/>
            <w:r w:rsidRPr="005C5342">
              <w:rPr>
                <w:rFonts w:ascii="Times New Roman" w:hAnsi="Times New Roman" w:cs="Times New Roman"/>
                <w:color w:val="4F6228" w:themeColor="accent3" w:themeShade="80"/>
                <w:sz w:val="22"/>
                <w:szCs w:val="22"/>
              </w:rPr>
              <w:lastRenderedPageBreak/>
              <w:t>3. Opis procesu tworzenia partnerstwa uwzględniający dotychczasowe doświadczenie</w:t>
            </w:r>
            <w:bookmarkEnd w:id="3"/>
          </w:p>
        </w:tc>
      </w:tr>
    </w:tbl>
    <w:p w:rsidR="008A18E9" w:rsidRPr="00F0692D" w:rsidRDefault="008A18E9" w:rsidP="008A18E9">
      <w:pPr>
        <w:spacing w:after="0" w:line="240" w:lineRule="auto"/>
        <w:rPr>
          <w:rFonts w:ascii="Times New Roman" w:hAnsi="Times New Roman"/>
          <w:b/>
        </w:rPr>
      </w:pPr>
    </w:p>
    <w:p w:rsidR="008A18E9" w:rsidRDefault="008A18E9" w:rsidP="008A18E9">
      <w:pPr>
        <w:spacing w:after="0" w:line="240" w:lineRule="auto"/>
        <w:ind w:firstLine="708"/>
        <w:jc w:val="both"/>
        <w:rPr>
          <w:rFonts w:ascii="Times New Roman" w:hAnsi="Times New Roman"/>
        </w:rPr>
      </w:pPr>
      <w:r w:rsidRPr="00F0692D">
        <w:rPr>
          <w:rFonts w:ascii="Times New Roman" w:hAnsi="Times New Roman"/>
        </w:rPr>
        <w:t>Początek budowania partnerstwa rozpoczął się w roku 2008. W lutym z inicjatywy wójta gminy Lubartów odbyło się spotkanie wójtów gmin powiatu lubartowskiego, na którym zapoczątkowano prace nad tworzeniem trójsektorowego partnerstwa. Rozpoczęły się również pierwsze rozmowy z lokalnymi liderami, organizacjami pozarządowymi oraz przedsiębiorcami. Początkowo w spotkaniach brali udział przedstawiciele 9 gmin z terenu powiatu lubartowskiego, później wycofały się gminy Ostrów Lubelski i Uścimów ze względu na niewielki poziom spójności z obszarem pozostałych gmin. Od  kwietnia 2008 r.  do stowarzyszenia  przystępowały kolejno gminy: Lubartów, Kock, Kamionka, Serniki, Niedźwiada, Firlej i Ostrówek.</w:t>
      </w:r>
    </w:p>
    <w:p w:rsidR="008A18E9" w:rsidRDefault="008A18E9" w:rsidP="008A18E9">
      <w:pPr>
        <w:spacing w:after="0" w:line="240" w:lineRule="auto"/>
        <w:ind w:firstLine="708"/>
        <w:jc w:val="both"/>
        <w:rPr>
          <w:rFonts w:ascii="Times New Roman" w:hAnsi="Times New Roman"/>
        </w:rPr>
      </w:pPr>
      <w:r w:rsidRPr="00F0692D">
        <w:rPr>
          <w:rFonts w:ascii="Times New Roman" w:hAnsi="Times New Roman"/>
        </w:rPr>
        <w:t xml:space="preserve">Stowarzyszenie zostało zawiązane 21 lipca 2008 roku w Lubartowie. Przystąpili do niego samorządowcy, przedsiębiorcy oraz przedstawiciele organizacji pozarządowych z terenu siedmiu gmin: Lubartów, Firlej, Kamionka, Kock, Niedźwiada, Ostrówek i Serniki. Łącznie w spotkaniu założycielskim </w:t>
      </w:r>
      <w:r>
        <w:rPr>
          <w:rFonts w:ascii="Times New Roman" w:hAnsi="Times New Roman"/>
        </w:rPr>
        <w:t>uczestniczyło 35 osób.</w:t>
      </w:r>
    </w:p>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t>W dniu 28 lipca 2008 roku został złożony wniosek do Sądu Rejonowego w Lublinie o rej</w:t>
      </w:r>
      <w:r>
        <w:rPr>
          <w:rFonts w:ascii="Times New Roman" w:hAnsi="Times New Roman"/>
        </w:rPr>
        <w:t xml:space="preserve">estrację Stowarzyszenia Lokalna </w:t>
      </w:r>
      <w:r w:rsidRPr="00F0692D">
        <w:rPr>
          <w:rFonts w:ascii="Times New Roman" w:hAnsi="Times New Roman"/>
        </w:rPr>
        <w:t>Grupa Działania „Doliną Wieprza i Leśnym Szlakiem”. Wniosek został rozpatrzony pozytywnie i stowarzyszenie zostało zarejestrowane 12 grudnia 2008 roku.</w:t>
      </w:r>
    </w:p>
    <w:p w:rsidR="008A18E9" w:rsidRDefault="008A18E9" w:rsidP="008A18E9">
      <w:pPr>
        <w:spacing w:after="0" w:line="240" w:lineRule="auto"/>
        <w:ind w:firstLine="708"/>
        <w:jc w:val="both"/>
        <w:rPr>
          <w:rFonts w:ascii="Times New Roman" w:hAnsi="Times New Roman"/>
        </w:rPr>
      </w:pPr>
      <w:r w:rsidRPr="00F0692D">
        <w:rPr>
          <w:rFonts w:ascii="Times New Roman" w:hAnsi="Times New Roman"/>
        </w:rPr>
        <w:t xml:space="preserve">W kolejnych latach skład LGD uległ rozszerzenie. Członkami Stowarzyszenia zostały nowe podmioty, które reprezentują sektor gospodarczy (przedsiębiorcy), sektor społeczny (organizacje pozarządowe) oraz sektor publiczny (jednostki organizacyjne JST). Na koniec 2014 roku stowarzyszenie liczyło 60 członków. </w:t>
      </w:r>
    </w:p>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t>W latach  2009 -2015 Stowarzyszenie wdrażało Lokalną Strategię Rozwoju w ramach  osi 4 LEADER PROW na lata 2007-2013 ze środków Europejskiego Funduszu Rolnego na Rzecz Rozwoju Obszarów Wiejskich, z budżetem całościowym w kwocie 6 734 296,00 zł</w:t>
      </w:r>
      <w:r w:rsidRPr="00F0692D">
        <w:rPr>
          <w:rFonts w:ascii="Times New Roman" w:hAnsi="Times New Roman"/>
          <w:b/>
        </w:rPr>
        <w:t>.</w:t>
      </w:r>
      <w:r w:rsidRPr="00F0692D">
        <w:rPr>
          <w:rFonts w:ascii="Times New Roman" w:hAnsi="Times New Roman"/>
        </w:rPr>
        <w:t xml:space="preserve"> W omawianym okresie programowania Stowarzyszenie dofinansowało:</w:t>
      </w:r>
    </w:p>
    <w:p w:rsidR="008A18E9" w:rsidRPr="00F0692D" w:rsidRDefault="008A18E9" w:rsidP="001B70D9">
      <w:pPr>
        <w:numPr>
          <w:ilvl w:val="0"/>
          <w:numId w:val="56"/>
        </w:numPr>
        <w:spacing w:after="0" w:line="240" w:lineRule="auto"/>
        <w:contextualSpacing/>
        <w:jc w:val="both"/>
        <w:rPr>
          <w:rFonts w:ascii="Times New Roman" w:eastAsia="Times New Roman" w:hAnsi="Times New Roman"/>
          <w:lang w:eastAsia="pl-PL"/>
        </w:rPr>
      </w:pPr>
      <w:r w:rsidRPr="00F0692D">
        <w:rPr>
          <w:rFonts w:ascii="Times New Roman" w:eastAsia="Times New Roman" w:hAnsi="Times New Roman"/>
          <w:lang w:eastAsia="pl-PL"/>
        </w:rPr>
        <w:t xml:space="preserve">5 projektów w ramach działania </w:t>
      </w:r>
      <w:r w:rsidRPr="00F0692D">
        <w:rPr>
          <w:rFonts w:ascii="Times New Roman" w:eastAsia="Times New Roman" w:hAnsi="Times New Roman"/>
          <w:i/>
          <w:lang w:eastAsia="pl-PL"/>
        </w:rPr>
        <w:t>Różnicowanie w kierunku działalności nierolniczej</w:t>
      </w:r>
      <w:r w:rsidRPr="00F0692D">
        <w:rPr>
          <w:rFonts w:ascii="Times New Roman" w:eastAsia="Times New Roman" w:hAnsi="Times New Roman"/>
          <w:lang w:eastAsia="pl-PL"/>
        </w:rPr>
        <w:t xml:space="preserve"> na  kwotę 381 759,50 zł,</w:t>
      </w:r>
    </w:p>
    <w:p w:rsidR="008A18E9" w:rsidRPr="00F0692D" w:rsidRDefault="008A18E9" w:rsidP="001B70D9">
      <w:pPr>
        <w:numPr>
          <w:ilvl w:val="0"/>
          <w:numId w:val="56"/>
        </w:numPr>
        <w:spacing w:after="0" w:line="240" w:lineRule="auto"/>
        <w:contextualSpacing/>
        <w:jc w:val="both"/>
        <w:rPr>
          <w:rFonts w:ascii="Times New Roman" w:eastAsia="Times New Roman" w:hAnsi="Times New Roman"/>
          <w:lang w:eastAsia="pl-PL"/>
        </w:rPr>
      </w:pPr>
      <w:r w:rsidRPr="00F0692D">
        <w:rPr>
          <w:rFonts w:ascii="Times New Roman" w:eastAsia="Times New Roman" w:hAnsi="Times New Roman"/>
          <w:lang w:eastAsia="pl-PL"/>
        </w:rPr>
        <w:t xml:space="preserve">2 projekty w ramach działania </w:t>
      </w:r>
      <w:r w:rsidRPr="00F0692D">
        <w:rPr>
          <w:rFonts w:ascii="Times New Roman" w:eastAsia="Times New Roman" w:hAnsi="Times New Roman"/>
          <w:i/>
          <w:lang w:eastAsia="pl-PL"/>
        </w:rPr>
        <w:t>Tworzenie i rozwój mikroprzedsiębiorstw</w:t>
      </w:r>
      <w:r w:rsidRPr="00F0692D">
        <w:rPr>
          <w:rFonts w:ascii="Times New Roman" w:eastAsia="Times New Roman" w:hAnsi="Times New Roman"/>
          <w:lang w:eastAsia="pl-PL"/>
        </w:rPr>
        <w:t xml:space="preserve"> na kwotę 157 550,00 zł</w:t>
      </w:r>
    </w:p>
    <w:p w:rsidR="008A18E9" w:rsidRPr="00F0692D" w:rsidRDefault="008A18E9" w:rsidP="001B70D9">
      <w:pPr>
        <w:numPr>
          <w:ilvl w:val="0"/>
          <w:numId w:val="56"/>
        </w:numPr>
        <w:spacing w:after="0" w:line="240" w:lineRule="auto"/>
        <w:contextualSpacing/>
        <w:jc w:val="both"/>
        <w:rPr>
          <w:rFonts w:ascii="Times New Roman" w:eastAsia="Times New Roman" w:hAnsi="Times New Roman"/>
          <w:lang w:eastAsia="pl-PL"/>
        </w:rPr>
      </w:pPr>
      <w:r w:rsidRPr="00F0692D">
        <w:rPr>
          <w:rFonts w:ascii="Times New Roman" w:eastAsia="Times New Roman" w:hAnsi="Times New Roman"/>
          <w:lang w:eastAsia="pl-PL"/>
        </w:rPr>
        <w:t xml:space="preserve">27 projektów w ramach działania </w:t>
      </w:r>
      <w:r w:rsidRPr="00F0692D">
        <w:rPr>
          <w:rFonts w:ascii="Times New Roman" w:eastAsia="Times New Roman" w:hAnsi="Times New Roman"/>
          <w:i/>
          <w:lang w:eastAsia="pl-PL"/>
        </w:rPr>
        <w:t xml:space="preserve">Odnowa i rozwój wsi </w:t>
      </w:r>
      <w:r w:rsidRPr="00F0692D">
        <w:rPr>
          <w:rFonts w:ascii="Times New Roman" w:eastAsia="Times New Roman" w:hAnsi="Times New Roman"/>
          <w:lang w:eastAsia="pl-PL"/>
        </w:rPr>
        <w:t>na kwotę 3 211 350,60 zł</w:t>
      </w:r>
    </w:p>
    <w:p w:rsidR="008A18E9" w:rsidRPr="00F0692D" w:rsidRDefault="008A18E9" w:rsidP="001B70D9">
      <w:pPr>
        <w:numPr>
          <w:ilvl w:val="0"/>
          <w:numId w:val="56"/>
        </w:numPr>
        <w:spacing w:after="0" w:line="240" w:lineRule="auto"/>
        <w:contextualSpacing/>
        <w:jc w:val="both"/>
        <w:rPr>
          <w:rFonts w:ascii="Times New Roman" w:eastAsia="Times New Roman" w:hAnsi="Times New Roman"/>
          <w:lang w:eastAsia="pl-PL"/>
        </w:rPr>
      </w:pPr>
      <w:r w:rsidRPr="00F0692D">
        <w:rPr>
          <w:rFonts w:ascii="Times New Roman" w:eastAsia="Times New Roman" w:hAnsi="Times New Roman"/>
          <w:lang w:eastAsia="pl-PL"/>
        </w:rPr>
        <w:t xml:space="preserve">74 projekty  w ramach działania </w:t>
      </w:r>
      <w:r w:rsidRPr="00F0692D">
        <w:rPr>
          <w:rFonts w:ascii="Times New Roman" w:eastAsia="Times New Roman" w:hAnsi="Times New Roman"/>
          <w:i/>
          <w:lang w:eastAsia="pl-PL"/>
        </w:rPr>
        <w:t xml:space="preserve">Małe projekty </w:t>
      </w:r>
      <w:r w:rsidRPr="00F0692D">
        <w:rPr>
          <w:rFonts w:ascii="Times New Roman" w:eastAsia="Times New Roman" w:hAnsi="Times New Roman"/>
          <w:lang w:eastAsia="pl-PL"/>
        </w:rPr>
        <w:t>na kwotę 1 326 148,49 zł</w:t>
      </w:r>
    </w:p>
    <w:p w:rsidR="008A18E9" w:rsidRPr="00F0692D" w:rsidRDefault="008A18E9" w:rsidP="001B70D9">
      <w:pPr>
        <w:numPr>
          <w:ilvl w:val="0"/>
          <w:numId w:val="56"/>
        </w:numPr>
        <w:spacing w:after="0" w:line="240" w:lineRule="auto"/>
        <w:contextualSpacing/>
        <w:jc w:val="both"/>
        <w:rPr>
          <w:rFonts w:ascii="Times New Roman" w:hAnsi="Times New Roman"/>
        </w:rPr>
      </w:pPr>
      <w:r w:rsidRPr="00F0692D">
        <w:rPr>
          <w:rFonts w:ascii="Times New Roman" w:eastAsia="Times New Roman" w:hAnsi="Times New Roman"/>
          <w:lang w:eastAsia="pl-PL"/>
        </w:rPr>
        <w:t xml:space="preserve">2 projekty współpracy: jeden realizowany z 3 LGD z terenu województwa lubelskiego  w zakresie utworzenia szlaku kajakowego na rzece Wieprz i promocji turystyki kajakowej na kwotę - </w:t>
      </w:r>
      <w:r w:rsidRPr="00F0692D">
        <w:rPr>
          <w:rFonts w:ascii="Times New Roman" w:hAnsi="Times New Roman"/>
        </w:rPr>
        <w:t>29 977,47 zł; drugi realizowany w partnerstwie z 2 LGD z terenu województwa lubelskiego w zakresie promocji aktywnego wypoczynku poprzez utworzenie parków nordic walk</w:t>
      </w:r>
      <w:r w:rsidR="00FD3AE2">
        <w:rPr>
          <w:rFonts w:ascii="Times New Roman" w:hAnsi="Times New Roman"/>
        </w:rPr>
        <w:t xml:space="preserve">ing i trasy rowerowej na kwotę </w:t>
      </w:r>
      <w:r w:rsidRPr="00F0692D">
        <w:rPr>
          <w:rFonts w:ascii="Times New Roman" w:hAnsi="Times New Roman"/>
        </w:rPr>
        <w:t xml:space="preserve">  106 272,66 zł.</w:t>
      </w:r>
    </w:p>
    <w:p w:rsidR="008A18E9" w:rsidRDefault="008A18E9" w:rsidP="001B70D9">
      <w:pPr>
        <w:numPr>
          <w:ilvl w:val="0"/>
          <w:numId w:val="56"/>
        </w:numPr>
        <w:spacing w:after="0" w:line="240" w:lineRule="auto"/>
        <w:contextualSpacing/>
        <w:jc w:val="both"/>
        <w:rPr>
          <w:rFonts w:ascii="Times New Roman" w:hAnsi="Times New Roman"/>
        </w:rPr>
      </w:pPr>
      <w:r w:rsidRPr="00F0692D">
        <w:rPr>
          <w:rFonts w:ascii="Times New Roman" w:hAnsi="Times New Roman"/>
        </w:rPr>
        <w:t>132 działania z zakresu aktywizacji i nabywan</w:t>
      </w:r>
      <w:r w:rsidR="00FD3AE2">
        <w:rPr>
          <w:rFonts w:ascii="Times New Roman" w:hAnsi="Times New Roman"/>
        </w:rPr>
        <w:t xml:space="preserve">ia umiejętności na kwotę </w:t>
      </w:r>
      <w:r w:rsidRPr="00F0692D">
        <w:rPr>
          <w:rFonts w:ascii="Times New Roman" w:hAnsi="Times New Roman"/>
        </w:rPr>
        <w:t xml:space="preserve"> 429 131,86 zł.</w:t>
      </w:r>
    </w:p>
    <w:p w:rsidR="008A18E9" w:rsidRPr="00D8114F" w:rsidRDefault="008A18E9" w:rsidP="008A18E9">
      <w:pPr>
        <w:spacing w:after="0" w:line="240" w:lineRule="auto"/>
        <w:ind w:firstLine="708"/>
        <w:jc w:val="both"/>
        <w:rPr>
          <w:rFonts w:ascii="Times New Roman" w:hAnsi="Times New Roman" w:cs="Times New Roman"/>
        </w:rPr>
      </w:pPr>
      <w:r w:rsidRPr="00D8114F">
        <w:rPr>
          <w:rFonts w:ascii="Times New Roman" w:hAnsi="Times New Roman" w:cs="Times New Roman"/>
        </w:rPr>
        <w:t>W l</w:t>
      </w:r>
      <w:r>
        <w:rPr>
          <w:rFonts w:ascii="Times New Roman" w:hAnsi="Times New Roman" w:cs="Times New Roman"/>
        </w:rPr>
        <w:t>atach  2009 - 2015</w:t>
      </w:r>
      <w:r w:rsidRPr="00D8114F">
        <w:rPr>
          <w:rFonts w:ascii="Times New Roman" w:hAnsi="Times New Roman" w:cs="Times New Roman"/>
        </w:rPr>
        <w:t xml:space="preserve"> Stowarzyszenie</w:t>
      </w:r>
      <w:r>
        <w:rPr>
          <w:rFonts w:ascii="Times New Roman" w:hAnsi="Times New Roman" w:cs="Times New Roman"/>
        </w:rPr>
        <w:t xml:space="preserve"> „Małe Mazowsze”, które weszło obecnie w skład LGD „Doliną Wieprza i Leśnym Szlakiem”</w:t>
      </w:r>
      <w:r w:rsidRPr="00D8114F">
        <w:rPr>
          <w:rFonts w:ascii="Times New Roman" w:hAnsi="Times New Roman" w:cs="Times New Roman"/>
        </w:rPr>
        <w:t xml:space="preserve"> wdrażało Lokalną Strategię Rozwoju w ramach osi 4 LEADER </w:t>
      </w:r>
      <w:r>
        <w:rPr>
          <w:rFonts w:ascii="Times New Roman" w:hAnsi="Times New Roman" w:cs="Times New Roman"/>
        </w:rPr>
        <w:t>PROW</w:t>
      </w:r>
      <w:r w:rsidRPr="00D8114F">
        <w:rPr>
          <w:rFonts w:ascii="Times New Roman" w:hAnsi="Times New Roman" w:cs="Times New Roman"/>
        </w:rPr>
        <w:t xml:space="preserve"> na lata 2007-2013 ze środków</w:t>
      </w:r>
      <w:r>
        <w:rPr>
          <w:rFonts w:ascii="Times New Roman" w:hAnsi="Times New Roman" w:cs="Times New Roman"/>
        </w:rPr>
        <w:t xml:space="preserve"> Europejskiego Funduszu </w:t>
      </w:r>
      <w:r w:rsidRPr="00D8114F">
        <w:rPr>
          <w:rFonts w:ascii="Times New Roman" w:hAnsi="Times New Roman" w:cs="Times New Roman"/>
        </w:rPr>
        <w:t xml:space="preserve">Rolnego na Rzecz Rozwoju Obszarów Wiejskich, z budżetem całościowym w kwocie </w:t>
      </w:r>
      <w:r w:rsidRPr="008F6241">
        <w:rPr>
          <w:rFonts w:ascii="Times New Roman" w:hAnsi="Times New Roman" w:cs="Times New Roman"/>
        </w:rPr>
        <w:t>2 064 156,00 zł</w:t>
      </w:r>
      <w:r w:rsidRPr="008F6241">
        <w:rPr>
          <w:rFonts w:ascii="Times New Roman" w:hAnsi="Times New Roman" w:cs="Times New Roman"/>
          <w:b/>
        </w:rPr>
        <w:t>.</w:t>
      </w:r>
      <w:r w:rsidRPr="00D8114F">
        <w:rPr>
          <w:rFonts w:ascii="Times New Roman" w:hAnsi="Times New Roman" w:cs="Times New Roman"/>
        </w:rPr>
        <w:t xml:space="preserve"> W omawianym okresie programowania Stowarzyszenie dofinansowało:</w:t>
      </w:r>
    </w:p>
    <w:p w:rsidR="008A18E9" w:rsidRPr="008F6241" w:rsidRDefault="008A18E9" w:rsidP="001B70D9">
      <w:pPr>
        <w:numPr>
          <w:ilvl w:val="0"/>
          <w:numId w:val="56"/>
        </w:numPr>
        <w:spacing w:after="0" w:line="240" w:lineRule="auto"/>
        <w:contextualSpacing/>
        <w:jc w:val="both"/>
        <w:rPr>
          <w:rFonts w:ascii="Times New Roman" w:eastAsiaTheme="minorEastAsia" w:hAnsi="Times New Roman" w:cs="Times New Roman"/>
          <w:lang w:eastAsia="pl-PL"/>
        </w:rPr>
      </w:pPr>
      <w:r w:rsidRPr="008F6241">
        <w:rPr>
          <w:rFonts w:ascii="Times New Roman" w:eastAsiaTheme="minorEastAsia" w:hAnsi="Times New Roman" w:cs="Times New Roman"/>
          <w:lang w:eastAsia="pl-PL"/>
        </w:rPr>
        <w:t xml:space="preserve">2 projektów w ramach działania </w:t>
      </w:r>
      <w:r w:rsidRPr="008F6241">
        <w:rPr>
          <w:rFonts w:ascii="Times New Roman" w:eastAsiaTheme="minorEastAsia" w:hAnsi="Times New Roman" w:cs="Times New Roman"/>
          <w:i/>
          <w:lang w:eastAsia="pl-PL"/>
        </w:rPr>
        <w:t>Różnicowanie w kierunku działalności nierolniczej</w:t>
      </w:r>
      <w:r w:rsidRPr="008F6241">
        <w:rPr>
          <w:rFonts w:ascii="Times New Roman" w:eastAsiaTheme="minorEastAsia" w:hAnsi="Times New Roman" w:cs="Times New Roman"/>
          <w:lang w:eastAsia="pl-PL"/>
        </w:rPr>
        <w:t xml:space="preserve"> na  kwotę 170 000,00 zł,</w:t>
      </w:r>
    </w:p>
    <w:p w:rsidR="008A18E9" w:rsidRPr="008F6241" w:rsidRDefault="008A18E9" w:rsidP="001B70D9">
      <w:pPr>
        <w:numPr>
          <w:ilvl w:val="0"/>
          <w:numId w:val="56"/>
        </w:numPr>
        <w:spacing w:after="0" w:line="240" w:lineRule="auto"/>
        <w:contextualSpacing/>
        <w:jc w:val="both"/>
        <w:rPr>
          <w:rFonts w:ascii="Times New Roman" w:eastAsiaTheme="minorEastAsia" w:hAnsi="Times New Roman" w:cs="Times New Roman"/>
          <w:lang w:eastAsia="pl-PL"/>
        </w:rPr>
      </w:pPr>
      <w:r w:rsidRPr="008F6241">
        <w:rPr>
          <w:rFonts w:ascii="Times New Roman" w:eastAsiaTheme="minorEastAsia" w:hAnsi="Times New Roman" w:cs="Times New Roman"/>
          <w:lang w:eastAsia="pl-PL"/>
        </w:rPr>
        <w:t xml:space="preserve">1 projekty w ramach działania </w:t>
      </w:r>
      <w:r w:rsidRPr="008F6241">
        <w:rPr>
          <w:rFonts w:ascii="Times New Roman" w:eastAsiaTheme="minorEastAsia" w:hAnsi="Times New Roman" w:cs="Times New Roman"/>
          <w:i/>
          <w:lang w:eastAsia="pl-PL"/>
        </w:rPr>
        <w:t>Tworzenie i rozwój mikroprzedsiębiorstw</w:t>
      </w:r>
      <w:r w:rsidR="00FD3AE2">
        <w:rPr>
          <w:rFonts w:ascii="Times New Roman" w:eastAsiaTheme="minorEastAsia" w:hAnsi="Times New Roman" w:cs="Times New Roman"/>
          <w:lang w:eastAsia="pl-PL"/>
        </w:rPr>
        <w:t xml:space="preserve"> na kwotę </w:t>
      </w:r>
      <w:r w:rsidRPr="008F6241">
        <w:rPr>
          <w:rFonts w:ascii="Times New Roman" w:eastAsiaTheme="minorEastAsia" w:hAnsi="Times New Roman" w:cs="Times New Roman"/>
          <w:lang w:eastAsia="pl-PL"/>
        </w:rPr>
        <w:t>100 000,00 zł</w:t>
      </w:r>
    </w:p>
    <w:p w:rsidR="008A18E9" w:rsidRPr="008F6241" w:rsidRDefault="008A18E9" w:rsidP="001B70D9">
      <w:pPr>
        <w:numPr>
          <w:ilvl w:val="0"/>
          <w:numId w:val="56"/>
        </w:numPr>
        <w:spacing w:after="0" w:line="240" w:lineRule="auto"/>
        <w:contextualSpacing/>
        <w:jc w:val="both"/>
        <w:rPr>
          <w:rFonts w:ascii="Times New Roman" w:eastAsiaTheme="minorEastAsia" w:hAnsi="Times New Roman" w:cs="Times New Roman"/>
          <w:lang w:eastAsia="pl-PL"/>
        </w:rPr>
      </w:pPr>
      <w:r w:rsidRPr="008F6241">
        <w:rPr>
          <w:rFonts w:ascii="Times New Roman" w:eastAsiaTheme="minorEastAsia" w:hAnsi="Times New Roman" w:cs="Times New Roman"/>
          <w:lang w:eastAsia="pl-PL"/>
        </w:rPr>
        <w:t xml:space="preserve">9 projektów w ramach działania </w:t>
      </w:r>
      <w:r w:rsidRPr="008F6241">
        <w:rPr>
          <w:rFonts w:ascii="Times New Roman" w:eastAsiaTheme="minorEastAsia" w:hAnsi="Times New Roman" w:cs="Times New Roman"/>
          <w:i/>
          <w:lang w:eastAsia="pl-PL"/>
        </w:rPr>
        <w:t xml:space="preserve">Odnowa i rozwój wsi </w:t>
      </w:r>
      <w:r w:rsidRPr="008F6241">
        <w:rPr>
          <w:rFonts w:ascii="Times New Roman" w:eastAsiaTheme="minorEastAsia" w:hAnsi="Times New Roman" w:cs="Times New Roman"/>
          <w:lang w:eastAsia="pl-PL"/>
        </w:rPr>
        <w:t>na kwotę 1 043 141,00 zł</w:t>
      </w:r>
    </w:p>
    <w:p w:rsidR="008A18E9" w:rsidRPr="008F6241" w:rsidRDefault="008A18E9" w:rsidP="001B70D9">
      <w:pPr>
        <w:numPr>
          <w:ilvl w:val="0"/>
          <w:numId w:val="56"/>
        </w:numPr>
        <w:spacing w:after="0" w:line="240" w:lineRule="auto"/>
        <w:contextualSpacing/>
        <w:jc w:val="both"/>
        <w:rPr>
          <w:rFonts w:ascii="Times New Roman" w:eastAsiaTheme="minorEastAsia" w:hAnsi="Times New Roman" w:cs="Times New Roman"/>
          <w:lang w:eastAsia="pl-PL"/>
        </w:rPr>
      </w:pPr>
      <w:r w:rsidRPr="008F6241">
        <w:rPr>
          <w:rFonts w:ascii="Times New Roman" w:eastAsiaTheme="minorEastAsia" w:hAnsi="Times New Roman" w:cs="Times New Roman"/>
          <w:lang w:eastAsia="pl-PL"/>
        </w:rPr>
        <w:t xml:space="preserve">12 projekty  w ramach działania </w:t>
      </w:r>
      <w:r w:rsidRPr="008F6241">
        <w:rPr>
          <w:rFonts w:ascii="Times New Roman" w:eastAsiaTheme="minorEastAsia" w:hAnsi="Times New Roman" w:cs="Times New Roman"/>
          <w:i/>
          <w:lang w:eastAsia="pl-PL"/>
        </w:rPr>
        <w:t xml:space="preserve">Małe projekty </w:t>
      </w:r>
      <w:r w:rsidRPr="008F6241">
        <w:rPr>
          <w:rFonts w:ascii="Times New Roman" w:eastAsiaTheme="minorEastAsia" w:hAnsi="Times New Roman" w:cs="Times New Roman"/>
          <w:lang w:eastAsia="pl-PL"/>
        </w:rPr>
        <w:t>na kwotę 181 096,55 zł</w:t>
      </w:r>
    </w:p>
    <w:p w:rsidR="008A18E9" w:rsidRPr="002621E3" w:rsidRDefault="008A18E9" w:rsidP="001B70D9">
      <w:pPr>
        <w:numPr>
          <w:ilvl w:val="0"/>
          <w:numId w:val="56"/>
        </w:numPr>
        <w:spacing w:after="0" w:line="240" w:lineRule="auto"/>
        <w:contextualSpacing/>
        <w:jc w:val="both"/>
        <w:rPr>
          <w:rFonts w:ascii="Times New Roman" w:hAnsi="Times New Roman" w:cs="Times New Roman"/>
        </w:rPr>
      </w:pPr>
      <w:r w:rsidRPr="008F6241">
        <w:rPr>
          <w:rFonts w:ascii="Times New Roman" w:eastAsiaTheme="minorEastAsia" w:hAnsi="Times New Roman" w:cs="Times New Roman"/>
          <w:lang w:eastAsia="pl-PL"/>
        </w:rPr>
        <w:t>1 projekt współpracy</w:t>
      </w:r>
      <w:r w:rsidRPr="002621E3">
        <w:rPr>
          <w:rFonts w:ascii="Times New Roman" w:eastAsiaTheme="minorEastAsia" w:hAnsi="Times New Roman" w:cs="Times New Roman"/>
          <w:lang w:eastAsia="pl-PL"/>
        </w:rPr>
        <w:t>: realizowany z 3 LGD z terenu województwa lubelskiego  w zakresie utworzenia szlaku kajakowego na rzece Wieprz i promocj</w:t>
      </w:r>
      <w:r w:rsidR="00FD3AE2" w:rsidRPr="002621E3">
        <w:rPr>
          <w:rFonts w:ascii="Times New Roman" w:eastAsiaTheme="minorEastAsia" w:hAnsi="Times New Roman" w:cs="Times New Roman"/>
          <w:lang w:eastAsia="pl-PL"/>
        </w:rPr>
        <w:t xml:space="preserve">i turystyki kajakowej na kwotę </w:t>
      </w:r>
      <w:r w:rsidRPr="002621E3">
        <w:rPr>
          <w:rFonts w:ascii="Times New Roman" w:eastAsiaTheme="minorEastAsia" w:hAnsi="Times New Roman" w:cs="Times New Roman"/>
          <w:lang w:eastAsia="pl-PL"/>
        </w:rPr>
        <w:t xml:space="preserve"> </w:t>
      </w:r>
      <w:r w:rsidR="00FC3253" w:rsidRPr="002621E3">
        <w:rPr>
          <w:rFonts w:ascii="Times New Roman" w:hAnsi="Times New Roman" w:cs="Times New Roman"/>
        </w:rPr>
        <w:t>41 792,24 zł</w:t>
      </w:r>
    </w:p>
    <w:p w:rsidR="00FC3253" w:rsidRPr="002621E3" w:rsidRDefault="00FC3253" w:rsidP="001B70D9">
      <w:pPr>
        <w:numPr>
          <w:ilvl w:val="0"/>
          <w:numId w:val="56"/>
        </w:numPr>
        <w:spacing w:after="0" w:line="240" w:lineRule="auto"/>
        <w:contextualSpacing/>
        <w:jc w:val="both"/>
        <w:rPr>
          <w:rFonts w:ascii="Times New Roman" w:hAnsi="Times New Roman" w:cs="Times New Roman"/>
        </w:rPr>
      </w:pPr>
      <w:r w:rsidRPr="002621E3">
        <w:rPr>
          <w:rFonts w:ascii="Times New Roman" w:hAnsi="Times New Roman" w:cs="Times New Roman"/>
        </w:rPr>
        <w:t>11 działań w zakresie aktywizacji i nabywania umiejętności na kwotę 32 280,00 zł.</w:t>
      </w:r>
    </w:p>
    <w:p w:rsidR="008A18E9" w:rsidRDefault="008A18E9" w:rsidP="008A18E9">
      <w:pPr>
        <w:spacing w:after="0" w:line="240" w:lineRule="auto"/>
        <w:ind w:firstLine="708"/>
        <w:jc w:val="both"/>
        <w:rPr>
          <w:rFonts w:ascii="Times New Roman" w:hAnsi="Times New Roman"/>
        </w:rPr>
      </w:pPr>
      <w:r w:rsidRPr="002621E3">
        <w:rPr>
          <w:rFonts w:ascii="Times New Roman" w:hAnsi="Times New Roman"/>
        </w:rPr>
        <w:t>Po zakończeniu okresu programowania PROW 2007-2013 w związku z pracami nad nową perspektywą finansową na lata 2014-2020, w dniu 5 stycznia 2015 roku z inicjatywy prezesów LGD „Doliną</w:t>
      </w:r>
      <w:r w:rsidRPr="00F0692D">
        <w:rPr>
          <w:rFonts w:ascii="Times New Roman" w:hAnsi="Times New Roman"/>
        </w:rPr>
        <w:t xml:space="preserve"> Wieprza i Leśnym Szlakiem” i LGD „Małe Mazowsze” odbyło się w Lubartowie spotkanie przedstawicieli obu LGD, mające na celu połączenie przyległych obszarów w jeden pod nazwą LGD „Doliną Wieprza i Leśnym Szlakiem”. W styczniu 2015 gminy: Abramów, Jeziorzany i Michów podjęły uchwały o przyłączeniu się do LGD „Doliną Wieprza i Leśnym Szlakiem”. W ślad za nimi w trakcie roku 2015 do partnerstwa przyłączali się przedstawiciele przedsiębiorców, sektora społecznego i mieszkańców z terenu tych trzech gmin co</w:t>
      </w:r>
      <w:r w:rsidR="00FD3AE2">
        <w:rPr>
          <w:rFonts w:ascii="Times New Roman" w:hAnsi="Times New Roman"/>
        </w:rPr>
        <w:t xml:space="preserve"> spowodowało, że na koniec </w:t>
      </w:r>
      <w:r w:rsidRPr="00F0692D">
        <w:rPr>
          <w:rFonts w:ascii="Times New Roman" w:hAnsi="Times New Roman"/>
        </w:rPr>
        <w:t xml:space="preserve">2015 </w:t>
      </w:r>
      <w:r w:rsidR="00FD3AE2">
        <w:rPr>
          <w:rFonts w:ascii="Times New Roman" w:hAnsi="Times New Roman"/>
        </w:rPr>
        <w:t>roku Stowarzyszenie liczy</w:t>
      </w:r>
      <w:r w:rsidRPr="00F0692D">
        <w:rPr>
          <w:rFonts w:ascii="Times New Roman" w:hAnsi="Times New Roman"/>
        </w:rPr>
        <w:t xml:space="preserve"> </w:t>
      </w:r>
      <w:r>
        <w:rPr>
          <w:rFonts w:ascii="Times New Roman" w:hAnsi="Times New Roman"/>
        </w:rPr>
        <w:t>89</w:t>
      </w:r>
      <w:r w:rsidRPr="00F0692D">
        <w:rPr>
          <w:rFonts w:ascii="Times New Roman" w:hAnsi="Times New Roman"/>
        </w:rPr>
        <w:t xml:space="preserve"> członków.</w:t>
      </w:r>
    </w:p>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t xml:space="preserve">Członkowie LGD posiadają doświadczenie w zakresie przygotowywania oraz realizacji projektów współfinansowanych ze źródeł zewnętrznych, w tym pochodzących z budżetu Unii Europejskiej. Partnerzy skupieni w Stowarzyszeniu korzystali ze wsparcia zarówno programów dotyczących bezpośrednio rozwoju obszarów wiejskich (SAPARD, Program Aktywizacji Obszarów Wiejskich, Sektorowy Program Operacyjny „Restrukturyzacja i modernizacja sektora żywnościowego oraz rozwój obszarów wiejskich”), jak i programów wspierających rozwój regionalny (Zintegrowany Program Operacyjny Rozwoju Regionalnego). Partnerzy posiadają również doświadczenie </w:t>
      </w:r>
      <w:r w:rsidRPr="00F0692D">
        <w:rPr>
          <w:rFonts w:ascii="Times New Roman" w:hAnsi="Times New Roman"/>
        </w:rPr>
        <w:br/>
        <w:t>w realizacji projektów „miękkich” współfinansowanych ze środków Europejskiego Funduszu Społecznego. W okresie programowania 2007 – 2013 członkowie LGD oprócz realizacji projektów w ramach programu LEADER korzystali również ze środków Regionalnego Programu Operacyjnego dla województwa lubelskiego  czy programu  Kapitał Ludzki.</w:t>
      </w:r>
    </w:p>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lastRenderedPageBreak/>
        <w:t xml:space="preserve">W nowej perspektywie PROW na lata 2014-2020 Stowarzyszenie planuje kontynuować swoją działalność na rzecz zrównoważonego rozwoju obszarów wiejskich, kładąc jednak znacznie większy nacisk na rozwój przedsiębiorczości związany z wspieraniem tworzenia i utrzymania miejsc pracy, większą aktywizacją organizacji społecznych oraz położeniem szczególnego nacisku na wspieranie grup defaworyzowanych. </w:t>
      </w:r>
    </w:p>
    <w:p w:rsidR="008A18E9" w:rsidRPr="00F0692D" w:rsidRDefault="008A18E9" w:rsidP="008A18E9">
      <w:pPr>
        <w:spacing w:after="0" w:line="240" w:lineRule="auto"/>
        <w:jc w:val="both"/>
        <w:rPr>
          <w:rFonts w:ascii="Times New Roman" w:hAnsi="Times New Roman"/>
        </w:rPr>
      </w:pPr>
      <w:r w:rsidRPr="00F0692D">
        <w:rPr>
          <w:rFonts w:ascii="Times New Roman" w:hAnsi="Times New Roman"/>
          <w:color w:val="FF0000"/>
        </w:rPr>
        <w:tab/>
        <w:t xml:space="preserve">   </w:t>
      </w:r>
    </w:p>
    <w:tbl>
      <w:tblPr>
        <w:tblStyle w:val="Tabela-Siatka"/>
        <w:tblW w:w="0" w:type="auto"/>
        <w:tblLook w:val="04A0" w:firstRow="1" w:lastRow="0" w:firstColumn="1" w:lastColumn="0" w:noHBand="0" w:noVBand="1"/>
      </w:tblPr>
      <w:tblGrid>
        <w:gridCol w:w="10912"/>
      </w:tblGrid>
      <w:tr w:rsidR="008A18E9" w:rsidRPr="005C5342" w:rsidTr="008A18E9">
        <w:tc>
          <w:tcPr>
            <w:tcW w:w="10912" w:type="dxa"/>
          </w:tcPr>
          <w:p w:rsidR="008A18E9" w:rsidRPr="005C5342" w:rsidRDefault="008A18E9" w:rsidP="008A18E9">
            <w:pPr>
              <w:pStyle w:val="Nagwek2"/>
              <w:spacing w:before="0"/>
              <w:outlineLvl w:val="1"/>
              <w:rPr>
                <w:rFonts w:ascii="Times New Roman" w:hAnsi="Times New Roman"/>
                <w:i/>
                <w:color w:val="4F6228" w:themeColor="accent3" w:themeShade="80"/>
              </w:rPr>
            </w:pPr>
            <w:bookmarkStart w:id="4" w:name="_Toc438458461"/>
            <w:r w:rsidRPr="005C5342">
              <w:rPr>
                <w:rFonts w:ascii="Times New Roman" w:hAnsi="Times New Roman" w:cs="Times New Roman"/>
                <w:color w:val="4F6228" w:themeColor="accent3" w:themeShade="80"/>
                <w:sz w:val="22"/>
                <w:szCs w:val="22"/>
              </w:rPr>
              <w:t>4. Opis struktury LGD</w:t>
            </w:r>
            <w:bookmarkEnd w:id="4"/>
          </w:p>
        </w:tc>
      </w:tr>
    </w:tbl>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t xml:space="preserve">Lokalna Grupa Działania „Doliną Wieprza i Leśnym Szlakiem” liczy </w:t>
      </w:r>
      <w:r>
        <w:rPr>
          <w:rFonts w:ascii="Times New Roman" w:hAnsi="Times New Roman"/>
        </w:rPr>
        <w:t>89</w:t>
      </w:r>
      <w:r w:rsidRPr="00F0692D">
        <w:rPr>
          <w:rFonts w:ascii="Times New Roman" w:hAnsi="Times New Roman"/>
        </w:rPr>
        <w:t xml:space="preserve"> członków. Skład LGD odzwierciedla w pełnym zakresie zasadę trójsektorowości, która jest jedną z podstawowych idei inicjatywy LEADER. Reprezentatywność poszczególnych sektorów w LGD przedstawia się następująco:</w:t>
      </w:r>
    </w:p>
    <w:p w:rsidR="00667246" w:rsidRDefault="008A18E9" w:rsidP="00FC3253">
      <w:pPr>
        <w:pStyle w:val="Akapitzlist"/>
        <w:numPr>
          <w:ilvl w:val="0"/>
          <w:numId w:val="62"/>
        </w:numPr>
        <w:spacing w:after="0" w:line="240" w:lineRule="auto"/>
        <w:jc w:val="both"/>
        <w:rPr>
          <w:rFonts w:ascii="Times New Roman" w:hAnsi="Times New Roman"/>
        </w:rPr>
      </w:pPr>
      <w:r w:rsidRPr="00F071BA">
        <w:rPr>
          <w:rFonts w:ascii="Times New Roman" w:hAnsi="Times New Roman"/>
        </w:rPr>
        <w:t>Sektor publiczny – 21 członków (23,6%),</w:t>
      </w:r>
    </w:p>
    <w:p w:rsidR="008A18E9" w:rsidRPr="00F071BA" w:rsidRDefault="00667246" w:rsidP="00FC3253">
      <w:pPr>
        <w:pStyle w:val="Akapitzlist"/>
        <w:numPr>
          <w:ilvl w:val="0"/>
          <w:numId w:val="62"/>
        </w:numPr>
        <w:spacing w:after="0" w:line="240" w:lineRule="auto"/>
        <w:jc w:val="both"/>
        <w:rPr>
          <w:rFonts w:ascii="Times New Roman" w:hAnsi="Times New Roman"/>
        </w:rPr>
      </w:pPr>
      <w:r>
        <w:rPr>
          <w:rFonts w:ascii="Times New Roman" w:hAnsi="Times New Roman"/>
        </w:rPr>
        <w:t>S</w:t>
      </w:r>
      <w:r w:rsidR="008A18E9" w:rsidRPr="00F071BA">
        <w:rPr>
          <w:rFonts w:ascii="Times New Roman" w:hAnsi="Times New Roman"/>
        </w:rPr>
        <w:t>ektor społeczny –  43  członków (48,4%),</w:t>
      </w:r>
      <w:r w:rsidR="004A7465" w:rsidRPr="00F071BA">
        <w:rPr>
          <w:rFonts w:ascii="Times New Roman" w:hAnsi="Times New Roman"/>
        </w:rPr>
        <w:t xml:space="preserve"> </w:t>
      </w:r>
    </w:p>
    <w:p w:rsidR="008A18E9" w:rsidRPr="00FC3253" w:rsidRDefault="008A18E9" w:rsidP="00FC3253">
      <w:pPr>
        <w:pStyle w:val="Akapitzlist"/>
        <w:numPr>
          <w:ilvl w:val="0"/>
          <w:numId w:val="62"/>
        </w:numPr>
        <w:spacing w:after="0" w:line="240" w:lineRule="auto"/>
        <w:jc w:val="both"/>
        <w:rPr>
          <w:rFonts w:ascii="Times New Roman" w:hAnsi="Times New Roman"/>
        </w:rPr>
      </w:pPr>
      <w:r w:rsidRPr="00FC3253">
        <w:rPr>
          <w:rFonts w:ascii="Times New Roman" w:hAnsi="Times New Roman"/>
        </w:rPr>
        <w:t>Sektor gospodarczy – 25 członków (28%).</w:t>
      </w:r>
    </w:p>
    <w:p w:rsidR="008A18E9" w:rsidRPr="0018222C" w:rsidRDefault="008A18E9" w:rsidP="008A18E9">
      <w:pPr>
        <w:spacing w:after="0" w:line="240" w:lineRule="auto"/>
        <w:ind w:firstLine="708"/>
        <w:jc w:val="both"/>
        <w:rPr>
          <w:rFonts w:ascii="Times New Roman" w:hAnsi="Times New Roman"/>
          <w:b/>
        </w:rPr>
      </w:pPr>
      <w:r w:rsidRPr="0018222C">
        <w:rPr>
          <w:rFonts w:ascii="Times New Roman" w:hAnsi="Times New Roman"/>
        </w:rPr>
        <w:t>Lokalna Strategia Rozwoju Stowarzyszenia</w:t>
      </w:r>
      <w:r>
        <w:rPr>
          <w:rFonts w:ascii="Times New Roman" w:hAnsi="Times New Roman"/>
        </w:rPr>
        <w:t xml:space="preserve"> LGD </w:t>
      </w:r>
      <w:r w:rsidRPr="0018222C">
        <w:rPr>
          <w:rFonts w:ascii="Times New Roman" w:hAnsi="Times New Roman"/>
        </w:rPr>
        <w:t xml:space="preserve"> „</w:t>
      </w:r>
      <w:r>
        <w:rPr>
          <w:rFonts w:ascii="Times New Roman" w:hAnsi="Times New Roman"/>
        </w:rPr>
        <w:t>Doliną Wieprza i Leśnym Szlakiem</w:t>
      </w:r>
      <w:r w:rsidRPr="0018222C">
        <w:rPr>
          <w:rFonts w:ascii="Times New Roman" w:hAnsi="Times New Roman"/>
        </w:rPr>
        <w:t>” realizuje cel szczegółowy 6B PROW na lata 2014-2020: „Wspieranie lokalnego rozwoju na obszarach wiejskich” w ramach priorytetu 6 „Wspieranie włączenia społecznego, ograniczenia ubóstwa i rozwoju gospodarczego na obszarach wiejskich” poprzez następujący cel ogólny LSR:</w:t>
      </w:r>
      <w:r>
        <w:rPr>
          <w:rFonts w:ascii="Times New Roman" w:hAnsi="Times New Roman"/>
        </w:rPr>
        <w:t xml:space="preserve"> </w:t>
      </w:r>
      <w:r w:rsidRPr="003F22C5">
        <w:rPr>
          <w:rFonts w:ascii="Times New Roman" w:hAnsi="Times New Roman"/>
          <w:b/>
          <w:sz w:val="24"/>
          <w:szCs w:val="24"/>
        </w:rPr>
        <w:t>Poprawa jakości i warunków życia mieszkańców oraz  podniesienie konkurencyjności i atrakcyjności społeczno-gospodarczej obszaru LSR</w:t>
      </w:r>
      <w:r w:rsidRPr="0018222C">
        <w:rPr>
          <w:rFonts w:ascii="Times New Roman" w:hAnsi="Times New Roman"/>
          <w:b/>
        </w:rPr>
        <w:t>.</w:t>
      </w:r>
    </w:p>
    <w:p w:rsidR="008A18E9" w:rsidRPr="0018222C" w:rsidRDefault="008A18E9" w:rsidP="008A18E9">
      <w:pPr>
        <w:spacing w:after="0" w:line="240" w:lineRule="auto"/>
        <w:ind w:firstLine="708"/>
        <w:jc w:val="both"/>
        <w:rPr>
          <w:rFonts w:ascii="Times New Roman" w:hAnsi="Times New Roman"/>
        </w:rPr>
      </w:pPr>
      <w:r>
        <w:rPr>
          <w:rFonts w:ascii="Times New Roman" w:hAnsi="Times New Roman"/>
        </w:rPr>
        <w:t>Zakładany cel ogólny LSR jest zdeterminowany niekorzystną sytuacją społeczno-gospodarczą obszaru L</w:t>
      </w:r>
      <w:r w:rsidRPr="0018222C">
        <w:rPr>
          <w:rFonts w:ascii="Times New Roman" w:hAnsi="Times New Roman"/>
        </w:rPr>
        <w:t>SR</w:t>
      </w:r>
      <w:r>
        <w:rPr>
          <w:rFonts w:ascii="Times New Roman" w:hAnsi="Times New Roman"/>
        </w:rPr>
        <w:t>. Zdiagnozowane podczas procesu opracowania LSR wysokie bezrobocie, obniżający się wskaźnik przedsiębiorczości, niekorzystna sytuacja grup defaworyzowanych oraz niska atrakcyjność obszaru powodują obniżenie jakości życia oraz brak perspektyw rozwojowych dla mieszkańców młodych, aktywnych społecznie i biznesowo. Co najmniej</w:t>
      </w:r>
      <w:r w:rsidRPr="0018222C">
        <w:rPr>
          <w:rFonts w:ascii="Times New Roman" w:hAnsi="Times New Roman"/>
        </w:rPr>
        <w:t xml:space="preserve"> 50 % budżetu strategii jest skierowane na wspieranie tworzenia i utrzymywania miejsc pracy na obszarze LSR. Ponadto zaplanowane zostały </w:t>
      </w:r>
      <w:r>
        <w:rPr>
          <w:rFonts w:ascii="Times New Roman" w:hAnsi="Times New Roman"/>
        </w:rPr>
        <w:t xml:space="preserve">m. in. </w:t>
      </w:r>
      <w:r w:rsidRPr="0018222C">
        <w:rPr>
          <w:rFonts w:ascii="Times New Roman" w:hAnsi="Times New Roman"/>
        </w:rPr>
        <w:t xml:space="preserve">działania ukierunkowane na </w:t>
      </w:r>
      <w:r>
        <w:rPr>
          <w:rFonts w:ascii="Times New Roman" w:hAnsi="Times New Roman"/>
        </w:rPr>
        <w:t xml:space="preserve">rozwój turystyki i rekreacji, promowanie produktów lokalnych oraz podniesienie atrakcyjności obszaru poprzez promocję dziedzictwa lokalnego. Ma to doprowadzić do </w:t>
      </w:r>
      <w:r w:rsidRPr="0018222C">
        <w:rPr>
          <w:rFonts w:ascii="Times New Roman" w:hAnsi="Times New Roman"/>
        </w:rPr>
        <w:t xml:space="preserve">zwiększenie ruchu turystycznego na obszarze </w:t>
      </w:r>
      <w:r>
        <w:rPr>
          <w:rFonts w:ascii="Times New Roman" w:hAnsi="Times New Roman"/>
        </w:rPr>
        <w:t>LSR oraz wzrost inwestycji gospodarczych</w:t>
      </w:r>
      <w:r w:rsidRPr="0018222C">
        <w:rPr>
          <w:rFonts w:ascii="Times New Roman" w:hAnsi="Times New Roman"/>
        </w:rPr>
        <w:t xml:space="preserve">. Dodatkowo przewiduje się preferencje punkowe dla operacji realizowanych bądź skierowanych do przedstawicieli grup defaworyzowanych zdefiniowanych w oparciu o diagnozę obszaru. Przewiduje się również działania zmierzające do zacieśnienia więzi społecznych oraz więzi z obszarem LSR z wykorzystaniem dziedzictwa historycznego, kulturowego i przyrodniczego obszaru. </w:t>
      </w:r>
      <w:r>
        <w:rPr>
          <w:rFonts w:ascii="Times New Roman" w:hAnsi="Times New Roman"/>
        </w:rPr>
        <w:t>Na każdym etapie realizacji LSR g</w:t>
      </w:r>
      <w:r w:rsidRPr="0018222C">
        <w:rPr>
          <w:rFonts w:ascii="Times New Roman" w:hAnsi="Times New Roman"/>
        </w:rPr>
        <w:t xml:space="preserve">rupy defaworyzowane będą </w:t>
      </w:r>
      <w:r>
        <w:rPr>
          <w:rFonts w:ascii="Times New Roman" w:hAnsi="Times New Roman"/>
        </w:rPr>
        <w:t xml:space="preserve">aktywizowane i włączane </w:t>
      </w:r>
      <w:r w:rsidRPr="0018222C">
        <w:rPr>
          <w:rFonts w:ascii="Times New Roman" w:hAnsi="Times New Roman"/>
        </w:rPr>
        <w:t xml:space="preserve">przez LGD </w:t>
      </w:r>
      <w:r>
        <w:rPr>
          <w:rFonts w:ascii="Times New Roman" w:hAnsi="Times New Roman"/>
        </w:rPr>
        <w:t xml:space="preserve"> w proces wdrażania LSR</w:t>
      </w:r>
      <w:r w:rsidRPr="0018222C">
        <w:rPr>
          <w:rFonts w:ascii="Times New Roman" w:hAnsi="Times New Roman"/>
        </w:rPr>
        <w:t>.</w:t>
      </w:r>
    </w:p>
    <w:p w:rsidR="008A18E9" w:rsidRPr="00307BAC" w:rsidRDefault="008A18E9" w:rsidP="008A18E9">
      <w:pPr>
        <w:spacing w:after="0" w:line="240" w:lineRule="auto"/>
        <w:ind w:firstLine="708"/>
        <w:jc w:val="both"/>
        <w:rPr>
          <w:rFonts w:ascii="Times New Roman" w:hAnsi="Times New Roman"/>
        </w:rPr>
      </w:pPr>
      <w:r w:rsidRPr="0018222C">
        <w:rPr>
          <w:rFonts w:ascii="Times New Roman" w:hAnsi="Times New Roman"/>
        </w:rPr>
        <w:t xml:space="preserve">W wyniku </w:t>
      </w:r>
      <w:r w:rsidRPr="00307BAC">
        <w:rPr>
          <w:rFonts w:ascii="Times New Roman" w:hAnsi="Times New Roman"/>
        </w:rPr>
        <w:t xml:space="preserve">diagnozy zdefiniowano następujące grupy defaworyzowane ze względu na dostęp do rynku pracy: </w:t>
      </w:r>
    </w:p>
    <w:p w:rsidR="008A18E9" w:rsidRDefault="008A18E9" w:rsidP="001B70D9">
      <w:pPr>
        <w:pStyle w:val="Akapitzlist"/>
        <w:numPr>
          <w:ilvl w:val="0"/>
          <w:numId w:val="57"/>
        </w:numPr>
        <w:spacing w:after="0" w:line="240" w:lineRule="auto"/>
        <w:jc w:val="both"/>
        <w:rPr>
          <w:rFonts w:ascii="Times New Roman" w:hAnsi="Times New Roman"/>
        </w:rPr>
      </w:pPr>
      <w:r>
        <w:rPr>
          <w:rFonts w:ascii="Times New Roman" w:hAnsi="Times New Roman"/>
        </w:rPr>
        <w:t>o</w:t>
      </w:r>
      <w:r w:rsidRPr="00307BAC">
        <w:rPr>
          <w:rFonts w:ascii="Times New Roman" w:hAnsi="Times New Roman"/>
        </w:rPr>
        <w:t>soby długotrwale bezrobotne</w:t>
      </w:r>
    </w:p>
    <w:p w:rsidR="008A18E9" w:rsidRPr="00307BAC" w:rsidRDefault="008A18E9" w:rsidP="001B70D9">
      <w:pPr>
        <w:pStyle w:val="Akapitzlist"/>
        <w:numPr>
          <w:ilvl w:val="0"/>
          <w:numId w:val="57"/>
        </w:numPr>
        <w:spacing w:after="0" w:line="240" w:lineRule="auto"/>
        <w:jc w:val="both"/>
        <w:rPr>
          <w:rFonts w:ascii="Times New Roman" w:hAnsi="Times New Roman"/>
        </w:rPr>
      </w:pPr>
      <w:r>
        <w:rPr>
          <w:rFonts w:ascii="Times New Roman" w:hAnsi="Times New Roman"/>
        </w:rPr>
        <w:t>osoby z niskimi kwalifikacjami zawodowymi</w:t>
      </w:r>
    </w:p>
    <w:p w:rsidR="008A18E9" w:rsidRPr="00307BAC" w:rsidRDefault="008A18E9" w:rsidP="001B70D9">
      <w:pPr>
        <w:pStyle w:val="Akapitzlist"/>
        <w:numPr>
          <w:ilvl w:val="0"/>
          <w:numId w:val="57"/>
        </w:numPr>
        <w:spacing w:after="0" w:line="240" w:lineRule="auto"/>
        <w:jc w:val="both"/>
        <w:rPr>
          <w:rFonts w:ascii="Times New Roman" w:hAnsi="Times New Roman"/>
        </w:rPr>
      </w:pPr>
      <w:r w:rsidRPr="00307BAC">
        <w:rPr>
          <w:rFonts w:ascii="Times New Roman" w:hAnsi="Times New Roman"/>
        </w:rPr>
        <w:t xml:space="preserve">osoby 50 +, </w:t>
      </w:r>
    </w:p>
    <w:p w:rsidR="008A18E9" w:rsidRPr="00307BAC" w:rsidRDefault="008A18E9" w:rsidP="001B70D9">
      <w:pPr>
        <w:pStyle w:val="Akapitzlist"/>
        <w:numPr>
          <w:ilvl w:val="0"/>
          <w:numId w:val="57"/>
        </w:numPr>
        <w:spacing w:after="0" w:line="240" w:lineRule="auto"/>
        <w:jc w:val="both"/>
        <w:rPr>
          <w:rFonts w:ascii="Times New Roman" w:hAnsi="Times New Roman"/>
        </w:rPr>
      </w:pPr>
      <w:r w:rsidRPr="00307BAC">
        <w:rPr>
          <w:rFonts w:ascii="Times New Roman" w:hAnsi="Times New Roman"/>
        </w:rPr>
        <w:t>osoby młode (18-35 lat),</w:t>
      </w:r>
    </w:p>
    <w:p w:rsidR="008A18E9" w:rsidRPr="00307BAC" w:rsidRDefault="008A18E9" w:rsidP="001B70D9">
      <w:pPr>
        <w:pStyle w:val="Akapitzlist"/>
        <w:numPr>
          <w:ilvl w:val="0"/>
          <w:numId w:val="57"/>
        </w:numPr>
        <w:spacing w:after="0" w:line="240" w:lineRule="auto"/>
        <w:jc w:val="both"/>
        <w:rPr>
          <w:rFonts w:ascii="Times New Roman" w:hAnsi="Times New Roman"/>
          <w:b/>
        </w:rPr>
      </w:pPr>
      <w:r w:rsidRPr="00307BAC">
        <w:rPr>
          <w:rFonts w:ascii="Times New Roman" w:hAnsi="Times New Roman"/>
        </w:rPr>
        <w:t>kobiety zamieszkałe na obszarze gmin wiejskich.</w:t>
      </w:r>
    </w:p>
    <w:p w:rsidR="008A18E9" w:rsidRPr="00F0692D" w:rsidRDefault="008A18E9" w:rsidP="008A18E9">
      <w:pPr>
        <w:spacing w:after="0" w:line="240" w:lineRule="auto"/>
        <w:ind w:firstLine="708"/>
        <w:jc w:val="both"/>
        <w:rPr>
          <w:rFonts w:ascii="Times New Roman" w:hAnsi="Times New Roman"/>
        </w:rPr>
      </w:pPr>
      <w:r w:rsidRPr="00307BAC">
        <w:rPr>
          <w:rFonts w:ascii="Times New Roman" w:hAnsi="Times New Roman"/>
        </w:rPr>
        <w:t>LSR przewiduje udział przedstawicieli tych grup zarówno</w:t>
      </w:r>
      <w:r w:rsidRPr="0018222C">
        <w:rPr>
          <w:rFonts w:ascii="Times New Roman" w:hAnsi="Times New Roman"/>
        </w:rPr>
        <w:t xml:space="preserve"> jako bezpośrednich beneficjentów pomocy jak i odbiorców operacji realizowanych przez inne podmioty.  Lokalne kryteria wyboru projektów zawiera</w:t>
      </w:r>
      <w:r>
        <w:rPr>
          <w:rFonts w:ascii="Times New Roman" w:hAnsi="Times New Roman"/>
        </w:rPr>
        <w:t>ją</w:t>
      </w:r>
      <w:r w:rsidRPr="0018222C">
        <w:rPr>
          <w:rFonts w:ascii="Times New Roman" w:hAnsi="Times New Roman"/>
        </w:rPr>
        <w:t xml:space="preserve"> preferencje punktowe dla wnioskodawców będących przedstawicielami jednej z grup defaworyzowanych wskazanych w LSR. </w:t>
      </w:r>
      <w:r w:rsidRPr="0018222C">
        <w:rPr>
          <w:rFonts w:ascii="Times New Roman" w:hAnsi="Times New Roman"/>
          <w:iCs/>
        </w:rPr>
        <w:t xml:space="preserve">Do grup defaworyzowanych będą kierowane przejrzyste, specjalistyczne  komunikaty zachęcające do uczestnictwa w realizacji LSR oraz bezpośredniego korzystania ze wsparcia finansowego. </w:t>
      </w:r>
      <w:r w:rsidRPr="0018222C">
        <w:rPr>
          <w:rFonts w:ascii="Times New Roman" w:hAnsi="Times New Roman"/>
        </w:rPr>
        <w:t>Szczegółowe regulacje w tym zakresie zawarto w Planie komunikacji.</w:t>
      </w:r>
      <w:r>
        <w:rPr>
          <w:rFonts w:ascii="Times New Roman" w:hAnsi="Times New Roman"/>
        </w:rPr>
        <w:t xml:space="preserve"> </w:t>
      </w:r>
      <w:r w:rsidRPr="003B7710">
        <w:rPr>
          <w:rFonts w:ascii="Times New Roman" w:hAnsi="Times New Roman"/>
          <w:b/>
        </w:rPr>
        <w:t>Udział finansowy operacji kierowanych do grup defaworyzowanych w budżecie LSR wynosi co najmniej 30% planowanych nakładów finansowych na realizację LSR.</w:t>
      </w:r>
    </w:p>
    <w:p w:rsidR="008A18E9" w:rsidRPr="00F0692D" w:rsidRDefault="008A18E9" w:rsidP="008A18E9">
      <w:pPr>
        <w:spacing w:after="0" w:line="240" w:lineRule="auto"/>
        <w:ind w:firstLine="360"/>
        <w:jc w:val="both"/>
        <w:rPr>
          <w:rFonts w:ascii="Times New Roman" w:hAnsi="Times New Roman"/>
        </w:rPr>
      </w:pPr>
    </w:p>
    <w:tbl>
      <w:tblPr>
        <w:tblStyle w:val="Tabela-Siatka"/>
        <w:tblW w:w="0" w:type="auto"/>
        <w:tblLook w:val="04A0" w:firstRow="1" w:lastRow="0" w:firstColumn="1" w:lastColumn="0" w:noHBand="0" w:noVBand="1"/>
      </w:tblPr>
      <w:tblGrid>
        <w:gridCol w:w="10912"/>
      </w:tblGrid>
      <w:tr w:rsidR="008A18E9" w:rsidRPr="00C44537" w:rsidTr="008A18E9">
        <w:tc>
          <w:tcPr>
            <w:tcW w:w="10912" w:type="dxa"/>
          </w:tcPr>
          <w:p w:rsidR="008A18E9" w:rsidRPr="00C44537" w:rsidRDefault="008A18E9" w:rsidP="008A18E9">
            <w:pPr>
              <w:pStyle w:val="Nagwek2"/>
              <w:spacing w:before="0"/>
              <w:outlineLvl w:val="1"/>
              <w:rPr>
                <w:rFonts w:ascii="Times New Roman" w:hAnsi="Times New Roman" w:cs="Times New Roman"/>
                <w:i/>
                <w:color w:val="4F6228" w:themeColor="accent3" w:themeShade="80"/>
                <w:sz w:val="22"/>
                <w:szCs w:val="22"/>
              </w:rPr>
            </w:pPr>
            <w:bookmarkStart w:id="5" w:name="_Toc438458462"/>
            <w:r w:rsidRPr="00C44537">
              <w:rPr>
                <w:rFonts w:ascii="Times New Roman" w:hAnsi="Times New Roman" w:cs="Times New Roman"/>
                <w:color w:val="4F6228" w:themeColor="accent3" w:themeShade="80"/>
                <w:sz w:val="22"/>
                <w:szCs w:val="22"/>
              </w:rPr>
              <w:t>5. Opis organu decyzyjnego LGD (Rady)</w:t>
            </w:r>
            <w:bookmarkEnd w:id="5"/>
            <w:r w:rsidRPr="00C44537">
              <w:rPr>
                <w:rFonts w:ascii="Times New Roman" w:hAnsi="Times New Roman" w:cs="Times New Roman"/>
                <w:color w:val="4F6228" w:themeColor="accent3" w:themeShade="80"/>
                <w:sz w:val="22"/>
                <w:szCs w:val="22"/>
              </w:rPr>
              <w:t xml:space="preserve"> </w:t>
            </w:r>
          </w:p>
        </w:tc>
      </w:tr>
    </w:tbl>
    <w:p w:rsidR="008A18E9" w:rsidRDefault="008A18E9" w:rsidP="008A18E9">
      <w:pPr>
        <w:spacing w:after="0" w:line="240" w:lineRule="auto"/>
        <w:ind w:firstLine="708"/>
        <w:jc w:val="both"/>
        <w:rPr>
          <w:rFonts w:ascii="Times New Roman" w:hAnsi="Times New Roman"/>
        </w:rPr>
      </w:pPr>
      <w:r w:rsidRPr="00F0692D">
        <w:rPr>
          <w:rFonts w:ascii="Times New Roman" w:hAnsi="Times New Roman"/>
        </w:rPr>
        <w:t xml:space="preserve">Rada jest organem decyzyjnym, do którego wyłącznej kompetencji należy wybór operacji do dofinansowania, zgodnych z Lokalną Strategią Rozwoju przyjętą przez LGD. </w:t>
      </w:r>
      <w:r w:rsidRPr="00F0692D">
        <w:rPr>
          <w:rFonts w:ascii="Times New Roman" w:hAnsi="Times New Roman"/>
          <w:lang w:eastAsia="pl-PL"/>
        </w:rPr>
        <w:t xml:space="preserve">Skład Rady odzwierciedla zasadę trójsektorowości w podejściu LEADER. Organ decyzyjny/poziom decyzyjny  reguluje art. 32 ust. 2 lit b rozporządzenia 1303/2013, zgodnie z którym, rozwój lokalny kierowany przez społeczność jest kierowany przez lokalne grupy działania, </w:t>
      </w:r>
      <w:r w:rsidRPr="00F0692D">
        <w:rPr>
          <w:rFonts w:ascii="Times New Roman" w:eastAsia="Times New Roman" w:hAnsi="Times New Roman"/>
          <w:lang w:eastAsia="pl-PL"/>
        </w:rPr>
        <w:t xml:space="preserve">w których skład wchodzą przedstawiciele władz publicznych, lokalnych partnerów społecznych i gospodarczych oraz mieszkańców. </w:t>
      </w:r>
      <w:r w:rsidRPr="00F0692D">
        <w:rPr>
          <w:rFonts w:ascii="Times New Roman" w:hAnsi="Times New Roman"/>
        </w:rPr>
        <w:t>Zasadą jest, że w decyzjach dotyczących wyboru projektów do dofinansowania co najmniej 50 % głosów pochodzi od partnerów niebędących instytucjami publicznymi. Ponadto na poziomie podejmowania decyzji ani władze publiczne ani żadna z grup interesu nie posiada więcej niż 49 % praw głosu.</w:t>
      </w:r>
    </w:p>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t>Zgodnie z uchwałą przyjętą przez Walne Zebranie Członków Rada Stowarzyszenia ,,Doliną Wieprza i Leśnym Szlakiem’’  składa się z 13 członków:  3 przedstawicieli sektora gospodarczego (23%), 4 reprezentantów sektora publicznego (30,8%) oraz 6 przedstawicieli sektora społecznego ( 46,2%). W składzie rady są przedstawiciele wszystkich gmin partnerskich.</w:t>
      </w:r>
    </w:p>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t xml:space="preserve">Tab. 2 Struktura Rady LGD </w:t>
      </w:r>
    </w:p>
    <w:tbl>
      <w:tblPr>
        <w:tblW w:w="1023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39"/>
        <w:gridCol w:w="1417"/>
        <w:gridCol w:w="1985"/>
        <w:gridCol w:w="3119"/>
        <w:gridCol w:w="1604"/>
        <w:gridCol w:w="1669"/>
      </w:tblGrid>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vAlign w:val="center"/>
          </w:tcPr>
          <w:p w:rsidR="008A18E9" w:rsidRPr="00667246" w:rsidRDefault="008A18E9" w:rsidP="008A18E9">
            <w:pPr>
              <w:spacing w:after="0" w:line="240" w:lineRule="auto"/>
              <w:ind w:left="-137" w:right="-76"/>
              <w:jc w:val="center"/>
              <w:rPr>
                <w:rFonts w:ascii="Times New Roman" w:eastAsia="Times New Roman" w:hAnsi="Times New Roman"/>
                <w:b/>
                <w:lang w:eastAsia="pl-PL"/>
              </w:rPr>
            </w:pPr>
            <w:r w:rsidRPr="00667246">
              <w:rPr>
                <w:rFonts w:ascii="Times New Roman" w:eastAsia="Times New Roman" w:hAnsi="Times New Roman"/>
                <w:b/>
                <w:lang w:eastAsia="pl-PL"/>
              </w:rPr>
              <w:t>Lp.</w:t>
            </w:r>
          </w:p>
        </w:tc>
        <w:tc>
          <w:tcPr>
            <w:tcW w:w="1417"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Gmina</w:t>
            </w:r>
          </w:p>
        </w:tc>
        <w:tc>
          <w:tcPr>
            <w:tcW w:w="1985"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Sektor publiczny</w:t>
            </w:r>
          </w:p>
        </w:tc>
        <w:tc>
          <w:tcPr>
            <w:tcW w:w="3119"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Sektor społeczny</w:t>
            </w:r>
          </w:p>
        </w:tc>
        <w:tc>
          <w:tcPr>
            <w:tcW w:w="1604"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 xml:space="preserve">Sektor gospodarczy </w:t>
            </w:r>
          </w:p>
        </w:tc>
        <w:tc>
          <w:tcPr>
            <w:tcW w:w="1669"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Grupa interesu</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lastRenderedPageBreak/>
              <w:t>1</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Abramów</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Rola Michał</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publiczny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2</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Firlej</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Tarnowski Dawid</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publiczny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3</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Jeziorzany</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Piecyk Robert</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społeczny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4</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Kamionka</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rPr>
                <w:rFonts w:ascii="Times New Roman" w:eastAsia="Times New Roman" w:hAnsi="Times New Roman"/>
                <w:lang w:eastAsia="pl-PL"/>
              </w:rPr>
            </w:pPr>
            <w:r w:rsidRPr="00667246">
              <w:rPr>
                <w:rFonts w:ascii="Times New Roman" w:eastAsia="Times New Roman" w:hAnsi="Times New Roman"/>
                <w:lang w:eastAsia="pl-PL"/>
              </w:rPr>
              <w:t>1) Grospierre-Słomińska Nicole</w:t>
            </w:r>
          </w:p>
          <w:p w:rsidR="008A18E9" w:rsidRPr="00667246" w:rsidRDefault="008A18E9" w:rsidP="008A18E9">
            <w:pPr>
              <w:spacing w:after="0" w:line="240" w:lineRule="auto"/>
              <w:rPr>
                <w:rFonts w:ascii="Times New Roman" w:eastAsia="Times New Roman" w:hAnsi="Times New Roman"/>
                <w:lang w:eastAsia="pl-PL"/>
              </w:rPr>
            </w:pPr>
            <w:r w:rsidRPr="00667246">
              <w:rPr>
                <w:rFonts w:ascii="Times New Roman" w:eastAsia="Times New Roman" w:hAnsi="Times New Roman"/>
                <w:lang w:eastAsia="pl-PL"/>
              </w:rPr>
              <w:t>2) Sienkiewicz Mariusz</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społeczny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5</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Kock</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Futera Tomasz</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publiczny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6</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Lubartów</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1)  Giza Ewa</w:t>
            </w:r>
          </w:p>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2)  Niedziela Wiesław</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gospodarczy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7</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Michów</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Świech Elżbieta</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społeczny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8</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Niedźwiada</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Tchórz Milena</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społeczny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9</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Ostrówek</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Gozdal Beata</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Kostrzewa Jerzy</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społeczny   /gospodarczy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10</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Serniki</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Marzęda Stanisław</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publiczny</w:t>
            </w:r>
          </w:p>
        </w:tc>
      </w:tr>
    </w:tbl>
    <w:p w:rsidR="008A18E9" w:rsidRPr="00F0692D" w:rsidRDefault="008A18E9" w:rsidP="008A18E9">
      <w:pPr>
        <w:spacing w:after="0" w:line="240" w:lineRule="auto"/>
        <w:jc w:val="both"/>
        <w:rPr>
          <w:rFonts w:ascii="Times New Roman" w:hAnsi="Times New Roman"/>
        </w:rPr>
      </w:pPr>
    </w:p>
    <w:tbl>
      <w:tblPr>
        <w:tblStyle w:val="Tabela-Siatka"/>
        <w:tblW w:w="0" w:type="auto"/>
        <w:tblLook w:val="04A0" w:firstRow="1" w:lastRow="0" w:firstColumn="1" w:lastColumn="0" w:noHBand="0" w:noVBand="1"/>
      </w:tblPr>
      <w:tblGrid>
        <w:gridCol w:w="10912"/>
      </w:tblGrid>
      <w:tr w:rsidR="008A18E9" w:rsidRPr="00A73E4E" w:rsidTr="008A18E9">
        <w:tc>
          <w:tcPr>
            <w:tcW w:w="10912" w:type="dxa"/>
          </w:tcPr>
          <w:p w:rsidR="008A18E9" w:rsidRPr="00A73E4E" w:rsidRDefault="008A18E9" w:rsidP="008A18E9">
            <w:pPr>
              <w:jc w:val="both"/>
              <w:rPr>
                <w:rFonts w:ascii="Times New Roman" w:hAnsi="Times New Roman"/>
                <w:b/>
                <w:color w:val="4F6228" w:themeColor="accent3" w:themeShade="80"/>
              </w:rPr>
            </w:pPr>
            <w:r w:rsidRPr="00A73E4E">
              <w:rPr>
                <w:rFonts w:ascii="Times New Roman" w:hAnsi="Times New Roman"/>
                <w:b/>
                <w:color w:val="4F6228" w:themeColor="accent3" w:themeShade="80"/>
              </w:rPr>
              <w:t xml:space="preserve">6. Charakterystyka rozwiązań stosowanych w procesie decyzyjnym </w:t>
            </w:r>
          </w:p>
        </w:tc>
      </w:tr>
    </w:tbl>
    <w:p w:rsidR="008A18E9" w:rsidRPr="00F0692D" w:rsidRDefault="008A18E9" w:rsidP="008A18E9">
      <w:pPr>
        <w:spacing w:after="0" w:line="240" w:lineRule="auto"/>
        <w:jc w:val="both"/>
        <w:rPr>
          <w:rFonts w:ascii="Times New Roman" w:hAnsi="Times New Roman"/>
          <w:color w:val="E36C0A"/>
        </w:rPr>
      </w:pPr>
    </w:p>
    <w:p w:rsidR="008A18E9" w:rsidRPr="00F0692D" w:rsidRDefault="008A18E9" w:rsidP="008A18E9">
      <w:pPr>
        <w:autoSpaceDE w:val="0"/>
        <w:autoSpaceDN w:val="0"/>
        <w:adjustRightInd w:val="0"/>
        <w:spacing w:after="0" w:line="240" w:lineRule="auto"/>
        <w:ind w:firstLine="708"/>
        <w:jc w:val="both"/>
        <w:rPr>
          <w:rFonts w:ascii="Times New Roman" w:hAnsi="Times New Roman"/>
          <w:lang w:eastAsia="pl-PL"/>
        </w:rPr>
      </w:pPr>
      <w:r w:rsidRPr="00F0692D">
        <w:rPr>
          <w:rFonts w:ascii="Times New Roman" w:hAnsi="Times New Roman"/>
          <w:bCs/>
          <w:color w:val="000000"/>
        </w:rPr>
        <w:t xml:space="preserve">Organem decyzyjnym LGD jest Rada. </w:t>
      </w:r>
      <w:r w:rsidRPr="00F0692D">
        <w:rPr>
          <w:rFonts w:ascii="Times New Roman" w:eastAsia="Times New Roman" w:hAnsi="Times New Roman"/>
          <w:bCs/>
          <w:lang w:eastAsia="ar-SA"/>
        </w:rPr>
        <w:t>Rada jest wybierana</w:t>
      </w:r>
      <w:r w:rsidRPr="00F0692D">
        <w:rPr>
          <w:rFonts w:ascii="Times New Roman" w:eastAsia="Times New Roman" w:hAnsi="Times New Roman"/>
          <w:b/>
          <w:bCs/>
          <w:lang w:eastAsia="ar-SA"/>
        </w:rPr>
        <w:t xml:space="preserve"> </w:t>
      </w:r>
      <w:r w:rsidRPr="00F0692D">
        <w:rPr>
          <w:rFonts w:ascii="Times New Roman" w:eastAsia="Times New Roman" w:hAnsi="Times New Roman"/>
          <w:lang w:eastAsia="ar-SA"/>
        </w:rPr>
        <w:t xml:space="preserve">przez Walne Zebranie Członków spośród członków Stowarzyszenia. </w:t>
      </w:r>
      <w:r w:rsidRPr="00F0692D">
        <w:rPr>
          <w:rFonts w:ascii="Times New Roman" w:hAnsi="Times New Roman"/>
          <w:lang w:eastAsia="pl-PL"/>
        </w:rPr>
        <w:t xml:space="preserve">W skład Rady wchodzą przedstawiciele sektora publicznego, społecznego, gospodarczego, a także inne odpowiednie podmioty reprezentujące społeczeństwo obywatelskie. Przy czym na poziomie podejmowania decyzji ani władze publiczne ani żadna z grup interesu nie posiada więcej niż 49% praw głosu. </w:t>
      </w:r>
    </w:p>
    <w:p w:rsidR="008A18E9" w:rsidRPr="00F0692D" w:rsidRDefault="008A18E9" w:rsidP="008A18E9">
      <w:pPr>
        <w:spacing w:after="0" w:line="240" w:lineRule="auto"/>
        <w:jc w:val="both"/>
        <w:rPr>
          <w:rFonts w:ascii="Times New Roman" w:eastAsia="Times New Roman" w:hAnsi="Times New Roman"/>
          <w:lang w:eastAsia="ar-SA"/>
        </w:rPr>
      </w:pPr>
      <w:r w:rsidRPr="00F0692D">
        <w:rPr>
          <w:rFonts w:ascii="Times New Roman" w:eastAsia="Times New Roman" w:hAnsi="Times New Roman"/>
          <w:lang w:eastAsia="ar-SA"/>
        </w:rPr>
        <w:t>Uchwały Rady zapadają w głosowaniu jawnym zwykłą większością głosów w obecności przynajmniej połowy wszystkich członków. Prawomocność decyzji w sprawie oceny i wyboru operacji do dofinansowania wymaga obecności co najmniej 50% członków reprezentujących sektor społeczny i gospodarczy z ogólnej liczby członków Rady obecnych podczas głosowania. W razie równej ilości głosów decyduje głos Przewodniczącego Rady.</w:t>
      </w:r>
    </w:p>
    <w:p w:rsidR="008A18E9" w:rsidRPr="00F0692D" w:rsidRDefault="008A18E9" w:rsidP="008A18E9">
      <w:pPr>
        <w:spacing w:after="0" w:line="240" w:lineRule="auto"/>
        <w:ind w:firstLine="708"/>
        <w:jc w:val="both"/>
        <w:rPr>
          <w:rFonts w:ascii="Times New Roman" w:eastAsia="Lucida Sans Unicode" w:hAnsi="Times New Roman"/>
        </w:rPr>
      </w:pPr>
      <w:r w:rsidRPr="00F0692D">
        <w:rPr>
          <w:rFonts w:ascii="Times New Roman" w:eastAsia="Lucida Sans Unicode" w:hAnsi="Times New Roman"/>
        </w:rPr>
        <w:t>Członkowie Rady powinni być pisemnie zawiadomieni o miejscu, terminie i porządku posiedzenia Rady najpóźniej 7 dni przed terminem posiedzenia. W okresie 7 dni przed terminem posiedzenia Rady jej członkowie powinni mieć możliwość zapoznania się ze wszystkimi</w:t>
      </w:r>
      <w:r>
        <w:rPr>
          <w:rFonts w:ascii="Times New Roman" w:eastAsia="Lucida Sans Unicode" w:hAnsi="Times New Roman"/>
        </w:rPr>
        <w:t xml:space="preserve"> materiałami </w:t>
      </w:r>
      <w:r w:rsidRPr="00F0692D">
        <w:rPr>
          <w:rFonts w:ascii="Times New Roman" w:eastAsia="Lucida Sans Unicode" w:hAnsi="Times New Roman"/>
        </w:rPr>
        <w:t>i dokumentami związanymi z porządkiem posiedzenia, w tym z wnioskami, które będą rozpatrywane podczas posiedzenia. Materiały i dokumenty w formie ko</w:t>
      </w:r>
      <w:r>
        <w:rPr>
          <w:rFonts w:ascii="Times New Roman" w:eastAsia="Lucida Sans Unicode" w:hAnsi="Times New Roman"/>
        </w:rPr>
        <w:t xml:space="preserve">pii mogą być przesłane łącznie </w:t>
      </w:r>
      <w:r w:rsidRPr="00F0692D">
        <w:rPr>
          <w:rFonts w:ascii="Times New Roman" w:eastAsia="Lucida Sans Unicode" w:hAnsi="Times New Roman"/>
        </w:rPr>
        <w:t>z zawiadomieniem o posiedzeniu lub udostępnione do wglądu w Biurze.</w:t>
      </w:r>
    </w:p>
    <w:p w:rsidR="008A18E9" w:rsidRPr="00F0692D" w:rsidRDefault="008A18E9" w:rsidP="008A18E9">
      <w:pPr>
        <w:spacing w:after="0" w:line="240" w:lineRule="auto"/>
        <w:ind w:firstLine="708"/>
        <w:jc w:val="both"/>
        <w:rPr>
          <w:rFonts w:ascii="Times New Roman" w:eastAsia="Lucida Sans Unicode" w:hAnsi="Times New Roman"/>
        </w:rPr>
      </w:pPr>
      <w:r w:rsidRPr="00F0692D">
        <w:rPr>
          <w:rFonts w:ascii="Times New Roman" w:eastAsia="Lucida Sans Unicode" w:hAnsi="Times New Roman"/>
        </w:rPr>
        <w:t>Posiedzenia Rady są jawne. Zawiadomienie o miejscu, terminie i porządku posiedzenia Rady podaje się do publicznej wiadomości co najmniej na 7 dni przed posiedzeniem. W posiedzeniach Rady uczestniczyć może Prezes Zarządu lub wskazany przez niego członek Zarządu. Przewodniczący Rady może zaprosić do udziału w posiedzeniu osoby trzecie, w szczególności osoby, których dotyczą sprawy przewidziane w porządku posiedzenia. Posiedzenia Rady prowadzi i zamyka Przewodniczący Rady. Obsługę posiedzeń Rady zapewnia Biuro.</w:t>
      </w:r>
    </w:p>
    <w:p w:rsidR="008A18E9" w:rsidRPr="009C4D9A" w:rsidRDefault="008A18E9" w:rsidP="008A18E9">
      <w:pPr>
        <w:tabs>
          <w:tab w:val="left" w:pos="720"/>
        </w:tabs>
        <w:spacing w:after="0" w:line="240" w:lineRule="auto"/>
        <w:jc w:val="both"/>
        <w:rPr>
          <w:rFonts w:ascii="Times New Roman" w:eastAsia="Lucida Sans Unicode" w:hAnsi="Times New Roman"/>
          <w:shd w:val="clear" w:color="auto" w:fill="FFFFFF"/>
        </w:rPr>
      </w:pPr>
      <w:r>
        <w:rPr>
          <w:rFonts w:ascii="Times New Roman" w:eastAsia="Lucida Sans Unicode" w:hAnsi="Times New Roman"/>
        </w:rPr>
        <w:tab/>
      </w:r>
      <w:r w:rsidRPr="00F0692D">
        <w:rPr>
          <w:rFonts w:ascii="Times New Roman" w:eastAsia="Lucida Sans Unicode" w:hAnsi="Times New Roman"/>
        </w:rPr>
        <w:t xml:space="preserve">W przypadku zaistnienia okoliczności, które mogą wywołać wątpliwości co do bezstronności członka Rady, a w szczególności w przypadku ubiegania się przez członka organu decyzyjnego o wybór operacji w ramach wdrażanie lokalnych strategii rozwoju, członek taki winien wyłączyć się z oceny tejże operacji. </w:t>
      </w:r>
      <w:r w:rsidRPr="00F0692D">
        <w:rPr>
          <w:rFonts w:ascii="Times New Roman" w:eastAsia="Lucida Sans Unicode" w:hAnsi="Times New Roman"/>
          <w:shd w:val="clear" w:color="auto" w:fill="FFFFFF"/>
        </w:rPr>
        <w:t xml:space="preserve">Właściwej realizacji tych zapisów służy wypełnienie przez każdego członka Rady „Deklaracji Bezstronności”. Przed rozpoczęciem procedury wyboru operacji członek Rady jest zobowiązany do wypełnienia </w:t>
      </w:r>
      <w:r w:rsidRPr="009C4D9A">
        <w:rPr>
          <w:rFonts w:ascii="Times New Roman" w:eastAsia="Lucida Sans Unicode" w:hAnsi="Times New Roman"/>
          <w:shd w:val="clear" w:color="auto" w:fill="FFFFFF"/>
        </w:rPr>
        <w:t>deklaracji bezstronności. Jeśli podczas dokonywania oceny zachodzi obawa co do bezstronności członka Rady podczas oceny konkretnej operacji informuje on Przewodniczącego Rady i wyłącza się z oceny takiej operacji. Głosowanie odbywa się nad</w:t>
      </w:r>
      <w:r w:rsidRPr="009C4D9A">
        <w:rPr>
          <w:rFonts w:ascii="Times New Roman" w:eastAsia="Lucida Sans Unicode" w:hAnsi="Times New Roman"/>
          <w:color w:val="C00000"/>
          <w:shd w:val="clear" w:color="auto" w:fill="FFFFFF"/>
        </w:rPr>
        <w:t xml:space="preserve"> </w:t>
      </w:r>
      <w:r w:rsidRPr="009C4D9A">
        <w:rPr>
          <w:rFonts w:ascii="Times New Roman" w:eastAsia="Lucida Sans Unicode" w:hAnsi="Times New Roman"/>
          <w:shd w:val="clear" w:color="auto" w:fill="FFFFFF"/>
        </w:rPr>
        <w:t xml:space="preserve">każdą z operacji pojedynczo co dodatkowo </w:t>
      </w:r>
      <w:r w:rsidR="00667246" w:rsidRPr="009C4D9A">
        <w:rPr>
          <w:rFonts w:ascii="Times New Roman" w:eastAsia="Lucida Sans Unicode" w:hAnsi="Times New Roman"/>
          <w:shd w:val="clear" w:color="auto" w:fill="FFFFFF"/>
        </w:rPr>
        <w:t>zabezpiecza bezstronność wyboru.</w:t>
      </w:r>
      <w:r w:rsidR="00755CCC" w:rsidRPr="009C4D9A">
        <w:rPr>
          <w:rFonts w:ascii="Times New Roman" w:eastAsia="Lucida Sans Unicode" w:hAnsi="Times New Roman"/>
          <w:shd w:val="clear" w:color="auto" w:fill="FFFFFF"/>
        </w:rPr>
        <w:t xml:space="preserve">. Prowadzony jest także </w:t>
      </w:r>
      <w:r w:rsidR="00982A1D" w:rsidRPr="009C4D9A">
        <w:rPr>
          <w:rFonts w:ascii="Times New Roman" w:eastAsia="Lucida Sans Unicode" w:hAnsi="Times New Roman"/>
          <w:shd w:val="clear" w:color="auto" w:fill="FFFFFF"/>
        </w:rPr>
        <w:t>rejestr interesów</w:t>
      </w:r>
      <w:r w:rsidR="00755CCC" w:rsidRPr="009C4D9A">
        <w:rPr>
          <w:rFonts w:ascii="Times New Roman" w:eastAsia="Lucida Sans Unicode" w:hAnsi="Times New Roman"/>
          <w:shd w:val="clear" w:color="auto" w:fill="FFFFFF"/>
        </w:rPr>
        <w:t xml:space="preserve"> oraz zaplanowane są także</w:t>
      </w:r>
      <w:r w:rsidR="00982A1D" w:rsidRPr="009C4D9A">
        <w:rPr>
          <w:rFonts w:ascii="Times New Roman" w:eastAsia="Lucida Sans Unicode" w:hAnsi="Times New Roman"/>
          <w:shd w:val="clear" w:color="auto" w:fill="FFFFFF"/>
        </w:rPr>
        <w:t xml:space="preserve"> szkolenia dla członków Rady</w:t>
      </w:r>
      <w:r w:rsidR="00880A15" w:rsidRPr="009C4D9A">
        <w:rPr>
          <w:rFonts w:ascii="Times New Roman" w:eastAsia="Lucida Sans Unicode" w:hAnsi="Times New Roman"/>
          <w:shd w:val="clear" w:color="auto" w:fill="FFFFFF"/>
        </w:rPr>
        <w:t xml:space="preserve"> łącznie z egzaminem weryfikującym wiedzę</w:t>
      </w:r>
      <w:r w:rsidR="00755CCC" w:rsidRPr="009C4D9A">
        <w:rPr>
          <w:rFonts w:ascii="Times New Roman" w:eastAsia="Lucida Sans Unicode" w:hAnsi="Times New Roman"/>
          <w:shd w:val="clear" w:color="auto" w:fill="FFFFFF"/>
        </w:rPr>
        <w:t>.</w:t>
      </w:r>
    </w:p>
    <w:p w:rsidR="008A18E9" w:rsidRPr="00F0692D" w:rsidRDefault="008A18E9" w:rsidP="008A18E9">
      <w:pPr>
        <w:spacing w:after="0" w:line="240" w:lineRule="auto"/>
        <w:ind w:firstLine="708"/>
        <w:jc w:val="both"/>
        <w:rPr>
          <w:rFonts w:ascii="Times New Roman" w:hAnsi="Times New Roman"/>
          <w:bCs/>
        </w:rPr>
      </w:pPr>
      <w:r w:rsidRPr="009C4D9A">
        <w:rPr>
          <w:rFonts w:ascii="Times New Roman" w:hAnsi="Times New Roman"/>
          <w:bCs/>
        </w:rPr>
        <w:t>Żaden z członków organu decyzyjnego nie jest zatrudniony</w:t>
      </w:r>
      <w:r w:rsidRPr="00F0692D">
        <w:rPr>
          <w:rFonts w:ascii="Times New Roman" w:hAnsi="Times New Roman"/>
          <w:bCs/>
        </w:rPr>
        <w:t xml:space="preserve"> w biurze LGD. </w:t>
      </w:r>
      <w:r w:rsidRPr="00F0692D">
        <w:rPr>
          <w:rFonts w:ascii="Times New Roman" w:hAnsi="Times New Roman"/>
          <w:bCs/>
          <w:shd w:val="clear" w:color="auto" w:fill="FFFFFF"/>
        </w:rPr>
        <w:t>Żaden z członków organu decyzyjnego nie jest członkiem zarządu, ani komisji rewizyjnej.</w:t>
      </w:r>
    </w:p>
    <w:p w:rsidR="008A18E9" w:rsidRDefault="008A18E9" w:rsidP="008A18E9">
      <w:pPr>
        <w:spacing w:after="0" w:line="240" w:lineRule="auto"/>
        <w:rPr>
          <w:rFonts w:ascii="Times New Roman" w:hAnsi="Times New Roman"/>
          <w:b/>
          <w:color w:val="548DD4"/>
        </w:rPr>
      </w:pPr>
    </w:p>
    <w:tbl>
      <w:tblPr>
        <w:tblStyle w:val="Tabela-Siatka"/>
        <w:tblW w:w="0" w:type="auto"/>
        <w:tblLook w:val="04A0" w:firstRow="1" w:lastRow="0" w:firstColumn="1" w:lastColumn="0" w:noHBand="0" w:noVBand="1"/>
      </w:tblPr>
      <w:tblGrid>
        <w:gridCol w:w="10912"/>
      </w:tblGrid>
      <w:tr w:rsidR="008A18E9" w:rsidRPr="008A18E9" w:rsidTr="008A18E9">
        <w:tc>
          <w:tcPr>
            <w:tcW w:w="10912" w:type="dxa"/>
          </w:tcPr>
          <w:p w:rsidR="008A18E9" w:rsidRPr="008A18E9" w:rsidRDefault="008A18E9" w:rsidP="008A18E9">
            <w:pPr>
              <w:pStyle w:val="Nagwek2"/>
              <w:spacing w:before="0"/>
              <w:outlineLvl w:val="1"/>
              <w:rPr>
                <w:rFonts w:ascii="Times New Roman" w:hAnsi="Times New Roman"/>
                <w:b w:val="0"/>
                <w:i/>
                <w:color w:val="4F6228" w:themeColor="accent3" w:themeShade="80"/>
                <w:sz w:val="22"/>
              </w:rPr>
            </w:pPr>
            <w:bookmarkStart w:id="6" w:name="_Toc438458463"/>
            <w:r w:rsidRPr="008A18E9">
              <w:rPr>
                <w:rFonts w:ascii="Times New Roman" w:hAnsi="Times New Roman"/>
                <w:i/>
                <w:color w:val="4F6228" w:themeColor="accent3" w:themeShade="80"/>
                <w:sz w:val="22"/>
              </w:rPr>
              <w:t>7. Zasady funkcjonowania LGD</w:t>
            </w:r>
            <w:bookmarkEnd w:id="6"/>
            <w:r w:rsidRPr="008A18E9">
              <w:rPr>
                <w:rFonts w:ascii="Times New Roman" w:hAnsi="Times New Roman"/>
                <w:i/>
                <w:color w:val="4F6228" w:themeColor="accent3" w:themeShade="80"/>
                <w:sz w:val="22"/>
              </w:rPr>
              <w:t xml:space="preserve"> </w:t>
            </w:r>
          </w:p>
        </w:tc>
      </w:tr>
    </w:tbl>
    <w:p w:rsidR="008A18E9" w:rsidRPr="00F0692D" w:rsidRDefault="008A18E9" w:rsidP="008A18E9">
      <w:pPr>
        <w:autoSpaceDE w:val="0"/>
        <w:autoSpaceDN w:val="0"/>
        <w:adjustRightInd w:val="0"/>
        <w:spacing w:after="0" w:line="240" w:lineRule="auto"/>
        <w:ind w:firstLine="708"/>
        <w:jc w:val="both"/>
        <w:rPr>
          <w:rFonts w:ascii="Times New Roman" w:hAnsi="Times New Roman"/>
        </w:rPr>
      </w:pPr>
      <w:r w:rsidRPr="00F0692D">
        <w:rPr>
          <w:rFonts w:ascii="Times New Roman" w:hAnsi="Times New Roman"/>
        </w:rPr>
        <w:t xml:space="preserve">Organami </w:t>
      </w:r>
      <w:r w:rsidR="00CC666D">
        <w:rPr>
          <w:rFonts w:ascii="Times New Roman" w:hAnsi="Times New Roman"/>
        </w:rPr>
        <w:t>Stowarzyszenia LGD</w:t>
      </w:r>
      <w:r w:rsidRPr="00F0692D">
        <w:rPr>
          <w:rFonts w:ascii="Times New Roman" w:hAnsi="Times New Roman"/>
        </w:rPr>
        <w:t xml:space="preserve"> „Doliną Wieprza i Leśnym Szlakiem” są: Walne Zebranie Członków, Zarząd, Komisja Rewizyjna i Rada. Podział kompetencji pomięd</w:t>
      </w:r>
      <w:r w:rsidR="00CC666D">
        <w:rPr>
          <w:rFonts w:ascii="Times New Roman" w:hAnsi="Times New Roman"/>
        </w:rPr>
        <w:t>zy poszczególne organy LGD</w:t>
      </w:r>
      <w:r w:rsidRPr="00F0692D">
        <w:rPr>
          <w:rFonts w:ascii="Times New Roman" w:hAnsi="Times New Roman"/>
        </w:rPr>
        <w:t xml:space="preserve"> zapewnia rozdział funkcji decyzyjnej, którą sprawuje Rada oraz zarządczej, którą pełni Zarząd.</w:t>
      </w:r>
    </w:p>
    <w:p w:rsidR="008A18E9" w:rsidRPr="00F0692D" w:rsidRDefault="008A18E9" w:rsidP="008A18E9">
      <w:pPr>
        <w:autoSpaceDE w:val="0"/>
        <w:autoSpaceDN w:val="0"/>
        <w:adjustRightInd w:val="0"/>
        <w:spacing w:after="0" w:line="240" w:lineRule="auto"/>
        <w:jc w:val="both"/>
        <w:rPr>
          <w:rFonts w:ascii="Times New Roman" w:hAnsi="Times New Roman"/>
        </w:rPr>
      </w:pPr>
      <w:r w:rsidRPr="00F0692D">
        <w:rPr>
          <w:rFonts w:ascii="Times New Roman" w:hAnsi="Times New Roman"/>
        </w:rPr>
        <w:t xml:space="preserve">Nadrzędnym dokumentem regulującym funkcjonowanie LGD jest Statut Stowarzyszenia, uchwalany i aktualizowany przez Walne Zebranie Członków. </w:t>
      </w:r>
    </w:p>
    <w:p w:rsidR="008A18E9" w:rsidRPr="00F0692D" w:rsidRDefault="008A18E9" w:rsidP="00667246">
      <w:pPr>
        <w:autoSpaceDE w:val="0"/>
        <w:autoSpaceDN w:val="0"/>
        <w:adjustRightInd w:val="0"/>
        <w:spacing w:after="0" w:line="240" w:lineRule="auto"/>
        <w:ind w:firstLine="708"/>
        <w:jc w:val="both"/>
        <w:rPr>
          <w:rFonts w:ascii="Times New Roman" w:hAnsi="Times New Roman"/>
        </w:rPr>
      </w:pPr>
      <w:r w:rsidRPr="00F0692D">
        <w:rPr>
          <w:rFonts w:ascii="Times New Roman" w:hAnsi="Times New Roman"/>
        </w:rPr>
        <w:t xml:space="preserve">Dokumentem regulującym prace Walnego Zebrania Członków jest Regulamin Walnego Zebrania Członków. Reguluje on zasady </w:t>
      </w:r>
      <w:r w:rsidRPr="009C4D9A">
        <w:rPr>
          <w:rFonts w:ascii="Times New Roman" w:hAnsi="Times New Roman"/>
        </w:rPr>
        <w:t>zwoływania, organizacji, protokołowania, obradowania i podejmowania decyzji.</w:t>
      </w:r>
      <w:r w:rsidR="00667246" w:rsidRPr="009C4D9A">
        <w:rPr>
          <w:rFonts w:ascii="Times New Roman" w:hAnsi="Times New Roman"/>
        </w:rPr>
        <w:t xml:space="preserve"> </w:t>
      </w:r>
      <w:r w:rsidRPr="009C4D9A">
        <w:rPr>
          <w:rFonts w:ascii="Times New Roman" w:hAnsi="Times New Roman"/>
        </w:rPr>
        <w:t xml:space="preserve">Regulamin organu decyzyjnego Rady </w:t>
      </w:r>
      <w:r w:rsidR="00880A15" w:rsidRPr="009C4D9A">
        <w:rPr>
          <w:rFonts w:ascii="Times New Roman" w:hAnsi="Times New Roman"/>
        </w:rPr>
        <w:t xml:space="preserve">porządkuje </w:t>
      </w:r>
      <w:r w:rsidRPr="009C4D9A">
        <w:rPr>
          <w:rFonts w:ascii="Times New Roman" w:hAnsi="Times New Roman"/>
        </w:rPr>
        <w:t>zasady zwoływania</w:t>
      </w:r>
      <w:r w:rsidRPr="00F0692D">
        <w:rPr>
          <w:rFonts w:ascii="Times New Roman" w:hAnsi="Times New Roman"/>
        </w:rPr>
        <w:t>, organizacji, protokołowania posiedzeń organu decyzyjnego, rozwiązania dotyczące wyłączenia członka organu z oceny, szczegółowe regulacje w zakresie wyboru operacji, wzory dokumentów wype</w:t>
      </w:r>
      <w:r w:rsidR="00880A15">
        <w:rPr>
          <w:rFonts w:ascii="Times New Roman" w:hAnsi="Times New Roman"/>
        </w:rPr>
        <w:t>łnianych przez R</w:t>
      </w:r>
      <w:r w:rsidRPr="00F0692D">
        <w:rPr>
          <w:rFonts w:ascii="Times New Roman" w:hAnsi="Times New Roman"/>
        </w:rPr>
        <w:t xml:space="preserve">adę.  </w:t>
      </w:r>
    </w:p>
    <w:p w:rsidR="008A18E9" w:rsidRPr="00F0692D" w:rsidRDefault="008A18E9" w:rsidP="008A18E9">
      <w:pPr>
        <w:autoSpaceDE w:val="0"/>
        <w:autoSpaceDN w:val="0"/>
        <w:adjustRightInd w:val="0"/>
        <w:spacing w:after="0" w:line="240" w:lineRule="auto"/>
        <w:ind w:firstLine="708"/>
        <w:jc w:val="both"/>
        <w:rPr>
          <w:rFonts w:ascii="Times New Roman" w:hAnsi="Times New Roman"/>
        </w:rPr>
      </w:pPr>
      <w:r w:rsidRPr="00F0692D">
        <w:rPr>
          <w:rFonts w:ascii="Times New Roman" w:hAnsi="Times New Roman"/>
        </w:rPr>
        <w:lastRenderedPageBreak/>
        <w:t>Regulamin Zarządu określa skład i kadencyjność zarządu; zadania i kompetencje zarządu związane z reprezentowaniem stowarzyszenia na zewnątrz i zaciąganiem zobowiązań.</w:t>
      </w:r>
    </w:p>
    <w:p w:rsidR="008A18E9" w:rsidRPr="00F0692D" w:rsidRDefault="008A18E9" w:rsidP="008A18E9">
      <w:pPr>
        <w:autoSpaceDE w:val="0"/>
        <w:autoSpaceDN w:val="0"/>
        <w:adjustRightInd w:val="0"/>
        <w:spacing w:after="0" w:line="240" w:lineRule="auto"/>
        <w:jc w:val="both"/>
        <w:rPr>
          <w:rFonts w:ascii="Times New Roman" w:hAnsi="Times New Roman"/>
        </w:rPr>
      </w:pPr>
      <w:r w:rsidRPr="00F0692D">
        <w:rPr>
          <w:rFonts w:ascii="Times New Roman" w:hAnsi="Times New Roman"/>
        </w:rPr>
        <w:t>Regulamin Komisji Rewizyjnej określa zasady funkcjonowania organu, podległości w stosunku do innych organów stowarzyszenia oraz zasady bezstronności w wyborze członków komisji, jak również  zakres uprawnień kontrolnych organu.</w:t>
      </w:r>
    </w:p>
    <w:p w:rsidR="008A18E9" w:rsidRPr="00F0692D" w:rsidRDefault="008A18E9" w:rsidP="008A18E9">
      <w:pPr>
        <w:autoSpaceDE w:val="0"/>
        <w:autoSpaceDN w:val="0"/>
        <w:adjustRightInd w:val="0"/>
        <w:spacing w:after="0" w:line="240" w:lineRule="auto"/>
        <w:ind w:firstLine="708"/>
        <w:jc w:val="both"/>
        <w:rPr>
          <w:rFonts w:ascii="Times New Roman" w:hAnsi="Times New Roman"/>
        </w:rPr>
      </w:pPr>
      <w:r w:rsidRPr="00F0692D">
        <w:rPr>
          <w:rFonts w:ascii="Times New Roman" w:hAnsi="Times New Roman"/>
        </w:rPr>
        <w:t>Regulamin Biura LGD określa zasady funkcjonowania biura, strukturę organizacyjną i podległości pracowników biura. Określa również zakres działania i kompetencji biura. Zawiera w sobie zakres zadań realizowanych przez biuro, kompetencji delegowanych biuru przez zarząd, jak również kwestie związane z zatrudnianiem pracowników i zakresem ich  obowiązków. Ważnym elementem regulaminu jest załącznik określający zasady ochrony danych osobowych i zbiorów danych będących w posiadaniu biura i przechowywanych w związku z pełnionymi przez nie zadaniami.</w:t>
      </w:r>
    </w:p>
    <w:p w:rsidR="008A18E9" w:rsidRPr="00F0692D" w:rsidRDefault="008A18E9" w:rsidP="008A18E9">
      <w:pPr>
        <w:autoSpaceDE w:val="0"/>
        <w:autoSpaceDN w:val="0"/>
        <w:adjustRightInd w:val="0"/>
        <w:spacing w:after="0" w:line="240" w:lineRule="auto"/>
        <w:jc w:val="both"/>
        <w:rPr>
          <w:rFonts w:ascii="Times New Roman" w:hAnsi="Times New Roman"/>
        </w:rPr>
      </w:pPr>
      <w:r w:rsidRPr="00F0692D">
        <w:rPr>
          <w:rFonts w:ascii="Times New Roman" w:hAnsi="Times New Roman"/>
        </w:rPr>
        <w:t xml:space="preserve"> </w:t>
      </w:r>
      <w:r>
        <w:rPr>
          <w:rFonts w:ascii="Times New Roman" w:hAnsi="Times New Roman"/>
        </w:rPr>
        <w:tab/>
      </w:r>
      <w:r w:rsidRPr="00F0692D">
        <w:rPr>
          <w:rFonts w:ascii="Times New Roman" w:hAnsi="Times New Roman"/>
        </w:rPr>
        <w:t>Kwestie formalno-prawne funkcjonowania LGD określają  dokumenty wewnętrzne Stowarzyszenia wskazane w zestawieniu.</w:t>
      </w:r>
    </w:p>
    <w:tbl>
      <w:tblPr>
        <w:tblW w:w="10772"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6E3BC" w:themeFill="accent3" w:themeFillTint="66"/>
        <w:tblLook w:val="04A0" w:firstRow="1" w:lastRow="0" w:firstColumn="1" w:lastColumn="0" w:noHBand="0" w:noVBand="1"/>
      </w:tblPr>
      <w:tblGrid>
        <w:gridCol w:w="2376"/>
        <w:gridCol w:w="6238"/>
        <w:gridCol w:w="2158"/>
      </w:tblGrid>
      <w:tr w:rsidR="008A18E9" w:rsidRPr="007217D0" w:rsidTr="008A18E9">
        <w:trPr>
          <w:jc w:val="center"/>
        </w:trPr>
        <w:tc>
          <w:tcPr>
            <w:tcW w:w="2376" w:type="dxa"/>
            <w:tcBorders>
              <w:top w:val="single" w:sz="8" w:space="0" w:color="FFFFFF"/>
              <w:left w:val="single" w:sz="8" w:space="0" w:color="FFFFFF"/>
              <w:bottom w:val="single" w:sz="24"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jc w:val="center"/>
              <w:rPr>
                <w:rFonts w:ascii="Times New Roman" w:hAnsi="Times New Roman"/>
                <w:b/>
                <w:bCs/>
              </w:rPr>
            </w:pPr>
          </w:p>
          <w:p w:rsidR="008A18E9" w:rsidRPr="007217D0" w:rsidRDefault="008A18E9" w:rsidP="008A18E9">
            <w:pPr>
              <w:autoSpaceDE w:val="0"/>
              <w:autoSpaceDN w:val="0"/>
              <w:adjustRightInd w:val="0"/>
              <w:spacing w:after="0" w:line="240" w:lineRule="auto"/>
              <w:jc w:val="center"/>
              <w:rPr>
                <w:rFonts w:ascii="Times New Roman" w:hAnsi="Times New Roman"/>
                <w:bCs/>
              </w:rPr>
            </w:pPr>
            <w:r w:rsidRPr="007217D0">
              <w:rPr>
                <w:rFonts w:ascii="Times New Roman" w:hAnsi="Times New Roman"/>
                <w:b/>
                <w:bCs/>
              </w:rPr>
              <w:t>Rodzaj dokumentu</w:t>
            </w:r>
          </w:p>
        </w:tc>
        <w:tc>
          <w:tcPr>
            <w:tcW w:w="6238" w:type="dxa"/>
            <w:tcBorders>
              <w:top w:val="single" w:sz="8" w:space="0" w:color="FFFFFF"/>
              <w:left w:val="single" w:sz="8" w:space="0" w:color="FFFFFF"/>
              <w:bottom w:val="single" w:sz="24"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jc w:val="center"/>
              <w:rPr>
                <w:rFonts w:ascii="Times New Roman" w:hAnsi="Times New Roman"/>
                <w:bCs/>
              </w:rPr>
            </w:pPr>
          </w:p>
          <w:p w:rsidR="008A18E9" w:rsidRPr="007217D0" w:rsidRDefault="008A18E9" w:rsidP="008A18E9">
            <w:pPr>
              <w:autoSpaceDE w:val="0"/>
              <w:autoSpaceDN w:val="0"/>
              <w:adjustRightInd w:val="0"/>
              <w:spacing w:after="0" w:line="240" w:lineRule="auto"/>
              <w:jc w:val="center"/>
              <w:rPr>
                <w:rFonts w:ascii="Times New Roman" w:hAnsi="Times New Roman"/>
                <w:bCs/>
              </w:rPr>
            </w:pPr>
            <w:r w:rsidRPr="007217D0">
              <w:rPr>
                <w:rFonts w:ascii="Times New Roman" w:hAnsi="Times New Roman"/>
                <w:b/>
                <w:bCs/>
              </w:rPr>
              <w:t>Regulowane kwestie</w:t>
            </w:r>
          </w:p>
          <w:p w:rsidR="008A18E9" w:rsidRPr="007217D0" w:rsidRDefault="008A18E9" w:rsidP="008A18E9">
            <w:pPr>
              <w:autoSpaceDE w:val="0"/>
              <w:autoSpaceDN w:val="0"/>
              <w:adjustRightInd w:val="0"/>
              <w:spacing w:after="0" w:line="240" w:lineRule="auto"/>
              <w:jc w:val="center"/>
              <w:rPr>
                <w:rFonts w:ascii="Times New Roman" w:hAnsi="Times New Roman"/>
                <w:bCs/>
              </w:rPr>
            </w:pPr>
          </w:p>
        </w:tc>
        <w:tc>
          <w:tcPr>
            <w:tcW w:w="2158" w:type="dxa"/>
            <w:tcBorders>
              <w:top w:val="single" w:sz="8" w:space="0" w:color="FFFFFF"/>
              <w:left w:val="single" w:sz="8" w:space="0" w:color="FFFFFF"/>
              <w:bottom w:val="single" w:sz="24"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jc w:val="center"/>
              <w:rPr>
                <w:rFonts w:ascii="Times New Roman" w:hAnsi="Times New Roman"/>
                <w:b/>
                <w:bCs/>
              </w:rPr>
            </w:pPr>
          </w:p>
          <w:p w:rsidR="008A18E9" w:rsidRPr="007217D0" w:rsidRDefault="008A18E9" w:rsidP="008A18E9">
            <w:pPr>
              <w:autoSpaceDE w:val="0"/>
              <w:autoSpaceDN w:val="0"/>
              <w:adjustRightInd w:val="0"/>
              <w:spacing w:after="0" w:line="240" w:lineRule="auto"/>
              <w:jc w:val="center"/>
              <w:rPr>
                <w:rFonts w:ascii="Times New Roman" w:hAnsi="Times New Roman"/>
                <w:bCs/>
              </w:rPr>
            </w:pPr>
            <w:r w:rsidRPr="007217D0">
              <w:rPr>
                <w:rFonts w:ascii="Times New Roman" w:hAnsi="Times New Roman"/>
                <w:b/>
                <w:bCs/>
              </w:rPr>
              <w:t xml:space="preserve">Sposób uchwalania </w:t>
            </w:r>
            <w:r w:rsidRPr="007217D0">
              <w:rPr>
                <w:rFonts w:ascii="Times New Roman" w:hAnsi="Times New Roman"/>
                <w:b/>
                <w:bCs/>
              </w:rPr>
              <w:br/>
              <w:t>i aktualizacji</w:t>
            </w:r>
          </w:p>
        </w:tc>
      </w:tr>
      <w:tr w:rsidR="008A18E9" w:rsidRPr="007217D0" w:rsidTr="008A18E9">
        <w:trPr>
          <w:jc w:val="center"/>
        </w:trPr>
        <w:tc>
          <w:tcPr>
            <w:tcW w:w="2376" w:type="dxa"/>
            <w:tcBorders>
              <w:top w:val="single" w:sz="8" w:space="0" w:color="FFFFFF"/>
              <w:left w:val="single" w:sz="8" w:space="0" w:color="FFFFFF"/>
              <w:right w:val="single" w:sz="24"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jc w:val="both"/>
              <w:rPr>
                <w:rFonts w:ascii="Times New Roman" w:hAnsi="Times New Roman"/>
                <w:bCs/>
              </w:rPr>
            </w:pPr>
            <w:r w:rsidRPr="007217D0">
              <w:rPr>
                <w:rFonts w:ascii="Times New Roman" w:hAnsi="Times New Roman"/>
                <w:bCs/>
              </w:rPr>
              <w:t>Statut Stowarzyszenia</w:t>
            </w:r>
          </w:p>
        </w:tc>
        <w:tc>
          <w:tcPr>
            <w:tcW w:w="6238" w:type="dxa"/>
            <w:tcBorders>
              <w:top w:val="single" w:sz="8" w:space="0" w:color="FFFFFF"/>
              <w:left w:val="single" w:sz="8" w:space="0" w:color="FFFFFF"/>
              <w:bottom w:val="single" w:sz="8"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ramy prawne funkcjonowania stowarzyszenia i jego organów; obszar działania; cele, zadania i zakres działania stowarzyszenia; zasady przyznawania i utraty członkostwa wraz                z prawami i obowiązkami członków; organy stowarzyszenia (walne, zarząd, rada, komisja rewizyjna), zasady ich wyboru i  funkcjonowania wraz z zakresem obowiązków i uprawnień</w:t>
            </w:r>
          </w:p>
        </w:tc>
        <w:tc>
          <w:tcPr>
            <w:tcW w:w="2158" w:type="dxa"/>
            <w:tcBorders>
              <w:top w:val="single" w:sz="8" w:space="0" w:color="FFFFFF"/>
              <w:left w:val="single" w:sz="8" w:space="0" w:color="FFFFFF"/>
              <w:bottom w:val="single" w:sz="8"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 xml:space="preserve">Walne Zebranie Członków </w:t>
            </w:r>
          </w:p>
        </w:tc>
      </w:tr>
      <w:tr w:rsidR="008A18E9" w:rsidRPr="007217D0" w:rsidTr="008A18E9">
        <w:trPr>
          <w:jc w:val="center"/>
        </w:trPr>
        <w:tc>
          <w:tcPr>
            <w:tcW w:w="2376" w:type="dxa"/>
            <w:tcBorders>
              <w:left w:val="single" w:sz="8" w:space="0" w:color="FFFFFF"/>
              <w:right w:val="single" w:sz="24"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bCs/>
              </w:rPr>
            </w:pPr>
            <w:r w:rsidRPr="007217D0">
              <w:rPr>
                <w:rFonts w:ascii="Times New Roman" w:hAnsi="Times New Roman"/>
                <w:bCs/>
              </w:rPr>
              <w:t>Regulamin Walnego Zebrania Członków</w:t>
            </w:r>
          </w:p>
        </w:tc>
        <w:tc>
          <w:tcPr>
            <w:tcW w:w="6238" w:type="dxa"/>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zasady zwoływania i informowania członków o walnym zebraniu;  procedowania i podejmowania uchwał podczas zebrań; wyboru i odwoływania władz stowarzyszenia;</w:t>
            </w:r>
          </w:p>
        </w:tc>
        <w:tc>
          <w:tcPr>
            <w:tcW w:w="2158" w:type="dxa"/>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Walne Zebranie Członków</w:t>
            </w:r>
          </w:p>
        </w:tc>
      </w:tr>
      <w:tr w:rsidR="008A18E9" w:rsidRPr="007217D0" w:rsidTr="008A18E9">
        <w:trPr>
          <w:jc w:val="center"/>
        </w:trPr>
        <w:tc>
          <w:tcPr>
            <w:tcW w:w="2376" w:type="dxa"/>
            <w:tcBorders>
              <w:top w:val="single" w:sz="8" w:space="0" w:color="FFFFFF"/>
              <w:left w:val="single" w:sz="8" w:space="0" w:color="FFFFFF"/>
              <w:right w:val="single" w:sz="24"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jc w:val="both"/>
              <w:rPr>
                <w:rFonts w:ascii="Times New Roman" w:hAnsi="Times New Roman"/>
                <w:bCs/>
              </w:rPr>
            </w:pPr>
            <w:r w:rsidRPr="007217D0">
              <w:rPr>
                <w:rFonts w:ascii="Times New Roman" w:hAnsi="Times New Roman"/>
                <w:bCs/>
              </w:rPr>
              <w:t>Regulamin Rady</w:t>
            </w:r>
          </w:p>
        </w:tc>
        <w:tc>
          <w:tcPr>
            <w:tcW w:w="6238" w:type="dxa"/>
            <w:tcBorders>
              <w:top w:val="single" w:sz="8" w:space="0" w:color="FFFFFF"/>
              <w:left w:val="single" w:sz="8" w:space="0" w:color="FFFFFF"/>
              <w:bottom w:val="single" w:sz="8"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zasady procedowania, oceny, wyboru operacji i podejmowania uchwał oraz wnoszenia i rozpatrywania protestu od podjętych uchwał, wzory wypełnianych przez radę dokumentów</w:t>
            </w:r>
          </w:p>
        </w:tc>
        <w:tc>
          <w:tcPr>
            <w:tcW w:w="2158" w:type="dxa"/>
            <w:tcBorders>
              <w:top w:val="single" w:sz="8" w:space="0" w:color="FFFFFF"/>
              <w:left w:val="single" w:sz="8" w:space="0" w:color="FFFFFF"/>
              <w:bottom w:val="single" w:sz="8"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Walne Zebranie Członków</w:t>
            </w:r>
          </w:p>
        </w:tc>
      </w:tr>
      <w:tr w:rsidR="008A18E9" w:rsidRPr="007217D0" w:rsidTr="008A18E9">
        <w:trPr>
          <w:jc w:val="center"/>
        </w:trPr>
        <w:tc>
          <w:tcPr>
            <w:tcW w:w="2376" w:type="dxa"/>
            <w:tcBorders>
              <w:left w:val="single" w:sz="8" w:space="0" w:color="FFFFFF"/>
              <w:right w:val="single" w:sz="24"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jc w:val="both"/>
              <w:rPr>
                <w:rFonts w:ascii="Times New Roman" w:hAnsi="Times New Roman"/>
                <w:bCs/>
              </w:rPr>
            </w:pPr>
            <w:r w:rsidRPr="007217D0">
              <w:rPr>
                <w:rFonts w:ascii="Times New Roman" w:hAnsi="Times New Roman"/>
                <w:bCs/>
              </w:rPr>
              <w:t>Regulamin Zarządu</w:t>
            </w:r>
          </w:p>
        </w:tc>
        <w:tc>
          <w:tcPr>
            <w:tcW w:w="6238" w:type="dxa"/>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 xml:space="preserve">skład i kadencyjność zarządu; zadania i kompetencje zarządu związane z reprezentowaniem stowarzyszenia na zewnątrz i zaciąganiem zobowiązań; </w:t>
            </w:r>
          </w:p>
        </w:tc>
        <w:tc>
          <w:tcPr>
            <w:tcW w:w="2158" w:type="dxa"/>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Walne Zebranie Członków</w:t>
            </w:r>
          </w:p>
        </w:tc>
      </w:tr>
      <w:tr w:rsidR="008A18E9" w:rsidRPr="007217D0" w:rsidTr="008A18E9">
        <w:trPr>
          <w:jc w:val="center"/>
        </w:trPr>
        <w:tc>
          <w:tcPr>
            <w:tcW w:w="2376" w:type="dxa"/>
            <w:tcBorders>
              <w:top w:val="single" w:sz="8" w:space="0" w:color="FFFFFF"/>
              <w:left w:val="single" w:sz="8" w:space="0" w:color="FFFFFF"/>
              <w:right w:val="single" w:sz="24"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bCs/>
              </w:rPr>
            </w:pPr>
            <w:r w:rsidRPr="007217D0">
              <w:rPr>
                <w:rFonts w:ascii="Times New Roman" w:hAnsi="Times New Roman"/>
                <w:bCs/>
              </w:rPr>
              <w:t>Regulamin Komisji Rewizyjnej</w:t>
            </w:r>
          </w:p>
        </w:tc>
        <w:tc>
          <w:tcPr>
            <w:tcW w:w="6238" w:type="dxa"/>
            <w:tcBorders>
              <w:top w:val="single" w:sz="8" w:space="0" w:color="FFFFFF"/>
              <w:left w:val="single" w:sz="8" w:space="0" w:color="FFFFFF"/>
              <w:bottom w:val="single" w:sz="8"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zasady funkcjonowania, podległości w stosunku do innych organów stowarzyszenia; zasady bezstronności w wyborze członków komisji;  zakres uprawnień kontrolnych</w:t>
            </w:r>
          </w:p>
        </w:tc>
        <w:tc>
          <w:tcPr>
            <w:tcW w:w="2158" w:type="dxa"/>
            <w:tcBorders>
              <w:top w:val="single" w:sz="8" w:space="0" w:color="FFFFFF"/>
              <w:left w:val="single" w:sz="8" w:space="0" w:color="FFFFFF"/>
              <w:bottom w:val="single" w:sz="8"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Walne Zebranie Członków</w:t>
            </w:r>
          </w:p>
        </w:tc>
      </w:tr>
      <w:tr w:rsidR="008A18E9" w:rsidRPr="007217D0" w:rsidTr="008A18E9">
        <w:trPr>
          <w:jc w:val="center"/>
        </w:trPr>
        <w:tc>
          <w:tcPr>
            <w:tcW w:w="2376" w:type="dxa"/>
            <w:tcBorders>
              <w:left w:val="single" w:sz="8" w:space="0" w:color="FFFFFF"/>
              <w:right w:val="single" w:sz="24"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jc w:val="both"/>
              <w:rPr>
                <w:rFonts w:ascii="Times New Roman" w:hAnsi="Times New Roman"/>
                <w:bCs/>
              </w:rPr>
            </w:pPr>
            <w:r w:rsidRPr="007217D0">
              <w:rPr>
                <w:rFonts w:ascii="Times New Roman" w:hAnsi="Times New Roman"/>
                <w:bCs/>
              </w:rPr>
              <w:t>Regulamin Biura</w:t>
            </w:r>
          </w:p>
        </w:tc>
        <w:tc>
          <w:tcPr>
            <w:tcW w:w="6238" w:type="dxa"/>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zasady funkcjonowania, struktura organizacyjna i podległości pracowników biura; zakres działania i kompetencji biura; zakres zadań realizowanych przez biuro; zakres kompetencji delegowanych przez zarząd; kwestie związane z zatrudnianiem pracowników i zakresem ich  obowiązków; zasady ochrony danych osobowych i zbiorów danych przechowywanych przez biuro.</w:t>
            </w:r>
          </w:p>
        </w:tc>
        <w:tc>
          <w:tcPr>
            <w:tcW w:w="2158" w:type="dxa"/>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Walne Zebranie Członków</w:t>
            </w:r>
          </w:p>
        </w:tc>
      </w:tr>
    </w:tbl>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8A18E9" w:rsidP="008A18E9">
      <w:pPr>
        <w:spacing w:after="0" w:line="240" w:lineRule="auto"/>
        <w:jc w:val="both"/>
        <w:rPr>
          <w:rFonts w:ascii="Times New Roman" w:hAnsi="Times New Roman"/>
          <w:b/>
        </w:rPr>
      </w:pPr>
      <w:r w:rsidRPr="00F0692D">
        <w:rPr>
          <w:rFonts w:ascii="Times New Roman" w:hAnsi="Times New Roman"/>
          <w:b/>
        </w:rPr>
        <w:t xml:space="preserve">Struktura organizacyjna Lokalnej Grupy Działania  ,,Doliną Wieprza i Leśnym Szlakiem’’ przedstawia się następująco: </w:t>
      </w:r>
    </w:p>
    <w:p w:rsidR="008A18E9" w:rsidRPr="00F0692D" w:rsidRDefault="00E632EA" w:rsidP="008A18E9">
      <w:pPr>
        <w:spacing w:after="0" w:line="240" w:lineRule="auto"/>
        <w:rPr>
          <w:rFonts w:ascii="Times New Roman" w:hAnsi="Times New Roman"/>
          <w:b/>
        </w:rPr>
      </w:pPr>
      <w:r>
        <w:rPr>
          <w:noProof/>
          <w:lang w:eastAsia="pl-PL"/>
        </w:rPr>
        <mc:AlternateContent>
          <mc:Choice Requires="wps">
            <w:drawing>
              <wp:anchor distT="0" distB="0" distL="114300" distR="114300" simplePos="0" relativeHeight="251651584" behindDoc="0" locked="0" layoutInCell="1" allowOverlap="1">
                <wp:simplePos x="0" y="0"/>
                <wp:positionH relativeFrom="column">
                  <wp:posOffset>1938020</wp:posOffset>
                </wp:positionH>
                <wp:positionV relativeFrom="paragraph">
                  <wp:posOffset>109855</wp:posOffset>
                </wp:positionV>
                <wp:extent cx="2070735" cy="335915"/>
                <wp:effectExtent l="57150" t="38100" r="62865" b="83185"/>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735" cy="33591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7D46C2" w:rsidRPr="002E0CC5" w:rsidRDefault="007D46C2" w:rsidP="008A18E9">
                            <w:pPr>
                              <w:jc w:val="center"/>
                              <w:rPr>
                                <w:rFonts w:ascii="Times New Roman" w:hAnsi="Times New Roman"/>
                                <w:b/>
                              </w:rPr>
                            </w:pPr>
                            <w:r w:rsidRPr="002E0CC5">
                              <w:rPr>
                                <w:rFonts w:ascii="Times New Roman" w:hAnsi="Times New Roman"/>
                                <w:b/>
                              </w:rPr>
                              <w:t>Walne Zebranie Członków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8" style="position:absolute;margin-left:152.6pt;margin-top:8.65pt;width:163.05pt;height:26.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7D46C2" w:rsidRPr="002E0CC5" w:rsidRDefault="007D46C2" w:rsidP="008A18E9">
                      <w:pPr>
                        <w:jc w:val="center"/>
                        <w:rPr>
                          <w:rFonts w:ascii="Times New Roman" w:hAnsi="Times New Roman"/>
                          <w:b/>
                        </w:rPr>
                      </w:pPr>
                      <w:r w:rsidRPr="002E0CC5">
                        <w:rPr>
                          <w:rFonts w:ascii="Times New Roman" w:hAnsi="Times New Roman"/>
                          <w:b/>
                        </w:rPr>
                        <w:t>Walne Zebranie Członków</w:t>
                      </w:r>
                    </w:p>
                  </w:txbxContent>
                </v:textbox>
              </v:roundrect>
            </w:pict>
          </mc:Fallback>
        </mc:AlternateContent>
      </w: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E632EA" w:rsidP="008A18E9">
      <w:pPr>
        <w:autoSpaceDE w:val="0"/>
        <w:autoSpaceDN w:val="0"/>
        <w:adjustRightInd w:val="0"/>
        <w:spacing w:after="0" w:line="240" w:lineRule="auto"/>
        <w:jc w:val="both"/>
        <w:rPr>
          <w:rFonts w:ascii="Times New Roman" w:hAnsi="Times New Roman"/>
        </w:rPr>
      </w:pPr>
      <w:r>
        <w:rPr>
          <w:noProof/>
          <w:lang w:eastAsia="pl-PL"/>
        </w:rPr>
        <mc:AlternateContent>
          <mc:Choice Requires="wps">
            <w:drawing>
              <wp:anchor distT="0" distB="0" distL="114300" distR="114300" simplePos="0" relativeHeight="251676160" behindDoc="0" locked="0" layoutInCell="1" allowOverlap="1">
                <wp:simplePos x="0" y="0"/>
                <wp:positionH relativeFrom="column">
                  <wp:posOffset>3051175</wp:posOffset>
                </wp:positionH>
                <wp:positionV relativeFrom="paragraph">
                  <wp:posOffset>490220</wp:posOffset>
                </wp:positionV>
                <wp:extent cx="1216025" cy="405765"/>
                <wp:effectExtent l="0" t="438150" r="0" b="451485"/>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16025" cy="405765"/>
                        </a:xfrm>
                        <a:prstGeom prst="bentConnector3">
                          <a:avLst>
                            <a:gd name="adj1" fmla="val 32218"/>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0FA66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 o:spid="_x0000_s1026" type="#_x0000_t34" style="position:absolute;margin-left:240.25pt;margin-top:38.6pt;width:95.75pt;height:31.95pt;rotation:90;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" adj="6959">
                <v:stroke startarrow="block" endarrow="block"/>
              </v:shape>
            </w:pict>
          </mc:Fallback>
        </mc:AlternateContent>
      </w:r>
      <w:r>
        <w:rPr>
          <w:noProof/>
          <w:lang w:eastAsia="pl-PL"/>
        </w:rPr>
        <mc:AlternateContent>
          <mc:Choice Requires="wps">
            <w:drawing>
              <wp:anchor distT="0" distB="0" distL="114300" distR="114300" simplePos="0" relativeHeight="251657728" behindDoc="0" locked="0" layoutInCell="1" allowOverlap="1">
                <wp:simplePos x="0" y="0"/>
                <wp:positionH relativeFrom="column">
                  <wp:posOffset>3862070</wp:posOffset>
                </wp:positionH>
                <wp:positionV relativeFrom="paragraph">
                  <wp:posOffset>145415</wp:posOffset>
                </wp:positionV>
                <wp:extent cx="517525" cy="379095"/>
                <wp:effectExtent l="0" t="0" r="34925" b="40005"/>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 cy="3790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1C322F" id="_x0000_t32" coordsize="21600,21600" o:spt="32" o:oned="t" path="m,l21600,21600e" filled="f">
                <v:path arrowok="t" fillok="f" o:connecttype="none"/>
                <o:lock v:ext="edit" shapetype="t"/>
              </v:shapetype>
              <v:shape id="AutoShape 5" o:spid="_x0000_s1026" type="#_x0000_t32" style="position:absolute;margin-left:304.1pt;margin-top:11.45pt;width:40.75pt;height:2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">
                <v:stroke endarrow="block"/>
              </v:shape>
            </w:pict>
          </mc:Fallback>
        </mc:AlternateContent>
      </w:r>
      <w:r>
        <w:rPr>
          <w:noProof/>
          <w:lang w:eastAsia="pl-PL"/>
        </w:rPr>
        <mc:AlternateContent>
          <mc:Choice Requires="wps">
            <w:drawing>
              <wp:anchor distT="0" distB="0" distL="114300" distR="114300" simplePos="0" relativeHeight="251653632" behindDoc="0" locked="0" layoutInCell="1" allowOverlap="1">
                <wp:simplePos x="0" y="0"/>
                <wp:positionH relativeFrom="column">
                  <wp:posOffset>1429385</wp:posOffset>
                </wp:positionH>
                <wp:positionV relativeFrom="paragraph">
                  <wp:posOffset>145415</wp:posOffset>
                </wp:positionV>
                <wp:extent cx="569595" cy="379095"/>
                <wp:effectExtent l="38100" t="0" r="1905" b="40005"/>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9595" cy="3790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AE703" id="AutoShape 3" o:spid="_x0000_s1026" type="#_x0000_t32" style="position:absolute;margin-left:112.55pt;margin-top:11.45pt;width:44.85pt;height:29.8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">
                <v:stroke endarrow="block"/>
              </v:shape>
            </w:pict>
          </mc:Fallback>
        </mc:AlternateContent>
      </w:r>
    </w:p>
    <w:p w:rsidR="008A18E9" w:rsidRPr="00F0692D" w:rsidRDefault="00E632EA" w:rsidP="008A18E9">
      <w:pPr>
        <w:autoSpaceDE w:val="0"/>
        <w:autoSpaceDN w:val="0"/>
        <w:adjustRightInd w:val="0"/>
        <w:spacing w:after="0" w:line="240" w:lineRule="auto"/>
        <w:jc w:val="both"/>
        <w:rPr>
          <w:rFonts w:ascii="Times New Roman" w:hAnsi="Times New Roman"/>
        </w:rPr>
      </w:pPr>
      <w:r>
        <w:rPr>
          <w:noProof/>
          <w:lang w:eastAsia="pl-PL"/>
        </w:rPr>
        <mc:AlternateContent>
          <mc:Choice Requires="wps">
            <w:drawing>
              <wp:anchor distT="0" distB="0" distL="114300" distR="114300" simplePos="0" relativeHeight="251655680" behindDoc="0" locked="0" layoutInCell="1" allowOverlap="1">
                <wp:simplePos x="0" y="0"/>
                <wp:positionH relativeFrom="column">
                  <wp:posOffset>2921635</wp:posOffset>
                </wp:positionH>
                <wp:positionV relativeFrom="paragraph">
                  <wp:posOffset>27940</wp:posOffset>
                </wp:positionV>
                <wp:extent cx="8890" cy="379095"/>
                <wp:effectExtent l="76200" t="0" r="48260" b="40005"/>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790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2FECE" id="AutoShape 4" o:spid="_x0000_s1026" type="#_x0000_t32" style="position:absolute;margin-left:230.05pt;margin-top:2.2pt;width:.7pt;height:29.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">
                <v:stroke endarrow="block"/>
              </v:shape>
            </w:pict>
          </mc:Fallback>
        </mc:AlternateContent>
      </w: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E632EA" w:rsidP="008A18E9">
      <w:pPr>
        <w:autoSpaceDE w:val="0"/>
        <w:autoSpaceDN w:val="0"/>
        <w:adjustRightInd w:val="0"/>
        <w:spacing w:after="0" w:line="240" w:lineRule="auto"/>
        <w:jc w:val="both"/>
        <w:rPr>
          <w:rFonts w:ascii="Times New Roman" w:hAnsi="Times New Roman"/>
        </w:rPr>
      </w:pPr>
      <w:r>
        <w:rPr>
          <w:noProof/>
          <w:lang w:eastAsia="pl-PL"/>
        </w:rPr>
        <mc:AlternateContent>
          <mc:Choice Requires="wps">
            <w:drawing>
              <wp:anchor distT="0" distB="0" distL="114300" distR="114300" simplePos="0" relativeHeight="251659776" behindDoc="0" locked="0" layoutInCell="1" allowOverlap="1">
                <wp:simplePos x="0" y="0"/>
                <wp:positionH relativeFrom="column">
                  <wp:posOffset>-29210</wp:posOffset>
                </wp:positionH>
                <wp:positionV relativeFrom="paragraph">
                  <wp:posOffset>152400</wp:posOffset>
                </wp:positionV>
                <wp:extent cx="1622425" cy="335915"/>
                <wp:effectExtent l="57150" t="38100" r="53975" b="83185"/>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33591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7D46C2" w:rsidRPr="002E0CC5" w:rsidRDefault="007D46C2" w:rsidP="008A18E9">
                            <w:pPr>
                              <w:jc w:val="center"/>
                              <w:rPr>
                                <w:rFonts w:ascii="Times New Roman" w:hAnsi="Times New Roman"/>
                                <w:b/>
                              </w:rPr>
                            </w:pPr>
                            <w:r>
                              <w:rPr>
                                <w:rFonts w:ascii="Times New Roman" w:hAnsi="Times New Roman"/>
                                <w:b/>
                              </w:rPr>
                              <w:t xml:space="preserve"> Zarząd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9" style="position:absolute;left:0;text-align:left;margin-left:-2.3pt;margin-top:12pt;width:127.75pt;height:26.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" fillcolor="#cdddac [1622]" strokecolor="#94b64e [3046]">
                <v:fill color2="#f0f4e6 [502]" rotate="t" angle="180" colors="0 #dafda7;22938f #e4fdc2;1 #f5ffe6" focus="100%" type="gradient"/>
                <v:shadow on="t" color="black" opacity="24903f" origin=",.5" offset="0,.55556mm"/>
                <v:textbox>
                  <w:txbxContent>
                    <w:p w:rsidR="007D46C2" w:rsidRPr="002E0CC5" w:rsidRDefault="007D46C2" w:rsidP="008A18E9">
                      <w:pPr>
                        <w:jc w:val="center"/>
                        <w:rPr>
                          <w:rFonts w:ascii="Times New Roman" w:hAnsi="Times New Roman"/>
                          <w:b/>
                        </w:rPr>
                      </w:pPr>
                      <w:r>
                        <w:rPr>
                          <w:rFonts w:ascii="Times New Roman" w:hAnsi="Times New Roman"/>
                          <w:b/>
                        </w:rPr>
                        <w:t xml:space="preserve"> Zarząd</w:t>
                      </w:r>
                    </w:p>
                  </w:txbxContent>
                </v:textbox>
              </v:roundrect>
            </w:pict>
          </mc:Fallback>
        </mc:AlternateContent>
      </w:r>
      <w:r>
        <w:rPr>
          <w:noProof/>
          <w:lang w:eastAsia="pl-PL"/>
        </w:rPr>
        <mc:AlternateContent>
          <mc:Choice Requires="wps">
            <w:drawing>
              <wp:anchor distT="0" distB="0" distL="114300" distR="114300" simplePos="0" relativeHeight="251663872" behindDoc="0" locked="0" layoutInCell="1" allowOverlap="1">
                <wp:simplePos x="0" y="0"/>
                <wp:positionH relativeFrom="column">
                  <wp:posOffset>4229100</wp:posOffset>
                </wp:positionH>
                <wp:positionV relativeFrom="paragraph">
                  <wp:posOffset>152400</wp:posOffset>
                </wp:positionV>
                <wp:extent cx="1622425" cy="335915"/>
                <wp:effectExtent l="57150" t="38100" r="53975" b="83185"/>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33591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7D46C2" w:rsidRPr="002E0CC5" w:rsidRDefault="007D46C2" w:rsidP="008A18E9">
                            <w:pPr>
                              <w:jc w:val="center"/>
                              <w:rPr>
                                <w:rFonts w:ascii="Times New Roman" w:hAnsi="Times New Roman"/>
                                <w:b/>
                              </w:rPr>
                            </w:pPr>
                            <w:r>
                              <w:rPr>
                                <w:rFonts w:ascii="Times New Roman" w:hAnsi="Times New Roman"/>
                                <w:b/>
                              </w:rPr>
                              <w:t xml:space="preserve">Rada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0" style="position:absolute;left:0;text-align:left;margin-left:333pt;margin-top:12pt;width:127.75pt;height:26.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7D46C2" w:rsidRPr="002E0CC5" w:rsidRDefault="007D46C2" w:rsidP="008A18E9">
                      <w:pPr>
                        <w:jc w:val="center"/>
                        <w:rPr>
                          <w:rFonts w:ascii="Times New Roman" w:hAnsi="Times New Roman"/>
                          <w:b/>
                        </w:rPr>
                      </w:pPr>
                      <w:r>
                        <w:rPr>
                          <w:rFonts w:ascii="Times New Roman" w:hAnsi="Times New Roman"/>
                          <w:b/>
                        </w:rPr>
                        <w:t xml:space="preserve">Rada </w:t>
                      </w:r>
                    </w:p>
                  </w:txbxContent>
                </v:textbox>
              </v:roundrect>
            </w:pict>
          </mc:Fallback>
        </mc:AlternateContent>
      </w:r>
      <w:r>
        <w:rPr>
          <w:noProof/>
          <w:lang w:eastAsia="pl-PL"/>
        </w:rPr>
        <mc:AlternateContent>
          <mc:Choice Requires="wps">
            <w:drawing>
              <wp:anchor distT="0" distB="0" distL="114300" distR="114300" simplePos="0" relativeHeight="251661824" behindDoc="0" locked="0" layoutInCell="1" allowOverlap="1">
                <wp:simplePos x="0" y="0"/>
                <wp:positionH relativeFrom="column">
                  <wp:posOffset>2136140</wp:posOffset>
                </wp:positionH>
                <wp:positionV relativeFrom="paragraph">
                  <wp:posOffset>152400</wp:posOffset>
                </wp:positionV>
                <wp:extent cx="1622425" cy="335915"/>
                <wp:effectExtent l="57150" t="38100" r="53975" b="83185"/>
                <wp:wrapNone/>
                <wp:docPr id="7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33591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7D46C2" w:rsidRPr="002E0CC5" w:rsidRDefault="007D46C2" w:rsidP="008A18E9">
                            <w:pPr>
                              <w:jc w:val="center"/>
                              <w:rPr>
                                <w:rFonts w:ascii="Times New Roman" w:hAnsi="Times New Roman"/>
                                <w:b/>
                              </w:rPr>
                            </w:pPr>
                            <w:r>
                              <w:rPr>
                                <w:rFonts w:ascii="Times New Roman" w:hAnsi="Times New Roman"/>
                                <w:b/>
                              </w:rPr>
                              <w:t xml:space="preserve">Komisja Rewizyjna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1" style="position:absolute;left:0;text-align:left;margin-left:168.2pt;margin-top:12pt;width:127.75pt;height:26.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" fillcolor="#cdddac [1622]" strokecolor="#94b64e [3046]">
                <v:fill color2="#f0f4e6 [502]" rotate="t" angle="180" colors="0 #dafda7;22938f #e4fdc2;1 #f5ffe6" focus="100%" type="gradient"/>
                <v:shadow on="t" color="black" opacity="24903f" origin=",.5" offset="0,.55556mm"/>
                <v:textbox>
                  <w:txbxContent>
                    <w:p w:rsidR="007D46C2" w:rsidRPr="002E0CC5" w:rsidRDefault="007D46C2" w:rsidP="008A18E9">
                      <w:pPr>
                        <w:jc w:val="center"/>
                        <w:rPr>
                          <w:rFonts w:ascii="Times New Roman" w:hAnsi="Times New Roman"/>
                          <w:b/>
                        </w:rPr>
                      </w:pPr>
                      <w:r>
                        <w:rPr>
                          <w:rFonts w:ascii="Times New Roman" w:hAnsi="Times New Roman"/>
                          <w:b/>
                        </w:rPr>
                        <w:t xml:space="preserve">Komisja Rewizyjna </w:t>
                      </w:r>
                    </w:p>
                  </w:txbxContent>
                </v:textbox>
              </v:roundrect>
            </w:pict>
          </mc:Fallback>
        </mc:AlternateContent>
      </w: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E632EA" w:rsidP="008A18E9">
      <w:pPr>
        <w:autoSpaceDE w:val="0"/>
        <w:autoSpaceDN w:val="0"/>
        <w:adjustRightInd w:val="0"/>
        <w:spacing w:after="0" w:line="240" w:lineRule="auto"/>
        <w:jc w:val="both"/>
        <w:rPr>
          <w:rFonts w:ascii="Times New Roman" w:hAnsi="Times New Roman"/>
        </w:rPr>
      </w:pPr>
      <w:r>
        <w:rPr>
          <w:noProof/>
          <w:lang w:eastAsia="pl-PL"/>
        </w:rPr>
        <mc:AlternateContent>
          <mc:Choice Requires="wps">
            <w:drawing>
              <wp:anchor distT="0" distB="0" distL="114300" distR="114300" simplePos="0" relativeHeight="251665920" behindDoc="0" locked="0" layoutInCell="1" allowOverlap="1">
                <wp:simplePos x="0" y="0"/>
                <wp:positionH relativeFrom="column">
                  <wp:posOffset>1722755</wp:posOffset>
                </wp:positionH>
                <wp:positionV relativeFrom="paragraph">
                  <wp:posOffset>49530</wp:posOffset>
                </wp:positionV>
                <wp:extent cx="276225" cy="635"/>
                <wp:effectExtent l="38100" t="76200" r="9525" b="75565"/>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C371B" id="AutoShape 11" o:spid="_x0000_s1026" type="#_x0000_t32" style="position:absolute;margin-left:135.65pt;margin-top:3.9pt;width:21.75pt;height:.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">
                <v:stroke startarrow="block" endarrow="block"/>
              </v:shape>
            </w:pict>
          </mc:Fallback>
        </mc:AlternateContent>
      </w:r>
    </w:p>
    <w:p w:rsidR="008A18E9" w:rsidRPr="00F0692D" w:rsidRDefault="00E632EA" w:rsidP="008A18E9">
      <w:pPr>
        <w:autoSpaceDE w:val="0"/>
        <w:autoSpaceDN w:val="0"/>
        <w:adjustRightInd w:val="0"/>
        <w:spacing w:after="0" w:line="240" w:lineRule="auto"/>
        <w:jc w:val="both"/>
        <w:rPr>
          <w:rFonts w:ascii="Times New Roman" w:hAnsi="Times New Roman"/>
        </w:rPr>
      </w:pPr>
      <w:r>
        <w:rPr>
          <w:noProof/>
          <w:lang w:eastAsia="pl-PL"/>
        </w:rPr>
        <mc:AlternateContent>
          <mc:Choice Requires="wps">
            <w:drawing>
              <wp:anchor distT="0" distB="0" distL="114300" distR="114300" simplePos="0" relativeHeight="251670016" behindDoc="0" locked="0" layoutInCell="1" allowOverlap="1">
                <wp:simplePos x="0" y="0"/>
                <wp:positionH relativeFrom="column">
                  <wp:posOffset>1005205</wp:posOffset>
                </wp:positionH>
                <wp:positionV relativeFrom="paragraph">
                  <wp:posOffset>156210</wp:posOffset>
                </wp:positionV>
                <wp:extent cx="8890" cy="241300"/>
                <wp:effectExtent l="76200" t="38100" r="48260" b="44450"/>
                <wp:wrapNone/>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41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0E156" id="AutoShape 15" o:spid="_x0000_s1026" type="#_x0000_t32" style="position:absolute;margin-left:79.15pt;margin-top:12.3pt;width:.7pt;height:1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K2BOgIAAIM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">
                <v:stroke startarrow="block" endarrow="block"/>
              </v:shape>
            </w:pict>
          </mc:Fallback>
        </mc:AlternateContent>
      </w:r>
      <w:r>
        <w:rPr>
          <w:noProof/>
          <w:lang w:eastAsia="pl-PL"/>
        </w:rPr>
        <mc:AlternateContent>
          <mc:Choice Requires="wps">
            <w:drawing>
              <wp:anchor distT="0" distB="0" distL="114300" distR="114300" simplePos="0" relativeHeight="251672064" behindDoc="0" locked="0" layoutInCell="1" allowOverlap="1">
                <wp:simplePos x="0" y="0"/>
                <wp:positionH relativeFrom="column">
                  <wp:posOffset>4815205</wp:posOffset>
                </wp:positionH>
                <wp:positionV relativeFrom="paragraph">
                  <wp:posOffset>156210</wp:posOffset>
                </wp:positionV>
                <wp:extent cx="8890" cy="241300"/>
                <wp:effectExtent l="76200" t="38100" r="48260" b="44450"/>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41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45462" id="AutoShape 16" o:spid="_x0000_s1026" type="#_x0000_t32" style="position:absolute;margin-left:379.15pt;margin-top:12.3pt;width:.7pt;height:1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">
                <v:stroke startarrow="block" endarrow="block"/>
              </v:shape>
            </w:pict>
          </mc:Fallback>
        </mc:AlternateContent>
      </w:r>
      <w:r>
        <w:rPr>
          <w:noProof/>
          <w:lang w:eastAsia="pl-PL"/>
        </w:rPr>
        <mc:AlternateContent>
          <mc:Choice Requires="wps">
            <w:drawing>
              <wp:anchor distT="0" distB="0" distL="114300" distR="114300" simplePos="0" relativeHeight="251674112" behindDoc="0" locked="0" layoutInCell="1" allowOverlap="1">
                <wp:simplePos x="0" y="0"/>
                <wp:positionH relativeFrom="column">
                  <wp:posOffset>2912745</wp:posOffset>
                </wp:positionH>
                <wp:positionV relativeFrom="paragraph">
                  <wp:posOffset>156210</wp:posOffset>
                </wp:positionV>
                <wp:extent cx="8890" cy="241300"/>
                <wp:effectExtent l="76200" t="38100" r="48260" b="44450"/>
                <wp:wrapNone/>
                <wp:docPr id="1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41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1237E" id="AutoShape 17" o:spid="_x0000_s1026" type="#_x0000_t32" style="position:absolute;margin-left:229.35pt;margin-top:12.3pt;width:.7pt;height:1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60OgIAAIM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">
                <v:stroke startarrow="block" endarrow="block"/>
              </v:shape>
            </w:pict>
          </mc:Fallback>
        </mc:AlternateContent>
      </w: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E632EA" w:rsidP="008A18E9">
      <w:pPr>
        <w:autoSpaceDE w:val="0"/>
        <w:autoSpaceDN w:val="0"/>
        <w:adjustRightInd w:val="0"/>
        <w:spacing w:after="0" w:line="240" w:lineRule="auto"/>
        <w:jc w:val="both"/>
        <w:rPr>
          <w:rFonts w:ascii="Times New Roman" w:hAnsi="Times New Roman"/>
        </w:rPr>
      </w:pPr>
      <w:r>
        <w:rPr>
          <w:noProof/>
          <w:lang w:eastAsia="pl-PL"/>
        </w:rPr>
        <mc:AlternateContent>
          <mc:Choice Requires="wps">
            <w:drawing>
              <wp:anchor distT="0" distB="0" distL="114300" distR="114300" simplePos="0" relativeHeight="251667968" behindDoc="0" locked="0" layoutInCell="1" allowOverlap="1">
                <wp:simplePos x="0" y="0"/>
                <wp:positionH relativeFrom="column">
                  <wp:posOffset>722630</wp:posOffset>
                </wp:positionH>
                <wp:positionV relativeFrom="paragraph">
                  <wp:posOffset>80010</wp:posOffset>
                </wp:positionV>
                <wp:extent cx="4339590" cy="335915"/>
                <wp:effectExtent l="57150" t="38100" r="60960" b="83185"/>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9590" cy="33591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7D46C2" w:rsidRPr="002E0CC5" w:rsidRDefault="007D46C2" w:rsidP="008A18E9">
                            <w:pPr>
                              <w:jc w:val="center"/>
                              <w:rPr>
                                <w:rFonts w:ascii="Times New Roman" w:hAnsi="Times New Roman"/>
                                <w:b/>
                              </w:rPr>
                            </w:pPr>
                            <w:r>
                              <w:rPr>
                                <w:rFonts w:ascii="Times New Roman" w:hAnsi="Times New Roman"/>
                                <w:b/>
                              </w:rPr>
                              <w:t xml:space="preserve">Biuro LGD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2" style="position:absolute;left:0;text-align:left;margin-left:56.9pt;margin-top:6.3pt;width:341.7pt;height:26.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7D46C2" w:rsidRPr="002E0CC5" w:rsidRDefault="007D46C2" w:rsidP="008A18E9">
                      <w:pPr>
                        <w:jc w:val="center"/>
                        <w:rPr>
                          <w:rFonts w:ascii="Times New Roman" w:hAnsi="Times New Roman"/>
                          <w:b/>
                        </w:rPr>
                      </w:pPr>
                      <w:r>
                        <w:rPr>
                          <w:rFonts w:ascii="Times New Roman" w:hAnsi="Times New Roman"/>
                          <w:b/>
                        </w:rPr>
                        <w:t xml:space="preserve">Biuro LGD </w:t>
                      </w:r>
                    </w:p>
                  </w:txbxContent>
                </v:textbox>
              </v:roundrect>
            </w:pict>
          </mc:Fallback>
        </mc:AlternateContent>
      </w:r>
    </w:p>
    <w:p w:rsidR="004041E7" w:rsidRDefault="00181E53" w:rsidP="00A53361">
      <w:pPr>
        <w:spacing w:after="0" w:line="240" w:lineRule="auto"/>
        <w:rPr>
          <w:rFonts w:ascii="Times New Roman" w:hAnsi="Times New Roman" w:cs="Times New Roman"/>
          <w:b/>
          <w:bCs/>
          <w:color w:val="FFFFFF" w:themeColor="background1"/>
          <w:sz w:val="32"/>
          <w:szCs w:val="23"/>
        </w:rPr>
      </w:pPr>
      <w:r w:rsidRPr="00A53361">
        <w:rPr>
          <w:rFonts w:ascii="Times New Roman" w:hAnsi="Times New Roman" w:cs="Times New Roman"/>
          <w:b/>
          <w:bCs/>
          <w:color w:val="FFFFFF" w:themeColor="background1"/>
          <w:sz w:val="32"/>
          <w:szCs w:val="23"/>
        </w:rPr>
        <w:t>Lok</w:t>
      </w:r>
    </w:p>
    <w:p w:rsidR="001B1F2D" w:rsidRPr="00A53361" w:rsidRDefault="001B1F2D" w:rsidP="002A1320">
      <w:pPr>
        <w:pStyle w:val="Default"/>
        <w:shd w:val="clear" w:color="auto" w:fill="4F6228" w:themeFill="accent3" w:themeFillShade="80"/>
        <w:outlineLvl w:val="0"/>
        <w:rPr>
          <w:color w:val="FFFFFF" w:themeColor="background1"/>
          <w:sz w:val="32"/>
          <w:szCs w:val="23"/>
        </w:rPr>
      </w:pPr>
      <w:bookmarkStart w:id="7" w:name="_Toc438458464"/>
      <w:r w:rsidRPr="00A53361">
        <w:rPr>
          <w:b/>
          <w:bCs/>
          <w:color w:val="FFFFFF" w:themeColor="background1"/>
          <w:sz w:val="32"/>
          <w:szCs w:val="23"/>
        </w:rPr>
        <w:lastRenderedPageBreak/>
        <w:t>Rozdział II Partycypacyjny charakter LSR</w:t>
      </w:r>
      <w:bookmarkEnd w:id="7"/>
      <w:r w:rsidRPr="00A53361">
        <w:rPr>
          <w:b/>
          <w:bCs/>
          <w:color w:val="FFFFFF" w:themeColor="background1"/>
          <w:sz w:val="32"/>
          <w:szCs w:val="23"/>
        </w:rPr>
        <w:t xml:space="preserve"> </w:t>
      </w:r>
    </w:p>
    <w:p w:rsidR="001B1F2D" w:rsidRPr="00A53361" w:rsidRDefault="001B1F2D" w:rsidP="00A53361">
      <w:pPr>
        <w:spacing w:after="0" w:line="240" w:lineRule="auto"/>
        <w:ind w:firstLine="708"/>
        <w:jc w:val="both"/>
        <w:rPr>
          <w:rFonts w:ascii="Times New Roman" w:eastAsia="Arial Unicode MS" w:hAnsi="Times New Roman" w:cs="Times New Roman"/>
        </w:rPr>
      </w:pPr>
    </w:p>
    <w:p w:rsidR="001B1F2D" w:rsidRPr="00A53361" w:rsidRDefault="001B1F2D" w:rsidP="00A53361">
      <w:pPr>
        <w:spacing w:after="0" w:line="240" w:lineRule="auto"/>
        <w:ind w:firstLine="708"/>
        <w:jc w:val="both"/>
        <w:rPr>
          <w:rFonts w:ascii="Times New Roman" w:eastAsia="Arial Unicode MS" w:hAnsi="Times New Roman" w:cs="Times New Roman"/>
        </w:rPr>
      </w:pPr>
      <w:r w:rsidRPr="00A53361">
        <w:rPr>
          <w:rFonts w:ascii="Times New Roman" w:eastAsia="Arial Unicode MS" w:hAnsi="Times New Roman" w:cs="Times New Roman"/>
        </w:rPr>
        <w:t>Koncepcja procesu tworzenia niniejszego dokumentu strategicznego opiera się przede wszystkim o partycypacyjny charakter LSR. Celem głównym tego procesu jest z jednej strony efektywne dokonanie diagnozy oraz zidentyfikowanie mocnych, słabych stron oraz szan</w:t>
      </w:r>
      <w:r w:rsidR="00337781" w:rsidRPr="00A53361">
        <w:rPr>
          <w:rFonts w:ascii="Times New Roman" w:eastAsia="Arial Unicode MS" w:hAnsi="Times New Roman" w:cs="Times New Roman"/>
        </w:rPr>
        <w:t xml:space="preserve">s </w:t>
      </w:r>
      <w:r w:rsidRPr="00A53361">
        <w:rPr>
          <w:rFonts w:ascii="Times New Roman" w:eastAsia="Arial Unicode MS" w:hAnsi="Times New Roman" w:cs="Times New Roman"/>
        </w:rPr>
        <w:t>i zagrożeń obszaru LGD, z drugiej zaś sformułowanie re</w:t>
      </w:r>
      <w:r w:rsidR="00337781" w:rsidRPr="00A53361">
        <w:rPr>
          <w:rFonts w:ascii="Times New Roman" w:eastAsia="Arial Unicode MS" w:hAnsi="Times New Roman" w:cs="Times New Roman"/>
        </w:rPr>
        <w:t xml:space="preserve">alnych, adekwatnych do potrzeb </w:t>
      </w:r>
      <w:r w:rsidRPr="00A53361">
        <w:rPr>
          <w:rFonts w:ascii="Times New Roman" w:eastAsia="Arial Unicode MS" w:hAnsi="Times New Roman" w:cs="Times New Roman"/>
        </w:rPr>
        <w:t xml:space="preserve">i wykonalnych celów strategicznych. Osiągnięcie tego celu jest możliwe poprzez włączenie przedstawicieli lokalnych środowisk w proces tworzenia </w:t>
      </w:r>
      <w:r w:rsidR="00ED519F">
        <w:rPr>
          <w:rFonts w:ascii="Times New Roman" w:eastAsia="Arial Unicode MS" w:hAnsi="Times New Roman" w:cs="Times New Roman"/>
        </w:rPr>
        <w:t>LSR</w:t>
      </w:r>
      <w:r w:rsidRPr="00A53361">
        <w:rPr>
          <w:rFonts w:ascii="Times New Roman" w:eastAsia="Arial Unicode MS" w:hAnsi="Times New Roman" w:cs="Times New Roman"/>
        </w:rPr>
        <w:t xml:space="preserve"> na każdym jej etapie. </w:t>
      </w:r>
    </w:p>
    <w:p w:rsidR="001B1F2D" w:rsidRPr="00A53361" w:rsidRDefault="001B1F2D" w:rsidP="00A53361">
      <w:pPr>
        <w:spacing w:after="0" w:line="240" w:lineRule="auto"/>
        <w:ind w:firstLine="708"/>
        <w:jc w:val="both"/>
        <w:rPr>
          <w:rFonts w:ascii="Times New Roman" w:eastAsia="Arial Unicode MS" w:hAnsi="Times New Roman" w:cs="Times New Roman"/>
        </w:rPr>
      </w:pPr>
      <w:r w:rsidRPr="00A53361">
        <w:rPr>
          <w:rFonts w:ascii="Times New Roman" w:hAnsi="Times New Roman" w:cs="Times New Roman"/>
          <w:color w:val="000000"/>
        </w:rPr>
        <w:t>Partycypacyjny charak</w:t>
      </w:r>
      <w:r w:rsidR="002813C1">
        <w:rPr>
          <w:rFonts w:ascii="Times New Roman" w:hAnsi="Times New Roman" w:cs="Times New Roman"/>
          <w:color w:val="000000"/>
        </w:rPr>
        <w:t xml:space="preserve">ter </w:t>
      </w:r>
      <w:r w:rsidR="00ED519F">
        <w:rPr>
          <w:rFonts w:ascii="Times New Roman" w:hAnsi="Times New Roman" w:cs="Times New Roman"/>
          <w:color w:val="000000"/>
        </w:rPr>
        <w:t xml:space="preserve">LSR </w:t>
      </w:r>
      <w:r w:rsidRPr="00A53361">
        <w:rPr>
          <w:rFonts w:ascii="Times New Roman" w:hAnsi="Times New Roman" w:cs="Times New Roman"/>
          <w:color w:val="000000"/>
        </w:rPr>
        <w:t xml:space="preserve"> jest kluczową jej cechą, w myśl założeń rozwoju lokalnego kierowanego przez społeczność (RLKS) ma on bowiem być gwarantem rozwoju instytucji społeczeństwa obywatelskiego i kapitału społecznego, a zatem stanowi o najbardziej długofalowych jej efektach. W dokumencie Ministerstwa Infrastruktury i Rozwoju „Zasady realizacji instrumentu Rozwój lokalny kierowany przez społeczność w Polsce” czytamy, że „RLKS powinno wykształcać w społecznościach i lokalnych samorządach umiejętności porozumiewania się, wyrażania swoich opinii, ale także współodpowiedzialności za swój własny rozwój. Ta zdolność byłaby w istocie jednym z najważniejszych, długofalowych rezultatów RLKS”. Można przyjąć założenie, że – wobec uzupełniającego charakteru LSR w stosunku do strategicznych, prorozwojowych działań samorządów – to właśnie trwałe zaangażowanie mieszkańców oraz wykształcenie nawyku współpracy mieszkańców (indywidualnie bądź poprzez organizacje społeczne), samorządów i lokalnego biznesu w realizacji działań dla wspólnego dobra stanowią największą, choć niematerialną, korzyść z realizacji LSR w duchu partycypacji trzech sektorów, ze szczególnym uwzględnieniem sektora społecznego. </w:t>
      </w:r>
    </w:p>
    <w:p w:rsidR="001B1F2D" w:rsidRPr="00A53361" w:rsidRDefault="001B1F2D" w:rsidP="00A53361">
      <w:pPr>
        <w:spacing w:after="0" w:line="240" w:lineRule="auto"/>
        <w:ind w:firstLine="708"/>
        <w:jc w:val="both"/>
        <w:rPr>
          <w:rFonts w:ascii="Times New Roman" w:eastAsia="Arial Unicode MS" w:hAnsi="Times New Roman" w:cs="Times New Roman"/>
          <w:sz w:val="24"/>
          <w:szCs w:val="24"/>
        </w:rPr>
      </w:pPr>
    </w:p>
    <w:p w:rsidR="001B1F2D" w:rsidRPr="00A53361" w:rsidRDefault="001B1F2D" w:rsidP="00A53361">
      <w:pPr>
        <w:autoSpaceDE w:val="0"/>
        <w:autoSpaceDN w:val="0"/>
        <w:adjustRightInd w:val="0"/>
        <w:spacing w:after="0" w:line="240" w:lineRule="auto"/>
        <w:rPr>
          <w:rFonts w:ascii="Times New Roman" w:hAnsi="Times New Roman" w:cs="Times New Roman"/>
          <w:b/>
          <w:sz w:val="24"/>
          <w:szCs w:val="24"/>
        </w:rPr>
      </w:pPr>
      <w:r w:rsidRPr="00A53361">
        <w:rPr>
          <w:rFonts w:ascii="Times New Roman" w:hAnsi="Times New Roman" w:cs="Times New Roman"/>
          <w:b/>
          <w:bCs/>
          <w:sz w:val="24"/>
          <w:szCs w:val="24"/>
        </w:rPr>
        <w:t>Opis sposobu doboru podmiotów uczestniczących w poszczególnych etapach przygotowania LSR</w:t>
      </w:r>
    </w:p>
    <w:p w:rsidR="001B1F2D" w:rsidRPr="00A53361" w:rsidRDefault="001B1F2D" w:rsidP="00A53361">
      <w:pPr>
        <w:autoSpaceDE w:val="0"/>
        <w:autoSpaceDN w:val="0"/>
        <w:adjustRightInd w:val="0"/>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Podstawowym narzędziem pozwalającym na</w:t>
      </w:r>
      <w:r w:rsidR="00E336AF" w:rsidRPr="00A53361">
        <w:rPr>
          <w:rFonts w:ascii="Times New Roman" w:hAnsi="Times New Roman" w:cs="Times New Roman"/>
          <w:szCs w:val="24"/>
        </w:rPr>
        <w:t xml:space="preserve"> identyfikację grup docelowych </w:t>
      </w:r>
      <w:r w:rsidRPr="00A53361">
        <w:rPr>
          <w:rFonts w:ascii="Times New Roman" w:hAnsi="Times New Roman" w:cs="Times New Roman"/>
          <w:szCs w:val="24"/>
        </w:rPr>
        <w:t xml:space="preserve">w procesie opracowania </w:t>
      </w:r>
      <w:r w:rsidR="00025B23">
        <w:rPr>
          <w:rFonts w:ascii="Times New Roman" w:hAnsi="Times New Roman" w:cs="Times New Roman"/>
          <w:szCs w:val="24"/>
        </w:rPr>
        <w:t>LSR</w:t>
      </w:r>
      <w:r w:rsidRPr="00A53361">
        <w:rPr>
          <w:rFonts w:ascii="Times New Roman" w:hAnsi="Times New Roman" w:cs="Times New Roman"/>
          <w:szCs w:val="24"/>
        </w:rPr>
        <w:t xml:space="preserve"> jest przeprowadzona </w:t>
      </w:r>
      <w:r w:rsidRPr="00A53361">
        <w:rPr>
          <w:rFonts w:ascii="Times New Roman" w:hAnsi="Times New Roman" w:cs="Times New Roman"/>
          <w:b/>
          <w:szCs w:val="24"/>
        </w:rPr>
        <w:t>analiza interesariuszy</w:t>
      </w:r>
      <w:r w:rsidRPr="00A53361">
        <w:rPr>
          <w:rFonts w:ascii="Times New Roman" w:hAnsi="Times New Roman" w:cs="Times New Roman"/>
          <w:szCs w:val="24"/>
        </w:rPr>
        <w:t>. Interesariuszami  są ws</w:t>
      </w:r>
      <w:r w:rsidRPr="00A53361">
        <w:rPr>
          <w:rFonts w:ascii="Times New Roman" w:eastAsia="Times New Roman" w:hAnsi="Times New Roman" w:cs="Times New Roman"/>
          <w:szCs w:val="24"/>
          <w:lang w:eastAsia="pl-PL"/>
        </w:rPr>
        <w:t xml:space="preserve">zystkie osoby, grupy osób, instytucje lub firmy, które mogą mieć udział w lub związek z procesem </w:t>
      </w:r>
      <w:r w:rsidRPr="00A53361">
        <w:rPr>
          <w:rFonts w:ascii="Times New Roman" w:hAnsi="Times New Roman" w:cs="Times New Roman"/>
          <w:szCs w:val="24"/>
        </w:rPr>
        <w:t>opracowania i wdrażania LSR</w:t>
      </w:r>
      <w:r w:rsidRPr="00A53361">
        <w:rPr>
          <w:rFonts w:ascii="Times New Roman" w:eastAsia="Times New Roman" w:hAnsi="Times New Roman" w:cs="Times New Roman"/>
          <w:szCs w:val="24"/>
          <w:lang w:eastAsia="pl-PL"/>
        </w:rPr>
        <w:t>. Mogą one pośrednio lub bezpośrednio oraz pozytywnie lub negatywnie wpływać lub być pod wpływem procesu oraz rezultatów projektów lub programów</w:t>
      </w:r>
      <w:r w:rsidRPr="00A53361">
        <w:rPr>
          <w:rStyle w:val="Odwoanieprzypisudolnego"/>
          <w:rFonts w:ascii="Times New Roman" w:hAnsi="Times New Roman" w:cs="Times New Roman"/>
          <w:szCs w:val="24"/>
        </w:rPr>
        <w:footnoteReference w:id="1"/>
      </w:r>
      <w:r w:rsidRPr="00A53361">
        <w:rPr>
          <w:rFonts w:ascii="Times New Roman" w:hAnsi="Times New Roman" w:cs="Times New Roman"/>
          <w:szCs w:val="24"/>
        </w:rPr>
        <w:t>.</w:t>
      </w:r>
    </w:p>
    <w:p w:rsidR="001B1F2D" w:rsidRPr="00A53361" w:rsidRDefault="001B1F2D" w:rsidP="00A53361">
      <w:pPr>
        <w:autoSpaceDE w:val="0"/>
        <w:autoSpaceDN w:val="0"/>
        <w:adjustRightInd w:val="0"/>
        <w:spacing w:after="0" w:line="240" w:lineRule="auto"/>
        <w:ind w:firstLine="708"/>
        <w:jc w:val="both"/>
        <w:rPr>
          <w:rFonts w:ascii="Times New Roman" w:eastAsia="Times New Roman" w:hAnsi="Times New Roman" w:cs="Times New Roman"/>
          <w:szCs w:val="24"/>
          <w:lang w:eastAsia="pl-PL"/>
        </w:rPr>
      </w:pPr>
      <w:r w:rsidRPr="00A53361">
        <w:rPr>
          <w:rFonts w:ascii="Times New Roman" w:hAnsi="Times New Roman" w:cs="Times New Roman"/>
          <w:szCs w:val="24"/>
        </w:rPr>
        <w:t xml:space="preserve">Analiza interesariuszy została przeprowadzona na każdym z etapów procesu planowania strategicznego, pozwoliło to na identyfikację kręgu odpowiednich podmiotów, którzy zostaną włączeni i zaproszeni do udziału w konsultacjach społecznych, warsztatach, badaniach ankietowych. Analiza interesariuszy </w:t>
      </w:r>
      <w:r w:rsidR="002813C1">
        <w:rPr>
          <w:rFonts w:ascii="Times New Roman" w:hAnsi="Times New Roman" w:cs="Times New Roman"/>
          <w:szCs w:val="24"/>
        </w:rPr>
        <w:t xml:space="preserve">została także zastosowana </w:t>
      </w:r>
      <w:r w:rsidRPr="00A53361">
        <w:rPr>
          <w:rFonts w:ascii="Times New Roman" w:hAnsi="Times New Roman" w:cs="Times New Roman"/>
          <w:szCs w:val="24"/>
        </w:rPr>
        <w:t xml:space="preserve">w procesie identyfikacji grup docelowych dla realizacji celów i przedsięwzięć określonych w LSR. Na tym etapie </w:t>
      </w:r>
      <w:r w:rsidRPr="00A53361">
        <w:rPr>
          <w:rFonts w:ascii="Times New Roman" w:eastAsia="Times New Roman" w:hAnsi="Times New Roman" w:cs="Times New Roman"/>
          <w:szCs w:val="24"/>
          <w:lang w:eastAsia="pl-PL"/>
        </w:rPr>
        <w:t xml:space="preserve">objęła ona identyfikację wszystkich grup interesariuszy, na które może mieć wpływ (pozytywny lub negatywny) proponowana interwencja. Szczególny nacisk położono na tym etapie na precyzyjne zidentyfikowanie przedstawicieli tzw. grup defaworyzowanych. Została dokonana identyfikacja oraz analiza ich interesów, problemów oraz potencjału, co pozwoliło na rzetelne wyodrębnienie podmiotów, których dane przedsięwzięcie/projekt będzie bezpośrednio dotyczyć, oraz określi sposób jego oddziaływania na konkretne osoby. Wnioski z przeprowadzonej analizy zostały uwzględniane podczas formułowania przedsięwzięć. </w:t>
      </w:r>
    </w:p>
    <w:p w:rsidR="001B1F2D" w:rsidRPr="00A53361" w:rsidRDefault="001B1F2D" w:rsidP="00A53361">
      <w:pPr>
        <w:autoSpaceDE w:val="0"/>
        <w:autoSpaceDN w:val="0"/>
        <w:adjustRightInd w:val="0"/>
        <w:spacing w:after="0" w:line="240" w:lineRule="auto"/>
        <w:ind w:firstLine="708"/>
        <w:jc w:val="both"/>
        <w:rPr>
          <w:rFonts w:ascii="Times New Roman" w:hAnsi="Times New Roman" w:cs="Times New Roman"/>
          <w:szCs w:val="24"/>
        </w:rPr>
      </w:pPr>
      <w:r w:rsidRPr="00A53361">
        <w:rPr>
          <w:rFonts w:ascii="Times New Roman" w:eastAsia="Times New Roman" w:hAnsi="Times New Roman" w:cs="Times New Roman"/>
          <w:szCs w:val="24"/>
          <w:lang w:eastAsia="pl-PL"/>
        </w:rPr>
        <w:t xml:space="preserve">Analiza interesariuszy była opracowywana na wstępie każdego z etapów opracowania </w:t>
      </w:r>
      <w:r w:rsidR="00025B23">
        <w:rPr>
          <w:rFonts w:ascii="Times New Roman" w:eastAsia="Times New Roman" w:hAnsi="Times New Roman" w:cs="Times New Roman"/>
          <w:szCs w:val="24"/>
          <w:lang w:eastAsia="pl-PL"/>
        </w:rPr>
        <w:t>LSR</w:t>
      </w:r>
      <w:r w:rsidRPr="00A53361">
        <w:rPr>
          <w:rFonts w:ascii="Times New Roman" w:eastAsia="Times New Roman" w:hAnsi="Times New Roman" w:cs="Times New Roman"/>
          <w:szCs w:val="24"/>
          <w:lang w:eastAsia="pl-PL"/>
        </w:rPr>
        <w:t xml:space="preserve">, z reguły w tzw. fazie identyfikacji. W pierwszym etapie podmiotem odpowiedzialnym była </w:t>
      </w:r>
      <w:r w:rsidRPr="00A53361">
        <w:rPr>
          <w:rFonts w:ascii="Times New Roman" w:hAnsi="Times New Roman" w:cs="Times New Roman"/>
          <w:b/>
          <w:szCs w:val="24"/>
        </w:rPr>
        <w:t xml:space="preserve">Grupa Robocza ds. opracowania LSR. </w:t>
      </w:r>
      <w:r w:rsidRPr="00A53361">
        <w:rPr>
          <w:rFonts w:ascii="Times New Roman" w:hAnsi="Times New Roman" w:cs="Times New Roman"/>
          <w:szCs w:val="24"/>
        </w:rPr>
        <w:t>W dalszych etapach w procesie identyfikacji i analizy interesariuszy wzięli udział wszyscy uczestnicy konsultacji społecznych zaangażowani w proces opracowania LSR.</w:t>
      </w:r>
    </w:p>
    <w:p w:rsidR="001B1F2D" w:rsidRPr="00A53361" w:rsidRDefault="001B1F2D" w:rsidP="00A53361">
      <w:pPr>
        <w:autoSpaceDE w:val="0"/>
        <w:autoSpaceDN w:val="0"/>
        <w:adjustRightInd w:val="0"/>
        <w:spacing w:after="0" w:line="240" w:lineRule="auto"/>
        <w:ind w:firstLine="708"/>
        <w:jc w:val="both"/>
        <w:rPr>
          <w:rFonts w:ascii="Times New Roman" w:hAnsi="Times New Roman" w:cs="Times New Roman"/>
          <w:sz w:val="24"/>
          <w:szCs w:val="24"/>
        </w:rPr>
      </w:pPr>
    </w:p>
    <w:p w:rsidR="001B1F2D" w:rsidRPr="00A53361" w:rsidRDefault="001B1F2D" w:rsidP="00A53361">
      <w:pPr>
        <w:autoSpaceDE w:val="0"/>
        <w:autoSpaceDN w:val="0"/>
        <w:adjustRightInd w:val="0"/>
        <w:spacing w:after="0" w:line="240" w:lineRule="auto"/>
        <w:jc w:val="both"/>
        <w:rPr>
          <w:rFonts w:ascii="Times New Roman" w:hAnsi="Times New Roman" w:cs="Times New Roman"/>
          <w:b/>
          <w:sz w:val="24"/>
          <w:szCs w:val="24"/>
          <w:u w:val="single"/>
        </w:rPr>
      </w:pPr>
      <w:r w:rsidRPr="00A53361">
        <w:rPr>
          <w:rFonts w:ascii="Times New Roman" w:hAnsi="Times New Roman" w:cs="Times New Roman"/>
          <w:b/>
          <w:sz w:val="24"/>
          <w:szCs w:val="24"/>
          <w:u w:val="single"/>
        </w:rPr>
        <w:t>Poniżej opisano zastosowane metody partycypacyjne na poszcze</w:t>
      </w:r>
      <w:r w:rsidR="00E27A81">
        <w:rPr>
          <w:rFonts w:ascii="Times New Roman" w:hAnsi="Times New Roman" w:cs="Times New Roman"/>
          <w:b/>
          <w:sz w:val="24"/>
          <w:szCs w:val="24"/>
          <w:u w:val="single"/>
        </w:rPr>
        <w:t>gólnych etapach opracowania LSR</w:t>
      </w:r>
    </w:p>
    <w:p w:rsidR="001B1F2D" w:rsidRPr="00A53361" w:rsidRDefault="001B1F2D" w:rsidP="00A53361">
      <w:pPr>
        <w:autoSpaceDE w:val="0"/>
        <w:autoSpaceDN w:val="0"/>
        <w:adjustRightInd w:val="0"/>
        <w:spacing w:after="0" w:line="240" w:lineRule="auto"/>
        <w:ind w:firstLine="708"/>
        <w:jc w:val="both"/>
        <w:rPr>
          <w:rFonts w:ascii="Times New Roman" w:hAnsi="Times New Roman" w:cs="Times New Roman"/>
          <w:sz w:val="24"/>
          <w:szCs w:val="24"/>
        </w:rPr>
      </w:pPr>
    </w:p>
    <w:p w:rsidR="001B1F2D" w:rsidRPr="002A1320" w:rsidRDefault="001B1F2D" w:rsidP="00A53361">
      <w:pPr>
        <w:autoSpaceDE w:val="0"/>
        <w:autoSpaceDN w:val="0"/>
        <w:adjustRightInd w:val="0"/>
        <w:spacing w:after="0" w:line="240" w:lineRule="auto"/>
        <w:jc w:val="both"/>
        <w:rPr>
          <w:rFonts w:ascii="Times New Roman" w:hAnsi="Times New Roman" w:cs="Times New Roman"/>
          <w:b/>
          <w:color w:val="4F6228" w:themeColor="accent3" w:themeShade="80"/>
          <w:sz w:val="24"/>
          <w:szCs w:val="24"/>
        </w:rPr>
      </w:pPr>
      <w:r w:rsidRPr="002A1320">
        <w:rPr>
          <w:rFonts w:ascii="Times New Roman" w:hAnsi="Times New Roman" w:cs="Times New Roman"/>
          <w:b/>
          <w:color w:val="4F6228" w:themeColor="accent3" w:themeShade="80"/>
          <w:sz w:val="24"/>
          <w:szCs w:val="24"/>
        </w:rPr>
        <w:t>ETAP I Diagnoza i analiza SWOT</w:t>
      </w:r>
    </w:p>
    <w:p w:rsidR="001B1F2D" w:rsidRPr="00A53361" w:rsidRDefault="001B1F2D" w:rsidP="00A53361">
      <w:pPr>
        <w:pStyle w:val="Default"/>
        <w:ind w:firstLine="708"/>
        <w:jc w:val="both"/>
        <w:rPr>
          <w:sz w:val="22"/>
          <w:szCs w:val="22"/>
        </w:rPr>
      </w:pPr>
      <w:r w:rsidRPr="000E229E">
        <w:rPr>
          <w:sz w:val="22"/>
          <w:szCs w:val="22"/>
        </w:rPr>
        <w:t xml:space="preserve">Proces diagnozowania sytuacji społeczno-gospodarczej obszaru LGD  </w:t>
      </w:r>
      <w:r w:rsidR="002813C1" w:rsidRPr="000E229E">
        <w:rPr>
          <w:sz w:val="22"/>
          <w:szCs w:val="22"/>
        </w:rPr>
        <w:t>„</w:t>
      </w:r>
      <w:r w:rsidRPr="000E229E">
        <w:rPr>
          <w:sz w:val="22"/>
          <w:szCs w:val="22"/>
        </w:rPr>
        <w:t>Doliną Wieprza i Leśnym Szlakiem</w:t>
      </w:r>
      <w:r w:rsidR="002813C1" w:rsidRPr="000E229E">
        <w:rPr>
          <w:sz w:val="22"/>
          <w:szCs w:val="22"/>
        </w:rPr>
        <w:t>”</w:t>
      </w:r>
      <w:r w:rsidRPr="000E229E">
        <w:rPr>
          <w:sz w:val="22"/>
          <w:szCs w:val="22"/>
        </w:rPr>
        <w:t xml:space="preserve"> rozpoczął się</w:t>
      </w:r>
      <w:r w:rsidR="009C4D9A" w:rsidRPr="000E229E">
        <w:rPr>
          <w:sz w:val="22"/>
          <w:szCs w:val="22"/>
        </w:rPr>
        <w:t xml:space="preserve"> </w:t>
      </w:r>
      <w:r w:rsidR="002813C1" w:rsidRPr="000E229E">
        <w:rPr>
          <w:sz w:val="22"/>
          <w:szCs w:val="22"/>
        </w:rPr>
        <w:t>od opracowania</w:t>
      </w:r>
      <w:r w:rsidR="00B903FD" w:rsidRPr="000E229E">
        <w:rPr>
          <w:sz w:val="22"/>
          <w:szCs w:val="22"/>
        </w:rPr>
        <w:t xml:space="preserve"> „</w:t>
      </w:r>
      <w:r w:rsidR="00B903FD" w:rsidRPr="000E229E">
        <w:rPr>
          <w:b/>
          <w:bCs/>
          <w:iCs/>
          <w:sz w:val="22"/>
          <w:szCs w:val="22"/>
        </w:rPr>
        <w:t>Raport</w:t>
      </w:r>
      <w:r w:rsidR="009C4D9A" w:rsidRPr="000E229E">
        <w:rPr>
          <w:b/>
          <w:bCs/>
          <w:iCs/>
          <w:sz w:val="22"/>
          <w:szCs w:val="22"/>
        </w:rPr>
        <w:t>u</w:t>
      </w:r>
      <w:r w:rsidR="00B903FD" w:rsidRPr="000E229E">
        <w:rPr>
          <w:b/>
          <w:bCs/>
          <w:iCs/>
          <w:sz w:val="22"/>
          <w:szCs w:val="22"/>
        </w:rPr>
        <w:t xml:space="preserve"> z ewaluacji lokalnej strat</w:t>
      </w:r>
      <w:r w:rsidR="002813C1" w:rsidRPr="000E229E">
        <w:rPr>
          <w:b/>
          <w:bCs/>
          <w:iCs/>
          <w:sz w:val="22"/>
          <w:szCs w:val="22"/>
        </w:rPr>
        <w:t>egii rozwoju  i funkcjonowania Lokalnej Grupy D</w:t>
      </w:r>
      <w:r w:rsidR="00B903FD" w:rsidRPr="000E229E">
        <w:rPr>
          <w:b/>
          <w:bCs/>
          <w:iCs/>
          <w:sz w:val="22"/>
          <w:szCs w:val="22"/>
        </w:rPr>
        <w:t>ziałania „</w:t>
      </w:r>
      <w:r w:rsidR="00871C74" w:rsidRPr="000E229E">
        <w:rPr>
          <w:b/>
          <w:bCs/>
          <w:iCs/>
          <w:sz w:val="22"/>
          <w:szCs w:val="22"/>
        </w:rPr>
        <w:t>D</w:t>
      </w:r>
      <w:r w:rsidR="002813C1" w:rsidRPr="000E229E">
        <w:rPr>
          <w:b/>
          <w:bCs/>
          <w:iCs/>
          <w:sz w:val="22"/>
          <w:szCs w:val="22"/>
        </w:rPr>
        <w:t>oliną Wieprza i Leśnym</w:t>
      </w:r>
      <w:r w:rsidR="002813C1">
        <w:rPr>
          <w:b/>
          <w:bCs/>
          <w:iCs/>
          <w:sz w:val="22"/>
          <w:szCs w:val="22"/>
        </w:rPr>
        <w:t xml:space="preserve"> S</w:t>
      </w:r>
      <w:r w:rsidR="00B903FD" w:rsidRPr="00A53361">
        <w:rPr>
          <w:b/>
          <w:bCs/>
          <w:iCs/>
          <w:sz w:val="22"/>
          <w:szCs w:val="22"/>
        </w:rPr>
        <w:t>zlakiem”</w:t>
      </w:r>
      <w:r w:rsidR="004B565A" w:rsidRPr="00A53361">
        <w:rPr>
          <w:b/>
          <w:bCs/>
          <w:iCs/>
          <w:sz w:val="22"/>
          <w:szCs w:val="22"/>
        </w:rPr>
        <w:t xml:space="preserve"> </w:t>
      </w:r>
      <w:r w:rsidR="004B565A" w:rsidRPr="00A53361">
        <w:rPr>
          <w:bCs/>
          <w:iCs/>
          <w:sz w:val="22"/>
          <w:szCs w:val="22"/>
        </w:rPr>
        <w:t>w związku</w:t>
      </w:r>
      <w:r w:rsidR="00B903FD" w:rsidRPr="00A53361">
        <w:rPr>
          <w:b/>
          <w:bCs/>
          <w:iCs/>
          <w:sz w:val="22"/>
          <w:szCs w:val="22"/>
        </w:rPr>
        <w:t xml:space="preserve"> </w:t>
      </w:r>
      <w:r w:rsidRPr="00A53361">
        <w:rPr>
          <w:sz w:val="22"/>
          <w:szCs w:val="22"/>
        </w:rPr>
        <w:t xml:space="preserve">z wdrażaniem LSR na lata 2009-2015. </w:t>
      </w:r>
      <w:r w:rsidR="00C2144E" w:rsidRPr="00A53361">
        <w:rPr>
          <w:b/>
          <w:sz w:val="22"/>
          <w:szCs w:val="22"/>
        </w:rPr>
        <w:t>Wyniki raportu zostały wykorzystane</w:t>
      </w:r>
      <w:r w:rsidR="00287E19" w:rsidRPr="00A53361">
        <w:rPr>
          <w:b/>
          <w:sz w:val="22"/>
          <w:szCs w:val="22"/>
        </w:rPr>
        <w:t xml:space="preserve"> do formułowania diagnozy LSR</w:t>
      </w:r>
      <w:r w:rsidR="00287E19" w:rsidRPr="00A53361">
        <w:rPr>
          <w:sz w:val="22"/>
          <w:szCs w:val="22"/>
        </w:rPr>
        <w:t xml:space="preserve">. </w:t>
      </w:r>
      <w:r w:rsidRPr="00A53361">
        <w:rPr>
          <w:sz w:val="22"/>
          <w:szCs w:val="22"/>
        </w:rPr>
        <w:t xml:space="preserve">W ramach tych działań przeprowadzono badania ankietowe w formie ankiety audytoryjnej. Przeprowadzona </w:t>
      </w:r>
      <w:r w:rsidRPr="00A53361">
        <w:rPr>
          <w:b/>
          <w:sz w:val="22"/>
          <w:szCs w:val="22"/>
        </w:rPr>
        <w:t xml:space="preserve">"Ankieta diagnozująca potrzeby w środowisku lokalnym" </w:t>
      </w:r>
      <w:r w:rsidRPr="00A53361">
        <w:rPr>
          <w:sz w:val="22"/>
          <w:szCs w:val="22"/>
        </w:rPr>
        <w:t>była skierowana do lokalnych środowisk z każdej gmin LGD. Brały w niej udział osoby uczestniczące w konsultacjach społecznych (głównie lokalni liderzy, także przedsiębiorcy). Osobno przeprowadzono spotkania w szkołach średnich wśród młodzieży z terenu LGD. Zebrano blisko 2</w:t>
      </w:r>
      <w:r w:rsidR="004B565A" w:rsidRPr="00A53361">
        <w:rPr>
          <w:sz w:val="22"/>
          <w:szCs w:val="22"/>
        </w:rPr>
        <w:t>32</w:t>
      </w:r>
      <w:r w:rsidRPr="00A53361">
        <w:rPr>
          <w:sz w:val="22"/>
          <w:szCs w:val="22"/>
        </w:rPr>
        <w:t xml:space="preserve"> ankiet</w:t>
      </w:r>
      <w:r w:rsidR="004B565A" w:rsidRPr="00A53361">
        <w:rPr>
          <w:sz w:val="22"/>
          <w:szCs w:val="22"/>
        </w:rPr>
        <w:t>y.</w:t>
      </w:r>
      <w:r w:rsidRPr="00A53361">
        <w:rPr>
          <w:sz w:val="22"/>
          <w:szCs w:val="22"/>
        </w:rPr>
        <w:t xml:space="preserve"> </w:t>
      </w:r>
    </w:p>
    <w:p w:rsidR="001B1F2D" w:rsidRPr="00A53361" w:rsidRDefault="001B1F2D" w:rsidP="00A53361">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 2015 roku rozpoczęto prace nad procesem opracowania </w:t>
      </w:r>
      <w:r w:rsidR="00025B23">
        <w:rPr>
          <w:rFonts w:ascii="Times New Roman" w:hAnsi="Times New Roman" w:cs="Times New Roman"/>
        </w:rPr>
        <w:t>LSR</w:t>
      </w:r>
      <w:r w:rsidRPr="00A53361">
        <w:rPr>
          <w:rFonts w:ascii="Times New Roman" w:hAnsi="Times New Roman" w:cs="Times New Roman"/>
        </w:rPr>
        <w:t xml:space="preserve"> na lata 2016-2022. W ramach etapu formułowania diagnozy i analizy SWOT do LSR zastosowano następujące metody partycypacyjne:</w:t>
      </w:r>
    </w:p>
    <w:p w:rsidR="001B1F2D" w:rsidRPr="00A53361" w:rsidRDefault="001B1F2D" w:rsidP="00D24577">
      <w:pPr>
        <w:pStyle w:val="Akapitzlist"/>
        <w:numPr>
          <w:ilvl w:val="0"/>
          <w:numId w:val="10"/>
        </w:numPr>
        <w:autoSpaceDE w:val="0"/>
        <w:autoSpaceDN w:val="0"/>
        <w:adjustRightInd w:val="0"/>
        <w:spacing w:after="0" w:line="240" w:lineRule="auto"/>
        <w:jc w:val="both"/>
        <w:rPr>
          <w:rFonts w:ascii="Times New Roman" w:hAnsi="Times New Roman" w:cs="Times New Roman"/>
        </w:rPr>
      </w:pPr>
      <w:r w:rsidRPr="00A53361">
        <w:rPr>
          <w:rFonts w:ascii="Times New Roman" w:hAnsi="Times New Roman" w:cs="Times New Roman"/>
        </w:rPr>
        <w:t>Badania ankietowe</w:t>
      </w:r>
    </w:p>
    <w:p w:rsidR="008C2AF0" w:rsidRPr="00A53361" w:rsidRDefault="008C2AF0" w:rsidP="00D24577">
      <w:pPr>
        <w:pStyle w:val="Akapitzlist"/>
        <w:numPr>
          <w:ilvl w:val="0"/>
          <w:numId w:val="10"/>
        </w:numPr>
        <w:autoSpaceDE w:val="0"/>
        <w:autoSpaceDN w:val="0"/>
        <w:adjustRightInd w:val="0"/>
        <w:spacing w:after="0" w:line="240" w:lineRule="auto"/>
        <w:jc w:val="both"/>
        <w:rPr>
          <w:rFonts w:ascii="Times New Roman" w:hAnsi="Times New Roman" w:cs="Times New Roman"/>
        </w:rPr>
      </w:pPr>
      <w:r w:rsidRPr="00A53361">
        <w:rPr>
          <w:rFonts w:ascii="Times New Roman" w:hAnsi="Times New Roman" w:cs="Times New Roman"/>
        </w:rPr>
        <w:t>Warsztaty strategiczne</w:t>
      </w:r>
    </w:p>
    <w:p w:rsidR="001B1F2D" w:rsidRPr="00A53361" w:rsidRDefault="001B1F2D" w:rsidP="00D24577">
      <w:pPr>
        <w:pStyle w:val="Akapitzlist"/>
        <w:numPr>
          <w:ilvl w:val="0"/>
          <w:numId w:val="10"/>
        </w:numPr>
        <w:autoSpaceDE w:val="0"/>
        <w:autoSpaceDN w:val="0"/>
        <w:adjustRightInd w:val="0"/>
        <w:spacing w:after="0" w:line="240" w:lineRule="auto"/>
        <w:jc w:val="both"/>
        <w:rPr>
          <w:rFonts w:ascii="Times New Roman" w:hAnsi="Times New Roman" w:cs="Times New Roman"/>
        </w:rPr>
      </w:pPr>
      <w:r w:rsidRPr="00A53361">
        <w:rPr>
          <w:rFonts w:ascii="Times New Roman" w:hAnsi="Times New Roman" w:cs="Times New Roman"/>
        </w:rPr>
        <w:t>Zogniskowany wywiad grupowy</w:t>
      </w:r>
    </w:p>
    <w:p w:rsidR="001B1F2D" w:rsidRPr="00A53361" w:rsidRDefault="008C2AF0" w:rsidP="00D24577">
      <w:pPr>
        <w:pStyle w:val="Akapitzlist"/>
        <w:numPr>
          <w:ilvl w:val="0"/>
          <w:numId w:val="10"/>
        </w:numPr>
        <w:autoSpaceDE w:val="0"/>
        <w:autoSpaceDN w:val="0"/>
        <w:adjustRightInd w:val="0"/>
        <w:spacing w:after="0" w:line="240" w:lineRule="auto"/>
        <w:jc w:val="both"/>
        <w:rPr>
          <w:rFonts w:ascii="Times New Roman" w:hAnsi="Times New Roman" w:cs="Times New Roman"/>
        </w:rPr>
      </w:pPr>
      <w:r w:rsidRPr="00A53361">
        <w:rPr>
          <w:rFonts w:ascii="Times New Roman" w:hAnsi="Times New Roman" w:cs="Times New Roman"/>
        </w:rPr>
        <w:t>Konsultacje internetowe</w:t>
      </w:r>
    </w:p>
    <w:p w:rsidR="001B1F2D" w:rsidRPr="00A53361" w:rsidRDefault="001B1F2D" w:rsidP="00D24577">
      <w:pPr>
        <w:pStyle w:val="Akapitzlist"/>
        <w:numPr>
          <w:ilvl w:val="0"/>
          <w:numId w:val="10"/>
        </w:numPr>
        <w:autoSpaceDE w:val="0"/>
        <w:autoSpaceDN w:val="0"/>
        <w:adjustRightInd w:val="0"/>
        <w:spacing w:after="0" w:line="240" w:lineRule="auto"/>
        <w:jc w:val="both"/>
        <w:rPr>
          <w:rFonts w:ascii="Times New Roman" w:hAnsi="Times New Roman" w:cs="Times New Roman"/>
        </w:rPr>
      </w:pPr>
      <w:r w:rsidRPr="00A53361">
        <w:rPr>
          <w:rFonts w:ascii="Times New Roman" w:hAnsi="Times New Roman" w:cs="Times New Roman"/>
        </w:rPr>
        <w:lastRenderedPageBreak/>
        <w:t>Konsultacje społeczne.</w:t>
      </w:r>
    </w:p>
    <w:p w:rsidR="00F6246A" w:rsidRPr="00A53361" w:rsidRDefault="00F6246A" w:rsidP="00A53361">
      <w:pPr>
        <w:shd w:val="clear" w:color="auto" w:fill="D9D9D9" w:themeFill="background1" w:themeFillShade="D9"/>
        <w:autoSpaceDE w:val="0"/>
        <w:autoSpaceDN w:val="0"/>
        <w:adjustRightInd w:val="0"/>
        <w:spacing w:after="0" w:line="240" w:lineRule="auto"/>
        <w:ind w:firstLine="708"/>
        <w:jc w:val="both"/>
        <w:rPr>
          <w:rFonts w:ascii="Times New Roman" w:hAnsi="Times New Roman" w:cs="Times New Roman"/>
          <w:b/>
        </w:rPr>
      </w:pPr>
      <w:r w:rsidRPr="00A53361">
        <w:rPr>
          <w:rFonts w:ascii="Times New Roman" w:hAnsi="Times New Roman" w:cs="Times New Roman"/>
          <w:b/>
        </w:rPr>
        <w:t>1. Badania ankietowe</w:t>
      </w:r>
    </w:p>
    <w:p w:rsidR="001B1F2D" w:rsidRPr="00A53361" w:rsidRDefault="001B1F2D" w:rsidP="00A53361">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Pierwszą z zastosowanych metod na tym etapie procesu opracowania LSR były przeprowadzone </w:t>
      </w:r>
      <w:r w:rsidRPr="00A53361">
        <w:rPr>
          <w:rFonts w:ascii="Times New Roman" w:hAnsi="Times New Roman" w:cs="Times New Roman"/>
          <w:b/>
        </w:rPr>
        <w:t>badania ankietowe</w:t>
      </w:r>
      <w:r w:rsidRPr="00A53361">
        <w:rPr>
          <w:rFonts w:ascii="Times New Roman" w:hAnsi="Times New Roman" w:cs="Times New Roman"/>
        </w:rPr>
        <w:t xml:space="preserve"> w formie ankiety internetowej oraz badań bezpośrednich. Badanie zostało przeprowadzone we wrześniu 2015 roku. Adresatami tej ankiety były zidentyfikowane wcześniej grupy interesariuszy mające istotne znaczenie z punktu widzenia kreowania rozwoju lokalnego. Przedmiotem badania było w szczególności dokonanie oceny warunków życia na obszarze działania LGD, potencjału obszaru, uwarunkowań problemowych, jak też szans i zagrożeń. Respondenci mieli też za zadanie określić główne atuty i kierunki rozwojowe obszaru, wskazać w jakich dziedzinach powinna rozwijać się przedsiębiorczość, jakiego rodzaju inicjatywy lokalne powinny być realizowane, co stanowi wizytówkę obszaru oraz jakie produkty lokalne </w:t>
      </w:r>
      <w:r w:rsidRPr="007635D6">
        <w:rPr>
          <w:rFonts w:ascii="Times New Roman" w:hAnsi="Times New Roman" w:cs="Times New Roman"/>
        </w:rPr>
        <w:t>powinny zostać wypromowane. Przedmiotem ankiety było także zidentyfikowanie grup defaworyzowanych, których niekorzystną sytuację można zmienić dzięki wdrożeniu nowej LSR.W procesie badawczym zostało wypełnion</w:t>
      </w:r>
      <w:r w:rsidR="007635D6" w:rsidRPr="007635D6">
        <w:rPr>
          <w:rFonts w:ascii="Times New Roman" w:hAnsi="Times New Roman" w:cs="Times New Roman"/>
        </w:rPr>
        <w:t>ych</w:t>
      </w:r>
      <w:r w:rsidRPr="007635D6">
        <w:rPr>
          <w:rFonts w:ascii="Times New Roman" w:hAnsi="Times New Roman" w:cs="Times New Roman"/>
        </w:rPr>
        <w:t xml:space="preserve"> ogółem </w:t>
      </w:r>
      <w:r w:rsidR="007635D6" w:rsidRPr="007635D6">
        <w:rPr>
          <w:rFonts w:ascii="Times New Roman" w:hAnsi="Times New Roman" w:cs="Times New Roman"/>
        </w:rPr>
        <w:t>356</w:t>
      </w:r>
      <w:r w:rsidRPr="007635D6">
        <w:rPr>
          <w:rFonts w:ascii="Times New Roman" w:hAnsi="Times New Roman" w:cs="Times New Roman"/>
        </w:rPr>
        <w:t xml:space="preserve"> ankiet. Wyniki</w:t>
      </w:r>
      <w:r w:rsidRPr="00A53361">
        <w:rPr>
          <w:rFonts w:ascii="Times New Roman" w:hAnsi="Times New Roman" w:cs="Times New Roman"/>
        </w:rPr>
        <w:t xml:space="preserve"> przeprowadzonego badania ankietowego zostały uwzględnione w procesie formułowania analizy SWOT oraz obszarów problemowych.</w:t>
      </w:r>
    </w:p>
    <w:p w:rsidR="00F6246A" w:rsidRPr="00A53361" w:rsidRDefault="00F6246A" w:rsidP="00A53361">
      <w:pPr>
        <w:shd w:val="clear" w:color="auto" w:fill="D9D9D9" w:themeFill="background1" w:themeFillShade="D9"/>
        <w:autoSpaceDE w:val="0"/>
        <w:autoSpaceDN w:val="0"/>
        <w:adjustRightInd w:val="0"/>
        <w:spacing w:after="0" w:line="240" w:lineRule="auto"/>
        <w:ind w:firstLine="708"/>
        <w:jc w:val="both"/>
        <w:rPr>
          <w:rFonts w:ascii="Times New Roman" w:hAnsi="Times New Roman" w:cs="Times New Roman"/>
          <w:b/>
        </w:rPr>
      </w:pPr>
      <w:r w:rsidRPr="00A53361">
        <w:rPr>
          <w:rFonts w:ascii="Times New Roman" w:hAnsi="Times New Roman" w:cs="Times New Roman"/>
          <w:b/>
        </w:rPr>
        <w:t>2. Warsztaty strategiczne</w:t>
      </w:r>
    </w:p>
    <w:p w:rsidR="003231F7" w:rsidRPr="00A53361" w:rsidRDefault="000A10DF"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Drugą metodą partycypacyjną na etapie formułowania diagnozy i analizy SWOT były </w:t>
      </w:r>
      <w:r w:rsidRPr="00A53361">
        <w:rPr>
          <w:rFonts w:ascii="Times New Roman" w:hAnsi="Times New Roman" w:cs="Times New Roman"/>
          <w:b/>
        </w:rPr>
        <w:t>warsztaty strategiczne</w:t>
      </w:r>
      <w:r w:rsidRPr="00A53361">
        <w:rPr>
          <w:rFonts w:ascii="Times New Roman" w:hAnsi="Times New Roman" w:cs="Times New Roman"/>
        </w:rPr>
        <w:t>. Odbyły się one w formie spotkań warsztatowych w każdej z 10 gmin obszaru LGD w okresie wrzesień – październik 2015 roku. Podczas konsultacji byli obecni przedstawiciele środowisk samorządowych, organizacji społecznych, przedsiębiorcy oraz mieszkańcy. W warsztatach wzięli udział przedstawiciele wszystkich gmin należących do LGD reprezentujący sektor publiczny, społeczny oraz gospodarczy. Podczas warsztatów uczestnicy dokonali identyfikacji problemów obszaru oraz opracowali ana</w:t>
      </w:r>
      <w:r w:rsidR="000E229E">
        <w:rPr>
          <w:rFonts w:ascii="Times New Roman" w:hAnsi="Times New Roman" w:cs="Times New Roman"/>
        </w:rPr>
        <w:t xml:space="preserve">lizę SWOT w </w:t>
      </w:r>
      <w:r w:rsidR="000E229E" w:rsidRPr="000E229E">
        <w:rPr>
          <w:rFonts w:ascii="Times New Roman" w:hAnsi="Times New Roman" w:cs="Times New Roman"/>
        </w:rPr>
        <w:t>kilku sferach życia</w:t>
      </w:r>
      <w:r w:rsidR="005179F2" w:rsidRPr="000E229E">
        <w:rPr>
          <w:rFonts w:ascii="Times New Roman" w:hAnsi="Times New Roman" w:cs="Times New Roman"/>
        </w:rPr>
        <w:t>, m.in: sfery gospodarczej, kwestii</w:t>
      </w:r>
      <w:r w:rsidRPr="000E229E">
        <w:rPr>
          <w:rFonts w:ascii="Times New Roman" w:hAnsi="Times New Roman" w:cs="Times New Roman"/>
        </w:rPr>
        <w:t xml:space="preserve"> społecznych, dziedzictwa lokalnego, infrastruktury społecznej oraz ochrony środowiska i przyrody. Zebrany</w:t>
      </w:r>
      <w:r w:rsidRPr="00A53361">
        <w:rPr>
          <w:rFonts w:ascii="Times New Roman" w:hAnsi="Times New Roman" w:cs="Times New Roman"/>
        </w:rPr>
        <w:t xml:space="preserve"> materiał został zweryfikowany przez </w:t>
      </w:r>
      <w:r w:rsidR="003231F7" w:rsidRPr="00A53361">
        <w:rPr>
          <w:rFonts w:ascii="Times New Roman" w:hAnsi="Times New Roman" w:cs="Times New Roman"/>
        </w:rPr>
        <w:t>Panel Ekspertów.</w:t>
      </w:r>
      <w:r w:rsidRPr="00A53361">
        <w:rPr>
          <w:rFonts w:ascii="Times New Roman" w:hAnsi="Times New Roman" w:cs="Times New Roman"/>
        </w:rPr>
        <w:t xml:space="preserve"> </w:t>
      </w:r>
    </w:p>
    <w:p w:rsidR="00FD1C63" w:rsidRPr="00A53361" w:rsidRDefault="003231F7" w:rsidP="00A53361">
      <w:pPr>
        <w:shd w:val="clear" w:color="auto" w:fill="D9D9D9" w:themeFill="background1" w:themeFillShade="D9"/>
        <w:spacing w:after="0" w:line="240" w:lineRule="auto"/>
        <w:ind w:firstLine="708"/>
        <w:jc w:val="both"/>
        <w:rPr>
          <w:rFonts w:ascii="Times New Roman" w:hAnsi="Times New Roman" w:cs="Times New Roman"/>
          <w:b/>
        </w:rPr>
      </w:pPr>
      <w:r w:rsidRPr="00A53361">
        <w:rPr>
          <w:rFonts w:ascii="Times New Roman" w:hAnsi="Times New Roman" w:cs="Times New Roman"/>
          <w:b/>
        </w:rPr>
        <w:t xml:space="preserve">3. Prace w ramach </w:t>
      </w:r>
      <w:r w:rsidR="00945CFD" w:rsidRPr="00A53361">
        <w:rPr>
          <w:rFonts w:ascii="Times New Roman" w:hAnsi="Times New Roman" w:cs="Times New Roman"/>
          <w:b/>
        </w:rPr>
        <w:t>Grupy Fokusowej</w:t>
      </w:r>
    </w:p>
    <w:p w:rsidR="001B1F2D" w:rsidRPr="00A53361" w:rsidRDefault="001B1F2D" w:rsidP="005179F2">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Kolejną metodą, która została zastosowana na etapie tworzenia diagnozy i analizy SWOT było przeprowadzenie </w:t>
      </w:r>
      <w:r w:rsidRPr="00A53361">
        <w:rPr>
          <w:rFonts w:ascii="Times New Roman" w:hAnsi="Times New Roman" w:cs="Times New Roman"/>
          <w:b/>
        </w:rPr>
        <w:t>zogniskowanego wywiadu grupowego</w:t>
      </w:r>
      <w:r w:rsidRPr="00A53361">
        <w:rPr>
          <w:rFonts w:ascii="Times New Roman" w:hAnsi="Times New Roman" w:cs="Times New Roman"/>
        </w:rPr>
        <w:t xml:space="preserve">. Dotyczył on w szczególności określenia grup defaworyzowanych z obszaru LSR. Wzięli w nim udział przedstawiciele </w:t>
      </w:r>
      <w:r w:rsidR="00945CFD" w:rsidRPr="00A53361">
        <w:rPr>
          <w:rFonts w:ascii="Times New Roman" w:hAnsi="Times New Roman" w:cs="Times New Roman"/>
        </w:rPr>
        <w:t>samorządów gminnych obszaru LSR</w:t>
      </w:r>
      <w:r w:rsidRPr="00A53361">
        <w:rPr>
          <w:rFonts w:ascii="Times New Roman" w:hAnsi="Times New Roman" w:cs="Times New Roman"/>
        </w:rPr>
        <w:t>. Przedmiotem wywiadu była analiza dostępności do rynku pracy przez różne grupy społeczne, form aktywizacji, kierunków kształcenia na poziomie szkoły średniej w kontekście zapotrzebowania rynku pracy. Analizie został także poddany problem ubóstwa, jego przyczyn, przejawów oraz narzędzi wpływających na poprawę sytuacji w tym zakresie. Uczestnicy wywiadu wspólnie zastanawiali się także nad metodami efektywnego wsparcia osób wykluczonych, w tym bezrobotnych. Ważnym elementem była również an</w:t>
      </w:r>
      <w:r w:rsidR="005179F2">
        <w:rPr>
          <w:rFonts w:ascii="Times New Roman" w:hAnsi="Times New Roman" w:cs="Times New Roman"/>
        </w:rPr>
        <w:t>aliza możliwości i roli LGD.</w:t>
      </w:r>
      <w:r w:rsidRPr="00A53361">
        <w:rPr>
          <w:rFonts w:ascii="Times New Roman" w:hAnsi="Times New Roman" w:cs="Times New Roman"/>
        </w:rPr>
        <w:t xml:space="preserve"> w procesie wspierania</w:t>
      </w:r>
      <w:r w:rsidR="005179F2">
        <w:rPr>
          <w:rFonts w:ascii="Times New Roman" w:hAnsi="Times New Roman" w:cs="Times New Roman"/>
        </w:rPr>
        <w:t xml:space="preserve"> osób wykluczonych społecznie. </w:t>
      </w:r>
      <w:r w:rsidRPr="00A53361">
        <w:rPr>
          <w:rFonts w:ascii="Times New Roman" w:hAnsi="Times New Roman" w:cs="Times New Roman"/>
        </w:rPr>
        <w:t>Rezultaty wykonanych prac przez uczestników wywiadu  grupowego zostały wykorzystane do opracowania diagnozy oraz analizy SWOT LSR.</w:t>
      </w:r>
    </w:p>
    <w:p w:rsidR="004E5FDF" w:rsidRPr="00A53361" w:rsidRDefault="004E5FDF" w:rsidP="00A53361">
      <w:pPr>
        <w:shd w:val="clear" w:color="auto" w:fill="D9D9D9" w:themeFill="background1" w:themeFillShade="D9"/>
        <w:autoSpaceDE w:val="0"/>
        <w:autoSpaceDN w:val="0"/>
        <w:adjustRightInd w:val="0"/>
        <w:spacing w:after="0" w:line="240" w:lineRule="auto"/>
        <w:ind w:firstLine="708"/>
        <w:jc w:val="both"/>
        <w:rPr>
          <w:rFonts w:ascii="Times New Roman" w:hAnsi="Times New Roman" w:cs="Times New Roman"/>
          <w:b/>
        </w:rPr>
      </w:pPr>
      <w:r w:rsidRPr="00A53361">
        <w:rPr>
          <w:rFonts w:ascii="Times New Roman" w:hAnsi="Times New Roman" w:cs="Times New Roman"/>
          <w:b/>
        </w:rPr>
        <w:t>4. Konsultacje internetowe</w:t>
      </w:r>
    </w:p>
    <w:p w:rsidR="00CA47FB" w:rsidRPr="00A53361" w:rsidRDefault="001B1F2D"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Projekt diagnozy obszaru oraz analizy SWOT został także poddany </w:t>
      </w:r>
      <w:r w:rsidRPr="00A53361">
        <w:rPr>
          <w:rFonts w:ascii="Times New Roman" w:hAnsi="Times New Roman" w:cs="Times New Roman"/>
          <w:b/>
        </w:rPr>
        <w:t>konsultacjom internetowym</w:t>
      </w:r>
      <w:r w:rsidRPr="00A53361">
        <w:rPr>
          <w:rFonts w:ascii="Times New Roman" w:hAnsi="Times New Roman" w:cs="Times New Roman"/>
        </w:rPr>
        <w:t xml:space="preserve">. Dzięki temu większa grupa mieszkańców miała możliwość wnoszenia uwag i propozycji. Dzięki przeprowadzonym konsultacjom doprecyzowano i uzupełniono elementy diagnozy, zweryfikowano szerzej problemy wskazując na ich przyczyny oraz skutki, jak też uszczegółowiono analizę SWOT. </w:t>
      </w:r>
    </w:p>
    <w:p w:rsidR="00CA47FB" w:rsidRPr="00A53361" w:rsidRDefault="00CA47FB" w:rsidP="00A53361">
      <w:pPr>
        <w:shd w:val="clear" w:color="auto" w:fill="D9D9D9" w:themeFill="background1" w:themeFillShade="D9"/>
        <w:spacing w:after="0" w:line="240" w:lineRule="auto"/>
        <w:ind w:firstLine="708"/>
        <w:jc w:val="both"/>
        <w:rPr>
          <w:rFonts w:ascii="Times New Roman" w:hAnsi="Times New Roman" w:cs="Times New Roman"/>
          <w:b/>
        </w:rPr>
      </w:pPr>
      <w:r w:rsidRPr="00A53361">
        <w:rPr>
          <w:rFonts w:ascii="Times New Roman" w:hAnsi="Times New Roman" w:cs="Times New Roman"/>
          <w:b/>
        </w:rPr>
        <w:t>5. Konsultacje społeczne</w:t>
      </w:r>
    </w:p>
    <w:p w:rsidR="003231F7" w:rsidRPr="00A53361" w:rsidRDefault="00CA47FB"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Zebrane i zweryfikowane przez Grupę Fokusową wnioski i dane</w:t>
      </w:r>
      <w:r w:rsidR="000C0820" w:rsidRPr="00A53361">
        <w:rPr>
          <w:rFonts w:ascii="Times New Roman" w:hAnsi="Times New Roman" w:cs="Times New Roman"/>
        </w:rPr>
        <w:t xml:space="preserve"> zostały poddane ostatecznym konsultacjom wśród członków LGD. </w:t>
      </w:r>
    </w:p>
    <w:p w:rsidR="001606E7" w:rsidRPr="00A53361" w:rsidRDefault="001606E7" w:rsidP="00A53361">
      <w:pPr>
        <w:spacing w:after="0" w:line="240" w:lineRule="auto"/>
        <w:ind w:firstLine="708"/>
        <w:jc w:val="both"/>
        <w:rPr>
          <w:rFonts w:ascii="Times New Roman" w:hAnsi="Times New Roman" w:cs="Times New Roman"/>
          <w:b/>
        </w:rPr>
      </w:pPr>
    </w:p>
    <w:p w:rsidR="001B1F2D" w:rsidRPr="002A1320" w:rsidRDefault="001B1F2D" w:rsidP="00A53361">
      <w:pPr>
        <w:spacing w:after="0" w:line="240" w:lineRule="auto"/>
        <w:jc w:val="both"/>
        <w:rPr>
          <w:rFonts w:ascii="Times New Roman" w:hAnsi="Times New Roman" w:cs="Times New Roman"/>
          <w:b/>
          <w:color w:val="4F6228" w:themeColor="accent3" w:themeShade="80"/>
          <w:sz w:val="24"/>
        </w:rPr>
      </w:pPr>
      <w:r w:rsidRPr="002A1320">
        <w:rPr>
          <w:rFonts w:ascii="Times New Roman" w:hAnsi="Times New Roman" w:cs="Times New Roman"/>
          <w:b/>
          <w:color w:val="4F6228" w:themeColor="accent3" w:themeShade="80"/>
          <w:sz w:val="24"/>
        </w:rPr>
        <w:t>ETAP II Określenie celów i wskaźników w odniesieniu do opracowania LSR oraz opracowania planu działania</w:t>
      </w:r>
    </w:p>
    <w:p w:rsidR="00FA09B6" w:rsidRPr="00A53361" w:rsidRDefault="001B1F2D" w:rsidP="00A53361">
      <w:pPr>
        <w:spacing w:after="0" w:line="240" w:lineRule="auto"/>
        <w:ind w:firstLine="709"/>
        <w:jc w:val="both"/>
        <w:rPr>
          <w:rFonts w:ascii="Times New Roman" w:hAnsi="Times New Roman" w:cs="Times New Roman"/>
        </w:rPr>
      </w:pPr>
      <w:r w:rsidRPr="00A53361">
        <w:rPr>
          <w:rFonts w:ascii="Times New Roman" w:hAnsi="Times New Roman" w:cs="Times New Roman"/>
        </w:rPr>
        <w:t xml:space="preserve">Podstawą do sformułowania celów LSR były przeprowadzone szerokie działania konsultacyjne ze społecznością lokalną obszaru LGD. Wypracowane w poprzednim etapie analizy problemów i potrzeb mieszkańców obszaru LGD zostały poddane dalszej analizie podczas warsztatów strategicznych oraz konsultacji społecznych. </w:t>
      </w:r>
    </w:p>
    <w:p w:rsidR="00FA09B6" w:rsidRPr="00A53361" w:rsidRDefault="00FA09B6" w:rsidP="00A53361">
      <w:pPr>
        <w:shd w:val="clear" w:color="auto" w:fill="D9D9D9" w:themeFill="background1" w:themeFillShade="D9"/>
        <w:spacing w:after="0" w:line="240" w:lineRule="auto"/>
        <w:ind w:firstLine="709"/>
        <w:jc w:val="both"/>
        <w:rPr>
          <w:rFonts w:ascii="Times New Roman" w:hAnsi="Times New Roman" w:cs="Times New Roman"/>
          <w:b/>
        </w:rPr>
      </w:pPr>
      <w:r w:rsidRPr="00A53361">
        <w:rPr>
          <w:rFonts w:ascii="Times New Roman" w:hAnsi="Times New Roman" w:cs="Times New Roman"/>
          <w:b/>
        </w:rPr>
        <w:t xml:space="preserve">1. </w:t>
      </w:r>
      <w:r w:rsidR="001B1F2D" w:rsidRPr="00A53361">
        <w:rPr>
          <w:rFonts w:ascii="Times New Roman" w:hAnsi="Times New Roman" w:cs="Times New Roman"/>
          <w:b/>
        </w:rPr>
        <w:t xml:space="preserve">Warsztaty strategiczne </w:t>
      </w:r>
    </w:p>
    <w:p w:rsidR="00F15F72" w:rsidRPr="00A53361" w:rsidRDefault="000F3909" w:rsidP="00A53361">
      <w:pPr>
        <w:spacing w:after="0" w:line="240" w:lineRule="auto"/>
        <w:ind w:firstLine="709"/>
        <w:jc w:val="both"/>
        <w:rPr>
          <w:rFonts w:ascii="Times New Roman" w:hAnsi="Times New Roman" w:cs="Times New Roman"/>
        </w:rPr>
      </w:pPr>
      <w:r w:rsidRPr="00A53361">
        <w:rPr>
          <w:rFonts w:ascii="Times New Roman" w:hAnsi="Times New Roman" w:cs="Times New Roman"/>
        </w:rPr>
        <w:t>O</w:t>
      </w:r>
      <w:r w:rsidR="001B1F2D" w:rsidRPr="00A53361">
        <w:rPr>
          <w:rFonts w:ascii="Times New Roman" w:hAnsi="Times New Roman" w:cs="Times New Roman"/>
        </w:rPr>
        <w:t>dbyły się w</w:t>
      </w:r>
      <w:r w:rsidR="00FA09B6" w:rsidRPr="00A53361">
        <w:rPr>
          <w:rFonts w:ascii="Times New Roman" w:hAnsi="Times New Roman" w:cs="Times New Roman"/>
        </w:rPr>
        <w:t>e</w:t>
      </w:r>
      <w:r w:rsidR="001B1F2D" w:rsidRPr="00A53361">
        <w:rPr>
          <w:rFonts w:ascii="Times New Roman" w:hAnsi="Times New Roman" w:cs="Times New Roman"/>
        </w:rPr>
        <w:t xml:space="preserve"> </w:t>
      </w:r>
      <w:r w:rsidR="00FA09B6" w:rsidRPr="00A53361">
        <w:rPr>
          <w:rFonts w:ascii="Times New Roman" w:hAnsi="Times New Roman" w:cs="Times New Roman"/>
        </w:rPr>
        <w:t>wrześniu</w:t>
      </w:r>
      <w:r w:rsidRPr="00A53361">
        <w:rPr>
          <w:rFonts w:ascii="Times New Roman" w:hAnsi="Times New Roman" w:cs="Times New Roman"/>
        </w:rPr>
        <w:t xml:space="preserve"> 2015 w każdej z gmin obszaru LSR</w:t>
      </w:r>
      <w:r w:rsidR="001B1F2D" w:rsidRPr="00A53361">
        <w:rPr>
          <w:rFonts w:ascii="Times New Roman" w:hAnsi="Times New Roman" w:cs="Times New Roman"/>
        </w:rPr>
        <w:t xml:space="preserve">. Wzięli w nich udział przedstawiciele obszaru LGD reprezentujący sektor publiczny, społeczny oraz gospodarczy. Podczas warsztatów dokonano przede wszystkim transpozycji drzewa problemów na drzewo celów. </w:t>
      </w:r>
    </w:p>
    <w:p w:rsidR="00F15F72" w:rsidRPr="00A53361" w:rsidRDefault="00F15F72" w:rsidP="00A53361">
      <w:pPr>
        <w:shd w:val="clear" w:color="auto" w:fill="D9D9D9" w:themeFill="background1" w:themeFillShade="D9"/>
        <w:spacing w:after="0" w:line="240" w:lineRule="auto"/>
        <w:ind w:firstLine="709"/>
        <w:jc w:val="both"/>
        <w:rPr>
          <w:rFonts w:ascii="Times New Roman" w:hAnsi="Times New Roman" w:cs="Times New Roman"/>
          <w:b/>
        </w:rPr>
      </w:pPr>
      <w:r w:rsidRPr="00A53361">
        <w:rPr>
          <w:rFonts w:ascii="Times New Roman" w:hAnsi="Times New Roman" w:cs="Times New Roman"/>
          <w:b/>
        </w:rPr>
        <w:t>2. Ankieta internetowa</w:t>
      </w:r>
    </w:p>
    <w:p w:rsidR="008E6DD7" w:rsidRPr="00A53361" w:rsidRDefault="00F15F72" w:rsidP="00A53361">
      <w:pPr>
        <w:spacing w:after="0" w:line="240" w:lineRule="auto"/>
        <w:ind w:firstLine="709"/>
        <w:jc w:val="both"/>
        <w:rPr>
          <w:rFonts w:ascii="Times New Roman" w:hAnsi="Times New Roman" w:cs="Times New Roman"/>
        </w:rPr>
      </w:pPr>
      <w:r w:rsidRPr="00A53361">
        <w:rPr>
          <w:rFonts w:ascii="Times New Roman" w:hAnsi="Times New Roman" w:cs="Times New Roman"/>
        </w:rPr>
        <w:t xml:space="preserve">Równocześnie opublikowano na stronie internetowej ankietę dotyczącą formułowania celów i propozycji przedsięwzięć. </w:t>
      </w:r>
    </w:p>
    <w:p w:rsidR="000059BD" w:rsidRPr="00A53361" w:rsidRDefault="000059BD" w:rsidP="00A53361">
      <w:pPr>
        <w:shd w:val="clear" w:color="auto" w:fill="D9D9D9" w:themeFill="background1" w:themeFillShade="D9"/>
        <w:spacing w:after="0" w:line="240" w:lineRule="auto"/>
        <w:ind w:firstLine="709"/>
        <w:jc w:val="both"/>
        <w:rPr>
          <w:rFonts w:ascii="Times New Roman" w:hAnsi="Times New Roman" w:cs="Times New Roman"/>
          <w:b/>
        </w:rPr>
      </w:pPr>
      <w:r w:rsidRPr="00A53361">
        <w:rPr>
          <w:rFonts w:ascii="Times New Roman" w:hAnsi="Times New Roman" w:cs="Times New Roman"/>
          <w:b/>
        </w:rPr>
        <w:t>3. Spotkanie Grupy Fokusowej</w:t>
      </w:r>
    </w:p>
    <w:p w:rsidR="00297341" w:rsidRPr="00A53361" w:rsidRDefault="00B24923" w:rsidP="00A53361">
      <w:pPr>
        <w:spacing w:after="0" w:line="240" w:lineRule="auto"/>
        <w:ind w:firstLine="709"/>
        <w:jc w:val="both"/>
        <w:rPr>
          <w:rFonts w:ascii="Times New Roman" w:hAnsi="Times New Roman" w:cs="Times New Roman"/>
        </w:rPr>
      </w:pPr>
      <w:r w:rsidRPr="00A53361">
        <w:rPr>
          <w:rFonts w:ascii="Times New Roman" w:hAnsi="Times New Roman" w:cs="Times New Roman"/>
        </w:rPr>
        <w:t xml:space="preserve">Podczas spotkania Grupy fokusowej </w:t>
      </w:r>
      <w:r w:rsidR="0074032C" w:rsidRPr="00A53361">
        <w:rPr>
          <w:rFonts w:ascii="Times New Roman" w:hAnsi="Times New Roman" w:cs="Times New Roman"/>
        </w:rPr>
        <w:t>dokonano weryfikacji zebranych ankiet i sformułowano ogólne założenia celów, przedsięwzięć oraz wskaźników LSR, jak też planu działania.</w:t>
      </w:r>
    </w:p>
    <w:p w:rsidR="000059BD" w:rsidRPr="00A53361" w:rsidRDefault="00297341" w:rsidP="00A53361">
      <w:pPr>
        <w:shd w:val="clear" w:color="auto" w:fill="D9D9D9" w:themeFill="background1" w:themeFillShade="D9"/>
        <w:spacing w:after="0" w:line="240" w:lineRule="auto"/>
        <w:ind w:firstLine="709"/>
        <w:jc w:val="both"/>
        <w:rPr>
          <w:rFonts w:ascii="Times New Roman" w:hAnsi="Times New Roman" w:cs="Times New Roman"/>
          <w:b/>
        </w:rPr>
      </w:pPr>
      <w:r w:rsidRPr="00A53361">
        <w:rPr>
          <w:rFonts w:ascii="Times New Roman" w:hAnsi="Times New Roman" w:cs="Times New Roman"/>
          <w:b/>
        </w:rPr>
        <w:t>4. Konsultacje społeczne</w:t>
      </w:r>
    </w:p>
    <w:p w:rsidR="00657B4E" w:rsidRPr="00A53361" w:rsidRDefault="00657B4E" w:rsidP="00A53361">
      <w:pPr>
        <w:spacing w:after="0" w:line="240" w:lineRule="auto"/>
        <w:ind w:firstLine="709"/>
        <w:jc w:val="both"/>
        <w:rPr>
          <w:rFonts w:ascii="Times New Roman" w:hAnsi="Times New Roman" w:cs="Times New Roman"/>
          <w:szCs w:val="24"/>
        </w:rPr>
      </w:pPr>
      <w:r w:rsidRPr="00A53361">
        <w:rPr>
          <w:rFonts w:ascii="Times New Roman" w:hAnsi="Times New Roman" w:cs="Times New Roman"/>
          <w:szCs w:val="24"/>
        </w:rPr>
        <w:t xml:space="preserve">W kolejnym etapie tego procesu dokonano zdefiniowania celów, przedsięwzięć oraz wskaźników LSR. Miało to miejsce w ramach przeprowadzonych </w:t>
      </w:r>
      <w:r w:rsidRPr="00A53361">
        <w:rPr>
          <w:rFonts w:ascii="Times New Roman" w:hAnsi="Times New Roman" w:cs="Times New Roman"/>
          <w:b/>
          <w:szCs w:val="24"/>
        </w:rPr>
        <w:t xml:space="preserve">konsultacji społecznych </w:t>
      </w:r>
      <w:r w:rsidRPr="00A53361">
        <w:rPr>
          <w:rFonts w:ascii="Times New Roman" w:hAnsi="Times New Roman" w:cs="Times New Roman"/>
          <w:szCs w:val="24"/>
        </w:rPr>
        <w:t xml:space="preserve">podczas </w:t>
      </w:r>
      <w:r w:rsidR="00755772">
        <w:rPr>
          <w:rFonts w:ascii="Times New Roman" w:hAnsi="Times New Roman" w:cs="Times New Roman"/>
          <w:szCs w:val="24"/>
        </w:rPr>
        <w:t>zebrania c</w:t>
      </w:r>
      <w:r w:rsidRPr="00A53361">
        <w:rPr>
          <w:rFonts w:ascii="Times New Roman" w:hAnsi="Times New Roman" w:cs="Times New Roman"/>
          <w:szCs w:val="24"/>
        </w:rPr>
        <w:t xml:space="preserve">złonków LGD. Podczas konsultacji </w:t>
      </w:r>
      <w:r w:rsidRPr="00A53361">
        <w:rPr>
          <w:rFonts w:ascii="Times New Roman" w:hAnsi="Times New Roman" w:cs="Times New Roman"/>
          <w:szCs w:val="24"/>
        </w:rPr>
        <w:lastRenderedPageBreak/>
        <w:t xml:space="preserve">uzgodniono formułę celów głównych oraz celów szczegółowych. Zaproponowano także wskaźniki na poziomie produktu, rezultatu oraz oddziaływania. </w:t>
      </w:r>
    </w:p>
    <w:p w:rsidR="00B24923" w:rsidRPr="00A53361" w:rsidRDefault="00B24923" w:rsidP="00A53361">
      <w:pPr>
        <w:shd w:val="clear" w:color="auto" w:fill="D9D9D9" w:themeFill="background1" w:themeFillShade="D9"/>
        <w:spacing w:after="0" w:line="240" w:lineRule="auto"/>
        <w:ind w:firstLine="709"/>
        <w:jc w:val="both"/>
        <w:rPr>
          <w:rFonts w:ascii="Times New Roman" w:hAnsi="Times New Roman" w:cs="Times New Roman"/>
          <w:b/>
          <w:szCs w:val="24"/>
        </w:rPr>
      </w:pPr>
      <w:r w:rsidRPr="00A53361">
        <w:rPr>
          <w:rFonts w:ascii="Times New Roman" w:hAnsi="Times New Roman" w:cs="Times New Roman"/>
          <w:b/>
          <w:szCs w:val="24"/>
        </w:rPr>
        <w:t>5. Konsultacje internetowe</w:t>
      </w:r>
    </w:p>
    <w:p w:rsidR="00B24923" w:rsidRPr="00A53361" w:rsidRDefault="00B24923" w:rsidP="00A53361">
      <w:pPr>
        <w:spacing w:after="0" w:line="240" w:lineRule="auto"/>
        <w:ind w:firstLine="709"/>
        <w:jc w:val="both"/>
        <w:rPr>
          <w:rFonts w:ascii="Times New Roman" w:hAnsi="Times New Roman" w:cs="Times New Roman"/>
          <w:szCs w:val="24"/>
        </w:rPr>
      </w:pPr>
      <w:r w:rsidRPr="00A53361">
        <w:rPr>
          <w:rFonts w:ascii="Times New Roman" w:hAnsi="Times New Roman" w:cs="Times New Roman"/>
          <w:szCs w:val="24"/>
        </w:rPr>
        <w:t xml:space="preserve">Wypracowane podczas warsztatów oraz konsultacji społecznych propozycje zostały opublikowane na stronie internetowej LGD. W ramach </w:t>
      </w:r>
      <w:r w:rsidRPr="00A53361">
        <w:rPr>
          <w:rFonts w:ascii="Times New Roman" w:hAnsi="Times New Roman" w:cs="Times New Roman"/>
          <w:b/>
          <w:szCs w:val="24"/>
        </w:rPr>
        <w:t>konsultacji internetowych</w:t>
      </w:r>
      <w:r w:rsidRPr="00A53361">
        <w:rPr>
          <w:rFonts w:ascii="Times New Roman" w:hAnsi="Times New Roman" w:cs="Times New Roman"/>
          <w:szCs w:val="24"/>
        </w:rPr>
        <w:t xml:space="preserve"> społeczność lokalna obszaru miała możliwość wypowiedzenia się na temat trafności, zasadności i realności realizacji sformułowanych celów oraz wskaźników. </w:t>
      </w:r>
    </w:p>
    <w:p w:rsidR="00297341" w:rsidRPr="00A53361" w:rsidRDefault="008F70DD" w:rsidP="00A53361">
      <w:pPr>
        <w:shd w:val="clear" w:color="auto" w:fill="D9D9D9" w:themeFill="background1" w:themeFillShade="D9"/>
        <w:spacing w:after="0" w:line="240" w:lineRule="auto"/>
        <w:ind w:firstLine="709"/>
        <w:jc w:val="both"/>
        <w:rPr>
          <w:rFonts w:ascii="Times New Roman" w:hAnsi="Times New Roman" w:cs="Times New Roman"/>
          <w:b/>
        </w:rPr>
      </w:pPr>
      <w:r w:rsidRPr="00A53361">
        <w:rPr>
          <w:rFonts w:ascii="Times New Roman" w:hAnsi="Times New Roman" w:cs="Times New Roman"/>
          <w:b/>
        </w:rPr>
        <w:t>6</w:t>
      </w:r>
      <w:r w:rsidR="00297341" w:rsidRPr="00A53361">
        <w:rPr>
          <w:rFonts w:ascii="Times New Roman" w:hAnsi="Times New Roman" w:cs="Times New Roman"/>
          <w:b/>
        </w:rPr>
        <w:t>. Punkt konsultacyjny</w:t>
      </w:r>
    </w:p>
    <w:p w:rsidR="00297341" w:rsidRPr="00A53361" w:rsidRDefault="00297341" w:rsidP="00A53361">
      <w:pPr>
        <w:spacing w:after="0" w:line="240" w:lineRule="auto"/>
        <w:ind w:firstLine="709"/>
        <w:jc w:val="both"/>
        <w:rPr>
          <w:rFonts w:ascii="Times New Roman" w:hAnsi="Times New Roman" w:cs="Times New Roman"/>
          <w:szCs w:val="24"/>
        </w:rPr>
      </w:pPr>
      <w:r w:rsidRPr="00A53361">
        <w:rPr>
          <w:rFonts w:ascii="Times New Roman" w:hAnsi="Times New Roman" w:cs="Times New Roman"/>
          <w:szCs w:val="24"/>
        </w:rPr>
        <w:t xml:space="preserve">Na tym etapie zastosowano także metodę partycypacyjną w formie </w:t>
      </w:r>
      <w:r w:rsidRPr="00A53361">
        <w:rPr>
          <w:rFonts w:ascii="Times New Roman" w:hAnsi="Times New Roman" w:cs="Times New Roman"/>
          <w:b/>
          <w:szCs w:val="24"/>
        </w:rPr>
        <w:t xml:space="preserve">punktu konsultacyjnego </w:t>
      </w:r>
      <w:r w:rsidRPr="00A53361">
        <w:rPr>
          <w:rFonts w:ascii="Times New Roman" w:hAnsi="Times New Roman" w:cs="Times New Roman"/>
          <w:szCs w:val="24"/>
        </w:rPr>
        <w:t>w siedzibie LGD. Zainteresowani mieszkańcy obszaru mieli możliwość osobistego lub telefonicznego zgłaszania uwag i propozycji do projektu celów oraz wskaźników. Informacje o funkcjonowaniu punktu zostały przekazane do jednostek administracji samorządowej, organizacji społecznych oraz przedsiębiorców. Zostały też zamieszczone na stronie internetowej LGD.</w:t>
      </w:r>
    </w:p>
    <w:p w:rsidR="008E6DD7" w:rsidRPr="00A53361" w:rsidRDefault="008F70DD" w:rsidP="00A53361">
      <w:pPr>
        <w:shd w:val="clear" w:color="auto" w:fill="D9D9D9" w:themeFill="background1" w:themeFillShade="D9"/>
        <w:spacing w:after="0" w:line="240" w:lineRule="auto"/>
        <w:ind w:firstLine="709"/>
        <w:jc w:val="both"/>
        <w:rPr>
          <w:rFonts w:ascii="Times New Roman" w:hAnsi="Times New Roman" w:cs="Times New Roman"/>
          <w:b/>
        </w:rPr>
      </w:pPr>
      <w:r w:rsidRPr="00A53361">
        <w:rPr>
          <w:rFonts w:ascii="Times New Roman" w:hAnsi="Times New Roman" w:cs="Times New Roman"/>
          <w:b/>
        </w:rPr>
        <w:t>7</w:t>
      </w:r>
      <w:r w:rsidR="008E6DD7" w:rsidRPr="00A53361">
        <w:rPr>
          <w:rFonts w:ascii="Times New Roman" w:hAnsi="Times New Roman" w:cs="Times New Roman"/>
          <w:b/>
        </w:rPr>
        <w:t>. Panel ekspertów</w:t>
      </w:r>
    </w:p>
    <w:p w:rsidR="00E175ED" w:rsidRPr="00A53361" w:rsidRDefault="002336D9" w:rsidP="00A53361">
      <w:pPr>
        <w:spacing w:after="0" w:line="240" w:lineRule="auto"/>
        <w:ind w:firstLine="709"/>
        <w:jc w:val="both"/>
        <w:rPr>
          <w:rFonts w:ascii="Times New Roman" w:hAnsi="Times New Roman" w:cs="Times New Roman"/>
        </w:rPr>
      </w:pPr>
      <w:r w:rsidRPr="00A53361">
        <w:rPr>
          <w:rFonts w:ascii="Times New Roman" w:hAnsi="Times New Roman" w:cs="Times New Roman"/>
        </w:rPr>
        <w:t>Zebrany podczas warsztatów strategicznych</w:t>
      </w:r>
      <w:r w:rsidR="00657B4E" w:rsidRPr="00A53361">
        <w:rPr>
          <w:rFonts w:ascii="Times New Roman" w:hAnsi="Times New Roman" w:cs="Times New Roman"/>
        </w:rPr>
        <w:t>,</w:t>
      </w:r>
      <w:r w:rsidRPr="00A53361">
        <w:rPr>
          <w:rFonts w:ascii="Times New Roman" w:hAnsi="Times New Roman" w:cs="Times New Roman"/>
        </w:rPr>
        <w:t xml:space="preserve"> przeprowadzonych ankiet internetowych</w:t>
      </w:r>
      <w:r w:rsidR="00657B4E" w:rsidRPr="00A53361">
        <w:rPr>
          <w:rFonts w:ascii="Times New Roman" w:hAnsi="Times New Roman" w:cs="Times New Roman"/>
        </w:rPr>
        <w:t xml:space="preserve"> oraz wniosków i propozycji zgłaszanych przez lokalną społeczność do Punktu konsultacyjnego</w:t>
      </w:r>
      <w:r w:rsidRPr="00A53361">
        <w:rPr>
          <w:rFonts w:ascii="Times New Roman" w:hAnsi="Times New Roman" w:cs="Times New Roman"/>
        </w:rPr>
        <w:t xml:space="preserve"> został poddany analizie przez Panel ekspertów</w:t>
      </w:r>
      <w:r w:rsidR="00E175ED" w:rsidRPr="00A53361">
        <w:rPr>
          <w:rFonts w:ascii="Times New Roman" w:hAnsi="Times New Roman" w:cs="Times New Roman"/>
        </w:rPr>
        <w:t xml:space="preserve">, który zebrał się w </w:t>
      </w:r>
      <w:r w:rsidR="00657B4E" w:rsidRPr="00A53361">
        <w:rPr>
          <w:rFonts w:ascii="Times New Roman" w:hAnsi="Times New Roman" w:cs="Times New Roman"/>
        </w:rPr>
        <w:t>listopadzie</w:t>
      </w:r>
      <w:r w:rsidR="00E175ED" w:rsidRPr="00A53361">
        <w:rPr>
          <w:rFonts w:ascii="Times New Roman" w:hAnsi="Times New Roman" w:cs="Times New Roman"/>
        </w:rPr>
        <w:t xml:space="preserve"> 2015 roku</w:t>
      </w:r>
      <w:r w:rsidRPr="00A53361">
        <w:rPr>
          <w:rFonts w:ascii="Times New Roman" w:hAnsi="Times New Roman" w:cs="Times New Roman"/>
        </w:rPr>
        <w:t>. Wzięli w nim udział członkowie Grupy Fokusowej oraz zaangażowani do współpracy eksperci zewnętrzni</w:t>
      </w:r>
      <w:r w:rsidR="00E175ED" w:rsidRPr="00A53361">
        <w:rPr>
          <w:rFonts w:ascii="Times New Roman" w:hAnsi="Times New Roman" w:cs="Times New Roman"/>
        </w:rPr>
        <w:t>. Przedmiotem Panelu była analiza i weryfikacja dotychczas zrealizowanych działań</w:t>
      </w:r>
      <w:r w:rsidR="00DD56C1" w:rsidRPr="00A53361">
        <w:rPr>
          <w:rFonts w:ascii="Times New Roman" w:hAnsi="Times New Roman" w:cs="Times New Roman"/>
        </w:rPr>
        <w:t xml:space="preserve"> i </w:t>
      </w:r>
      <w:r w:rsidR="00E175ED" w:rsidRPr="00A53361">
        <w:rPr>
          <w:rFonts w:ascii="Times New Roman" w:hAnsi="Times New Roman" w:cs="Times New Roman"/>
        </w:rPr>
        <w:t>wypracowanych wniosków, analiz danych oraz ich ostateczne sprawdzenie, uzgodnienie i zatwierdzenie.</w:t>
      </w:r>
    </w:p>
    <w:p w:rsidR="007150F9" w:rsidRPr="00A53361" w:rsidRDefault="007150F9" w:rsidP="00A53361">
      <w:pPr>
        <w:spacing w:after="0" w:line="240" w:lineRule="auto"/>
        <w:ind w:firstLine="709"/>
        <w:jc w:val="both"/>
        <w:rPr>
          <w:rFonts w:ascii="Times New Roman" w:hAnsi="Times New Roman" w:cs="Times New Roman"/>
          <w:szCs w:val="24"/>
        </w:rPr>
      </w:pPr>
      <w:r w:rsidRPr="00A53361">
        <w:rPr>
          <w:rFonts w:ascii="Times New Roman" w:hAnsi="Times New Roman" w:cs="Times New Roman"/>
          <w:szCs w:val="24"/>
        </w:rPr>
        <w:t xml:space="preserve">Efekty tych prac pozwoliły na precyzyjne określenie poszczególnych etapów w procesie wdrażania LSR w odniesieniu celów ogólnych, celów szczegółowych oraz przedsięwzięć i wskaźników ich realizacji, jak również planu działania. </w:t>
      </w:r>
    </w:p>
    <w:p w:rsidR="007150F9" w:rsidRPr="00A53361" w:rsidRDefault="007150F9" w:rsidP="00A53361">
      <w:pPr>
        <w:spacing w:after="0" w:line="240" w:lineRule="auto"/>
        <w:ind w:firstLine="709"/>
        <w:jc w:val="both"/>
        <w:rPr>
          <w:rFonts w:ascii="Times New Roman" w:hAnsi="Times New Roman" w:cs="Times New Roman"/>
          <w:b/>
          <w:sz w:val="24"/>
          <w:szCs w:val="24"/>
        </w:rPr>
      </w:pPr>
    </w:p>
    <w:p w:rsidR="001B1F2D" w:rsidRPr="002A1320" w:rsidRDefault="001B1F2D" w:rsidP="00A53361">
      <w:pPr>
        <w:spacing w:after="0" w:line="240" w:lineRule="auto"/>
        <w:jc w:val="both"/>
        <w:rPr>
          <w:rFonts w:ascii="Times New Roman" w:hAnsi="Times New Roman" w:cs="Times New Roman"/>
          <w:b/>
          <w:color w:val="4F6228" w:themeColor="accent3" w:themeShade="80"/>
          <w:sz w:val="24"/>
          <w:szCs w:val="24"/>
        </w:rPr>
      </w:pPr>
      <w:r w:rsidRPr="002A1320">
        <w:rPr>
          <w:rFonts w:ascii="Times New Roman" w:hAnsi="Times New Roman" w:cs="Times New Roman"/>
          <w:b/>
          <w:color w:val="4F6228" w:themeColor="accent3" w:themeShade="80"/>
          <w:sz w:val="24"/>
          <w:szCs w:val="24"/>
        </w:rPr>
        <w:t>ETAP III</w:t>
      </w:r>
      <w:r w:rsidR="007150F9" w:rsidRPr="002A1320">
        <w:rPr>
          <w:rFonts w:ascii="Times New Roman" w:hAnsi="Times New Roman" w:cs="Times New Roman"/>
          <w:b/>
          <w:color w:val="4F6228" w:themeColor="accent3" w:themeShade="80"/>
          <w:sz w:val="24"/>
          <w:szCs w:val="24"/>
        </w:rPr>
        <w:t xml:space="preserve"> </w:t>
      </w:r>
      <w:r w:rsidRPr="002A1320">
        <w:rPr>
          <w:rFonts w:ascii="Times New Roman" w:hAnsi="Times New Roman" w:cs="Times New Roman"/>
          <w:b/>
          <w:color w:val="4F6228" w:themeColor="accent3" w:themeShade="80"/>
          <w:sz w:val="24"/>
          <w:szCs w:val="24"/>
        </w:rPr>
        <w:t>Opracowanie zasad wyboru operacji i ustalania ich kryteriów wyboru</w:t>
      </w:r>
    </w:p>
    <w:p w:rsidR="005F0E60" w:rsidRPr="00A53361" w:rsidRDefault="001B1F2D"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Kolejny etap w procesie opracowania LSR dotyczył wypracowania narzędzi pozwalających na efektywne wdrażanie LSR i realizację założonych celów, tj. zasad wyboru operacji oraz ustalania ich kryteriów. </w:t>
      </w:r>
      <w:r w:rsidR="005F0E60" w:rsidRPr="00A53361">
        <w:rPr>
          <w:rFonts w:ascii="Times New Roman" w:hAnsi="Times New Roman" w:cs="Times New Roman"/>
          <w:szCs w:val="24"/>
        </w:rPr>
        <w:t>W ramach tego etapu zastosowano następujące metody partycypacyjne:</w:t>
      </w:r>
    </w:p>
    <w:p w:rsidR="005F0E60" w:rsidRPr="00A53361" w:rsidRDefault="005F0E60" w:rsidP="00A53361">
      <w:pPr>
        <w:shd w:val="clear" w:color="auto" w:fill="D9D9D9" w:themeFill="background1" w:themeFillShade="D9"/>
        <w:spacing w:after="0" w:line="240" w:lineRule="auto"/>
        <w:ind w:firstLine="708"/>
        <w:jc w:val="both"/>
        <w:rPr>
          <w:rFonts w:ascii="Times New Roman" w:hAnsi="Times New Roman" w:cs="Times New Roman"/>
          <w:b/>
          <w:szCs w:val="24"/>
        </w:rPr>
      </w:pPr>
      <w:r w:rsidRPr="00A53361">
        <w:rPr>
          <w:rFonts w:ascii="Times New Roman" w:hAnsi="Times New Roman" w:cs="Times New Roman"/>
          <w:b/>
          <w:szCs w:val="24"/>
        </w:rPr>
        <w:t>1. Panel ekspertów</w:t>
      </w:r>
    </w:p>
    <w:p w:rsidR="001B1F2D" w:rsidRPr="00A53361" w:rsidRDefault="001B1F2D"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Pierwszą zastosowaną na tym etapie metodą partycypacyjną było spotkanie </w:t>
      </w:r>
      <w:r w:rsidR="005F0E60" w:rsidRPr="00A53361">
        <w:rPr>
          <w:rFonts w:ascii="Times New Roman" w:hAnsi="Times New Roman" w:cs="Times New Roman"/>
          <w:b/>
          <w:szCs w:val="24"/>
        </w:rPr>
        <w:t>Panelu Ekspertów</w:t>
      </w:r>
      <w:r w:rsidRPr="00A53361">
        <w:rPr>
          <w:rFonts w:ascii="Times New Roman" w:hAnsi="Times New Roman" w:cs="Times New Roman"/>
          <w:szCs w:val="24"/>
        </w:rPr>
        <w:t>. Podczas pierwszego spotkania uczestnicy grupy, składającej się z przedstawicieli sektora społecznego, publicznego i gospodarczego, w pierwszej fazie wypracowali zasady wyboru operacji, jak również dostosowali obowiązujące w LGD regulaminy do ich ram. Na drugim spotkaniu opracowano i uzgodniono kryteria wyboru operacji.</w:t>
      </w:r>
    </w:p>
    <w:p w:rsidR="001760B9" w:rsidRPr="00A53361" w:rsidRDefault="000D5B55" w:rsidP="00A53361">
      <w:pPr>
        <w:shd w:val="clear" w:color="auto" w:fill="D9D9D9" w:themeFill="background1" w:themeFillShade="D9"/>
        <w:spacing w:after="0" w:line="240" w:lineRule="auto"/>
        <w:ind w:firstLine="708"/>
        <w:jc w:val="both"/>
        <w:rPr>
          <w:rFonts w:ascii="Times New Roman" w:hAnsi="Times New Roman" w:cs="Times New Roman"/>
          <w:b/>
          <w:szCs w:val="24"/>
        </w:rPr>
      </w:pPr>
      <w:r w:rsidRPr="00A53361">
        <w:rPr>
          <w:rFonts w:ascii="Times New Roman" w:hAnsi="Times New Roman" w:cs="Times New Roman"/>
          <w:b/>
          <w:szCs w:val="24"/>
        </w:rPr>
        <w:t>2. Konsultacje internetowe</w:t>
      </w:r>
    </w:p>
    <w:p w:rsidR="000D5B55" w:rsidRPr="00A53361" w:rsidRDefault="000D5B55"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Propozycje zasad wyboru operacji oraz kryteriów ich wyboru zostały poddane </w:t>
      </w:r>
      <w:r w:rsidRPr="00A53361">
        <w:rPr>
          <w:rFonts w:ascii="Times New Roman" w:hAnsi="Times New Roman" w:cs="Times New Roman"/>
          <w:b/>
          <w:szCs w:val="24"/>
        </w:rPr>
        <w:t>konsultacjom internetowym</w:t>
      </w:r>
      <w:r w:rsidRPr="00A53361">
        <w:rPr>
          <w:rFonts w:ascii="Times New Roman" w:hAnsi="Times New Roman" w:cs="Times New Roman"/>
          <w:szCs w:val="24"/>
        </w:rPr>
        <w:t xml:space="preserve">. Na stronie internetowej LDG opublikowano propozycję Procedury naboru projektów oraz zaproszenie do zgłaszania ewentualnych uwag na specjalnym formularzu. </w:t>
      </w:r>
    </w:p>
    <w:p w:rsidR="004804DC" w:rsidRPr="00A53361" w:rsidRDefault="004804DC" w:rsidP="00A53361">
      <w:pPr>
        <w:shd w:val="clear" w:color="auto" w:fill="D9D9D9" w:themeFill="background1" w:themeFillShade="D9"/>
        <w:spacing w:after="0" w:line="240" w:lineRule="auto"/>
        <w:ind w:firstLine="708"/>
        <w:jc w:val="both"/>
        <w:rPr>
          <w:rFonts w:ascii="Times New Roman" w:hAnsi="Times New Roman" w:cs="Times New Roman"/>
          <w:b/>
          <w:szCs w:val="24"/>
        </w:rPr>
      </w:pPr>
      <w:r w:rsidRPr="00A53361">
        <w:rPr>
          <w:rFonts w:ascii="Times New Roman" w:hAnsi="Times New Roman" w:cs="Times New Roman"/>
          <w:b/>
          <w:szCs w:val="24"/>
        </w:rPr>
        <w:t>3. Punkt konsultacyjny</w:t>
      </w:r>
    </w:p>
    <w:p w:rsidR="004804DC" w:rsidRPr="00A53361" w:rsidRDefault="004804DC"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W ramach działalność punktu konsultacyjnego zainteresowani mieszkańcy obszaru mieli możliwość osobistego lub telefonicznego zgłaszania uwag i propozycji do projektu </w:t>
      </w:r>
      <w:r w:rsidR="00E56629" w:rsidRPr="00A53361">
        <w:rPr>
          <w:rFonts w:ascii="Times New Roman" w:hAnsi="Times New Roman" w:cs="Times New Roman"/>
          <w:szCs w:val="24"/>
        </w:rPr>
        <w:t>zasad wyboru operacji oraz propozycji kryteriów ich wyboru</w:t>
      </w:r>
      <w:r w:rsidRPr="00A53361">
        <w:rPr>
          <w:rFonts w:ascii="Times New Roman" w:hAnsi="Times New Roman" w:cs="Times New Roman"/>
          <w:szCs w:val="24"/>
        </w:rPr>
        <w:t xml:space="preserve">. </w:t>
      </w:r>
    </w:p>
    <w:p w:rsidR="001760B9" w:rsidRPr="00A53361" w:rsidRDefault="00E56629" w:rsidP="00A53361">
      <w:pPr>
        <w:shd w:val="clear" w:color="auto" w:fill="D9D9D9" w:themeFill="background1" w:themeFillShade="D9"/>
        <w:spacing w:after="0" w:line="240" w:lineRule="auto"/>
        <w:ind w:firstLine="708"/>
        <w:jc w:val="both"/>
        <w:rPr>
          <w:rFonts w:ascii="Times New Roman" w:hAnsi="Times New Roman" w:cs="Times New Roman"/>
          <w:b/>
          <w:szCs w:val="24"/>
        </w:rPr>
      </w:pPr>
      <w:r w:rsidRPr="00A53361">
        <w:rPr>
          <w:rFonts w:ascii="Times New Roman" w:hAnsi="Times New Roman" w:cs="Times New Roman"/>
          <w:b/>
          <w:szCs w:val="24"/>
        </w:rPr>
        <w:t>4</w:t>
      </w:r>
      <w:r w:rsidR="001760B9" w:rsidRPr="00A53361">
        <w:rPr>
          <w:rFonts w:ascii="Times New Roman" w:hAnsi="Times New Roman" w:cs="Times New Roman"/>
          <w:b/>
          <w:szCs w:val="24"/>
        </w:rPr>
        <w:t>. Zogniskowany wywiad grupowy</w:t>
      </w:r>
      <w:r w:rsidR="00B31E6E" w:rsidRPr="00A53361">
        <w:rPr>
          <w:rFonts w:ascii="Times New Roman" w:hAnsi="Times New Roman" w:cs="Times New Roman"/>
          <w:b/>
          <w:szCs w:val="24"/>
        </w:rPr>
        <w:t xml:space="preserve"> </w:t>
      </w:r>
      <w:r w:rsidR="00B31E6E" w:rsidRPr="00A53361">
        <w:rPr>
          <w:rFonts w:ascii="Times New Roman" w:hAnsi="Times New Roman" w:cs="Times New Roman"/>
          <w:b/>
        </w:rPr>
        <w:t>– grupa fokusowa</w:t>
      </w:r>
    </w:p>
    <w:p w:rsidR="00AF4A16" w:rsidRPr="00A53361" w:rsidRDefault="001B1F2D"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Jednocześnie analizą projektu zasad wyboru operacji oraz kryteriów ich wyboru zaję</w:t>
      </w:r>
      <w:r w:rsidR="000D5B55" w:rsidRPr="00A53361">
        <w:rPr>
          <w:rFonts w:ascii="Times New Roman" w:hAnsi="Times New Roman" w:cs="Times New Roman"/>
          <w:szCs w:val="24"/>
        </w:rPr>
        <w:t xml:space="preserve">li się uczestnicy Grupy fokusowej, którzy zebrali się </w:t>
      </w:r>
      <w:r w:rsidR="004804DC" w:rsidRPr="00A53361">
        <w:rPr>
          <w:rFonts w:ascii="Times New Roman" w:hAnsi="Times New Roman" w:cs="Times New Roman"/>
          <w:szCs w:val="24"/>
        </w:rPr>
        <w:t xml:space="preserve">pod koniec października 2015 roku. </w:t>
      </w:r>
      <w:r w:rsidR="00E56629" w:rsidRPr="00A53361">
        <w:rPr>
          <w:rFonts w:ascii="Times New Roman" w:hAnsi="Times New Roman" w:cs="Times New Roman"/>
          <w:szCs w:val="24"/>
        </w:rPr>
        <w:t>W ramach zogniskowanego wywiadu grupowego poddano analizie i weryfikacji</w:t>
      </w:r>
      <w:r w:rsidR="00AF4A16" w:rsidRPr="00A53361">
        <w:rPr>
          <w:rFonts w:ascii="Times New Roman" w:hAnsi="Times New Roman" w:cs="Times New Roman"/>
          <w:szCs w:val="24"/>
        </w:rPr>
        <w:t xml:space="preserve"> wnioski i uwagi społeczności lokalnej z konsultacji internetowych i działalności punktu konsultacyjnego. </w:t>
      </w:r>
    </w:p>
    <w:p w:rsidR="001B1F2D" w:rsidRPr="00A53361" w:rsidRDefault="00AF4A16" w:rsidP="00A53361">
      <w:pPr>
        <w:shd w:val="clear" w:color="auto" w:fill="D9D9D9" w:themeFill="background1" w:themeFillShade="D9"/>
        <w:spacing w:after="0" w:line="240" w:lineRule="auto"/>
        <w:ind w:firstLine="708"/>
        <w:jc w:val="both"/>
        <w:rPr>
          <w:rFonts w:ascii="Times New Roman" w:hAnsi="Times New Roman" w:cs="Times New Roman"/>
          <w:b/>
          <w:szCs w:val="24"/>
        </w:rPr>
      </w:pPr>
      <w:r w:rsidRPr="00A53361">
        <w:rPr>
          <w:rFonts w:ascii="Times New Roman" w:hAnsi="Times New Roman" w:cs="Times New Roman"/>
          <w:b/>
          <w:szCs w:val="24"/>
        </w:rPr>
        <w:t>5. Konsultacje społeczne</w:t>
      </w:r>
      <w:r w:rsidR="001B1F2D" w:rsidRPr="00A53361">
        <w:rPr>
          <w:rFonts w:ascii="Times New Roman" w:hAnsi="Times New Roman" w:cs="Times New Roman"/>
          <w:b/>
          <w:szCs w:val="24"/>
        </w:rPr>
        <w:t xml:space="preserve"> </w:t>
      </w:r>
    </w:p>
    <w:p w:rsidR="001B1F2D" w:rsidRPr="00A53361" w:rsidRDefault="001B1F2D"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Uzgodnione projekty zasad wyboru operacji oraz kryteriów ich wyboru zostały poddane dalszej analizie przez uczestników szerszych  </w:t>
      </w:r>
      <w:r w:rsidRPr="00A53361">
        <w:rPr>
          <w:rFonts w:ascii="Times New Roman" w:hAnsi="Times New Roman" w:cs="Times New Roman"/>
          <w:b/>
          <w:szCs w:val="24"/>
        </w:rPr>
        <w:t xml:space="preserve">konsultacji społecznych </w:t>
      </w:r>
      <w:r w:rsidR="00755772">
        <w:rPr>
          <w:rFonts w:ascii="Times New Roman" w:hAnsi="Times New Roman" w:cs="Times New Roman"/>
          <w:b/>
          <w:szCs w:val="24"/>
        </w:rPr>
        <w:t>wśród członków</w:t>
      </w:r>
      <w:r w:rsidRPr="00A53361">
        <w:rPr>
          <w:rFonts w:ascii="Times New Roman" w:hAnsi="Times New Roman" w:cs="Times New Roman"/>
          <w:b/>
          <w:szCs w:val="24"/>
        </w:rPr>
        <w:t xml:space="preserve"> LGD.</w:t>
      </w:r>
      <w:r w:rsidRPr="00A53361">
        <w:rPr>
          <w:rFonts w:ascii="Times New Roman" w:hAnsi="Times New Roman" w:cs="Times New Roman"/>
          <w:szCs w:val="24"/>
        </w:rPr>
        <w:t xml:space="preserve"> Efektem przeprowadzonych konsultacji było uzyskanie ostatecznego kształtu zasad wyboru operacji oraz kryteriów ich wyboru przez. </w:t>
      </w:r>
    </w:p>
    <w:p w:rsidR="001B1F2D" w:rsidRPr="00A53361" w:rsidRDefault="001B1F2D" w:rsidP="00A53361">
      <w:pPr>
        <w:spacing w:after="0" w:line="240" w:lineRule="auto"/>
        <w:ind w:firstLine="708"/>
        <w:jc w:val="both"/>
        <w:rPr>
          <w:rFonts w:ascii="Times New Roman" w:hAnsi="Times New Roman" w:cs="Times New Roman"/>
          <w:sz w:val="24"/>
          <w:szCs w:val="24"/>
        </w:rPr>
      </w:pPr>
    </w:p>
    <w:p w:rsidR="001B1F2D" w:rsidRPr="002A1320" w:rsidRDefault="001B1F2D" w:rsidP="00A53361">
      <w:pPr>
        <w:pStyle w:val="NormalnyWeb"/>
        <w:spacing w:before="0" w:beforeAutospacing="0" w:after="0"/>
        <w:rPr>
          <w:rStyle w:val="Pogrubienie"/>
          <w:color w:val="4F6228" w:themeColor="accent3" w:themeShade="80"/>
        </w:rPr>
      </w:pPr>
      <w:r w:rsidRPr="002A1320">
        <w:rPr>
          <w:rStyle w:val="Pogrubienie"/>
          <w:color w:val="4F6228" w:themeColor="accent3" w:themeShade="80"/>
        </w:rPr>
        <w:t>ETAP IV Opracowanie zasad monitorowania i ewaluacji</w:t>
      </w:r>
    </w:p>
    <w:p w:rsidR="001B1F2D" w:rsidRPr="00A53361" w:rsidRDefault="001B1F2D" w:rsidP="00A53361">
      <w:pPr>
        <w:pStyle w:val="NormalnyWeb"/>
        <w:spacing w:before="0" w:beforeAutospacing="0" w:after="0"/>
        <w:ind w:firstLine="708"/>
        <w:jc w:val="both"/>
        <w:rPr>
          <w:sz w:val="22"/>
          <w:szCs w:val="22"/>
        </w:rPr>
      </w:pPr>
      <w:r w:rsidRPr="00A53361">
        <w:rPr>
          <w:sz w:val="22"/>
          <w:szCs w:val="22"/>
        </w:rPr>
        <w:t xml:space="preserve">Etap procesu opracowania LSR związany z określeniem zasad monitorowania i ewaluacji został zrealizowany w oparciu o zróżnicowane formy konsultacji społecznych. </w:t>
      </w:r>
    </w:p>
    <w:p w:rsidR="001B1F2D" w:rsidRPr="00A53361" w:rsidRDefault="001B1F2D" w:rsidP="00A53361">
      <w:pPr>
        <w:pStyle w:val="NormalnyWeb"/>
        <w:spacing w:before="0" w:beforeAutospacing="0" w:after="0"/>
        <w:ind w:firstLine="708"/>
        <w:jc w:val="both"/>
        <w:rPr>
          <w:sz w:val="22"/>
          <w:szCs w:val="22"/>
        </w:rPr>
      </w:pPr>
      <w:r w:rsidRPr="00A53361">
        <w:rPr>
          <w:sz w:val="22"/>
          <w:szCs w:val="22"/>
        </w:rPr>
        <w:t xml:space="preserve">Punktem wyjścia do opracowania tej części LSR były wnioski z Raportu z ewaluacji  </w:t>
      </w:r>
      <w:r w:rsidR="00025B23">
        <w:rPr>
          <w:sz w:val="22"/>
          <w:szCs w:val="22"/>
        </w:rPr>
        <w:t xml:space="preserve">LSR </w:t>
      </w:r>
      <w:r w:rsidRPr="00A53361">
        <w:rPr>
          <w:sz w:val="22"/>
          <w:szCs w:val="22"/>
        </w:rPr>
        <w:t xml:space="preserve"> Lokalnej Grupy Działania </w:t>
      </w:r>
      <w:r w:rsidRPr="000E229E">
        <w:rPr>
          <w:sz w:val="22"/>
          <w:szCs w:val="22"/>
        </w:rPr>
        <w:t>Stowarzyszenia „</w:t>
      </w:r>
      <w:r w:rsidR="005C76EB" w:rsidRPr="000E229E">
        <w:rPr>
          <w:sz w:val="22"/>
          <w:szCs w:val="22"/>
        </w:rPr>
        <w:t>Doliną Wieprza i Leśnym Szlakiem</w:t>
      </w:r>
      <w:r w:rsidRPr="000E229E">
        <w:rPr>
          <w:sz w:val="22"/>
          <w:szCs w:val="22"/>
        </w:rPr>
        <w:t>” za lata 2009 – 201</w:t>
      </w:r>
      <w:r w:rsidR="005C76EB" w:rsidRPr="000E229E">
        <w:rPr>
          <w:sz w:val="22"/>
          <w:szCs w:val="22"/>
        </w:rPr>
        <w:t>5</w:t>
      </w:r>
      <w:r w:rsidR="000E229E" w:rsidRPr="000E229E">
        <w:rPr>
          <w:sz w:val="22"/>
          <w:szCs w:val="22"/>
        </w:rPr>
        <w:t xml:space="preserve"> oraz ewaluacji LGD „Małe Mazowsze”.</w:t>
      </w:r>
      <w:r w:rsidR="005179F2" w:rsidRPr="000E229E">
        <w:rPr>
          <w:sz w:val="22"/>
          <w:szCs w:val="22"/>
        </w:rPr>
        <w:t xml:space="preserve"> </w:t>
      </w:r>
      <w:r w:rsidRPr="000E229E">
        <w:rPr>
          <w:sz w:val="22"/>
          <w:szCs w:val="22"/>
        </w:rPr>
        <w:t>Celem</w:t>
      </w:r>
      <w:r w:rsidRPr="00A53361">
        <w:rPr>
          <w:sz w:val="22"/>
          <w:szCs w:val="22"/>
        </w:rPr>
        <w:t xml:space="preserve"> było głównie oszacowanie skuteczności realizacji </w:t>
      </w:r>
      <w:r w:rsidR="00025B23">
        <w:rPr>
          <w:sz w:val="22"/>
          <w:szCs w:val="22"/>
        </w:rPr>
        <w:t xml:space="preserve">LSR </w:t>
      </w:r>
      <w:r w:rsidRPr="00A53361">
        <w:rPr>
          <w:sz w:val="22"/>
          <w:szCs w:val="22"/>
        </w:rPr>
        <w:t>LGD na lata 2009 - 201</w:t>
      </w:r>
      <w:r w:rsidR="00A84B82" w:rsidRPr="00A53361">
        <w:rPr>
          <w:sz w:val="22"/>
          <w:szCs w:val="22"/>
        </w:rPr>
        <w:t>5</w:t>
      </w:r>
      <w:r w:rsidRPr="00A53361">
        <w:rPr>
          <w:sz w:val="22"/>
          <w:szCs w:val="22"/>
        </w:rPr>
        <w:t>, którego elementem była ocena zasad monitorowania i ewaluacji LSR pod kątem wpływu okresowej weryfikacji wskaźników na osiągnięcie celów LSR oraz skuteczności stosowanych technik monitoringu pod kątem zaangażowania społeczności lokalnej w proces weryfikacji LSR. Wyniki badań stanowią element diagnozy potrzeb obszaru LGD.</w:t>
      </w:r>
      <w:r w:rsidR="00A84B82" w:rsidRPr="00A53361">
        <w:rPr>
          <w:sz w:val="22"/>
          <w:szCs w:val="22"/>
        </w:rPr>
        <w:t xml:space="preserve"> Oprócz wyników ewaluacji zastosowano na tym etapie procesu opracowania LSR następujące metody partycypacyjne:</w:t>
      </w:r>
    </w:p>
    <w:p w:rsidR="00A84B82" w:rsidRPr="00A53361" w:rsidRDefault="00A84B82" w:rsidP="00A53361">
      <w:pPr>
        <w:pStyle w:val="NormalnyWeb"/>
        <w:shd w:val="clear" w:color="auto" w:fill="D9D9D9" w:themeFill="background1" w:themeFillShade="D9"/>
        <w:spacing w:before="0" w:beforeAutospacing="0" w:after="0"/>
        <w:ind w:firstLine="708"/>
        <w:jc w:val="both"/>
        <w:rPr>
          <w:b/>
          <w:sz w:val="22"/>
          <w:szCs w:val="22"/>
        </w:rPr>
      </w:pPr>
      <w:r w:rsidRPr="00A53361">
        <w:rPr>
          <w:b/>
          <w:sz w:val="22"/>
          <w:szCs w:val="22"/>
        </w:rPr>
        <w:lastRenderedPageBreak/>
        <w:t xml:space="preserve">1. </w:t>
      </w:r>
      <w:r w:rsidR="009053BB" w:rsidRPr="00A53361">
        <w:rPr>
          <w:b/>
          <w:sz w:val="22"/>
          <w:szCs w:val="22"/>
        </w:rPr>
        <w:t>Zogniskowany wywiad grupowy</w:t>
      </w:r>
      <w:r w:rsidR="00B31E6E" w:rsidRPr="00A53361">
        <w:rPr>
          <w:b/>
          <w:sz w:val="22"/>
          <w:szCs w:val="22"/>
        </w:rPr>
        <w:t xml:space="preserve"> – grupa fokusowa</w:t>
      </w:r>
    </w:p>
    <w:p w:rsidR="001B1F2D" w:rsidRPr="00A53361" w:rsidRDefault="00D87251" w:rsidP="00A53361">
      <w:pPr>
        <w:pStyle w:val="NormalnyWeb"/>
        <w:spacing w:before="0" w:beforeAutospacing="0" w:after="0"/>
        <w:ind w:firstLine="708"/>
        <w:jc w:val="both"/>
      </w:pPr>
      <w:r w:rsidRPr="00A53361">
        <w:rPr>
          <w:sz w:val="22"/>
          <w:szCs w:val="22"/>
        </w:rPr>
        <w:t>Pierwszym etapem w procesie opracowania zasad monitorowania i ewaluacji LSR było spotkanie grupy fokusowej, którą w</w:t>
      </w:r>
      <w:r w:rsidR="001B1F2D" w:rsidRPr="00A53361">
        <w:t>spółtworzyli członkowie organów LGD oraz przedstawiciele najważniejszych instytucji społecznych i gospodarczych. Biorąc pod uwagę wyniki raportu ewaluacyjnego Grupa robocza opracowała projekt zasad monitorowania i ewaluacji LSR.</w:t>
      </w:r>
    </w:p>
    <w:p w:rsidR="00D87251" w:rsidRPr="00A53361" w:rsidRDefault="00D87251" w:rsidP="00A53361">
      <w:pPr>
        <w:pStyle w:val="NormalnyWeb"/>
        <w:shd w:val="clear" w:color="auto" w:fill="D9D9D9" w:themeFill="background1" w:themeFillShade="D9"/>
        <w:spacing w:before="0" w:beforeAutospacing="0" w:after="0"/>
        <w:ind w:firstLine="708"/>
        <w:jc w:val="both"/>
        <w:rPr>
          <w:b/>
        </w:rPr>
      </w:pPr>
      <w:r w:rsidRPr="00A53361">
        <w:rPr>
          <w:b/>
        </w:rPr>
        <w:t xml:space="preserve">2. Punkt konsultacyjny </w:t>
      </w:r>
    </w:p>
    <w:p w:rsidR="001B1F2D" w:rsidRPr="00A53361" w:rsidRDefault="001B1F2D" w:rsidP="00A53361">
      <w:pPr>
        <w:pStyle w:val="NormalnyWeb"/>
        <w:spacing w:before="0" w:beforeAutospacing="0" w:after="0"/>
        <w:ind w:firstLine="708"/>
        <w:jc w:val="both"/>
      </w:pPr>
      <w:r w:rsidRPr="00A53361">
        <w:t xml:space="preserve">Następnie opracowane przez Grupę </w:t>
      </w:r>
      <w:r w:rsidR="00D87251" w:rsidRPr="00A53361">
        <w:t>fokusową</w:t>
      </w:r>
      <w:r w:rsidRPr="00A53361">
        <w:t xml:space="preserve"> propozycje były konsultowane ze społecznością lokalną za pośrednictwem </w:t>
      </w:r>
      <w:r w:rsidRPr="00A53361">
        <w:rPr>
          <w:b/>
        </w:rPr>
        <w:t>Punktu konsultacyjnego</w:t>
      </w:r>
      <w:r w:rsidRPr="00A53361">
        <w:t>, działającego w siedzibie LGD. Upoważniony pracownik biura LGD przyjmował uwagi i wnioski związane z zasadami monitorowania i ewaluacji LSR.</w:t>
      </w:r>
    </w:p>
    <w:p w:rsidR="00D87251" w:rsidRPr="00A53361" w:rsidRDefault="00D87251" w:rsidP="00A53361">
      <w:pPr>
        <w:pStyle w:val="NormalnyWeb"/>
        <w:shd w:val="clear" w:color="auto" w:fill="D9D9D9" w:themeFill="background1" w:themeFillShade="D9"/>
        <w:spacing w:before="0" w:beforeAutospacing="0" w:after="0"/>
        <w:ind w:firstLine="708"/>
        <w:jc w:val="both"/>
        <w:rPr>
          <w:b/>
        </w:rPr>
      </w:pPr>
      <w:r w:rsidRPr="00A53361">
        <w:rPr>
          <w:b/>
        </w:rPr>
        <w:t>3. Ankieta internetowa</w:t>
      </w:r>
    </w:p>
    <w:p w:rsidR="00AD2B22" w:rsidRPr="00A53361" w:rsidRDefault="001B1F2D" w:rsidP="00A53361">
      <w:pPr>
        <w:spacing w:after="0" w:line="240" w:lineRule="auto"/>
        <w:ind w:firstLine="708"/>
        <w:jc w:val="both"/>
        <w:rPr>
          <w:rFonts w:ascii="Times New Roman" w:hAnsi="Times New Roman" w:cs="Times New Roman"/>
          <w:sz w:val="24"/>
          <w:szCs w:val="24"/>
        </w:rPr>
      </w:pPr>
      <w:r w:rsidRPr="00A53361">
        <w:rPr>
          <w:rFonts w:ascii="Times New Roman" w:hAnsi="Times New Roman" w:cs="Times New Roman"/>
          <w:sz w:val="24"/>
          <w:szCs w:val="24"/>
        </w:rPr>
        <w:t xml:space="preserve">Równocześnie na stronie internetowej LGD została opublikowana </w:t>
      </w:r>
      <w:r w:rsidRPr="00A53361">
        <w:rPr>
          <w:rFonts w:ascii="Times New Roman" w:hAnsi="Times New Roman" w:cs="Times New Roman"/>
          <w:b/>
          <w:sz w:val="24"/>
          <w:szCs w:val="24"/>
        </w:rPr>
        <w:t>ankieta internetowa</w:t>
      </w:r>
      <w:r w:rsidRPr="00A53361">
        <w:rPr>
          <w:rFonts w:ascii="Times New Roman" w:hAnsi="Times New Roman" w:cs="Times New Roman"/>
          <w:sz w:val="24"/>
          <w:szCs w:val="24"/>
        </w:rPr>
        <w:t xml:space="preserve"> określająca zakres planowanego monitoringu i ewaluacji, narzędzia </w:t>
      </w:r>
      <w:r w:rsidR="00AD2B22" w:rsidRPr="00A53361">
        <w:rPr>
          <w:rFonts w:ascii="Times New Roman" w:hAnsi="Times New Roman" w:cs="Times New Roman"/>
          <w:sz w:val="24"/>
          <w:szCs w:val="24"/>
        </w:rPr>
        <w:t xml:space="preserve">oraz częstotliwość realizacji. </w:t>
      </w:r>
    </w:p>
    <w:p w:rsidR="00AD2B22" w:rsidRPr="00A53361" w:rsidRDefault="00AD2B22" w:rsidP="00A53361">
      <w:pPr>
        <w:shd w:val="clear" w:color="auto" w:fill="D9D9D9" w:themeFill="background1" w:themeFillShade="D9"/>
        <w:spacing w:after="0" w:line="240" w:lineRule="auto"/>
        <w:ind w:firstLine="708"/>
        <w:jc w:val="both"/>
        <w:rPr>
          <w:rFonts w:ascii="Times New Roman" w:hAnsi="Times New Roman" w:cs="Times New Roman"/>
          <w:b/>
          <w:sz w:val="24"/>
          <w:szCs w:val="24"/>
        </w:rPr>
      </w:pPr>
      <w:r w:rsidRPr="00A53361">
        <w:rPr>
          <w:rFonts w:ascii="Times New Roman" w:hAnsi="Times New Roman" w:cs="Times New Roman"/>
          <w:b/>
          <w:sz w:val="24"/>
          <w:szCs w:val="24"/>
        </w:rPr>
        <w:t>4. Panel ekspertów</w:t>
      </w:r>
    </w:p>
    <w:p w:rsidR="00981805" w:rsidRPr="00A53361" w:rsidRDefault="00AD2B22" w:rsidP="00A53361">
      <w:pPr>
        <w:spacing w:after="0" w:line="240" w:lineRule="auto"/>
        <w:ind w:firstLine="708"/>
        <w:jc w:val="both"/>
        <w:rPr>
          <w:rFonts w:ascii="Times New Roman" w:hAnsi="Times New Roman" w:cs="Times New Roman"/>
          <w:sz w:val="24"/>
          <w:szCs w:val="24"/>
        </w:rPr>
      </w:pPr>
      <w:r w:rsidRPr="00A53361">
        <w:rPr>
          <w:rFonts w:ascii="Times New Roman" w:hAnsi="Times New Roman" w:cs="Times New Roman"/>
          <w:sz w:val="24"/>
          <w:szCs w:val="24"/>
        </w:rPr>
        <w:t xml:space="preserve">Zebrane wnioski i uwagi </w:t>
      </w:r>
      <w:r w:rsidR="000C2022" w:rsidRPr="00A53361">
        <w:rPr>
          <w:rFonts w:ascii="Times New Roman" w:hAnsi="Times New Roman" w:cs="Times New Roman"/>
          <w:sz w:val="24"/>
          <w:szCs w:val="24"/>
        </w:rPr>
        <w:t>z badania ankietowego oraz działalności punktu konsultacyjnego zostały zweryfikowane przez uczestników panelu ekspertów. Efe</w:t>
      </w:r>
      <w:r w:rsidR="00981805" w:rsidRPr="00A53361">
        <w:rPr>
          <w:rFonts w:ascii="Times New Roman" w:hAnsi="Times New Roman" w:cs="Times New Roman"/>
          <w:sz w:val="24"/>
          <w:szCs w:val="24"/>
        </w:rPr>
        <w:t xml:space="preserve">ktem prac panelu ekspertów było wypracowanie spójnego systemu monitorowania i ewaluacji LSR. </w:t>
      </w:r>
    </w:p>
    <w:p w:rsidR="00981805" w:rsidRPr="00A53361" w:rsidRDefault="00981805" w:rsidP="00A53361">
      <w:pPr>
        <w:shd w:val="clear" w:color="auto" w:fill="D9D9D9" w:themeFill="background1" w:themeFillShade="D9"/>
        <w:spacing w:after="0" w:line="240" w:lineRule="auto"/>
        <w:ind w:firstLine="708"/>
        <w:jc w:val="both"/>
        <w:rPr>
          <w:rFonts w:ascii="Times New Roman" w:hAnsi="Times New Roman" w:cs="Times New Roman"/>
          <w:b/>
          <w:sz w:val="24"/>
          <w:szCs w:val="24"/>
        </w:rPr>
      </w:pPr>
      <w:r w:rsidRPr="00A53361">
        <w:rPr>
          <w:rFonts w:ascii="Times New Roman" w:hAnsi="Times New Roman" w:cs="Times New Roman"/>
          <w:b/>
          <w:sz w:val="24"/>
          <w:szCs w:val="24"/>
        </w:rPr>
        <w:t>5. Konsultacje społeczne</w:t>
      </w:r>
    </w:p>
    <w:p w:rsidR="002476FC" w:rsidRPr="00A53361" w:rsidRDefault="00981805" w:rsidP="00A53361">
      <w:pPr>
        <w:spacing w:after="0" w:line="240" w:lineRule="auto"/>
        <w:ind w:firstLine="708"/>
        <w:jc w:val="both"/>
        <w:rPr>
          <w:rFonts w:ascii="Times New Roman" w:hAnsi="Times New Roman" w:cs="Times New Roman"/>
          <w:sz w:val="24"/>
          <w:szCs w:val="24"/>
        </w:rPr>
      </w:pPr>
      <w:r w:rsidRPr="00A53361">
        <w:rPr>
          <w:rFonts w:ascii="Times New Roman" w:hAnsi="Times New Roman" w:cs="Times New Roman"/>
          <w:sz w:val="24"/>
          <w:szCs w:val="24"/>
        </w:rPr>
        <w:t>Wypracowany projekt zasad monitorowania i ewaluacji LSR został uzgodniony i zatwierdzony przez uczestników konsultacji społecznych, które o</w:t>
      </w:r>
      <w:r w:rsidR="002476FC" w:rsidRPr="00A53361">
        <w:rPr>
          <w:rFonts w:ascii="Times New Roman" w:hAnsi="Times New Roman" w:cs="Times New Roman"/>
          <w:sz w:val="24"/>
          <w:szCs w:val="24"/>
        </w:rPr>
        <w:t>dbyły się w grudniu 2015 roku.</w:t>
      </w:r>
    </w:p>
    <w:p w:rsidR="001B1F2D" w:rsidRPr="00A53361" w:rsidRDefault="001B1F2D" w:rsidP="00A53361">
      <w:pPr>
        <w:pStyle w:val="NormalnyWeb"/>
        <w:spacing w:before="0" w:beforeAutospacing="0" w:after="0"/>
        <w:rPr>
          <w:rStyle w:val="Pogrubienie"/>
          <w:sz w:val="22"/>
          <w:szCs w:val="22"/>
        </w:rPr>
      </w:pPr>
    </w:p>
    <w:p w:rsidR="001B1F2D" w:rsidRPr="002A1320" w:rsidRDefault="001B1F2D" w:rsidP="00A53361">
      <w:pPr>
        <w:pStyle w:val="NormalnyWeb"/>
        <w:spacing w:before="0" w:beforeAutospacing="0" w:after="0"/>
        <w:rPr>
          <w:rStyle w:val="Pogrubienie"/>
          <w:color w:val="4F6228" w:themeColor="accent3" w:themeShade="80"/>
          <w:szCs w:val="22"/>
        </w:rPr>
      </w:pPr>
      <w:r w:rsidRPr="002A1320">
        <w:rPr>
          <w:rStyle w:val="Pogrubienie"/>
          <w:color w:val="4F6228" w:themeColor="accent3" w:themeShade="80"/>
          <w:szCs w:val="22"/>
        </w:rPr>
        <w:t>ETAP V Przygotowanie planu komunikacyjnego w odniesieniu do realizacji LSR</w:t>
      </w:r>
    </w:p>
    <w:p w:rsidR="00B31E6E" w:rsidRPr="00A53361" w:rsidRDefault="001B1F2D"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Ostatni etap procesu opracowania LSR, który został poddany partycypacji społecznej dotyczył przygotowania planu komunikacyjnego związanego z realizacją LSR. </w:t>
      </w:r>
    </w:p>
    <w:p w:rsidR="00B31E6E" w:rsidRPr="00A53361" w:rsidRDefault="00B31E6E" w:rsidP="00A53361">
      <w:pPr>
        <w:pStyle w:val="NormalnyWeb"/>
        <w:shd w:val="clear" w:color="auto" w:fill="D9D9D9" w:themeFill="background1" w:themeFillShade="D9"/>
        <w:spacing w:before="0" w:beforeAutospacing="0" w:after="0"/>
        <w:ind w:firstLine="708"/>
        <w:jc w:val="both"/>
        <w:rPr>
          <w:b/>
          <w:sz w:val="22"/>
          <w:szCs w:val="22"/>
        </w:rPr>
      </w:pPr>
      <w:r w:rsidRPr="00A53361">
        <w:rPr>
          <w:b/>
          <w:sz w:val="22"/>
          <w:szCs w:val="22"/>
        </w:rPr>
        <w:t>1. Zogniskowany wywiad grupowy – grupa fokusowa</w:t>
      </w:r>
    </w:p>
    <w:p w:rsidR="001B1F2D" w:rsidRPr="00A53361" w:rsidRDefault="001B1F2D" w:rsidP="00A53361">
      <w:pPr>
        <w:spacing w:after="0" w:line="240" w:lineRule="auto"/>
        <w:ind w:firstLine="708"/>
        <w:jc w:val="both"/>
        <w:rPr>
          <w:rFonts w:ascii="Times New Roman" w:hAnsi="Times New Roman" w:cs="Times New Roman"/>
        </w:rPr>
      </w:pPr>
      <w:r w:rsidRPr="00A53361">
        <w:rPr>
          <w:rFonts w:ascii="Times New Roman" w:hAnsi="Times New Roman" w:cs="Times New Roman"/>
          <w:szCs w:val="24"/>
        </w:rPr>
        <w:t xml:space="preserve">Założenia do planu komunikacji zostały opracowane przez </w:t>
      </w:r>
      <w:r w:rsidR="00B31E6E" w:rsidRPr="00A53361">
        <w:rPr>
          <w:rFonts w:ascii="Times New Roman" w:hAnsi="Times New Roman" w:cs="Times New Roman"/>
          <w:szCs w:val="24"/>
        </w:rPr>
        <w:t>Grupę fokusową</w:t>
      </w:r>
      <w:r w:rsidRPr="00A53361">
        <w:rPr>
          <w:rFonts w:ascii="Times New Roman" w:hAnsi="Times New Roman" w:cs="Times New Roman"/>
          <w:b/>
          <w:szCs w:val="24"/>
        </w:rPr>
        <w:t xml:space="preserve"> </w:t>
      </w:r>
      <w:r w:rsidRPr="00A53361">
        <w:rPr>
          <w:rFonts w:ascii="Times New Roman" w:hAnsi="Times New Roman" w:cs="Times New Roman"/>
          <w:szCs w:val="24"/>
        </w:rPr>
        <w:t xml:space="preserve">składającą się </w:t>
      </w:r>
      <w:r w:rsidRPr="00A53361">
        <w:rPr>
          <w:rFonts w:ascii="Times New Roman" w:hAnsi="Times New Roman" w:cs="Times New Roman"/>
          <w:sz w:val="24"/>
          <w:szCs w:val="24"/>
        </w:rPr>
        <w:t>członków organów LGD oraz przedstawicieli najważniejszych instytucji społecznych i gospodarczych</w:t>
      </w:r>
      <w:r w:rsidRPr="00A53361">
        <w:rPr>
          <w:rFonts w:ascii="Times New Roman" w:hAnsi="Times New Roman" w:cs="Times New Roman"/>
          <w:b/>
          <w:szCs w:val="24"/>
        </w:rPr>
        <w:t xml:space="preserve">. </w:t>
      </w:r>
      <w:r w:rsidRPr="00A53361">
        <w:rPr>
          <w:rFonts w:ascii="Times New Roman" w:hAnsi="Times New Roman" w:cs="Times New Roman"/>
          <w:szCs w:val="24"/>
        </w:rPr>
        <w:t xml:space="preserve">Na spotkaniu zorganizowanym pod koniec listopada 2015 roku członkowie grupy dokonali przeglądu i analizy efektów działań komunikacyjnych w poprzednim </w:t>
      </w:r>
      <w:r w:rsidRPr="00A53361">
        <w:rPr>
          <w:rFonts w:ascii="Times New Roman" w:hAnsi="Times New Roman" w:cs="Times New Roman"/>
        </w:rPr>
        <w:t>okresie realizacji LSR, zidentyfikowali najważniejsze problemy komunikacyjne oraz na ich podstawie wyznaczyli priorytety i katalog działań komunikacyjnych odnoszących się do realizacji LSR na lata 2016-2022.</w:t>
      </w:r>
    </w:p>
    <w:p w:rsidR="00F356A0" w:rsidRPr="00A53361" w:rsidRDefault="00F356A0" w:rsidP="00A53361">
      <w:pPr>
        <w:shd w:val="clear" w:color="auto" w:fill="D9D9D9" w:themeFill="background1" w:themeFillShade="D9"/>
        <w:spacing w:after="0" w:line="240" w:lineRule="auto"/>
        <w:ind w:firstLine="708"/>
        <w:jc w:val="both"/>
        <w:rPr>
          <w:rFonts w:ascii="Times New Roman" w:hAnsi="Times New Roman" w:cs="Times New Roman"/>
          <w:b/>
        </w:rPr>
      </w:pPr>
      <w:r w:rsidRPr="00A53361">
        <w:rPr>
          <w:rFonts w:ascii="Times New Roman" w:hAnsi="Times New Roman" w:cs="Times New Roman"/>
          <w:b/>
        </w:rPr>
        <w:t>2. Konsultacje internetowe</w:t>
      </w:r>
    </w:p>
    <w:p w:rsidR="001B1F2D" w:rsidRPr="00A53361" w:rsidRDefault="001B1F2D"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 kolejnym etapie zostały przeprowadzone </w:t>
      </w:r>
      <w:r w:rsidRPr="00A53361">
        <w:rPr>
          <w:rFonts w:ascii="Times New Roman" w:hAnsi="Times New Roman" w:cs="Times New Roman"/>
          <w:b/>
        </w:rPr>
        <w:t>konsultacje internetowe</w:t>
      </w:r>
      <w:r w:rsidRPr="00A53361">
        <w:rPr>
          <w:rFonts w:ascii="Times New Roman" w:hAnsi="Times New Roman" w:cs="Times New Roman"/>
        </w:rPr>
        <w:t xml:space="preserve">. Propozycje celów i działań komunikacyjnych zostały opublikowane na stronie internetowej LGD w formie ankiety online. Przedmiotem konsultacji były m. in.: analiza potrzeb / problemów komunikacyjnych, analiza skutecznych narzędzi komunikowania się ze społecznością, ocena efektywności działań komunikacyjnych. W ten sposób lokalna społeczność obszaru uzyskała możliwość zgłaszania sowich uwag i pomysłów do projektu. </w:t>
      </w:r>
    </w:p>
    <w:p w:rsidR="00F356A0" w:rsidRPr="00A53361" w:rsidRDefault="00F356A0" w:rsidP="00A53361">
      <w:pPr>
        <w:shd w:val="clear" w:color="auto" w:fill="D9D9D9" w:themeFill="background1" w:themeFillShade="D9"/>
        <w:spacing w:after="0" w:line="240" w:lineRule="auto"/>
        <w:ind w:firstLine="708"/>
        <w:jc w:val="both"/>
        <w:rPr>
          <w:rFonts w:ascii="Times New Roman" w:hAnsi="Times New Roman" w:cs="Times New Roman"/>
          <w:b/>
        </w:rPr>
      </w:pPr>
      <w:r w:rsidRPr="00A53361">
        <w:rPr>
          <w:rFonts w:ascii="Times New Roman" w:hAnsi="Times New Roman" w:cs="Times New Roman"/>
          <w:b/>
        </w:rPr>
        <w:t>3. Punkt konsultacyjny</w:t>
      </w:r>
    </w:p>
    <w:p w:rsidR="00FA48CC" w:rsidRPr="00A53361" w:rsidRDefault="001B1F2D"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Równolegle do konsultacji internetowych działał </w:t>
      </w:r>
      <w:r w:rsidRPr="00A53361">
        <w:rPr>
          <w:rFonts w:ascii="Times New Roman" w:hAnsi="Times New Roman" w:cs="Times New Roman"/>
          <w:b/>
        </w:rPr>
        <w:t>punkt konsultacyjny</w:t>
      </w:r>
      <w:r w:rsidRPr="00A53361">
        <w:rPr>
          <w:rFonts w:ascii="Times New Roman" w:hAnsi="Times New Roman" w:cs="Times New Roman"/>
        </w:rPr>
        <w:t xml:space="preserve"> w siedzibie LGD. </w:t>
      </w:r>
    </w:p>
    <w:p w:rsidR="00FA48CC" w:rsidRPr="00A53361" w:rsidRDefault="00FA48CC" w:rsidP="00A53361">
      <w:pPr>
        <w:shd w:val="clear" w:color="auto" w:fill="D9D9D9" w:themeFill="background1" w:themeFillShade="D9"/>
        <w:spacing w:after="0" w:line="240" w:lineRule="auto"/>
        <w:ind w:firstLine="708"/>
        <w:jc w:val="both"/>
        <w:rPr>
          <w:rFonts w:ascii="Times New Roman" w:hAnsi="Times New Roman" w:cs="Times New Roman"/>
          <w:b/>
        </w:rPr>
      </w:pPr>
      <w:r w:rsidRPr="00A53361">
        <w:rPr>
          <w:rFonts w:ascii="Times New Roman" w:hAnsi="Times New Roman" w:cs="Times New Roman"/>
          <w:b/>
        </w:rPr>
        <w:t>4. Panel ekspertów</w:t>
      </w:r>
    </w:p>
    <w:p w:rsidR="00FA48CC" w:rsidRPr="00A53361" w:rsidRDefault="001B1F2D"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rPr>
        <w:t>Zebrane wnioski i uwagi zostały następnie poddane dalszej analizie</w:t>
      </w:r>
      <w:r w:rsidRPr="00A53361">
        <w:rPr>
          <w:rFonts w:ascii="Times New Roman" w:hAnsi="Times New Roman" w:cs="Times New Roman"/>
          <w:szCs w:val="24"/>
        </w:rPr>
        <w:t xml:space="preserve"> przez </w:t>
      </w:r>
      <w:r w:rsidR="00F356A0" w:rsidRPr="00A53361">
        <w:rPr>
          <w:rFonts w:ascii="Times New Roman" w:hAnsi="Times New Roman" w:cs="Times New Roman"/>
          <w:szCs w:val="24"/>
        </w:rPr>
        <w:t>Panel ekspertów</w:t>
      </w:r>
      <w:r w:rsidRPr="00A53361">
        <w:rPr>
          <w:rFonts w:ascii="Times New Roman" w:hAnsi="Times New Roman" w:cs="Times New Roman"/>
          <w:szCs w:val="24"/>
        </w:rPr>
        <w:t xml:space="preserve">. Członkowie </w:t>
      </w:r>
      <w:r w:rsidR="00F356A0" w:rsidRPr="00A53361">
        <w:rPr>
          <w:rFonts w:ascii="Times New Roman" w:hAnsi="Times New Roman" w:cs="Times New Roman"/>
          <w:szCs w:val="24"/>
        </w:rPr>
        <w:t>panelu ekspertów mieli możli</w:t>
      </w:r>
      <w:r w:rsidRPr="00A53361">
        <w:rPr>
          <w:rFonts w:ascii="Times New Roman" w:hAnsi="Times New Roman" w:cs="Times New Roman"/>
          <w:szCs w:val="24"/>
        </w:rPr>
        <w:t>wość doprecyzowa</w:t>
      </w:r>
      <w:r w:rsidR="00FA48CC" w:rsidRPr="00A53361">
        <w:rPr>
          <w:rFonts w:ascii="Times New Roman" w:hAnsi="Times New Roman" w:cs="Times New Roman"/>
          <w:szCs w:val="24"/>
        </w:rPr>
        <w:t xml:space="preserve">nia założeń planu komunikacji. </w:t>
      </w:r>
    </w:p>
    <w:p w:rsidR="00FA48CC" w:rsidRPr="00A53361" w:rsidRDefault="00FA48CC" w:rsidP="00A53361">
      <w:pPr>
        <w:shd w:val="clear" w:color="auto" w:fill="D9D9D9" w:themeFill="background1" w:themeFillShade="D9"/>
        <w:spacing w:after="0" w:line="240" w:lineRule="auto"/>
        <w:ind w:firstLine="708"/>
        <w:jc w:val="both"/>
        <w:rPr>
          <w:rFonts w:ascii="Times New Roman" w:hAnsi="Times New Roman" w:cs="Times New Roman"/>
          <w:b/>
          <w:szCs w:val="24"/>
        </w:rPr>
      </w:pPr>
      <w:r w:rsidRPr="00A53361">
        <w:rPr>
          <w:rFonts w:ascii="Times New Roman" w:hAnsi="Times New Roman" w:cs="Times New Roman"/>
          <w:b/>
          <w:szCs w:val="24"/>
        </w:rPr>
        <w:t>5. Konsultacje społeczne</w:t>
      </w:r>
    </w:p>
    <w:p w:rsidR="00755772" w:rsidRDefault="001B1F2D"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Ostatecznie projekt planu komunikacji został poddany </w:t>
      </w:r>
      <w:r w:rsidRPr="00A53361">
        <w:rPr>
          <w:rFonts w:ascii="Times New Roman" w:hAnsi="Times New Roman" w:cs="Times New Roman"/>
          <w:b/>
          <w:szCs w:val="24"/>
        </w:rPr>
        <w:t>konsultacjom społecznym</w:t>
      </w:r>
      <w:r w:rsidRPr="00A53361">
        <w:rPr>
          <w:rFonts w:ascii="Times New Roman" w:hAnsi="Times New Roman" w:cs="Times New Roman"/>
          <w:szCs w:val="24"/>
        </w:rPr>
        <w:t xml:space="preserve"> wśród członków Lokalnej Grupy działania. </w:t>
      </w:r>
    </w:p>
    <w:p w:rsidR="001B1F2D" w:rsidRPr="00A53361" w:rsidRDefault="001B1F2D" w:rsidP="00A53361">
      <w:pPr>
        <w:spacing w:after="0" w:line="240" w:lineRule="auto"/>
        <w:ind w:firstLine="708"/>
        <w:jc w:val="both"/>
        <w:rPr>
          <w:rFonts w:ascii="Times New Roman" w:hAnsi="Times New Roman" w:cs="Times New Roman"/>
          <w:b/>
          <w:szCs w:val="24"/>
        </w:rPr>
      </w:pPr>
      <w:r w:rsidRPr="00A53361">
        <w:rPr>
          <w:rFonts w:ascii="Times New Roman" w:hAnsi="Times New Roman" w:cs="Times New Roman"/>
          <w:b/>
          <w:szCs w:val="24"/>
        </w:rPr>
        <w:t>Wyniki przeprowadzonych konsultacji zostały uwzględnione w Lokalnej Strategii Rozwoju.</w:t>
      </w:r>
    </w:p>
    <w:p w:rsidR="001B1F2D" w:rsidRPr="00A53361" w:rsidRDefault="001B1F2D" w:rsidP="00A53361">
      <w:pPr>
        <w:spacing w:after="0" w:line="240" w:lineRule="auto"/>
        <w:jc w:val="both"/>
        <w:rPr>
          <w:rFonts w:ascii="Times New Roman" w:hAnsi="Times New Roman" w:cs="Times New Roman"/>
          <w:sz w:val="24"/>
          <w:szCs w:val="24"/>
        </w:rPr>
      </w:pPr>
    </w:p>
    <w:p w:rsidR="001B1F2D" w:rsidRPr="004F7FA0" w:rsidRDefault="001B1F2D" w:rsidP="00A53361">
      <w:pPr>
        <w:spacing w:after="0" w:line="240" w:lineRule="auto"/>
        <w:jc w:val="both"/>
        <w:rPr>
          <w:rFonts w:ascii="Times New Roman" w:hAnsi="Times New Roman" w:cs="Times New Roman"/>
          <w:sz w:val="24"/>
          <w:szCs w:val="24"/>
        </w:rPr>
      </w:pPr>
      <w:r w:rsidRPr="004F7FA0">
        <w:rPr>
          <w:rFonts w:ascii="Times New Roman" w:hAnsi="Times New Roman" w:cs="Times New Roman"/>
          <w:sz w:val="24"/>
          <w:szCs w:val="24"/>
        </w:rPr>
        <w:t>Tabela</w:t>
      </w:r>
      <w:r w:rsidR="004F7FA0" w:rsidRPr="004F7FA0">
        <w:rPr>
          <w:rFonts w:ascii="Times New Roman" w:hAnsi="Times New Roman" w:cs="Times New Roman"/>
          <w:sz w:val="24"/>
          <w:szCs w:val="24"/>
        </w:rPr>
        <w:t xml:space="preserve"> 3</w:t>
      </w:r>
      <w:r w:rsidRPr="004F7FA0">
        <w:rPr>
          <w:rFonts w:ascii="Times New Roman" w:hAnsi="Times New Roman" w:cs="Times New Roman"/>
          <w:sz w:val="24"/>
          <w:szCs w:val="24"/>
        </w:rPr>
        <w:t>. Opis zastosowanych metod partycypacyjnych w na poszczególnych etapach procesu opracowania LSR</w:t>
      </w:r>
    </w:p>
    <w:tbl>
      <w:tblPr>
        <w:tblStyle w:val="redniasiatka3akcent3"/>
        <w:tblW w:w="10627" w:type="dxa"/>
        <w:jc w:val="center"/>
        <w:tblLook w:val="04A0" w:firstRow="1" w:lastRow="0" w:firstColumn="1" w:lastColumn="0" w:noHBand="0" w:noVBand="1"/>
      </w:tblPr>
      <w:tblGrid>
        <w:gridCol w:w="2252"/>
        <w:gridCol w:w="2417"/>
        <w:gridCol w:w="1817"/>
        <w:gridCol w:w="1404"/>
        <w:gridCol w:w="2737"/>
      </w:tblGrid>
      <w:tr w:rsidR="008E5A42" w:rsidRPr="000E229E" w:rsidTr="00DB70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dxa"/>
            <w:hideMark/>
          </w:tcPr>
          <w:p w:rsidR="008E5A42" w:rsidRPr="000E229E" w:rsidRDefault="008E5A42" w:rsidP="00654963">
            <w:pPr>
              <w:jc w:val="center"/>
              <w:rPr>
                <w:rFonts w:ascii="Times New Roman" w:hAnsi="Times New Roman" w:cs="Times New Roman"/>
                <w:color w:val="auto"/>
              </w:rPr>
            </w:pPr>
            <w:r w:rsidRPr="000E229E">
              <w:rPr>
                <w:rFonts w:ascii="Times New Roman" w:hAnsi="Times New Roman" w:cs="Times New Roman"/>
                <w:b w:val="0"/>
                <w:bCs w:val="0"/>
              </w:rPr>
              <w:br w:type="page"/>
            </w:r>
            <w:r w:rsidRPr="000E229E">
              <w:rPr>
                <w:rFonts w:ascii="Times New Roman" w:hAnsi="Times New Roman" w:cs="Times New Roman"/>
                <w:color w:val="auto"/>
              </w:rPr>
              <w:t>Etap opracowania LSR</w:t>
            </w:r>
          </w:p>
        </w:tc>
        <w:tc>
          <w:tcPr>
            <w:tcW w:w="2417" w:type="dxa"/>
            <w:hideMark/>
          </w:tcPr>
          <w:p w:rsidR="008E5A42" w:rsidRPr="000E229E" w:rsidRDefault="008E5A42" w:rsidP="00654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E229E">
              <w:rPr>
                <w:rFonts w:ascii="Times New Roman" w:hAnsi="Times New Roman" w:cs="Times New Roman"/>
                <w:color w:val="auto"/>
              </w:rPr>
              <w:t>Zastosowane metody partycypacyjne</w:t>
            </w:r>
          </w:p>
        </w:tc>
        <w:tc>
          <w:tcPr>
            <w:tcW w:w="1817" w:type="dxa"/>
            <w:hideMark/>
          </w:tcPr>
          <w:p w:rsidR="008E5A42" w:rsidRPr="000E229E" w:rsidRDefault="008E5A42" w:rsidP="00654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E229E">
              <w:rPr>
                <w:rFonts w:ascii="Times New Roman" w:hAnsi="Times New Roman" w:cs="Times New Roman"/>
                <w:color w:val="auto"/>
              </w:rPr>
              <w:t>Termin realizacji</w:t>
            </w:r>
          </w:p>
        </w:tc>
        <w:tc>
          <w:tcPr>
            <w:tcW w:w="1404" w:type="dxa"/>
            <w:hideMark/>
          </w:tcPr>
          <w:p w:rsidR="008E5A42" w:rsidRPr="000E229E" w:rsidRDefault="00654963" w:rsidP="00654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Liczba uczestników</w:t>
            </w:r>
          </w:p>
        </w:tc>
        <w:tc>
          <w:tcPr>
            <w:tcW w:w="2737" w:type="dxa"/>
            <w:hideMark/>
          </w:tcPr>
          <w:p w:rsidR="008E5A42" w:rsidRPr="000E229E" w:rsidRDefault="008E5A42" w:rsidP="00654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E229E">
              <w:rPr>
                <w:rFonts w:ascii="Times New Roman" w:hAnsi="Times New Roman" w:cs="Times New Roman"/>
                <w:color w:val="auto"/>
              </w:rPr>
              <w:t>Potwierdzenie</w:t>
            </w:r>
          </w:p>
          <w:p w:rsidR="008E5A42" w:rsidRPr="000E229E" w:rsidRDefault="008E5A42" w:rsidP="00654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E229E">
              <w:rPr>
                <w:rFonts w:ascii="Times New Roman" w:hAnsi="Times New Roman" w:cs="Times New Roman"/>
                <w:color w:val="auto"/>
              </w:rPr>
              <w:t>(Źródła danych)</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dxa"/>
            <w:vMerge w:val="restart"/>
          </w:tcPr>
          <w:p w:rsidR="008E5A42" w:rsidRPr="000E229E" w:rsidRDefault="008E5A42">
            <w:pPr>
              <w:autoSpaceDE w:val="0"/>
              <w:autoSpaceDN w:val="0"/>
              <w:adjustRightInd w:val="0"/>
              <w:rPr>
                <w:rFonts w:ascii="Times New Roman" w:hAnsi="Times New Roman" w:cs="Times New Roman"/>
                <w:b w:val="0"/>
                <w:color w:val="auto"/>
              </w:rPr>
            </w:pPr>
            <w:r w:rsidRPr="000E229E">
              <w:rPr>
                <w:rFonts w:ascii="Times New Roman" w:hAnsi="Times New Roman" w:cs="Times New Roman"/>
                <w:b w:val="0"/>
                <w:color w:val="auto"/>
              </w:rPr>
              <w:t xml:space="preserve">ETAP I </w:t>
            </w:r>
          </w:p>
          <w:p w:rsidR="008E5A42" w:rsidRPr="000E229E" w:rsidRDefault="008E5A42">
            <w:pPr>
              <w:autoSpaceDE w:val="0"/>
              <w:autoSpaceDN w:val="0"/>
              <w:adjustRightInd w:val="0"/>
              <w:rPr>
                <w:rFonts w:ascii="Times New Roman" w:hAnsi="Times New Roman" w:cs="Times New Roman"/>
                <w:b w:val="0"/>
                <w:color w:val="auto"/>
              </w:rPr>
            </w:pPr>
            <w:r w:rsidRPr="000E229E">
              <w:rPr>
                <w:rFonts w:ascii="Times New Roman" w:hAnsi="Times New Roman" w:cs="Times New Roman"/>
                <w:b w:val="0"/>
                <w:color w:val="auto"/>
              </w:rPr>
              <w:t>Diagnoza i analiza SWOT</w:t>
            </w:r>
          </w:p>
          <w:p w:rsidR="008E5A42" w:rsidRPr="000E229E" w:rsidRDefault="008E5A42">
            <w:pPr>
              <w:rPr>
                <w:rFonts w:ascii="Times New Roman" w:hAnsi="Times New Roman" w:cs="Times New Roman"/>
                <w:color w:val="auto"/>
              </w:rPr>
            </w:pPr>
          </w:p>
        </w:tc>
        <w:tc>
          <w:tcPr>
            <w:tcW w:w="2417" w:type="dxa"/>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Badania ankietowe</w:t>
            </w:r>
            <w:r w:rsidRPr="000E229E">
              <w:rPr>
                <w:rFonts w:ascii="Times New Roman" w:hAnsi="Times New Roman" w:cs="Times New Roman"/>
              </w:rPr>
              <w:t xml:space="preserve"> </w:t>
            </w:r>
          </w:p>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Wrzesień 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356</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Ankiety, raport</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Warsztaty strategiczne</w:t>
            </w:r>
          </w:p>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Wrzesień 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A036A1" w:rsidP="00A036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164</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Zogniskowany wywiad grupowy</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22.09.2015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 xml:space="preserve">Konsultacje </w:t>
            </w:r>
            <w:r w:rsidRPr="000E229E">
              <w:rPr>
                <w:rFonts w:ascii="Times New Roman" w:hAnsi="Times New Roman" w:cs="Times New Roman"/>
                <w:b/>
              </w:rPr>
              <w:lastRenderedPageBreak/>
              <w:t>internetowe</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lastRenderedPageBreak/>
              <w:t xml:space="preserve">Wrzesień – </w:t>
            </w:r>
            <w:r w:rsidRPr="000E229E">
              <w:rPr>
                <w:rFonts w:ascii="Times New Roman" w:hAnsi="Times New Roman" w:cs="Times New Roman"/>
              </w:rPr>
              <w:lastRenderedPageBreak/>
              <w:t>październik 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D24A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lastRenderedPageBreak/>
              <w:t>nd</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 xml:space="preserve">Wydruki ze strony </w:t>
            </w:r>
            <w:r w:rsidRPr="000E229E">
              <w:rPr>
                <w:rFonts w:ascii="Times New Roman" w:hAnsi="Times New Roman" w:cs="Times New Roman"/>
              </w:rPr>
              <w:lastRenderedPageBreak/>
              <w:t>internetowej, arkusz wniosków i uwag</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Spotkanie grupy fokusowej dotyczące diagnozy i analizy SWOT</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30.10.2015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Listy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Konsultacje społeczne</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10.11.2015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Listy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dxa"/>
            <w:vMerge w:val="restart"/>
          </w:tcPr>
          <w:p w:rsidR="008E5A42" w:rsidRPr="000E229E" w:rsidRDefault="008E5A42">
            <w:pPr>
              <w:rPr>
                <w:rFonts w:ascii="Times New Roman" w:hAnsi="Times New Roman" w:cs="Times New Roman"/>
                <w:b w:val="0"/>
                <w:color w:val="auto"/>
              </w:rPr>
            </w:pPr>
            <w:r w:rsidRPr="000E229E">
              <w:rPr>
                <w:rFonts w:ascii="Times New Roman" w:hAnsi="Times New Roman" w:cs="Times New Roman"/>
                <w:b w:val="0"/>
                <w:color w:val="auto"/>
              </w:rPr>
              <w:t xml:space="preserve">ETAP II </w:t>
            </w:r>
          </w:p>
          <w:p w:rsidR="008E5A42" w:rsidRPr="000E229E" w:rsidRDefault="008E5A42">
            <w:pPr>
              <w:rPr>
                <w:rFonts w:ascii="Times New Roman" w:hAnsi="Times New Roman" w:cs="Times New Roman"/>
                <w:b w:val="0"/>
                <w:color w:val="auto"/>
              </w:rPr>
            </w:pPr>
            <w:r w:rsidRPr="000E229E">
              <w:rPr>
                <w:rFonts w:ascii="Times New Roman" w:hAnsi="Times New Roman" w:cs="Times New Roman"/>
                <w:b w:val="0"/>
                <w:color w:val="auto"/>
              </w:rPr>
              <w:t>Określenie celów i wskaźników w odniesieniu do opracowania LSR oraz opracowania planu działania</w:t>
            </w:r>
          </w:p>
          <w:p w:rsidR="008E5A42" w:rsidRPr="000E229E" w:rsidRDefault="008E5A42">
            <w:pPr>
              <w:rPr>
                <w:rFonts w:ascii="Times New Roman" w:hAnsi="Times New Roman" w:cs="Times New Roman"/>
                <w:color w:val="auto"/>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Warsztaty strategiczne</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Wrzesień  2015</w:t>
            </w:r>
          </w:p>
        </w:tc>
        <w:tc>
          <w:tcPr>
            <w:tcW w:w="1404" w:type="dxa"/>
            <w:hideMark/>
          </w:tcPr>
          <w:p w:rsidR="008E5A42" w:rsidRPr="000E229E" w:rsidRDefault="00A036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164</w:t>
            </w:r>
          </w:p>
        </w:tc>
        <w:tc>
          <w:tcPr>
            <w:tcW w:w="2737" w:type="dxa"/>
            <w:hideMark/>
          </w:tcPr>
          <w:p w:rsidR="008E5A42" w:rsidRPr="000E229E" w:rsidRDefault="008E5A42" w:rsidP="00EB1C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w:t>
            </w:r>
            <w:r w:rsidR="00EB1C1C" w:rsidRPr="000E229E">
              <w:rPr>
                <w:rFonts w:ascii="Times New Roman" w:hAnsi="Times New Roman" w:cs="Times New Roman"/>
              </w:rPr>
              <w:t>y</w:t>
            </w:r>
            <w:r w:rsidRPr="000E229E">
              <w:rPr>
                <w:rFonts w:ascii="Times New Roman" w:hAnsi="Times New Roman" w:cs="Times New Roman"/>
              </w:rPr>
              <w:t xml:space="preserve">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Ankieta internetowa</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Październik 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D24A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nd</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Wydruki ze strony internetowej</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Zogniskowany wywiad grupowy</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13.10.2015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12</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 xml:space="preserve">Konsultacje społeczne </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20.10.2015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Listy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Konsultacje internetowe</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Październik 2015</w:t>
            </w:r>
          </w:p>
        </w:tc>
        <w:tc>
          <w:tcPr>
            <w:tcW w:w="1404" w:type="dxa"/>
            <w:hideMark/>
          </w:tcPr>
          <w:p w:rsidR="008E5A42" w:rsidRPr="000E229E" w:rsidRDefault="00D24A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nd</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Wydruki ze strony internetowej, arkusz wniosków i uwag</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Punkt konsultacyjny</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Listopad 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8</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 xml:space="preserve">Zestawienie udzielonych usług informacyjnych </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Panel ekspertów</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4.11.2015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2252" w:type="dxa"/>
            <w:vMerge w:val="restart"/>
            <w:tcBorders>
              <w:top w:val="single" w:sz="6" w:space="0" w:color="FFFFFF" w:themeColor="background1"/>
            </w:tcBorders>
          </w:tcPr>
          <w:p w:rsidR="008E5A42" w:rsidRPr="000E229E" w:rsidRDefault="008E5A42">
            <w:pPr>
              <w:rPr>
                <w:rFonts w:ascii="Times New Roman" w:hAnsi="Times New Roman" w:cs="Times New Roman"/>
                <w:b w:val="0"/>
                <w:color w:val="auto"/>
              </w:rPr>
            </w:pPr>
            <w:r w:rsidRPr="000E229E">
              <w:rPr>
                <w:rFonts w:ascii="Times New Roman" w:hAnsi="Times New Roman" w:cs="Times New Roman"/>
                <w:b w:val="0"/>
                <w:color w:val="auto"/>
              </w:rPr>
              <w:t>ETAP III</w:t>
            </w:r>
          </w:p>
          <w:p w:rsidR="008E5A42" w:rsidRPr="000E229E" w:rsidRDefault="008E5A42">
            <w:pPr>
              <w:rPr>
                <w:rFonts w:ascii="Times New Roman" w:hAnsi="Times New Roman" w:cs="Times New Roman"/>
                <w:b w:val="0"/>
                <w:color w:val="auto"/>
              </w:rPr>
            </w:pPr>
            <w:r w:rsidRPr="000E229E">
              <w:rPr>
                <w:rFonts w:ascii="Times New Roman" w:hAnsi="Times New Roman" w:cs="Times New Roman"/>
                <w:b w:val="0"/>
                <w:color w:val="auto"/>
              </w:rPr>
              <w:t>Opracowanie zasad wyboru operacji i ustalania ich kryteriów wyboru</w:t>
            </w:r>
          </w:p>
          <w:p w:rsidR="008E5A42" w:rsidRPr="000E229E" w:rsidRDefault="008E5A42">
            <w:pPr>
              <w:rPr>
                <w:rFonts w:ascii="Times New Roman" w:hAnsi="Times New Roman" w:cs="Times New Roman"/>
                <w:color w:val="auto"/>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Panel ekspertów</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15.10.2015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FFFFFF" w:themeColor="background1"/>
            </w:tcBorders>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Konsultacje internetowe</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Listopad 2015</w:t>
            </w:r>
          </w:p>
        </w:tc>
        <w:tc>
          <w:tcPr>
            <w:tcW w:w="1404" w:type="dxa"/>
            <w:hideMark/>
          </w:tcPr>
          <w:p w:rsidR="008E5A42" w:rsidRPr="000E229E" w:rsidRDefault="00D24A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nd</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Wydruk ze strony internetowej, arkusz wniosków i uwag</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Punkt konsultacyjny</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Listopad 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10</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 xml:space="preserve">Zestawienie udzielonych usług informacyjnych </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FFFFFF" w:themeColor="background1"/>
            </w:tcBorders>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Zogniskowany wywiad grupowy</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28.10.2015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Konsultacje społeczne</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27.11.2015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dxa"/>
            <w:vMerge w:val="restart"/>
          </w:tcPr>
          <w:p w:rsidR="008E5A42" w:rsidRPr="000E229E" w:rsidRDefault="008E5A42">
            <w:pPr>
              <w:pStyle w:val="NormalnyWeb"/>
              <w:spacing w:before="0" w:beforeAutospacing="0" w:after="0"/>
              <w:rPr>
                <w:rStyle w:val="Pogrubienie"/>
                <w:color w:val="auto"/>
                <w:sz w:val="22"/>
                <w:szCs w:val="22"/>
                <w:lang w:eastAsia="en-US"/>
              </w:rPr>
            </w:pPr>
            <w:r w:rsidRPr="000E229E">
              <w:rPr>
                <w:rStyle w:val="Pogrubienie"/>
                <w:color w:val="auto"/>
                <w:sz w:val="22"/>
                <w:szCs w:val="22"/>
                <w:lang w:eastAsia="en-US"/>
              </w:rPr>
              <w:t xml:space="preserve">ETAP IV </w:t>
            </w:r>
          </w:p>
          <w:p w:rsidR="008E5A42" w:rsidRPr="000E229E" w:rsidRDefault="008E5A42">
            <w:pPr>
              <w:pStyle w:val="NormalnyWeb"/>
              <w:spacing w:before="0" w:beforeAutospacing="0" w:after="0"/>
              <w:rPr>
                <w:rStyle w:val="Pogrubienie"/>
                <w:color w:val="auto"/>
                <w:sz w:val="22"/>
                <w:szCs w:val="22"/>
                <w:lang w:eastAsia="en-US"/>
              </w:rPr>
            </w:pPr>
            <w:r w:rsidRPr="000E229E">
              <w:rPr>
                <w:rStyle w:val="Pogrubienie"/>
                <w:color w:val="auto"/>
                <w:sz w:val="22"/>
                <w:szCs w:val="22"/>
                <w:lang w:eastAsia="en-US"/>
              </w:rPr>
              <w:t>Opracowanie zasad monitorowania i ewaluacji</w:t>
            </w:r>
          </w:p>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Badanie ewaluacyjne – badanie ankietowe</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Maj 2015</w:t>
            </w:r>
          </w:p>
        </w:tc>
        <w:tc>
          <w:tcPr>
            <w:tcW w:w="1404" w:type="dxa"/>
            <w:hideMark/>
          </w:tcPr>
          <w:p w:rsidR="008E5A42" w:rsidRPr="00654963" w:rsidRDefault="0065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nd</w:t>
            </w:r>
          </w:p>
        </w:tc>
        <w:tc>
          <w:tcPr>
            <w:tcW w:w="2737" w:type="dxa"/>
            <w:hideMark/>
          </w:tcPr>
          <w:p w:rsidR="008E5A42" w:rsidRPr="000E229E" w:rsidRDefault="008E5A42" w:rsidP="006E2F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Raport z badania ewaluacyjnego</w:t>
            </w:r>
          </w:p>
          <w:p w:rsidR="008E5A42" w:rsidRPr="000E229E" w:rsidRDefault="008E5A42" w:rsidP="006E2F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Ankieta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Zogniskowany wywiad grupowy</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12.11.2015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Punkt konsultacyjny</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Listopad/grudzień 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5</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 xml:space="preserve">Zestawienie udzielonych usług informacyjnych </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Ankieta internetowa</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Listopad/grudzień 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045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nd</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Wydruki ze strony internetowej</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Panel ekspertów</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19.11.2015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Konsultacje społeczne</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10.12.2015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dxa"/>
            <w:vMerge w:val="restart"/>
            <w:tcBorders>
              <w:bottom w:val="single" w:sz="8" w:space="0" w:color="FFFFFF" w:themeColor="background1"/>
            </w:tcBorders>
          </w:tcPr>
          <w:p w:rsidR="008E5A42" w:rsidRPr="000E229E" w:rsidRDefault="008E5A42">
            <w:pPr>
              <w:pStyle w:val="NormalnyWeb"/>
              <w:spacing w:before="0" w:beforeAutospacing="0" w:after="0"/>
              <w:rPr>
                <w:rStyle w:val="Pogrubienie"/>
                <w:color w:val="auto"/>
                <w:sz w:val="22"/>
                <w:szCs w:val="22"/>
                <w:lang w:eastAsia="en-US"/>
              </w:rPr>
            </w:pPr>
            <w:r w:rsidRPr="000E229E">
              <w:rPr>
                <w:rStyle w:val="Pogrubienie"/>
                <w:color w:val="auto"/>
                <w:sz w:val="22"/>
                <w:szCs w:val="22"/>
                <w:lang w:eastAsia="en-US"/>
              </w:rPr>
              <w:t>ETAP V Przygotowanie planu komunikacyjnego w odniesieniu do realizacji LSR</w:t>
            </w:r>
          </w:p>
          <w:p w:rsidR="008E5A42" w:rsidRPr="000E229E" w:rsidRDefault="008E5A42">
            <w:pPr>
              <w:rPr>
                <w:rStyle w:val="Pogrubienie"/>
                <w:rFonts w:ascii="Times New Roman" w:hAnsi="Times New Roman" w:cs="Times New Roman"/>
                <w:color w:val="auto"/>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Zogniskowany wywiad grupowy</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26.11.2015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bottom w:val="single" w:sz="8" w:space="0" w:color="FFFFFF" w:themeColor="background1"/>
            </w:tcBorders>
            <w:vAlign w:val="center"/>
            <w:hideMark/>
          </w:tcPr>
          <w:p w:rsidR="008E5A42" w:rsidRPr="000E229E" w:rsidRDefault="008E5A42">
            <w:pPr>
              <w:rPr>
                <w:rStyle w:val="Pogrubienie"/>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Konsultacje internetowe</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Listopad/grudzień 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D24A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nd</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Wydruk ze strony internetowej, arkusz wniosków i uwag</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8" w:space="0" w:color="FFFFFF" w:themeColor="background1"/>
            </w:tcBorders>
            <w:vAlign w:val="center"/>
            <w:hideMark/>
          </w:tcPr>
          <w:p w:rsidR="008E5A42" w:rsidRPr="000E229E" w:rsidRDefault="008E5A42">
            <w:pPr>
              <w:rPr>
                <w:rStyle w:val="Pogrubienie"/>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Punkt konsultacyjny</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Listopad/grudzień 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6</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 xml:space="preserve">Zestawienie udzielonych usług informacyjnych </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bottom w:val="single" w:sz="8" w:space="0" w:color="FFFFFF" w:themeColor="background1"/>
            </w:tcBorders>
            <w:vAlign w:val="center"/>
            <w:hideMark/>
          </w:tcPr>
          <w:p w:rsidR="008E5A42" w:rsidRPr="000E229E" w:rsidRDefault="008E5A42">
            <w:pPr>
              <w:rPr>
                <w:rStyle w:val="Pogrubienie"/>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Panel ekspertów</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02.12.2015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12</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Style w:val="Pogrubienie"/>
                <w:rFonts w:ascii="Times New Roman" w:hAnsi="Times New Roman" w:cs="Times New Roman"/>
              </w:rPr>
            </w:pPr>
          </w:p>
        </w:tc>
        <w:tc>
          <w:tcPr>
            <w:tcW w:w="2417" w:type="dxa"/>
            <w:hideMark/>
          </w:tcPr>
          <w:p w:rsidR="008E5A42" w:rsidRPr="000E229E" w:rsidRDefault="008E5A42" w:rsidP="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 xml:space="preserve">Konsultacje społeczne </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16.12.2015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bl>
    <w:p w:rsidR="008E5A42" w:rsidRPr="00A53361" w:rsidRDefault="008E5A42" w:rsidP="00A53361">
      <w:pPr>
        <w:spacing w:after="0" w:line="240" w:lineRule="auto"/>
        <w:jc w:val="both"/>
        <w:rPr>
          <w:rFonts w:ascii="Times New Roman" w:hAnsi="Times New Roman" w:cs="Times New Roman"/>
          <w:b/>
          <w:sz w:val="24"/>
          <w:szCs w:val="24"/>
        </w:rPr>
      </w:pPr>
    </w:p>
    <w:p w:rsidR="007E5DD0" w:rsidRPr="00A53361" w:rsidRDefault="00B24724" w:rsidP="00926D28">
      <w:pPr>
        <w:pStyle w:val="Nagwek1"/>
        <w:shd w:val="clear" w:color="auto" w:fill="4F6228" w:themeFill="accent3" w:themeFillShade="80"/>
        <w:spacing w:before="0" w:line="240" w:lineRule="auto"/>
        <w:rPr>
          <w:rFonts w:ascii="Times New Roman" w:hAnsi="Times New Roman" w:cs="Times New Roman"/>
          <w:color w:val="FFFFFF" w:themeColor="background1"/>
          <w:sz w:val="32"/>
        </w:rPr>
      </w:pPr>
      <w:bookmarkStart w:id="8" w:name="_Toc438458465"/>
      <w:r w:rsidRPr="00A53361">
        <w:rPr>
          <w:rFonts w:ascii="Times New Roman" w:hAnsi="Times New Roman" w:cs="Times New Roman"/>
          <w:color w:val="FFFFFF" w:themeColor="background1"/>
          <w:sz w:val="32"/>
        </w:rPr>
        <w:t>Rozdział III  D</w:t>
      </w:r>
      <w:r w:rsidR="007A04B7">
        <w:rPr>
          <w:rFonts w:ascii="Times New Roman" w:hAnsi="Times New Roman" w:cs="Times New Roman"/>
          <w:color w:val="FFFFFF" w:themeColor="background1"/>
          <w:sz w:val="32"/>
        </w:rPr>
        <w:t>iagnoza</w:t>
      </w:r>
      <w:r w:rsidR="002827B2">
        <w:rPr>
          <w:rFonts w:ascii="Times New Roman" w:hAnsi="Times New Roman" w:cs="Times New Roman"/>
          <w:color w:val="FFFFFF" w:themeColor="background1"/>
          <w:sz w:val="32"/>
        </w:rPr>
        <w:t xml:space="preserve"> - </w:t>
      </w:r>
      <w:r w:rsidR="007A04B7">
        <w:rPr>
          <w:rFonts w:ascii="Times New Roman" w:hAnsi="Times New Roman" w:cs="Times New Roman"/>
          <w:color w:val="FFFFFF" w:themeColor="background1"/>
          <w:sz w:val="32"/>
        </w:rPr>
        <w:t xml:space="preserve"> opis obszaru i ludności</w:t>
      </w:r>
      <w:bookmarkEnd w:id="8"/>
      <w:r w:rsidR="00317852" w:rsidRPr="00A53361">
        <w:rPr>
          <w:rFonts w:ascii="Times New Roman" w:hAnsi="Times New Roman" w:cs="Times New Roman"/>
          <w:color w:val="FFFFFF" w:themeColor="background1"/>
          <w:sz w:val="32"/>
        </w:rPr>
        <w:t xml:space="preserve"> </w:t>
      </w:r>
    </w:p>
    <w:p w:rsidR="0094780B" w:rsidRDefault="0094780B" w:rsidP="00A53361">
      <w:pPr>
        <w:spacing w:after="0" w:line="240" w:lineRule="auto"/>
        <w:rPr>
          <w:rFonts w:ascii="Times New Roman" w:hAnsi="Times New Roman" w:cs="Times New Roman"/>
          <w:lang w:eastAsia="pl-PL"/>
        </w:rPr>
      </w:pPr>
    </w:p>
    <w:tbl>
      <w:tblPr>
        <w:tblStyle w:val="Tabela-Siatka"/>
        <w:tblW w:w="0" w:type="auto"/>
        <w:tblLook w:val="04A0" w:firstRow="1" w:lastRow="0" w:firstColumn="1" w:lastColumn="0" w:noHBand="0" w:noVBand="1"/>
      </w:tblPr>
      <w:tblGrid>
        <w:gridCol w:w="10598"/>
      </w:tblGrid>
      <w:tr w:rsidR="009645BD" w:rsidRPr="00A53361" w:rsidTr="00926D28">
        <w:tc>
          <w:tcPr>
            <w:tcW w:w="10598" w:type="dxa"/>
            <w:shd w:val="clear" w:color="auto" w:fill="auto"/>
          </w:tcPr>
          <w:p w:rsidR="00B24724" w:rsidRPr="00926D28" w:rsidRDefault="00B24724" w:rsidP="00C0567C">
            <w:pPr>
              <w:pStyle w:val="Akapitzlist"/>
              <w:numPr>
                <w:ilvl w:val="0"/>
                <w:numId w:val="1"/>
              </w:numPr>
              <w:jc w:val="both"/>
              <w:outlineLvl w:val="1"/>
              <w:rPr>
                <w:rFonts w:ascii="Times New Roman" w:hAnsi="Times New Roman" w:cs="Times New Roman"/>
                <w:b/>
                <w:color w:val="4F6228" w:themeColor="accent3" w:themeShade="80"/>
              </w:rPr>
            </w:pPr>
            <w:bookmarkStart w:id="9" w:name="_Toc438458466"/>
            <w:r w:rsidRPr="00926D28">
              <w:rPr>
                <w:rFonts w:ascii="Times New Roman" w:hAnsi="Times New Roman" w:cs="Times New Roman"/>
                <w:b/>
                <w:color w:val="4F6228" w:themeColor="accent3" w:themeShade="80"/>
                <w:sz w:val="24"/>
              </w:rPr>
              <w:t xml:space="preserve">Określenie grup szczególnie istotnych z punktu widzenia realizacji LSR oraz problemów </w:t>
            </w:r>
            <w:r w:rsidRPr="00926D28">
              <w:rPr>
                <w:rFonts w:ascii="Times New Roman" w:hAnsi="Times New Roman" w:cs="Times New Roman"/>
                <w:b/>
                <w:color w:val="4F6228" w:themeColor="accent3" w:themeShade="80"/>
                <w:sz w:val="24"/>
              </w:rPr>
              <w:br/>
              <w:t>i obszarów interwencji odnoszących się do tych grup.</w:t>
            </w:r>
            <w:bookmarkEnd w:id="9"/>
            <w:r w:rsidRPr="00926D28">
              <w:rPr>
                <w:rFonts w:ascii="Times New Roman" w:hAnsi="Times New Roman" w:cs="Times New Roman"/>
                <w:b/>
                <w:color w:val="4F6228" w:themeColor="accent3" w:themeShade="80"/>
                <w:sz w:val="24"/>
              </w:rPr>
              <w:t xml:space="preserve"> </w:t>
            </w:r>
          </w:p>
        </w:tc>
      </w:tr>
    </w:tbl>
    <w:p w:rsidR="00B24724" w:rsidRPr="00A53361" w:rsidRDefault="00B24724" w:rsidP="00A53361">
      <w:pPr>
        <w:pStyle w:val="Akapitzlist"/>
        <w:numPr>
          <w:ilvl w:val="1"/>
          <w:numId w:val="1"/>
        </w:numPr>
        <w:spacing w:after="0" w:line="240" w:lineRule="auto"/>
        <w:jc w:val="both"/>
        <w:rPr>
          <w:rFonts w:ascii="Times New Roman" w:hAnsi="Times New Roman" w:cs="Times New Roman"/>
          <w:b/>
          <w:color w:val="000000" w:themeColor="text1"/>
        </w:rPr>
      </w:pPr>
      <w:r w:rsidRPr="00A53361">
        <w:rPr>
          <w:rFonts w:ascii="Times New Roman" w:hAnsi="Times New Roman" w:cs="Times New Roman"/>
          <w:b/>
          <w:color w:val="000000" w:themeColor="text1"/>
        </w:rPr>
        <w:t>Potencjał demograficzny  LGD ,,Doliną Wieprza i Leśnym Szlakiem’’</w:t>
      </w:r>
    </w:p>
    <w:p w:rsidR="00B24724" w:rsidRPr="00A53361" w:rsidRDefault="007C0674" w:rsidP="00A53361">
      <w:pPr>
        <w:spacing w:after="0" w:line="240" w:lineRule="auto"/>
        <w:jc w:val="both"/>
        <w:rPr>
          <w:rFonts w:ascii="Times New Roman" w:hAnsi="Times New Roman" w:cs="Times New Roman"/>
        </w:rPr>
      </w:pPr>
      <w:r w:rsidRPr="00A53361">
        <w:rPr>
          <w:rFonts w:ascii="Times New Roman" w:hAnsi="Times New Roman" w:cs="Times New Roman"/>
        </w:rPr>
        <w:t>Obszar działania „Doliną Wieprza i Leśnym Szlakiem” składa się z 9 gmin wiejskich</w:t>
      </w:r>
      <w:r w:rsidR="00450D7E" w:rsidRPr="00A53361">
        <w:rPr>
          <w:rFonts w:ascii="Times New Roman" w:hAnsi="Times New Roman" w:cs="Times New Roman"/>
        </w:rPr>
        <w:t xml:space="preserve"> oraz 1miejsko-wiejskiej – Kock</w:t>
      </w:r>
      <w:r w:rsidRPr="00A53361">
        <w:rPr>
          <w:rFonts w:ascii="Times New Roman" w:hAnsi="Times New Roman" w:cs="Times New Roman"/>
        </w:rPr>
        <w:t>.</w:t>
      </w:r>
      <w:r w:rsidR="00A46A3D">
        <w:rPr>
          <w:rFonts w:ascii="Times New Roman" w:hAnsi="Times New Roman" w:cs="Times New Roman"/>
        </w:rPr>
        <w:t xml:space="preserve"> Teren LGD zamieszkuje ok. 58 738</w:t>
      </w:r>
      <w:r w:rsidRPr="00A53361">
        <w:rPr>
          <w:rFonts w:ascii="Times New Roman" w:hAnsi="Times New Roman" w:cs="Times New Roman"/>
        </w:rPr>
        <w:t xml:space="preserve"> tys. ludności, z czego ok 49,2 % stanowią mężczyźni a ok 50,8 %. kobiety. Na obszarze LGD występuje zbilansowana struktura płciowa mieszkańców z niewielką przewagą kobiet. Szczegółowe dane dotyczące struktury ludności przedstawiono poniżej.</w:t>
      </w:r>
    </w:p>
    <w:p w:rsidR="007C0674" w:rsidRPr="00A53361" w:rsidRDefault="008E247C" w:rsidP="00E32F63">
      <w:pPr>
        <w:spacing w:after="0" w:line="240" w:lineRule="auto"/>
        <w:ind w:firstLine="708"/>
        <w:jc w:val="both"/>
        <w:rPr>
          <w:rFonts w:ascii="Times New Roman" w:hAnsi="Times New Roman" w:cs="Times New Roman"/>
        </w:rPr>
      </w:pPr>
      <w:r w:rsidRPr="00A53361">
        <w:rPr>
          <w:rFonts w:ascii="Times New Roman" w:hAnsi="Times New Roman" w:cs="Times New Roman"/>
        </w:rPr>
        <w:t>Tabela</w:t>
      </w:r>
      <w:r w:rsidR="007C0674" w:rsidRPr="00A53361">
        <w:rPr>
          <w:rFonts w:ascii="Times New Roman" w:hAnsi="Times New Roman" w:cs="Times New Roman"/>
        </w:rPr>
        <w:t xml:space="preserve"> </w:t>
      </w:r>
      <w:r w:rsidR="004F7FA0">
        <w:rPr>
          <w:rFonts w:ascii="Times New Roman" w:hAnsi="Times New Roman" w:cs="Times New Roman"/>
        </w:rPr>
        <w:t>4</w:t>
      </w:r>
      <w:r w:rsidRPr="00A53361">
        <w:rPr>
          <w:rFonts w:ascii="Times New Roman" w:hAnsi="Times New Roman" w:cs="Times New Roman"/>
        </w:rPr>
        <w:t>.</w:t>
      </w:r>
      <w:r w:rsidR="007C0674" w:rsidRPr="00A53361">
        <w:rPr>
          <w:rFonts w:ascii="Times New Roman" w:hAnsi="Times New Roman" w:cs="Times New Roman"/>
        </w:rPr>
        <w:t xml:space="preserve"> Struktura ludności na obszarze LGD ,,Doliną Wieprza i Leśnym Szlakiem’’.</w:t>
      </w:r>
    </w:p>
    <w:tbl>
      <w:tblPr>
        <w:tblStyle w:val="redniasiatka3akcent3"/>
        <w:tblW w:w="0" w:type="auto"/>
        <w:jc w:val="center"/>
        <w:tblLook w:val="04A0" w:firstRow="1" w:lastRow="0" w:firstColumn="1" w:lastColumn="0" w:noHBand="0" w:noVBand="1"/>
      </w:tblPr>
      <w:tblGrid>
        <w:gridCol w:w="3777"/>
        <w:gridCol w:w="1560"/>
        <w:gridCol w:w="1591"/>
        <w:gridCol w:w="1843"/>
        <w:gridCol w:w="1843"/>
      </w:tblGrid>
      <w:tr w:rsidR="00A92D2F" w:rsidRPr="00654963" w:rsidTr="00943DD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vMerge w:val="restart"/>
          </w:tcPr>
          <w:p w:rsidR="007C0674" w:rsidRPr="00654963" w:rsidRDefault="007C0674"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Gmina</w:t>
            </w:r>
          </w:p>
        </w:tc>
        <w:tc>
          <w:tcPr>
            <w:tcW w:w="1560" w:type="dxa"/>
            <w:vMerge w:val="restart"/>
          </w:tcPr>
          <w:p w:rsidR="007C0674" w:rsidRPr="00654963" w:rsidRDefault="007C0674"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p>
          <w:p w:rsidR="007C0674" w:rsidRPr="00654963" w:rsidRDefault="007C0674"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Liczba ludności </w:t>
            </w:r>
            <w:r w:rsidRPr="00654963">
              <w:rPr>
                <w:rFonts w:ascii="Times New Roman" w:eastAsia="Times New Roman" w:hAnsi="Times New Roman" w:cs="Times New Roman"/>
                <w:color w:val="auto"/>
                <w:lang w:eastAsia="pl-PL"/>
              </w:rPr>
              <w:br/>
            </w:r>
          </w:p>
        </w:tc>
        <w:tc>
          <w:tcPr>
            <w:tcW w:w="1591" w:type="dxa"/>
          </w:tcPr>
          <w:p w:rsidR="007C0674" w:rsidRPr="00654963" w:rsidRDefault="007C0674"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p>
          <w:p w:rsidR="007C0674" w:rsidRPr="00654963" w:rsidRDefault="007C0674"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Mężczyźni</w:t>
            </w:r>
          </w:p>
        </w:tc>
        <w:tc>
          <w:tcPr>
            <w:tcW w:w="1843" w:type="dxa"/>
          </w:tcPr>
          <w:p w:rsidR="007C0674" w:rsidRPr="00654963" w:rsidRDefault="007C0674"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p>
          <w:p w:rsidR="007C0674" w:rsidRPr="00654963" w:rsidRDefault="007C0674"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Kobiety</w:t>
            </w:r>
          </w:p>
        </w:tc>
        <w:tc>
          <w:tcPr>
            <w:tcW w:w="1843" w:type="dxa"/>
            <w:vMerge w:val="restart"/>
          </w:tcPr>
          <w:p w:rsidR="007C0674" w:rsidRPr="00654963" w:rsidRDefault="007C0674"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Gęstość zaludnienia os/km²</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vMerge/>
          </w:tcPr>
          <w:p w:rsidR="007C0674" w:rsidRPr="00654963" w:rsidRDefault="007C0674" w:rsidP="00A53361">
            <w:pPr>
              <w:jc w:val="center"/>
              <w:rPr>
                <w:rFonts w:ascii="Times New Roman" w:eastAsia="Times New Roman" w:hAnsi="Times New Roman" w:cs="Times New Roman"/>
                <w:b w:val="0"/>
                <w:color w:val="auto"/>
                <w:lang w:eastAsia="pl-PL"/>
              </w:rPr>
            </w:pPr>
          </w:p>
        </w:tc>
        <w:tc>
          <w:tcPr>
            <w:tcW w:w="1560" w:type="dxa"/>
            <w:vMerge/>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tc>
        <w:tc>
          <w:tcPr>
            <w:tcW w:w="1591"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w:t>
            </w:r>
          </w:p>
        </w:tc>
        <w:tc>
          <w:tcPr>
            <w:tcW w:w="1843"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w:t>
            </w:r>
          </w:p>
        </w:tc>
        <w:tc>
          <w:tcPr>
            <w:tcW w:w="1843" w:type="dxa"/>
            <w:vMerge/>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Abramów</w:t>
            </w:r>
          </w:p>
        </w:tc>
        <w:tc>
          <w:tcPr>
            <w:tcW w:w="1560"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41</w:t>
            </w:r>
            <w:r w:rsidR="007750DB" w:rsidRPr="00654963">
              <w:rPr>
                <w:rFonts w:ascii="Times New Roman" w:eastAsia="Times New Roman" w:hAnsi="Times New Roman" w:cs="Times New Roman"/>
                <w:lang w:eastAsia="pl-PL"/>
              </w:rPr>
              <w:t>92</w:t>
            </w:r>
          </w:p>
        </w:tc>
        <w:tc>
          <w:tcPr>
            <w:tcW w:w="1591"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w:t>
            </w:r>
            <w:r w:rsidR="00411D1A" w:rsidRPr="00654963">
              <w:rPr>
                <w:rFonts w:ascii="Times New Roman" w:eastAsia="Times New Roman" w:hAnsi="Times New Roman" w:cs="Times New Roman"/>
                <w:lang w:eastAsia="pl-PL"/>
              </w:rPr>
              <w:t>2</w:t>
            </w:r>
          </w:p>
        </w:tc>
        <w:tc>
          <w:tcPr>
            <w:tcW w:w="1843"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49,8</w:t>
            </w:r>
          </w:p>
        </w:tc>
        <w:tc>
          <w:tcPr>
            <w:tcW w:w="1843"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Firlej</w:t>
            </w:r>
          </w:p>
        </w:tc>
        <w:tc>
          <w:tcPr>
            <w:tcW w:w="1560" w:type="dxa"/>
          </w:tcPr>
          <w:p w:rsidR="007C0674" w:rsidRPr="00654963" w:rsidRDefault="007750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6020</w:t>
            </w:r>
          </w:p>
        </w:tc>
        <w:tc>
          <w:tcPr>
            <w:tcW w:w="1591" w:type="dxa"/>
          </w:tcPr>
          <w:p w:rsidR="007C0674" w:rsidRPr="00654963" w:rsidRDefault="007750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49,3</w:t>
            </w:r>
          </w:p>
        </w:tc>
        <w:tc>
          <w:tcPr>
            <w:tcW w:w="1843" w:type="dxa"/>
          </w:tcPr>
          <w:p w:rsidR="007C0674" w:rsidRPr="00654963" w:rsidRDefault="007750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50,7</w:t>
            </w:r>
          </w:p>
        </w:tc>
        <w:tc>
          <w:tcPr>
            <w:tcW w:w="1843" w:type="dxa"/>
          </w:tcPr>
          <w:p w:rsidR="007C0674" w:rsidRPr="00654963" w:rsidRDefault="003A3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48</w:t>
            </w: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Jeziorzany </w:t>
            </w:r>
          </w:p>
        </w:tc>
        <w:tc>
          <w:tcPr>
            <w:tcW w:w="1560"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29</w:t>
            </w:r>
            <w:r w:rsidR="007750DB" w:rsidRPr="00654963">
              <w:rPr>
                <w:rFonts w:ascii="Times New Roman" w:eastAsia="Times New Roman" w:hAnsi="Times New Roman" w:cs="Times New Roman"/>
                <w:lang w:eastAsia="pl-PL"/>
              </w:rPr>
              <w:t>45</w:t>
            </w:r>
          </w:p>
        </w:tc>
        <w:tc>
          <w:tcPr>
            <w:tcW w:w="1591" w:type="dxa"/>
          </w:tcPr>
          <w:p w:rsidR="007C0674" w:rsidRPr="00654963" w:rsidRDefault="007750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49,2</w:t>
            </w:r>
          </w:p>
        </w:tc>
        <w:tc>
          <w:tcPr>
            <w:tcW w:w="1843" w:type="dxa"/>
          </w:tcPr>
          <w:p w:rsidR="007C0674" w:rsidRPr="00654963" w:rsidRDefault="007750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50,8</w:t>
            </w:r>
          </w:p>
        </w:tc>
        <w:tc>
          <w:tcPr>
            <w:tcW w:w="1843"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44</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Kamionka</w:t>
            </w:r>
          </w:p>
        </w:tc>
        <w:tc>
          <w:tcPr>
            <w:tcW w:w="1560"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w:t>
            </w:r>
            <w:r w:rsidR="007750DB" w:rsidRPr="00654963">
              <w:rPr>
                <w:rFonts w:ascii="Times New Roman" w:eastAsia="Times New Roman" w:hAnsi="Times New Roman" w:cs="Times New Roman"/>
                <w:lang w:eastAsia="pl-PL"/>
              </w:rPr>
              <w:t>414</w:t>
            </w:r>
          </w:p>
        </w:tc>
        <w:tc>
          <w:tcPr>
            <w:tcW w:w="1591"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48,4</w:t>
            </w:r>
          </w:p>
        </w:tc>
        <w:tc>
          <w:tcPr>
            <w:tcW w:w="1843"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51,6</w:t>
            </w:r>
          </w:p>
        </w:tc>
        <w:tc>
          <w:tcPr>
            <w:tcW w:w="1843"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57</w:t>
            </w: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Kock</w:t>
            </w:r>
          </w:p>
        </w:tc>
        <w:tc>
          <w:tcPr>
            <w:tcW w:w="1560"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66</w:t>
            </w:r>
            <w:r w:rsidR="007750DB" w:rsidRPr="00654963">
              <w:rPr>
                <w:rFonts w:ascii="Times New Roman" w:eastAsia="Times New Roman" w:hAnsi="Times New Roman" w:cs="Times New Roman"/>
                <w:lang w:eastAsia="pl-PL"/>
              </w:rPr>
              <w:t>67</w:t>
            </w:r>
          </w:p>
        </w:tc>
        <w:tc>
          <w:tcPr>
            <w:tcW w:w="1591"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49,3</w:t>
            </w:r>
          </w:p>
        </w:tc>
        <w:tc>
          <w:tcPr>
            <w:tcW w:w="1843"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50,7</w:t>
            </w:r>
          </w:p>
        </w:tc>
        <w:tc>
          <w:tcPr>
            <w:tcW w:w="1843"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66</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Lubartów</w:t>
            </w:r>
          </w:p>
        </w:tc>
        <w:tc>
          <w:tcPr>
            <w:tcW w:w="1560"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11</w:t>
            </w:r>
            <w:r w:rsidR="007750DB" w:rsidRPr="00654963">
              <w:rPr>
                <w:rFonts w:ascii="Times New Roman" w:eastAsia="Times New Roman" w:hAnsi="Times New Roman" w:cs="Times New Roman"/>
                <w:lang w:eastAsia="pl-PL"/>
              </w:rPr>
              <w:t>158</w:t>
            </w:r>
          </w:p>
        </w:tc>
        <w:tc>
          <w:tcPr>
            <w:tcW w:w="1591"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49,4</w:t>
            </w:r>
          </w:p>
        </w:tc>
        <w:tc>
          <w:tcPr>
            <w:tcW w:w="1843"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50,6</w:t>
            </w:r>
          </w:p>
        </w:tc>
        <w:tc>
          <w:tcPr>
            <w:tcW w:w="1843" w:type="dxa"/>
          </w:tcPr>
          <w:p w:rsidR="007C0674" w:rsidRPr="00654963" w:rsidRDefault="003A3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70</w:t>
            </w: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Michów</w:t>
            </w:r>
          </w:p>
        </w:tc>
        <w:tc>
          <w:tcPr>
            <w:tcW w:w="1560"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w:t>
            </w:r>
            <w:r w:rsidR="007750DB" w:rsidRPr="00654963">
              <w:rPr>
                <w:rFonts w:ascii="Times New Roman" w:eastAsia="Times New Roman" w:hAnsi="Times New Roman" w:cs="Times New Roman"/>
                <w:lang w:eastAsia="pl-PL"/>
              </w:rPr>
              <w:t>140</w:t>
            </w:r>
          </w:p>
        </w:tc>
        <w:tc>
          <w:tcPr>
            <w:tcW w:w="1591"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49,2</w:t>
            </w:r>
          </w:p>
        </w:tc>
        <w:tc>
          <w:tcPr>
            <w:tcW w:w="1843"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50,8</w:t>
            </w:r>
          </w:p>
        </w:tc>
        <w:tc>
          <w:tcPr>
            <w:tcW w:w="1843"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45</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Niedźwiada</w:t>
            </w:r>
          </w:p>
        </w:tc>
        <w:tc>
          <w:tcPr>
            <w:tcW w:w="1560"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62</w:t>
            </w:r>
            <w:r w:rsidR="007750DB" w:rsidRPr="00654963">
              <w:rPr>
                <w:rFonts w:ascii="Times New Roman" w:eastAsia="Times New Roman" w:hAnsi="Times New Roman" w:cs="Times New Roman"/>
                <w:lang w:eastAsia="pl-PL"/>
              </w:rPr>
              <w:t>80</w:t>
            </w:r>
          </w:p>
        </w:tc>
        <w:tc>
          <w:tcPr>
            <w:tcW w:w="1591" w:type="dxa"/>
          </w:tcPr>
          <w:p w:rsidR="007C0674" w:rsidRPr="00654963" w:rsidRDefault="003A3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49,8</w:t>
            </w:r>
          </w:p>
        </w:tc>
        <w:tc>
          <w:tcPr>
            <w:tcW w:w="1843" w:type="dxa"/>
          </w:tcPr>
          <w:p w:rsidR="007C0674" w:rsidRPr="00654963" w:rsidRDefault="003A3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50,2</w:t>
            </w:r>
          </w:p>
        </w:tc>
        <w:tc>
          <w:tcPr>
            <w:tcW w:w="1843" w:type="dxa"/>
          </w:tcPr>
          <w:p w:rsidR="007C0674" w:rsidRPr="00654963" w:rsidRDefault="003A3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66</w:t>
            </w: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Ostrówek </w:t>
            </w:r>
          </w:p>
        </w:tc>
        <w:tc>
          <w:tcPr>
            <w:tcW w:w="1560" w:type="dxa"/>
          </w:tcPr>
          <w:p w:rsidR="007C0674" w:rsidRPr="00654963" w:rsidRDefault="007750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4026</w:t>
            </w:r>
          </w:p>
        </w:tc>
        <w:tc>
          <w:tcPr>
            <w:tcW w:w="1591"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48,0</w:t>
            </w:r>
          </w:p>
        </w:tc>
        <w:tc>
          <w:tcPr>
            <w:tcW w:w="1843"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52,0</w:t>
            </w:r>
          </w:p>
        </w:tc>
        <w:tc>
          <w:tcPr>
            <w:tcW w:w="1843"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45</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Serniki </w:t>
            </w:r>
          </w:p>
        </w:tc>
        <w:tc>
          <w:tcPr>
            <w:tcW w:w="1560"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489</w:t>
            </w:r>
            <w:r w:rsidR="007750DB" w:rsidRPr="00654963">
              <w:rPr>
                <w:rFonts w:ascii="Times New Roman" w:eastAsia="Times New Roman" w:hAnsi="Times New Roman" w:cs="Times New Roman"/>
                <w:lang w:eastAsia="pl-PL"/>
              </w:rPr>
              <w:t>6</w:t>
            </w:r>
          </w:p>
        </w:tc>
        <w:tc>
          <w:tcPr>
            <w:tcW w:w="1591" w:type="dxa"/>
          </w:tcPr>
          <w:p w:rsidR="007C0674" w:rsidRPr="00654963" w:rsidRDefault="003A3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48,9</w:t>
            </w:r>
          </w:p>
        </w:tc>
        <w:tc>
          <w:tcPr>
            <w:tcW w:w="1843" w:type="dxa"/>
          </w:tcPr>
          <w:p w:rsidR="007C0674" w:rsidRPr="00654963" w:rsidRDefault="003A3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51,1</w:t>
            </w:r>
          </w:p>
        </w:tc>
        <w:tc>
          <w:tcPr>
            <w:tcW w:w="1843"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65</w:t>
            </w: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943DD0" w:rsidP="00943DD0">
            <w:pP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LGD </w:t>
            </w:r>
            <w:r w:rsidR="007C0674" w:rsidRPr="00654963">
              <w:rPr>
                <w:rFonts w:ascii="Times New Roman" w:eastAsia="Times New Roman" w:hAnsi="Times New Roman" w:cs="Times New Roman"/>
                <w:color w:val="auto"/>
                <w:lang w:eastAsia="pl-PL"/>
              </w:rPr>
              <w:t xml:space="preserve">Doliną Wieprza i Leśnym </w:t>
            </w:r>
            <w:r w:rsidRPr="00654963">
              <w:rPr>
                <w:rFonts w:ascii="Times New Roman" w:eastAsia="Times New Roman" w:hAnsi="Times New Roman" w:cs="Times New Roman"/>
                <w:color w:val="auto"/>
                <w:lang w:eastAsia="pl-PL"/>
              </w:rPr>
              <w:t>S</w:t>
            </w:r>
            <w:r w:rsidR="007C0674" w:rsidRPr="00654963">
              <w:rPr>
                <w:rFonts w:ascii="Times New Roman" w:eastAsia="Times New Roman" w:hAnsi="Times New Roman" w:cs="Times New Roman"/>
                <w:color w:val="auto"/>
                <w:lang w:eastAsia="pl-PL"/>
              </w:rPr>
              <w:t>zlakiem</w:t>
            </w:r>
          </w:p>
        </w:tc>
        <w:tc>
          <w:tcPr>
            <w:tcW w:w="1560"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 xml:space="preserve">58 </w:t>
            </w:r>
            <w:r w:rsidR="007750DB" w:rsidRPr="00654963">
              <w:rPr>
                <w:rFonts w:ascii="Times New Roman" w:eastAsia="Times New Roman" w:hAnsi="Times New Roman" w:cs="Times New Roman"/>
                <w:b/>
                <w:lang w:eastAsia="pl-PL"/>
              </w:rPr>
              <w:t>738</w:t>
            </w:r>
          </w:p>
        </w:tc>
        <w:tc>
          <w:tcPr>
            <w:tcW w:w="1591"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49,2</w:t>
            </w:r>
          </w:p>
        </w:tc>
        <w:tc>
          <w:tcPr>
            <w:tcW w:w="1843"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50,8</w:t>
            </w:r>
          </w:p>
        </w:tc>
        <w:tc>
          <w:tcPr>
            <w:tcW w:w="1843"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56</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lubelskie</w:t>
            </w:r>
          </w:p>
        </w:tc>
        <w:tc>
          <w:tcPr>
            <w:tcW w:w="1560" w:type="dxa"/>
          </w:tcPr>
          <w:p w:rsidR="007C0674" w:rsidRPr="00654963" w:rsidRDefault="00D50BE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2156150</w:t>
            </w:r>
          </w:p>
        </w:tc>
        <w:tc>
          <w:tcPr>
            <w:tcW w:w="1591" w:type="dxa"/>
          </w:tcPr>
          <w:p w:rsidR="007C0674" w:rsidRPr="00654963" w:rsidRDefault="00E828C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48,</w:t>
            </w:r>
            <w:r w:rsidR="003A3693" w:rsidRPr="00654963">
              <w:rPr>
                <w:rFonts w:ascii="Times New Roman" w:eastAsia="Times New Roman" w:hAnsi="Times New Roman" w:cs="Times New Roman"/>
                <w:b/>
                <w:lang w:eastAsia="pl-PL"/>
              </w:rPr>
              <w:t>5</w:t>
            </w:r>
          </w:p>
        </w:tc>
        <w:tc>
          <w:tcPr>
            <w:tcW w:w="1843" w:type="dxa"/>
          </w:tcPr>
          <w:p w:rsidR="007C0674" w:rsidRPr="00654963" w:rsidRDefault="00E828C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51,</w:t>
            </w:r>
            <w:r w:rsidR="003A3693" w:rsidRPr="00654963">
              <w:rPr>
                <w:rFonts w:ascii="Times New Roman" w:eastAsia="Times New Roman" w:hAnsi="Times New Roman" w:cs="Times New Roman"/>
                <w:b/>
                <w:lang w:eastAsia="pl-PL"/>
              </w:rPr>
              <w:t>5</w:t>
            </w:r>
          </w:p>
        </w:tc>
        <w:tc>
          <w:tcPr>
            <w:tcW w:w="1843" w:type="dxa"/>
          </w:tcPr>
          <w:p w:rsidR="007C0674" w:rsidRPr="00654963" w:rsidRDefault="00E828C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8</w:t>
            </w:r>
            <w:r w:rsidR="003A3693" w:rsidRPr="00654963">
              <w:rPr>
                <w:rFonts w:ascii="Times New Roman" w:eastAsia="Times New Roman" w:hAnsi="Times New Roman" w:cs="Times New Roman"/>
                <w:b/>
                <w:lang w:eastAsia="pl-PL"/>
              </w:rPr>
              <w:t>6</w:t>
            </w: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Polska </w:t>
            </w:r>
          </w:p>
        </w:tc>
        <w:tc>
          <w:tcPr>
            <w:tcW w:w="1560" w:type="dxa"/>
          </w:tcPr>
          <w:p w:rsidR="007C0674" w:rsidRPr="00654963" w:rsidRDefault="00D50BE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38495659</w:t>
            </w:r>
          </w:p>
        </w:tc>
        <w:tc>
          <w:tcPr>
            <w:tcW w:w="1591" w:type="dxa"/>
          </w:tcPr>
          <w:p w:rsidR="007C0674" w:rsidRPr="00654963" w:rsidRDefault="00E828C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48,4</w:t>
            </w:r>
          </w:p>
        </w:tc>
        <w:tc>
          <w:tcPr>
            <w:tcW w:w="1843" w:type="dxa"/>
          </w:tcPr>
          <w:p w:rsidR="007C0674" w:rsidRPr="00654963" w:rsidRDefault="00E828C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51,6</w:t>
            </w:r>
          </w:p>
        </w:tc>
        <w:tc>
          <w:tcPr>
            <w:tcW w:w="1843" w:type="dxa"/>
          </w:tcPr>
          <w:p w:rsidR="007C0674" w:rsidRPr="00654963" w:rsidRDefault="00E828C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123</w:t>
            </w:r>
          </w:p>
        </w:tc>
      </w:tr>
    </w:tbl>
    <w:p w:rsidR="007C0674" w:rsidRPr="00A53361" w:rsidRDefault="007C0674"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15" w:history="1">
        <w:r w:rsidRPr="00A53361">
          <w:rPr>
            <w:rStyle w:val="Hipercze"/>
            <w:rFonts w:ascii="Times New Roman" w:hAnsi="Times New Roman" w:cs="Times New Roman"/>
            <w:i/>
            <w:sz w:val="18"/>
            <w:szCs w:val="18"/>
          </w:rPr>
          <w:t>www.bdl.pl</w:t>
        </w:r>
      </w:hyperlink>
      <w:r w:rsidR="003A3693" w:rsidRPr="00A53361">
        <w:rPr>
          <w:rFonts w:ascii="Times New Roman" w:hAnsi="Times New Roman" w:cs="Times New Roman"/>
          <w:i/>
          <w:sz w:val="18"/>
          <w:szCs w:val="18"/>
        </w:rPr>
        <w:t xml:space="preserve"> , stan na 31.12.2013</w:t>
      </w:r>
      <w:r w:rsidRPr="00A53361">
        <w:rPr>
          <w:rFonts w:ascii="Times New Roman" w:hAnsi="Times New Roman" w:cs="Times New Roman"/>
          <w:i/>
          <w:sz w:val="18"/>
          <w:szCs w:val="18"/>
        </w:rPr>
        <w:t xml:space="preserve"> r. </w:t>
      </w:r>
    </w:p>
    <w:p w:rsidR="007E5DD0" w:rsidRPr="00A53361" w:rsidRDefault="007E5DD0" w:rsidP="00A53361">
      <w:pPr>
        <w:spacing w:after="0" w:line="240" w:lineRule="auto"/>
        <w:ind w:firstLine="708"/>
        <w:jc w:val="both"/>
        <w:rPr>
          <w:rFonts w:ascii="Times New Roman" w:hAnsi="Times New Roman" w:cs="Times New Roman"/>
          <w:b/>
        </w:rPr>
      </w:pPr>
      <w:r w:rsidRPr="00A53361">
        <w:rPr>
          <w:rFonts w:ascii="Times New Roman" w:eastAsia="Times New Roman" w:hAnsi="Times New Roman" w:cs="Times New Roman"/>
          <w:lang w:eastAsia="pl-PL"/>
        </w:rPr>
        <w:t>Z powyższych danych wynika, że najwięcej osób zamieszkuje w gminach: Lubartów, Kock oraz Kamionka, zaś najmniej w gminach Jeziorzany i Ostrówek. Obszar charakteryzuje się niską gęstością zaludnienia - ok. 56 os./km², podczas gdy w woj. lubelskim średn</w:t>
      </w:r>
      <w:r w:rsidR="00D50BEB" w:rsidRPr="00A53361">
        <w:rPr>
          <w:rFonts w:ascii="Times New Roman" w:eastAsia="Times New Roman" w:hAnsi="Times New Roman" w:cs="Times New Roman"/>
          <w:lang w:eastAsia="pl-PL"/>
        </w:rPr>
        <w:t>ia gęstość zaludnienia wynosi 86</w:t>
      </w:r>
      <w:r w:rsidRPr="00A53361">
        <w:rPr>
          <w:rFonts w:ascii="Times New Roman" w:eastAsia="Times New Roman" w:hAnsi="Times New Roman" w:cs="Times New Roman"/>
          <w:lang w:eastAsia="pl-PL"/>
        </w:rPr>
        <w:t xml:space="preserve"> os./km². </w:t>
      </w:r>
      <w:r w:rsidRPr="00A53361">
        <w:rPr>
          <w:rFonts w:ascii="Times New Roman" w:hAnsi="Times New Roman" w:cs="Times New Roman"/>
        </w:rPr>
        <w:t>Gminami o najwyższej gęstości zaludnienia są gminy</w:t>
      </w:r>
      <w:r w:rsidRPr="00A53361">
        <w:rPr>
          <w:rFonts w:ascii="Times New Roman" w:eastAsia="Times New Roman" w:hAnsi="Times New Roman" w:cs="Times New Roman"/>
          <w:lang w:eastAsia="pl-PL"/>
        </w:rPr>
        <w:t xml:space="preserve">: Lubartów, Kock, Niedźwiada i Serniki, z kolei w gminie Jeziorzany, Ostrówek i Michów obserwuję się najniższą gęstość zaludnienia. </w:t>
      </w:r>
      <w:r w:rsidRPr="00A53361">
        <w:rPr>
          <w:rFonts w:ascii="Times New Roman" w:eastAsia="Times New Roman" w:hAnsi="Times New Roman" w:cs="Times New Roman"/>
          <w:b/>
          <w:lang w:eastAsia="pl-PL"/>
        </w:rPr>
        <w:t>Liczba mieszkańców stanowi 2,7 % ludności w całym województwie lubelskim.</w:t>
      </w:r>
      <w:r w:rsidR="00D50BEB" w:rsidRPr="00A53361">
        <w:rPr>
          <w:rFonts w:ascii="Times New Roman" w:eastAsia="Times New Roman" w:hAnsi="Times New Roman" w:cs="Times New Roman"/>
          <w:b/>
          <w:lang w:eastAsia="pl-PL"/>
        </w:rPr>
        <w:t xml:space="preserve"> Obszary wiejskie zamieszkuje 55 326</w:t>
      </w:r>
      <w:r w:rsidRPr="00A53361">
        <w:rPr>
          <w:rFonts w:ascii="Times New Roman" w:eastAsia="Times New Roman" w:hAnsi="Times New Roman" w:cs="Times New Roman"/>
          <w:b/>
          <w:lang w:eastAsia="pl-PL"/>
        </w:rPr>
        <w:t xml:space="preserve">  osób, co stanowi  94</w:t>
      </w:r>
      <w:r w:rsidR="00D50BEB" w:rsidRPr="00A53361">
        <w:rPr>
          <w:rFonts w:ascii="Times New Roman" w:eastAsia="Times New Roman" w:hAnsi="Times New Roman" w:cs="Times New Roman"/>
          <w:b/>
          <w:lang w:eastAsia="pl-PL"/>
        </w:rPr>
        <w:t>,2</w:t>
      </w:r>
      <w:r w:rsidRPr="00A53361">
        <w:rPr>
          <w:rFonts w:ascii="Times New Roman" w:eastAsia="Times New Roman" w:hAnsi="Times New Roman" w:cs="Times New Roman"/>
          <w:b/>
          <w:lang w:eastAsia="pl-PL"/>
        </w:rPr>
        <w:t xml:space="preserve"> % obszaru LGD. </w:t>
      </w:r>
      <w:r w:rsidRPr="00A53361">
        <w:rPr>
          <w:rFonts w:ascii="Times New Roman" w:hAnsi="Times New Roman" w:cs="Times New Roman"/>
          <w:b/>
        </w:rPr>
        <w:t xml:space="preserve">To znacznie więcej niż w Polsce, gdzie około 39,6 % mieszkańców kraju to ludność wiejska. </w:t>
      </w:r>
    </w:p>
    <w:p w:rsidR="007F442C" w:rsidRDefault="007F442C" w:rsidP="00A53361">
      <w:pPr>
        <w:spacing w:after="0" w:line="240" w:lineRule="auto"/>
        <w:ind w:firstLine="708"/>
        <w:jc w:val="both"/>
        <w:rPr>
          <w:rFonts w:ascii="Times New Roman" w:hAnsi="Times New Roman" w:cs="Times New Roman"/>
        </w:rPr>
      </w:pPr>
      <w:r>
        <w:rPr>
          <w:rFonts w:ascii="Times New Roman" w:hAnsi="Times New Roman" w:cs="Times New Roman"/>
        </w:rPr>
        <w:t>Według danych GUS na</w:t>
      </w:r>
      <w:r w:rsidR="00D50BEB" w:rsidRPr="00A53361">
        <w:rPr>
          <w:rFonts w:ascii="Times New Roman" w:hAnsi="Times New Roman" w:cs="Times New Roman"/>
        </w:rPr>
        <w:t xml:space="preserve"> obszar</w:t>
      </w:r>
      <w:r>
        <w:rPr>
          <w:rFonts w:ascii="Times New Roman" w:hAnsi="Times New Roman" w:cs="Times New Roman"/>
        </w:rPr>
        <w:t>ze</w:t>
      </w:r>
      <w:r w:rsidR="00D50BEB" w:rsidRPr="00A53361">
        <w:rPr>
          <w:rFonts w:ascii="Times New Roman" w:hAnsi="Times New Roman" w:cs="Times New Roman"/>
        </w:rPr>
        <w:t xml:space="preserve"> LGD w latach 2007-2013</w:t>
      </w:r>
      <w:r>
        <w:rPr>
          <w:rFonts w:ascii="Times New Roman" w:hAnsi="Times New Roman" w:cs="Times New Roman"/>
        </w:rPr>
        <w:t xml:space="preserve"> następowała zmiana liczby ludności</w:t>
      </w:r>
      <w:r w:rsidR="007D5CE4" w:rsidRPr="00A53361">
        <w:rPr>
          <w:rFonts w:ascii="Times New Roman" w:hAnsi="Times New Roman" w:cs="Times New Roman"/>
        </w:rPr>
        <w:t xml:space="preserve">. </w:t>
      </w:r>
      <w:r w:rsidR="004069FF" w:rsidRPr="00A53361">
        <w:rPr>
          <w:rFonts w:ascii="Times New Roman" w:hAnsi="Times New Roman" w:cs="Times New Roman"/>
        </w:rPr>
        <w:t>W latach 2009-2011 na analizowanym obszarze utrzymywał się trend związany z przyrostem ogóln</w:t>
      </w:r>
      <w:r w:rsidR="00D50BEB" w:rsidRPr="00A53361">
        <w:rPr>
          <w:rFonts w:ascii="Times New Roman" w:hAnsi="Times New Roman" w:cs="Times New Roman"/>
        </w:rPr>
        <w:t>ej liczby ludności. Od 2011-2013</w:t>
      </w:r>
      <w:r w:rsidR="004069FF" w:rsidRPr="00A53361">
        <w:rPr>
          <w:rFonts w:ascii="Times New Roman" w:hAnsi="Times New Roman" w:cs="Times New Roman"/>
        </w:rPr>
        <w:t xml:space="preserve"> roku występuje niewielki ubytek liczby mieszkańców (w stosunku do szczytowego okr</w:t>
      </w:r>
      <w:r w:rsidR="000346A9" w:rsidRPr="00A53361">
        <w:rPr>
          <w:rFonts w:ascii="Times New Roman" w:hAnsi="Times New Roman" w:cs="Times New Roman"/>
        </w:rPr>
        <w:t>esu  w 2011 r. jest to około 136</w:t>
      </w:r>
      <w:r w:rsidR="004069FF" w:rsidRPr="00A53361">
        <w:rPr>
          <w:rFonts w:ascii="Times New Roman" w:hAnsi="Times New Roman" w:cs="Times New Roman"/>
        </w:rPr>
        <w:t xml:space="preserve"> osób). Łącznie na przestrzeni lat 200</w:t>
      </w:r>
      <w:r w:rsidR="005716D7" w:rsidRPr="00A53361">
        <w:rPr>
          <w:rFonts w:ascii="Times New Roman" w:hAnsi="Times New Roman" w:cs="Times New Roman"/>
        </w:rPr>
        <w:t>7</w:t>
      </w:r>
      <w:r w:rsidR="000346A9" w:rsidRPr="00A53361">
        <w:rPr>
          <w:rFonts w:ascii="Times New Roman" w:hAnsi="Times New Roman" w:cs="Times New Roman"/>
        </w:rPr>
        <w:t>-2013</w:t>
      </w:r>
      <w:r w:rsidR="004069FF" w:rsidRPr="00A53361">
        <w:rPr>
          <w:rFonts w:ascii="Times New Roman" w:hAnsi="Times New Roman" w:cs="Times New Roman"/>
        </w:rPr>
        <w:t xml:space="preserve"> liczba mieszkańców</w:t>
      </w:r>
      <w:r w:rsidR="000346A9" w:rsidRPr="00A53361">
        <w:rPr>
          <w:rFonts w:ascii="Times New Roman" w:hAnsi="Times New Roman" w:cs="Times New Roman"/>
        </w:rPr>
        <w:t xml:space="preserve"> obszaru LGD zwiększyła się o 261</w:t>
      </w:r>
      <w:r w:rsidR="004069FF" w:rsidRPr="00A53361">
        <w:rPr>
          <w:rFonts w:ascii="Times New Roman" w:hAnsi="Times New Roman" w:cs="Times New Roman"/>
        </w:rPr>
        <w:t xml:space="preserve"> osób. Jednym z istotnych czynników wpływających na wartość kapitału społecznego jest wskaźnik przyrostu naturalnego ukazujący różnice </w:t>
      </w:r>
      <w:r w:rsidR="00317C8E" w:rsidRPr="00A53361">
        <w:rPr>
          <w:rFonts w:ascii="Times New Roman" w:hAnsi="Times New Roman" w:cs="Times New Roman"/>
        </w:rPr>
        <w:t xml:space="preserve">między liczbą urodzeń żywych, a liczbą zgonów na badanym obszarze. Zmniejszająca się liczba ludności jest pochodną ujemnego przyrostu naturalnego, który utrzymuje się na obszarze LGD w analizowanych latach. </w:t>
      </w:r>
    </w:p>
    <w:p w:rsidR="00C42D73" w:rsidRPr="00A53361" w:rsidRDefault="00D83AB6"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W 2013</w:t>
      </w:r>
      <w:r w:rsidR="00317C8E" w:rsidRPr="00A53361">
        <w:rPr>
          <w:rFonts w:ascii="Times New Roman" w:hAnsi="Times New Roman" w:cs="Times New Roman"/>
        </w:rPr>
        <w:t xml:space="preserve"> r. przyrost n</w:t>
      </w:r>
      <w:r w:rsidRPr="00A53361">
        <w:rPr>
          <w:rFonts w:ascii="Times New Roman" w:hAnsi="Times New Roman" w:cs="Times New Roman"/>
        </w:rPr>
        <w:t>aturalny wyniósł -143</w:t>
      </w:r>
      <w:r w:rsidR="00317C8E" w:rsidRPr="00A53361">
        <w:rPr>
          <w:rFonts w:ascii="Times New Roman" w:hAnsi="Times New Roman" w:cs="Times New Roman"/>
        </w:rPr>
        <w:t>,0 osób, przy czym w 2007 wynosił on tylko -45 osób. Analiza przyrostu naturalnego w poszczególnych gminach ukazuje duże wewnętrzne zróżnicowanie. W gminach</w:t>
      </w:r>
      <w:r w:rsidRPr="00A53361">
        <w:rPr>
          <w:rFonts w:ascii="Times New Roman" w:hAnsi="Times New Roman" w:cs="Times New Roman"/>
        </w:rPr>
        <w:t xml:space="preserve"> Kamionka, Kock </w:t>
      </w:r>
      <w:r w:rsidR="00317C8E" w:rsidRPr="00A53361">
        <w:rPr>
          <w:rFonts w:ascii="Times New Roman" w:hAnsi="Times New Roman" w:cs="Times New Roman"/>
        </w:rPr>
        <w:t xml:space="preserve">odnotowano bardzo wysoki ujemny przyrost naturalny. </w:t>
      </w:r>
    </w:p>
    <w:p w:rsidR="00317C8E" w:rsidRPr="00A53361" w:rsidRDefault="00317C8E" w:rsidP="00A53361">
      <w:pPr>
        <w:spacing w:after="0" w:line="240" w:lineRule="auto"/>
        <w:ind w:firstLine="708"/>
        <w:jc w:val="both"/>
        <w:rPr>
          <w:rFonts w:ascii="Times New Roman" w:hAnsi="Times New Roman" w:cs="Times New Roman"/>
          <w:b/>
        </w:rPr>
      </w:pPr>
      <w:r w:rsidRPr="00A53361">
        <w:rPr>
          <w:rFonts w:ascii="Times New Roman" w:hAnsi="Times New Roman" w:cs="Times New Roman"/>
        </w:rPr>
        <w:t xml:space="preserve">W pozostałych gminach wartości przyrostu </w:t>
      </w:r>
      <w:r w:rsidR="00D83AB6" w:rsidRPr="00A53361">
        <w:rPr>
          <w:rFonts w:ascii="Times New Roman" w:hAnsi="Times New Roman" w:cs="Times New Roman"/>
        </w:rPr>
        <w:t>naturalnego wynosiły pomiędzy -5,0 do -17</w:t>
      </w:r>
      <w:r w:rsidRPr="00A53361">
        <w:rPr>
          <w:rFonts w:ascii="Times New Roman" w:hAnsi="Times New Roman" w:cs="Times New Roman"/>
        </w:rPr>
        <w:t xml:space="preserve">,0. Jedynie </w:t>
      </w:r>
      <w:r w:rsidR="005716D7" w:rsidRPr="00A53361">
        <w:rPr>
          <w:rFonts w:ascii="Times New Roman" w:hAnsi="Times New Roman" w:cs="Times New Roman"/>
        </w:rPr>
        <w:br/>
      </w:r>
      <w:r w:rsidR="00D83AB6" w:rsidRPr="00A53361">
        <w:rPr>
          <w:rFonts w:ascii="Times New Roman" w:hAnsi="Times New Roman" w:cs="Times New Roman"/>
        </w:rPr>
        <w:t>w gminie Lubartów</w:t>
      </w:r>
      <w:r w:rsidRPr="00A53361">
        <w:rPr>
          <w:rFonts w:ascii="Times New Roman" w:hAnsi="Times New Roman" w:cs="Times New Roman"/>
        </w:rPr>
        <w:t xml:space="preserve"> przyrost n</w:t>
      </w:r>
      <w:r w:rsidR="00D83AB6" w:rsidRPr="00A53361">
        <w:rPr>
          <w:rFonts w:ascii="Times New Roman" w:hAnsi="Times New Roman" w:cs="Times New Roman"/>
        </w:rPr>
        <w:t>aturalny był dodatni i wynosił 8</w:t>
      </w:r>
      <w:r w:rsidRPr="00A53361">
        <w:rPr>
          <w:rFonts w:ascii="Times New Roman" w:hAnsi="Times New Roman" w:cs="Times New Roman"/>
        </w:rPr>
        <w:t>,0</w:t>
      </w:r>
      <w:r w:rsidRPr="00A53361">
        <w:rPr>
          <w:rFonts w:ascii="Times New Roman" w:hAnsi="Times New Roman" w:cs="Times New Roman"/>
          <w:b/>
        </w:rPr>
        <w:t xml:space="preserve">. </w:t>
      </w:r>
      <w:r w:rsidR="00C01414" w:rsidRPr="00A53361">
        <w:rPr>
          <w:rFonts w:ascii="Times New Roman" w:hAnsi="Times New Roman" w:cs="Times New Roman"/>
          <w:b/>
        </w:rPr>
        <w:t xml:space="preserve">Trend utrzymującego się na obszarze LGD ujemnego </w:t>
      </w:r>
      <w:r w:rsidRPr="00A53361">
        <w:rPr>
          <w:rFonts w:ascii="Times New Roman" w:hAnsi="Times New Roman" w:cs="Times New Roman"/>
          <w:b/>
        </w:rPr>
        <w:t>przyrost</w:t>
      </w:r>
      <w:r w:rsidR="00C01414" w:rsidRPr="00A53361">
        <w:rPr>
          <w:rFonts w:ascii="Times New Roman" w:hAnsi="Times New Roman" w:cs="Times New Roman"/>
          <w:b/>
        </w:rPr>
        <w:t>u naturalnego</w:t>
      </w:r>
      <w:r w:rsidRPr="00A53361">
        <w:rPr>
          <w:rFonts w:ascii="Times New Roman" w:hAnsi="Times New Roman" w:cs="Times New Roman"/>
          <w:b/>
        </w:rPr>
        <w:t xml:space="preserve"> będzie powodował starzenie się społeczeństwa, </w:t>
      </w:r>
      <w:r w:rsidR="00C01414" w:rsidRPr="00A53361">
        <w:rPr>
          <w:rFonts w:ascii="Times New Roman" w:hAnsi="Times New Roman" w:cs="Times New Roman"/>
          <w:b/>
        </w:rPr>
        <w:t>przyczyni się do zamykania szkół, zwiększenia bezrobocia, zwiększenia wydatków na pomoc społeczną, wzrost wskaźnika obciążenia ludności w wieku produkcyjnym ludnością w wieku poprodukcyjnym.</w:t>
      </w:r>
    </w:p>
    <w:p w:rsidR="00450D7E" w:rsidRPr="00FF373E" w:rsidRDefault="00450D7E" w:rsidP="00A53361">
      <w:pPr>
        <w:spacing w:after="0" w:line="240" w:lineRule="auto"/>
        <w:ind w:firstLine="708"/>
        <w:jc w:val="both"/>
        <w:rPr>
          <w:rFonts w:ascii="Times New Roman" w:hAnsi="Times New Roman" w:cs="Times New Roman"/>
          <w:b/>
          <w:i/>
          <w:sz w:val="18"/>
          <w:szCs w:val="18"/>
        </w:rPr>
      </w:pPr>
      <w:r w:rsidRPr="00104FAB">
        <w:rPr>
          <w:rFonts w:ascii="Times New Roman" w:hAnsi="Times New Roman" w:cs="Times New Roman"/>
          <w:b/>
        </w:rPr>
        <w:t>Na obszarze LGD występuje ujemne saldo migracji</w:t>
      </w:r>
      <w:r w:rsidRPr="00A53361">
        <w:rPr>
          <w:rFonts w:ascii="Times New Roman" w:hAnsi="Times New Roman" w:cs="Times New Roman"/>
        </w:rPr>
        <w:t xml:space="preserve"> (utrzymujące się w latach 20</w:t>
      </w:r>
      <w:r w:rsidR="00D83AB6" w:rsidRPr="00A53361">
        <w:rPr>
          <w:rFonts w:ascii="Times New Roman" w:hAnsi="Times New Roman" w:cs="Times New Roman"/>
        </w:rPr>
        <w:t xml:space="preserve">07-2010 oraz </w:t>
      </w:r>
      <w:r w:rsidR="00D83AB6" w:rsidRPr="00A53361">
        <w:rPr>
          <w:rFonts w:ascii="Times New Roman" w:hAnsi="Times New Roman" w:cs="Times New Roman"/>
        </w:rPr>
        <w:br/>
        <w:t>w latach 2012-2013</w:t>
      </w:r>
      <w:r w:rsidRPr="00A53361">
        <w:rPr>
          <w:rFonts w:ascii="Times New Roman" w:hAnsi="Times New Roman" w:cs="Times New Roman"/>
        </w:rPr>
        <w:t>) czyli więcej osób opuszało ten teren, niż wprowadzało się. Najbardziej a</w:t>
      </w:r>
      <w:r w:rsidR="00411D1A" w:rsidRPr="00A53361">
        <w:rPr>
          <w:rFonts w:ascii="Times New Roman" w:hAnsi="Times New Roman" w:cs="Times New Roman"/>
        </w:rPr>
        <w:t>trakcyjne są dla migrantów gminy</w:t>
      </w:r>
      <w:r w:rsidRPr="00A53361">
        <w:rPr>
          <w:rFonts w:ascii="Times New Roman" w:hAnsi="Times New Roman" w:cs="Times New Roman"/>
        </w:rPr>
        <w:t xml:space="preserve"> Lubartów oraz Kamionka,</w:t>
      </w:r>
      <w:r w:rsidR="0093388B" w:rsidRPr="00A53361">
        <w:rPr>
          <w:rFonts w:ascii="Times New Roman" w:hAnsi="Times New Roman" w:cs="Times New Roman"/>
        </w:rPr>
        <w:t xml:space="preserve"> w których saldo migracji w 2013</w:t>
      </w:r>
      <w:r w:rsidRPr="00A53361">
        <w:rPr>
          <w:rFonts w:ascii="Times New Roman" w:hAnsi="Times New Roman" w:cs="Times New Roman"/>
        </w:rPr>
        <w:t xml:space="preserve"> r. były dod</w:t>
      </w:r>
      <w:r w:rsidR="00D83AB6" w:rsidRPr="00A53361">
        <w:rPr>
          <w:rFonts w:ascii="Times New Roman" w:hAnsi="Times New Roman" w:cs="Times New Roman"/>
        </w:rPr>
        <w:t>atnie i wynosiły analogicznie 87,0 i 7</w:t>
      </w:r>
      <w:r w:rsidRPr="00A53361">
        <w:rPr>
          <w:rFonts w:ascii="Times New Roman" w:hAnsi="Times New Roman" w:cs="Times New Roman"/>
        </w:rPr>
        <w:t>,0. Największy ubytek mieszkańców w wyniku migracji dotkną zaś gminę Jeziorzany. W konsekwencji utrzymujące się ujemne saldo migracji będzie miało wpływ na zmniejszenie potencjału gospodarczego obszaru LGD.</w:t>
      </w:r>
      <w:r w:rsidR="0093388B" w:rsidRPr="00A53361">
        <w:rPr>
          <w:rFonts w:ascii="Times New Roman" w:hAnsi="Times New Roman" w:cs="Times New Roman"/>
        </w:rPr>
        <w:t xml:space="preserve"> </w:t>
      </w:r>
      <w:r w:rsidR="00C42D73" w:rsidRPr="00A53361">
        <w:rPr>
          <w:rFonts w:ascii="Times New Roman" w:hAnsi="Times New Roman" w:cs="Times New Roman"/>
        </w:rPr>
        <w:t xml:space="preserve">Z uwagi na fakt, iż jednym </w:t>
      </w:r>
      <w:r w:rsidRPr="00A53361">
        <w:rPr>
          <w:rFonts w:ascii="Times New Roman" w:hAnsi="Times New Roman" w:cs="Times New Roman"/>
        </w:rPr>
        <w:t xml:space="preserve">z czynników determinujących zmianę miejsca zamieszkania są czynniki ekonomiczne, wysoki ujemny wskaźnik </w:t>
      </w:r>
      <w:r w:rsidRPr="00A53361">
        <w:rPr>
          <w:rFonts w:ascii="Times New Roman" w:hAnsi="Times New Roman" w:cs="Times New Roman"/>
        </w:rPr>
        <w:lastRenderedPageBreak/>
        <w:t>migracji świadczy o niskiej atrakcyjności obszar</w:t>
      </w:r>
      <w:r w:rsidR="007B5FE3" w:rsidRPr="00A53361">
        <w:rPr>
          <w:rFonts w:ascii="Times New Roman" w:hAnsi="Times New Roman" w:cs="Times New Roman"/>
        </w:rPr>
        <w:t xml:space="preserve">u LGD, brakiem miejsc pracy, oraz satysfakcjonującego wynagrodzenia, a także podniesienia standardu warunków mieszkaniowych.  </w:t>
      </w:r>
      <w:r w:rsidRPr="00A53361">
        <w:rPr>
          <w:rFonts w:ascii="Times New Roman" w:hAnsi="Times New Roman" w:cs="Times New Roman"/>
        </w:rPr>
        <w:t>Taki stan rzeczy może mieć związek z wyjazdami (emigracją)</w:t>
      </w:r>
      <w:r w:rsidR="002726C3" w:rsidRPr="00A53361">
        <w:rPr>
          <w:rFonts w:ascii="Times New Roman" w:hAnsi="Times New Roman" w:cs="Times New Roman"/>
        </w:rPr>
        <w:t xml:space="preserve"> młodych</w:t>
      </w:r>
      <w:r w:rsidRPr="00A53361">
        <w:rPr>
          <w:rFonts w:ascii="Times New Roman" w:hAnsi="Times New Roman" w:cs="Times New Roman"/>
        </w:rPr>
        <w:t xml:space="preserve"> mieszkańców obszaru LGD do nieop</w:t>
      </w:r>
      <w:r w:rsidR="005716D7" w:rsidRPr="00A53361">
        <w:rPr>
          <w:rFonts w:ascii="Times New Roman" w:hAnsi="Times New Roman" w:cs="Times New Roman"/>
        </w:rPr>
        <w:t xml:space="preserve">odal położonego miasta Lublin, </w:t>
      </w:r>
      <w:r w:rsidR="00411D1A" w:rsidRPr="00A53361">
        <w:rPr>
          <w:rFonts w:ascii="Times New Roman" w:hAnsi="Times New Roman" w:cs="Times New Roman"/>
        </w:rPr>
        <w:t>w celu poszukiwania lepszej perspektywy</w:t>
      </w:r>
      <w:r w:rsidRPr="00A53361">
        <w:rPr>
          <w:rFonts w:ascii="Times New Roman" w:hAnsi="Times New Roman" w:cs="Times New Roman"/>
        </w:rPr>
        <w:t xml:space="preserve"> p</w:t>
      </w:r>
      <w:r w:rsidR="007B5FE3" w:rsidRPr="00A53361">
        <w:rPr>
          <w:rFonts w:ascii="Times New Roman" w:hAnsi="Times New Roman" w:cs="Times New Roman"/>
        </w:rPr>
        <w:t>racy i lepszego standardu życia</w:t>
      </w:r>
      <w:r w:rsidR="0002175C" w:rsidRPr="00A53361">
        <w:rPr>
          <w:rFonts w:ascii="Times New Roman" w:hAnsi="Times New Roman" w:cs="Times New Roman"/>
        </w:rPr>
        <w:t>.</w:t>
      </w:r>
      <w:r w:rsidR="007B5FE3" w:rsidRPr="00A53361">
        <w:rPr>
          <w:rFonts w:ascii="Times New Roman" w:hAnsi="Times New Roman" w:cs="Times New Roman"/>
        </w:rPr>
        <w:t xml:space="preserve"> </w:t>
      </w:r>
      <w:r w:rsidR="007B5FE3" w:rsidRPr="00FF373E">
        <w:rPr>
          <w:rFonts w:ascii="Times New Roman" w:hAnsi="Times New Roman" w:cs="Times New Roman"/>
          <w:b/>
        </w:rPr>
        <w:t>Proces przemieszczania się ludności przyczynia się, ze względu na selektywność migracji (migrują przede wszystkim ludzie młodzi, lepiej wykształceni, bardziej przedsiębiorczy i innowacyjni), do zmniejszania potencjalnych zasobów pracy i obniżania ich jakości. Zagrożeniem dla obszaru działania LGD stałoby się wówczas wyludnianie się obszarów wiejskich, głównie wskutek ubytku migracyjnego ludności.</w:t>
      </w:r>
    </w:p>
    <w:p w:rsidR="00C01414" w:rsidRPr="00A53361" w:rsidRDefault="00C01414" w:rsidP="00A53361">
      <w:pPr>
        <w:pStyle w:val="NormalnyWeb"/>
        <w:spacing w:before="0" w:beforeAutospacing="0" w:after="0"/>
        <w:ind w:right="74" w:firstLine="708"/>
        <w:jc w:val="both"/>
        <w:rPr>
          <w:sz w:val="22"/>
          <w:szCs w:val="22"/>
        </w:rPr>
      </w:pPr>
      <w:r w:rsidRPr="00A53361">
        <w:rPr>
          <w:sz w:val="22"/>
          <w:szCs w:val="22"/>
        </w:rPr>
        <w:t>Strukturę wiekową ludności obszaru najlepiej przedstawić za pomocą liczby osób w wieku przedprodukcyjnym, czyli od 0-17 lat, w wieku produkcyjnym, czyli 18-60 kobiety oraz 1</w:t>
      </w:r>
      <w:r w:rsidR="005716D7" w:rsidRPr="00A53361">
        <w:rPr>
          <w:sz w:val="22"/>
          <w:szCs w:val="22"/>
        </w:rPr>
        <w:t>8</w:t>
      </w:r>
      <w:r w:rsidRPr="00A53361">
        <w:rPr>
          <w:sz w:val="22"/>
          <w:szCs w:val="22"/>
        </w:rPr>
        <w:t xml:space="preserve">-65 mężczyźni, a także poprodukcyjnym powyżej 60 lat dla kobiet i 65 dla mężczyzn. Struktura wieku ludności wykazuje  zdecydowaną przewagę ludności w wieku produkcyjnym, która wynosi </w:t>
      </w:r>
      <w:r w:rsidR="00046EB5" w:rsidRPr="00A53361">
        <w:rPr>
          <w:sz w:val="22"/>
          <w:szCs w:val="22"/>
        </w:rPr>
        <w:t>obecnie 61,5</w:t>
      </w:r>
      <w:r w:rsidRPr="00A53361">
        <w:rPr>
          <w:sz w:val="22"/>
          <w:szCs w:val="22"/>
        </w:rPr>
        <w:t>% ogólnej liczby ludności. Dane dotyczące struktury wiekowej mieszkańców (w podziale na ekonomiczne grupy wieku) wskazują, że na analizowanym obszarze występuje korzystniejsza sytuacja demograficzna niż w woj. lubelskim. Wskazują na to dane z 2</w:t>
      </w:r>
      <w:r w:rsidR="00046EB5" w:rsidRPr="00A53361">
        <w:rPr>
          <w:sz w:val="22"/>
          <w:szCs w:val="22"/>
        </w:rPr>
        <w:t>013</w:t>
      </w:r>
      <w:r w:rsidRPr="00A53361">
        <w:rPr>
          <w:sz w:val="22"/>
          <w:szCs w:val="22"/>
        </w:rPr>
        <w:t xml:space="preserve"> roku dotyczące udziału osób w </w:t>
      </w:r>
      <w:r w:rsidR="00063DE8" w:rsidRPr="00A53361">
        <w:rPr>
          <w:sz w:val="22"/>
          <w:szCs w:val="22"/>
        </w:rPr>
        <w:t>wieku przedprodukcyjnym w ogóle</w:t>
      </w:r>
      <w:r w:rsidRPr="00A53361">
        <w:rPr>
          <w:sz w:val="22"/>
          <w:szCs w:val="22"/>
        </w:rPr>
        <w:t xml:space="preserve"> mieszkańców. Odsetek osób młodych  w wieku przedproduk</w:t>
      </w:r>
      <w:r w:rsidR="00046EB5" w:rsidRPr="00A53361">
        <w:rPr>
          <w:sz w:val="22"/>
          <w:szCs w:val="22"/>
        </w:rPr>
        <w:t>cyjnym na obszarze LGD wynosi 20,1</w:t>
      </w:r>
      <w:r w:rsidRPr="00A53361">
        <w:rPr>
          <w:sz w:val="22"/>
          <w:szCs w:val="22"/>
        </w:rPr>
        <w:t xml:space="preserve"> % a</w:t>
      </w:r>
      <w:r w:rsidR="00046EB5" w:rsidRPr="00A53361">
        <w:rPr>
          <w:sz w:val="22"/>
          <w:szCs w:val="22"/>
        </w:rPr>
        <w:t xml:space="preserve"> w województwie lubelskim 18,3</w:t>
      </w:r>
      <w:r w:rsidR="00063DE8" w:rsidRPr="00A53361">
        <w:rPr>
          <w:sz w:val="22"/>
          <w:szCs w:val="22"/>
        </w:rPr>
        <w:t>%, t</w:t>
      </w:r>
      <w:r w:rsidRPr="00A53361">
        <w:rPr>
          <w:sz w:val="22"/>
          <w:szCs w:val="22"/>
        </w:rPr>
        <w:t>akże w przypadku analizy odsetka osób w wieku poprodukcyjnym w ogóle ludności widzimy utrzymującą się zależność: na całym obszarze LGD dane są lepsze niż średnia wojewódzka. Jedynie wskaźnik osób w wieku produkcyjnym jest ni</w:t>
      </w:r>
      <w:r w:rsidR="00046EB5" w:rsidRPr="00A53361">
        <w:rPr>
          <w:sz w:val="22"/>
          <w:szCs w:val="22"/>
        </w:rPr>
        <w:t>ższy niż w woj. lubelskim – 62,7</w:t>
      </w:r>
      <w:r w:rsidRPr="00A53361">
        <w:rPr>
          <w:sz w:val="22"/>
          <w:szCs w:val="22"/>
        </w:rPr>
        <w:t xml:space="preserve"> %. </w:t>
      </w:r>
    </w:p>
    <w:p w:rsidR="00063DE8" w:rsidRPr="00A53361" w:rsidRDefault="00063DE8" w:rsidP="00A53361">
      <w:pPr>
        <w:pStyle w:val="NormalnyWeb"/>
        <w:spacing w:before="0" w:beforeAutospacing="0" w:after="0"/>
        <w:ind w:right="74"/>
        <w:rPr>
          <w:sz w:val="22"/>
          <w:szCs w:val="22"/>
        </w:rPr>
      </w:pPr>
      <w:r w:rsidRPr="00A53361">
        <w:rPr>
          <w:sz w:val="22"/>
          <w:szCs w:val="22"/>
        </w:rPr>
        <w:t>Tab</w:t>
      </w:r>
      <w:r w:rsidR="004F7FA0">
        <w:rPr>
          <w:sz w:val="22"/>
          <w:szCs w:val="22"/>
        </w:rPr>
        <w:t>ela 5</w:t>
      </w:r>
      <w:r w:rsidR="005716D7" w:rsidRPr="00A53361">
        <w:rPr>
          <w:sz w:val="22"/>
          <w:szCs w:val="22"/>
        </w:rPr>
        <w:t>.</w:t>
      </w:r>
      <w:r w:rsidRPr="00A53361">
        <w:rPr>
          <w:sz w:val="22"/>
          <w:szCs w:val="22"/>
        </w:rPr>
        <w:t xml:space="preserve"> Struktura wiekowa i charakterystyka zmian demograficznych w LGD.</w:t>
      </w:r>
    </w:p>
    <w:tbl>
      <w:tblPr>
        <w:tblStyle w:val="redniasiatka3akcent3"/>
        <w:tblW w:w="0" w:type="auto"/>
        <w:jc w:val="center"/>
        <w:tblLayout w:type="fixed"/>
        <w:tblLook w:val="04A0" w:firstRow="1" w:lastRow="0" w:firstColumn="1" w:lastColumn="0" w:noHBand="0" w:noVBand="1"/>
      </w:tblPr>
      <w:tblGrid>
        <w:gridCol w:w="2377"/>
        <w:gridCol w:w="1985"/>
        <w:gridCol w:w="1559"/>
        <w:gridCol w:w="1843"/>
        <w:gridCol w:w="2092"/>
      </w:tblGrid>
      <w:tr w:rsidR="00A92D2F" w:rsidRPr="00654963" w:rsidTr="00943DD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856" w:type="dxa"/>
            <w:gridSpan w:val="5"/>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STRUKTURA WIEKOWA I CHARAKTERYSTYKA ZMIAN DEMOGRAFICZNYCH </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color w:val="auto"/>
                <w:lang w:eastAsia="pl-PL"/>
              </w:rPr>
            </w:pPr>
          </w:p>
          <w:p w:rsidR="00063DE8" w:rsidRPr="00654963" w:rsidRDefault="00063DE8" w:rsidP="00A53361">
            <w:pPr>
              <w:jc w:val="center"/>
              <w:rPr>
                <w:rFonts w:ascii="Times New Roman" w:eastAsia="Times New Roman" w:hAnsi="Times New Roman" w:cs="Times New Roman"/>
                <w:color w:val="auto"/>
                <w:lang w:eastAsia="pl-PL"/>
              </w:rPr>
            </w:pPr>
          </w:p>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Gmina</w:t>
            </w:r>
          </w:p>
        </w:tc>
        <w:tc>
          <w:tcPr>
            <w:tcW w:w="1985" w:type="dxa"/>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osoby w wieku przedprodukcyjnym</w:t>
            </w:r>
          </w:p>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tc>
        <w:tc>
          <w:tcPr>
            <w:tcW w:w="1559" w:type="dxa"/>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osoby w wieku produkcyjnym</w:t>
            </w:r>
          </w:p>
        </w:tc>
        <w:tc>
          <w:tcPr>
            <w:tcW w:w="1843" w:type="dxa"/>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osoby w wieku poprodukcyjnym</w:t>
            </w:r>
          </w:p>
        </w:tc>
        <w:tc>
          <w:tcPr>
            <w:tcW w:w="2092" w:type="dxa"/>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przyrost naturalny</w:t>
            </w:r>
          </w:p>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Abramów</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765</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2544</w:t>
            </w:r>
          </w:p>
        </w:tc>
        <w:tc>
          <w:tcPr>
            <w:tcW w:w="1843"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883</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-5</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384</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1107</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598</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A92D2F"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F</w:t>
            </w:r>
            <w:r w:rsidR="00063DE8" w:rsidRPr="00654963">
              <w:rPr>
                <w:rFonts w:ascii="Times New Roman" w:eastAsia="Times New Roman" w:hAnsi="Times New Roman" w:cs="Times New Roman"/>
                <w:color w:val="auto"/>
                <w:lang w:eastAsia="pl-PL"/>
              </w:rPr>
              <w:t>irlej</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1204</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3680</w:t>
            </w:r>
          </w:p>
        </w:tc>
        <w:tc>
          <w:tcPr>
            <w:tcW w:w="1843"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1136</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-17</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576</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1671</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804</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Jeziorzany</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517</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1835</w:t>
            </w:r>
          </w:p>
        </w:tc>
        <w:tc>
          <w:tcPr>
            <w:tcW w:w="1843"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593</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-13</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268</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809</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418</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Kamionka</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1303</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3971</w:t>
            </w:r>
          </w:p>
        </w:tc>
        <w:tc>
          <w:tcPr>
            <w:tcW w:w="1843"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1140</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-27</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660</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1843</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804</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Kock</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1334</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4139</w:t>
            </w:r>
          </w:p>
        </w:tc>
        <w:tc>
          <w:tcPr>
            <w:tcW w:w="1843"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1194</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-44</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672</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1871</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838</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Lubartów</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2434</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7029</w:t>
            </w:r>
          </w:p>
        </w:tc>
        <w:tc>
          <w:tcPr>
            <w:tcW w:w="1843"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1695</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8</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1173</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3267</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1210</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Michów</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1119</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3702</w:t>
            </w:r>
          </w:p>
        </w:tc>
        <w:tc>
          <w:tcPr>
            <w:tcW w:w="1843"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1319</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-12</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543</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1699</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877</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Niedźwiada</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1294</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3862</w:t>
            </w:r>
          </w:p>
        </w:tc>
        <w:tc>
          <w:tcPr>
            <w:tcW w:w="1843" w:type="dxa"/>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1124</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-13</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621</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1732</w:t>
            </w:r>
          </w:p>
        </w:tc>
        <w:tc>
          <w:tcPr>
            <w:tcW w:w="1843" w:type="dxa"/>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802</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Ostrówek</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869</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2320</w:t>
            </w:r>
          </w:p>
        </w:tc>
        <w:tc>
          <w:tcPr>
            <w:tcW w:w="1843" w:type="dxa"/>
          </w:tcPr>
          <w:p w:rsidR="00063DE8" w:rsidRPr="00654963" w:rsidRDefault="00063DE8"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837</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-12</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438</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1056</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601</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Serniki</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978</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3032</w:t>
            </w:r>
          </w:p>
        </w:tc>
        <w:tc>
          <w:tcPr>
            <w:tcW w:w="1843" w:type="dxa"/>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886</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-8</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493</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1389</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620</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943DD0"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LGD </w:t>
            </w:r>
            <w:r w:rsidR="00063DE8" w:rsidRPr="00654963">
              <w:rPr>
                <w:rFonts w:ascii="Times New Roman" w:eastAsia="Times New Roman" w:hAnsi="Times New Roman" w:cs="Times New Roman"/>
                <w:color w:val="auto"/>
                <w:lang w:eastAsia="pl-PL"/>
              </w:rPr>
              <w:t xml:space="preserve">Doliną Wieprza </w:t>
            </w:r>
            <w:r w:rsidR="00063DE8" w:rsidRPr="00654963">
              <w:rPr>
                <w:rFonts w:ascii="Times New Roman" w:eastAsia="Times New Roman" w:hAnsi="Times New Roman" w:cs="Times New Roman"/>
                <w:color w:val="auto"/>
                <w:lang w:eastAsia="pl-PL"/>
              </w:rPr>
              <w:br/>
              <w:t>i Leśnym Szlakiem</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11 817</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36 114</w:t>
            </w:r>
          </w:p>
        </w:tc>
        <w:tc>
          <w:tcPr>
            <w:tcW w:w="1843" w:type="dxa"/>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10 807</w:t>
            </w:r>
          </w:p>
        </w:tc>
        <w:tc>
          <w:tcPr>
            <w:tcW w:w="2092" w:type="dxa"/>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-143</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color w:val="auto"/>
                <w:lang w:eastAsia="pl-PL"/>
              </w:rPr>
            </w:pPr>
            <w:r w:rsidRPr="00654963">
              <w:rPr>
                <w:rFonts w:ascii="Times New Roman" w:eastAsia="Times New Roman" w:hAnsi="Times New Roman" w:cs="Times New Roman"/>
                <w:color w:val="auto"/>
                <w:lang w:eastAsia="pl-PL"/>
              </w:rPr>
              <w:t>woj. lubelskie</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395257</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1352470</w:t>
            </w:r>
          </w:p>
        </w:tc>
        <w:tc>
          <w:tcPr>
            <w:tcW w:w="1843"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408423</w:t>
            </w:r>
          </w:p>
        </w:tc>
        <w:tc>
          <w:tcPr>
            <w:tcW w:w="2092"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-3111</w:t>
            </w:r>
          </w:p>
        </w:tc>
      </w:tr>
    </w:tbl>
    <w:p w:rsidR="004234A6" w:rsidRPr="00A53361" w:rsidRDefault="004234A6"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16" w:history="1">
        <w:r w:rsidRPr="00A53361">
          <w:rPr>
            <w:rStyle w:val="Hipercze"/>
            <w:rFonts w:ascii="Times New Roman" w:hAnsi="Times New Roman" w:cs="Times New Roman"/>
            <w:i/>
            <w:sz w:val="18"/>
            <w:szCs w:val="18"/>
          </w:rPr>
          <w:t>www.bdl.pl</w:t>
        </w:r>
      </w:hyperlink>
      <w:r w:rsidR="00C01F8B" w:rsidRPr="00A53361">
        <w:rPr>
          <w:rFonts w:ascii="Times New Roman" w:hAnsi="Times New Roman" w:cs="Times New Roman"/>
          <w:i/>
          <w:sz w:val="18"/>
          <w:szCs w:val="18"/>
        </w:rPr>
        <w:t xml:space="preserve"> , stan na 31.12.2013</w:t>
      </w:r>
      <w:r w:rsidRPr="00A53361">
        <w:rPr>
          <w:rFonts w:ascii="Times New Roman" w:hAnsi="Times New Roman" w:cs="Times New Roman"/>
          <w:i/>
          <w:sz w:val="18"/>
          <w:szCs w:val="18"/>
        </w:rPr>
        <w:t xml:space="preserve"> r. </w:t>
      </w:r>
    </w:p>
    <w:p w:rsidR="004234A6" w:rsidRPr="00A53361" w:rsidRDefault="004F7FA0" w:rsidP="00E32F63">
      <w:pPr>
        <w:spacing w:after="0" w:line="240" w:lineRule="auto"/>
        <w:ind w:firstLine="708"/>
        <w:jc w:val="both"/>
        <w:rPr>
          <w:rFonts w:ascii="Times New Roman" w:eastAsia="CenturySchoolbook" w:hAnsi="Times New Roman" w:cs="Times New Roman"/>
        </w:rPr>
      </w:pPr>
      <w:r>
        <w:rPr>
          <w:rFonts w:ascii="Times New Roman" w:eastAsia="CenturySchoolbook" w:hAnsi="Times New Roman" w:cs="Times New Roman"/>
        </w:rPr>
        <w:t>Tabela 6</w:t>
      </w:r>
      <w:r w:rsidR="005716D7" w:rsidRPr="00A53361">
        <w:rPr>
          <w:rFonts w:ascii="Times New Roman" w:eastAsia="CenturySchoolbook" w:hAnsi="Times New Roman" w:cs="Times New Roman"/>
        </w:rPr>
        <w:t>.</w:t>
      </w:r>
      <w:r w:rsidR="004234A6" w:rsidRPr="00A53361">
        <w:rPr>
          <w:rFonts w:ascii="Times New Roman" w:eastAsia="CenturySchoolbook" w:hAnsi="Times New Roman" w:cs="Times New Roman"/>
        </w:rPr>
        <w:t xml:space="preserve"> Ludność w wieku poprodukcyjnym  na 100 osób w wieku przedprodukcyjnym oraz ludność </w:t>
      </w:r>
      <w:r w:rsidR="004234A6" w:rsidRPr="00A53361">
        <w:rPr>
          <w:rFonts w:ascii="Times New Roman" w:eastAsia="CenturySchoolbook" w:hAnsi="Times New Roman" w:cs="Times New Roman"/>
        </w:rPr>
        <w:br/>
        <w:t>w wieku nieprodukcyjnym na 100 osób w wieku produkcyjnym  na obszarze LGD</w:t>
      </w:r>
      <w:r w:rsidR="005716D7" w:rsidRPr="00A53361">
        <w:rPr>
          <w:rFonts w:ascii="Times New Roman" w:eastAsia="CenturySchoolbook" w:hAnsi="Times New Roman" w:cs="Times New Roman"/>
        </w:rPr>
        <w:t xml:space="preserve">. </w:t>
      </w:r>
    </w:p>
    <w:tbl>
      <w:tblPr>
        <w:tblStyle w:val="redniasiatka3akcent3"/>
        <w:tblW w:w="0" w:type="auto"/>
        <w:jc w:val="center"/>
        <w:tblLook w:val="04A0" w:firstRow="1" w:lastRow="0" w:firstColumn="1" w:lastColumn="0" w:noHBand="0" w:noVBand="1"/>
      </w:tblPr>
      <w:tblGrid>
        <w:gridCol w:w="2292"/>
        <w:gridCol w:w="1360"/>
        <w:gridCol w:w="2835"/>
        <w:gridCol w:w="2801"/>
      </w:tblGrid>
      <w:tr w:rsidR="00A92D2F" w:rsidRPr="00A96D63" w:rsidTr="00A53361">
        <w:trPr>
          <w:cnfStyle w:val="100000000000" w:firstRow="1" w:lastRow="0" w:firstColumn="0" w:lastColumn="0" w:oddVBand="0" w:evenVBand="0" w:oddHBand="0" w:evenHBand="0" w:firstRowFirstColumn="0" w:firstRowLastColumn="0" w:lastRowFirstColumn="0" w:lastRowLastColumn="0"/>
          <w:trHeight w:val="882"/>
          <w:jc w:val="center"/>
        </w:trPr>
        <w:tc>
          <w:tcPr>
            <w:cnfStyle w:val="001000000000" w:firstRow="0" w:lastRow="0" w:firstColumn="1" w:lastColumn="0" w:oddVBand="0" w:evenVBand="0" w:oddHBand="0" w:evenHBand="0" w:firstRowFirstColumn="0" w:firstRowLastColumn="0" w:lastRowFirstColumn="0" w:lastRowLastColumn="0"/>
            <w:tcW w:w="2292" w:type="dxa"/>
          </w:tcPr>
          <w:p w:rsidR="004234A6" w:rsidRPr="00A96D63" w:rsidRDefault="004234A6" w:rsidP="00A53361">
            <w:pPr>
              <w:jc w:val="center"/>
              <w:rPr>
                <w:rFonts w:ascii="Times New Roman" w:eastAsia="Times New Roman" w:hAnsi="Times New Roman" w:cs="Times New Roman"/>
                <w:color w:val="auto"/>
                <w:lang w:eastAsia="pl-PL"/>
              </w:rPr>
            </w:pPr>
          </w:p>
          <w:p w:rsidR="004234A6" w:rsidRPr="00A96D63" w:rsidRDefault="004234A6" w:rsidP="00A53361">
            <w:pPr>
              <w:jc w:val="center"/>
              <w:rPr>
                <w:rFonts w:ascii="Times New Roman" w:eastAsia="Times New Roman" w:hAnsi="Times New Roman" w:cs="Times New Roman"/>
                <w:color w:val="auto"/>
                <w:lang w:eastAsia="pl-PL"/>
              </w:rPr>
            </w:pPr>
          </w:p>
          <w:p w:rsidR="004234A6" w:rsidRPr="00A96D63" w:rsidRDefault="004234A6"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Gmina</w:t>
            </w:r>
          </w:p>
        </w:tc>
        <w:tc>
          <w:tcPr>
            <w:tcW w:w="1360" w:type="dxa"/>
          </w:tcPr>
          <w:p w:rsidR="004234A6" w:rsidRPr="00A96D63" w:rsidRDefault="004234A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pl-PL"/>
              </w:rPr>
            </w:pPr>
          </w:p>
          <w:p w:rsidR="004234A6" w:rsidRPr="00A96D63" w:rsidRDefault="004234A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 xml:space="preserve">Liczba ludności </w:t>
            </w:r>
            <w:r w:rsidRPr="00A96D63">
              <w:rPr>
                <w:rFonts w:ascii="Times New Roman" w:eastAsia="Times New Roman" w:hAnsi="Times New Roman" w:cs="Times New Roman"/>
                <w:color w:val="auto"/>
                <w:lang w:eastAsia="pl-PL"/>
              </w:rPr>
              <w:br/>
              <w:t>w gminie</w:t>
            </w:r>
          </w:p>
        </w:tc>
        <w:tc>
          <w:tcPr>
            <w:tcW w:w="2835" w:type="dxa"/>
          </w:tcPr>
          <w:p w:rsidR="004234A6" w:rsidRPr="00A96D63" w:rsidRDefault="004234A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p>
          <w:p w:rsidR="004234A6" w:rsidRPr="00A96D63" w:rsidRDefault="004234A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 xml:space="preserve">Ludność w wieku poprodukcyjnym na 100 osób w </w:t>
            </w:r>
            <w:r w:rsidRPr="00A96D63">
              <w:rPr>
                <w:rFonts w:ascii="Times New Roman" w:eastAsia="Times New Roman" w:hAnsi="Times New Roman" w:cs="Times New Roman"/>
                <w:color w:val="auto"/>
                <w:lang w:eastAsia="pl-PL"/>
              </w:rPr>
              <w:br/>
              <w:t>wieku przedprodukcyjnym</w:t>
            </w:r>
          </w:p>
        </w:tc>
        <w:tc>
          <w:tcPr>
            <w:tcW w:w="2801" w:type="dxa"/>
          </w:tcPr>
          <w:p w:rsidR="004234A6" w:rsidRPr="00A96D63" w:rsidRDefault="004234A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pl-PL"/>
              </w:rPr>
            </w:pPr>
          </w:p>
          <w:p w:rsidR="004234A6" w:rsidRPr="00A96D63" w:rsidRDefault="004234A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 xml:space="preserve">Ludność w wieku nieprodukcyjnym na 100 osób w </w:t>
            </w:r>
            <w:r w:rsidRPr="00A96D63">
              <w:rPr>
                <w:rFonts w:ascii="Times New Roman" w:eastAsia="Times New Roman" w:hAnsi="Times New Roman" w:cs="Times New Roman"/>
                <w:color w:val="auto"/>
                <w:lang w:eastAsia="pl-PL"/>
              </w:rPr>
              <w:br/>
              <w:t>wieku produkcyjnym</w:t>
            </w:r>
          </w:p>
        </w:tc>
      </w:tr>
      <w:tr w:rsidR="00A92D2F" w:rsidRPr="00A96D63" w:rsidTr="00A53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Abramów</w:t>
            </w:r>
          </w:p>
        </w:tc>
        <w:tc>
          <w:tcPr>
            <w:tcW w:w="1360" w:type="dxa"/>
          </w:tcPr>
          <w:p w:rsidR="00046EB5" w:rsidRPr="00A96D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4192</w:t>
            </w:r>
          </w:p>
        </w:tc>
        <w:tc>
          <w:tcPr>
            <w:tcW w:w="2835"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115,4</w:t>
            </w:r>
          </w:p>
        </w:tc>
        <w:tc>
          <w:tcPr>
            <w:tcW w:w="2801"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64,8</w:t>
            </w:r>
          </w:p>
        </w:tc>
      </w:tr>
      <w:tr w:rsidR="00A92D2F" w:rsidRPr="00A96D63" w:rsidTr="00A53361">
        <w:trPr>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lastRenderedPageBreak/>
              <w:t>Firlej</w:t>
            </w:r>
          </w:p>
        </w:tc>
        <w:tc>
          <w:tcPr>
            <w:tcW w:w="1360" w:type="dxa"/>
          </w:tcPr>
          <w:p w:rsidR="00046EB5" w:rsidRPr="00A96D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6020</w:t>
            </w:r>
          </w:p>
        </w:tc>
        <w:tc>
          <w:tcPr>
            <w:tcW w:w="2835"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94,4</w:t>
            </w:r>
          </w:p>
        </w:tc>
        <w:tc>
          <w:tcPr>
            <w:tcW w:w="2801"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63,6</w:t>
            </w:r>
          </w:p>
        </w:tc>
      </w:tr>
      <w:tr w:rsidR="00A92D2F" w:rsidRPr="00A96D63" w:rsidTr="00A53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Jeziorzany</w:t>
            </w:r>
          </w:p>
        </w:tc>
        <w:tc>
          <w:tcPr>
            <w:tcW w:w="1360" w:type="dxa"/>
          </w:tcPr>
          <w:p w:rsidR="00046EB5" w:rsidRPr="00A96D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2945</w:t>
            </w:r>
          </w:p>
        </w:tc>
        <w:tc>
          <w:tcPr>
            <w:tcW w:w="2835"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114,7</w:t>
            </w:r>
          </w:p>
        </w:tc>
        <w:tc>
          <w:tcPr>
            <w:tcW w:w="2801"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60,5</w:t>
            </w:r>
          </w:p>
        </w:tc>
      </w:tr>
      <w:tr w:rsidR="00A92D2F" w:rsidRPr="00A96D63" w:rsidTr="00A53361">
        <w:trPr>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Kamionka</w:t>
            </w:r>
          </w:p>
        </w:tc>
        <w:tc>
          <w:tcPr>
            <w:tcW w:w="1360" w:type="dxa"/>
          </w:tcPr>
          <w:p w:rsidR="00046EB5" w:rsidRPr="00A96D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6414</w:t>
            </w:r>
          </w:p>
        </w:tc>
        <w:tc>
          <w:tcPr>
            <w:tcW w:w="2835"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89,5</w:t>
            </w:r>
          </w:p>
        </w:tc>
        <w:tc>
          <w:tcPr>
            <w:tcW w:w="2801"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61,5</w:t>
            </w:r>
          </w:p>
        </w:tc>
      </w:tr>
      <w:tr w:rsidR="00A92D2F" w:rsidRPr="00A96D63" w:rsidTr="00A53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Kock</w:t>
            </w:r>
          </w:p>
        </w:tc>
        <w:tc>
          <w:tcPr>
            <w:tcW w:w="1360" w:type="dxa"/>
          </w:tcPr>
          <w:p w:rsidR="00046EB5" w:rsidRPr="00A96D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6667</w:t>
            </w:r>
          </w:p>
        </w:tc>
        <w:tc>
          <w:tcPr>
            <w:tcW w:w="2835" w:type="dxa"/>
          </w:tcPr>
          <w:p w:rsidR="00046EB5" w:rsidRPr="00A96D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91,3</w:t>
            </w:r>
          </w:p>
        </w:tc>
        <w:tc>
          <w:tcPr>
            <w:tcW w:w="2801"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61,1</w:t>
            </w:r>
          </w:p>
        </w:tc>
      </w:tr>
      <w:tr w:rsidR="00A92D2F" w:rsidRPr="00A96D63" w:rsidTr="00A53361">
        <w:trPr>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Lubartów</w:t>
            </w:r>
          </w:p>
        </w:tc>
        <w:tc>
          <w:tcPr>
            <w:tcW w:w="1360" w:type="dxa"/>
          </w:tcPr>
          <w:p w:rsidR="00046EB5" w:rsidRPr="00A96D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11158</w:t>
            </w:r>
          </w:p>
        </w:tc>
        <w:tc>
          <w:tcPr>
            <w:tcW w:w="2835"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69,6</w:t>
            </w:r>
          </w:p>
        </w:tc>
        <w:tc>
          <w:tcPr>
            <w:tcW w:w="2801"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58,7</w:t>
            </w:r>
          </w:p>
        </w:tc>
      </w:tr>
      <w:tr w:rsidR="00A92D2F" w:rsidRPr="00A96D63" w:rsidTr="00A53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Michów</w:t>
            </w:r>
          </w:p>
        </w:tc>
        <w:tc>
          <w:tcPr>
            <w:tcW w:w="1360" w:type="dxa"/>
          </w:tcPr>
          <w:p w:rsidR="00046EB5" w:rsidRPr="00A96D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6140</w:t>
            </w:r>
          </w:p>
        </w:tc>
        <w:tc>
          <w:tcPr>
            <w:tcW w:w="2835"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117</w:t>
            </w:r>
            <w:r w:rsidR="00046EB5" w:rsidRPr="00A96D63">
              <w:rPr>
                <w:rFonts w:ascii="Times New Roman" w:eastAsia="Times New Roman" w:hAnsi="Times New Roman" w:cs="Times New Roman"/>
                <w:lang w:eastAsia="pl-PL"/>
              </w:rPr>
              <w:t>,9</w:t>
            </w:r>
          </w:p>
        </w:tc>
        <w:tc>
          <w:tcPr>
            <w:tcW w:w="2801"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65</w:t>
            </w:r>
            <w:r w:rsidR="00046EB5" w:rsidRPr="00A96D63">
              <w:rPr>
                <w:rFonts w:ascii="Times New Roman" w:eastAsia="Times New Roman" w:hAnsi="Times New Roman" w:cs="Times New Roman"/>
                <w:lang w:eastAsia="pl-PL"/>
              </w:rPr>
              <w:t>,9</w:t>
            </w:r>
          </w:p>
        </w:tc>
      </w:tr>
      <w:tr w:rsidR="00A92D2F" w:rsidRPr="00A96D63" w:rsidTr="00A53361">
        <w:trPr>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Niedźwiada</w:t>
            </w:r>
          </w:p>
        </w:tc>
        <w:tc>
          <w:tcPr>
            <w:tcW w:w="1360" w:type="dxa"/>
          </w:tcPr>
          <w:p w:rsidR="00046EB5" w:rsidRPr="00A96D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6280</w:t>
            </w:r>
          </w:p>
        </w:tc>
        <w:tc>
          <w:tcPr>
            <w:tcW w:w="2835"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86,9</w:t>
            </w:r>
          </w:p>
        </w:tc>
        <w:tc>
          <w:tcPr>
            <w:tcW w:w="2801"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62,6</w:t>
            </w:r>
          </w:p>
        </w:tc>
      </w:tr>
      <w:tr w:rsidR="00A92D2F" w:rsidRPr="00A96D63" w:rsidTr="00A53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Ostrówek</w:t>
            </w:r>
          </w:p>
        </w:tc>
        <w:tc>
          <w:tcPr>
            <w:tcW w:w="1360" w:type="dxa"/>
          </w:tcPr>
          <w:p w:rsidR="00046EB5" w:rsidRPr="00A96D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4026</w:t>
            </w:r>
          </w:p>
        </w:tc>
        <w:tc>
          <w:tcPr>
            <w:tcW w:w="2835"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96,3</w:t>
            </w:r>
          </w:p>
        </w:tc>
        <w:tc>
          <w:tcPr>
            <w:tcW w:w="2801"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73,5</w:t>
            </w:r>
          </w:p>
        </w:tc>
      </w:tr>
      <w:tr w:rsidR="00A92D2F" w:rsidRPr="00A96D63" w:rsidTr="00A53361">
        <w:trPr>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Serniki</w:t>
            </w:r>
          </w:p>
        </w:tc>
        <w:tc>
          <w:tcPr>
            <w:tcW w:w="1360" w:type="dxa"/>
          </w:tcPr>
          <w:p w:rsidR="00046EB5" w:rsidRPr="00A96D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4896</w:t>
            </w:r>
          </w:p>
        </w:tc>
        <w:tc>
          <w:tcPr>
            <w:tcW w:w="2835"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90,6</w:t>
            </w:r>
          </w:p>
        </w:tc>
        <w:tc>
          <w:tcPr>
            <w:tcW w:w="2801"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61,5</w:t>
            </w:r>
          </w:p>
        </w:tc>
      </w:tr>
      <w:tr w:rsidR="00A92D2F" w:rsidRPr="00A96D63" w:rsidTr="00A53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943DD0"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 xml:space="preserve">LGD </w:t>
            </w:r>
            <w:r w:rsidR="00046EB5" w:rsidRPr="00A96D63">
              <w:rPr>
                <w:rFonts w:ascii="Times New Roman" w:eastAsia="Times New Roman" w:hAnsi="Times New Roman" w:cs="Times New Roman"/>
                <w:color w:val="auto"/>
                <w:lang w:eastAsia="pl-PL"/>
              </w:rPr>
              <w:t xml:space="preserve">Doliną Wieprza </w:t>
            </w:r>
            <w:r w:rsidR="00046EB5" w:rsidRPr="00A96D63">
              <w:rPr>
                <w:rFonts w:ascii="Times New Roman" w:eastAsia="Times New Roman" w:hAnsi="Times New Roman" w:cs="Times New Roman"/>
                <w:color w:val="auto"/>
                <w:lang w:eastAsia="pl-PL"/>
              </w:rPr>
              <w:br/>
              <w:t>i Leśnym Szlakiem</w:t>
            </w:r>
          </w:p>
        </w:tc>
        <w:tc>
          <w:tcPr>
            <w:tcW w:w="1360" w:type="dxa"/>
          </w:tcPr>
          <w:p w:rsidR="00046EB5" w:rsidRPr="00A96D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A96D63">
              <w:rPr>
                <w:rFonts w:ascii="Times New Roman" w:eastAsia="Times New Roman" w:hAnsi="Times New Roman" w:cs="Times New Roman"/>
                <w:b/>
                <w:lang w:eastAsia="pl-PL"/>
              </w:rPr>
              <w:t>58 738</w:t>
            </w:r>
          </w:p>
        </w:tc>
        <w:tc>
          <w:tcPr>
            <w:tcW w:w="2835"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A96D63">
              <w:rPr>
                <w:rFonts w:ascii="Times New Roman" w:eastAsia="Times New Roman" w:hAnsi="Times New Roman" w:cs="Times New Roman"/>
                <w:b/>
                <w:lang w:eastAsia="pl-PL"/>
              </w:rPr>
              <w:t>91,5</w:t>
            </w:r>
          </w:p>
        </w:tc>
        <w:tc>
          <w:tcPr>
            <w:tcW w:w="2801"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A96D63">
              <w:rPr>
                <w:rFonts w:ascii="Times New Roman" w:eastAsia="Times New Roman" w:hAnsi="Times New Roman" w:cs="Times New Roman"/>
                <w:b/>
                <w:lang w:eastAsia="pl-PL"/>
              </w:rPr>
              <w:t>62,6</w:t>
            </w:r>
          </w:p>
        </w:tc>
      </w:tr>
    </w:tbl>
    <w:p w:rsidR="004234A6" w:rsidRPr="00A53361" w:rsidRDefault="004234A6"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17" w:history="1">
        <w:r w:rsidRPr="00A53361">
          <w:rPr>
            <w:rStyle w:val="Hipercze"/>
            <w:rFonts w:ascii="Times New Roman" w:hAnsi="Times New Roman" w:cs="Times New Roman"/>
            <w:i/>
            <w:sz w:val="18"/>
            <w:szCs w:val="18"/>
          </w:rPr>
          <w:t>www.bdl.pl</w:t>
        </w:r>
      </w:hyperlink>
      <w:r w:rsidR="00046EB5" w:rsidRPr="00A53361">
        <w:rPr>
          <w:rFonts w:ascii="Times New Roman" w:hAnsi="Times New Roman" w:cs="Times New Roman"/>
          <w:i/>
          <w:sz w:val="18"/>
          <w:szCs w:val="18"/>
        </w:rPr>
        <w:t xml:space="preserve"> , stan na 31.12.2013</w:t>
      </w:r>
      <w:r w:rsidRPr="00A53361">
        <w:rPr>
          <w:rFonts w:ascii="Times New Roman" w:hAnsi="Times New Roman" w:cs="Times New Roman"/>
          <w:i/>
          <w:sz w:val="18"/>
          <w:szCs w:val="18"/>
        </w:rPr>
        <w:t xml:space="preserve"> r. </w:t>
      </w:r>
    </w:p>
    <w:p w:rsidR="004234A6" w:rsidRPr="00A53361" w:rsidRDefault="004234A6"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Drugi wskaźnik obciążenia demograficznego pokazuje jak wiele osób w wieku nieprodukcyjnym przypada na 100 osób w wieku produkcyjnym. Im wyższa wartość, tym większe obciążenie demograficzne – jedna osoba pracująca musi bowiem utrzymać większą liczbę osób pozostających bez pracy. Średnia kr</w:t>
      </w:r>
      <w:r w:rsidR="00F5422A" w:rsidRPr="00A53361">
        <w:rPr>
          <w:rFonts w:ascii="Times New Roman" w:hAnsi="Times New Roman" w:cs="Times New Roman"/>
        </w:rPr>
        <w:t>ajowa w 2013</w:t>
      </w:r>
      <w:r w:rsidR="005716D7" w:rsidRPr="00A53361">
        <w:rPr>
          <w:rFonts w:ascii="Times New Roman" w:hAnsi="Times New Roman" w:cs="Times New Roman"/>
        </w:rPr>
        <w:t xml:space="preserve"> roku wyn</w:t>
      </w:r>
      <w:r w:rsidR="00432EC3" w:rsidRPr="00A53361">
        <w:rPr>
          <w:rFonts w:ascii="Times New Roman" w:hAnsi="Times New Roman" w:cs="Times New Roman"/>
        </w:rPr>
        <w:t>osiła 57,6</w:t>
      </w:r>
      <w:r w:rsidRPr="00A53361">
        <w:rPr>
          <w:rFonts w:ascii="Times New Roman" w:hAnsi="Times New Roman" w:cs="Times New Roman"/>
        </w:rPr>
        <w:t xml:space="preserve"> wyniki obszaru są nieco wyższe niż średnia. Największe zróżnicowanie jest w przypadku </w:t>
      </w:r>
      <w:r w:rsidR="00092B1F" w:rsidRPr="00A53361">
        <w:rPr>
          <w:rFonts w:ascii="Times New Roman" w:hAnsi="Times New Roman" w:cs="Times New Roman"/>
        </w:rPr>
        <w:t xml:space="preserve">pierwszego </w:t>
      </w:r>
      <w:r w:rsidRPr="00A53361">
        <w:rPr>
          <w:rFonts w:ascii="Times New Roman" w:hAnsi="Times New Roman" w:cs="Times New Roman"/>
        </w:rPr>
        <w:t>wskaźnika obciążenia tj. liczbę osób w wieku poprodukcyjnym do 100 osób w wieku przedprodukcyjnym (stosunek liczby osób starszych do dzieci). Wynosi</w:t>
      </w:r>
      <w:r w:rsidR="00432EC3" w:rsidRPr="00A53361">
        <w:rPr>
          <w:rFonts w:ascii="Times New Roman" w:hAnsi="Times New Roman" w:cs="Times New Roman"/>
        </w:rPr>
        <w:t xml:space="preserve"> on na obszarze LGD 91,5</w:t>
      </w:r>
      <w:r w:rsidRPr="00A53361">
        <w:rPr>
          <w:rFonts w:ascii="Times New Roman" w:hAnsi="Times New Roman" w:cs="Times New Roman"/>
        </w:rPr>
        <w:t xml:space="preserve"> i jest niż</w:t>
      </w:r>
      <w:r w:rsidR="00432EC3" w:rsidRPr="00A53361">
        <w:rPr>
          <w:rFonts w:ascii="Times New Roman" w:hAnsi="Times New Roman" w:cs="Times New Roman"/>
        </w:rPr>
        <w:t>szy od  wskaźnika dla kraju (101</w:t>
      </w:r>
      <w:r w:rsidRPr="00A53361">
        <w:rPr>
          <w:rFonts w:ascii="Times New Roman" w:hAnsi="Times New Roman" w:cs="Times New Roman"/>
        </w:rPr>
        <w:t>,2).</w:t>
      </w:r>
    </w:p>
    <w:p w:rsidR="00317C8E" w:rsidRPr="00A53361" w:rsidRDefault="004234A6" w:rsidP="00104FAB">
      <w:pPr>
        <w:spacing w:after="0" w:line="240" w:lineRule="auto"/>
        <w:ind w:firstLine="708"/>
        <w:jc w:val="both"/>
        <w:rPr>
          <w:rFonts w:ascii="Times New Roman" w:hAnsi="Times New Roman" w:cs="Times New Roman"/>
        </w:rPr>
      </w:pPr>
      <w:r w:rsidRPr="00A53361">
        <w:rPr>
          <w:rFonts w:ascii="Times New Roman" w:hAnsi="Times New Roman" w:cs="Times New Roman"/>
        </w:rPr>
        <w:t>Analiza dotychczasowej struktury demograficznej pokazuje, że obszar LGD charakteryzują wartości znacznie lepsze niż średnia województwa i kraju. Jednak wyniki analiz pokazują, że w gminach Abramów, Jeziorzany, Michów zaczynają odczuwać silną presję demograficzną związaną ze wzrostem odsetka najstarszych mieszkańców. W kolejnych latach liczba osób w wieku poprodukcyjnym ulegnie dalszemu wzrostowi, co  wymusi rozwój usług i produktów kierowanych do</w:t>
      </w:r>
      <w:r w:rsidR="00104FAB">
        <w:rPr>
          <w:rFonts w:ascii="Times New Roman" w:hAnsi="Times New Roman" w:cs="Times New Roman"/>
        </w:rPr>
        <w:t xml:space="preserve"> </w:t>
      </w:r>
      <w:r w:rsidRPr="00A53361">
        <w:rPr>
          <w:rFonts w:ascii="Times New Roman" w:hAnsi="Times New Roman" w:cs="Times New Roman"/>
        </w:rPr>
        <w:t xml:space="preserve">osób w wieku poprodukcyjnym. </w:t>
      </w:r>
    </w:p>
    <w:p w:rsidR="004234A6" w:rsidRPr="00A53361" w:rsidRDefault="005716D7" w:rsidP="00E32F6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Tabela </w:t>
      </w:r>
      <w:r w:rsidR="004F7FA0">
        <w:rPr>
          <w:rFonts w:ascii="Times New Roman" w:hAnsi="Times New Roman" w:cs="Times New Roman"/>
        </w:rPr>
        <w:t>7</w:t>
      </w:r>
      <w:r w:rsidR="004234A6" w:rsidRPr="00A53361">
        <w:rPr>
          <w:rFonts w:ascii="Times New Roman" w:hAnsi="Times New Roman" w:cs="Times New Roman"/>
        </w:rPr>
        <w:t>.  Ludność w wieku 13 lat i więcej według poziomu wykształcenia (2011 rok)</w:t>
      </w:r>
      <w:r w:rsidRPr="00A53361">
        <w:rPr>
          <w:rFonts w:ascii="Times New Roman" w:hAnsi="Times New Roman" w:cs="Times New Roman"/>
        </w:rPr>
        <w:t>.</w:t>
      </w:r>
    </w:p>
    <w:tbl>
      <w:tblPr>
        <w:tblStyle w:val="redniasiatka3akcent3"/>
        <w:tblW w:w="0" w:type="auto"/>
        <w:jc w:val="center"/>
        <w:tblLook w:val="04A0" w:firstRow="1" w:lastRow="0" w:firstColumn="1" w:lastColumn="0" w:noHBand="0" w:noVBand="1"/>
      </w:tblPr>
      <w:tblGrid>
        <w:gridCol w:w="2292"/>
        <w:gridCol w:w="1166"/>
        <w:gridCol w:w="1166"/>
        <w:gridCol w:w="1219"/>
        <w:gridCol w:w="1365"/>
        <w:gridCol w:w="1365"/>
        <w:gridCol w:w="1500"/>
      </w:tblGrid>
      <w:tr w:rsidR="00A92D2F" w:rsidRPr="00A96D63" w:rsidTr="004212D9">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92" w:type="dxa"/>
            <w:vMerge w:val="restart"/>
          </w:tcPr>
          <w:p w:rsidR="00E40C00" w:rsidRPr="00A96D63" w:rsidRDefault="00E40C00" w:rsidP="00A53361">
            <w:pPr>
              <w:jc w:val="center"/>
              <w:rPr>
                <w:rFonts w:ascii="Times New Roman" w:eastAsia="Times New Roman" w:hAnsi="Times New Roman" w:cs="Times New Roman"/>
                <w:color w:val="auto"/>
                <w:szCs w:val="20"/>
                <w:lang w:eastAsia="pl-PL"/>
              </w:rPr>
            </w:pPr>
          </w:p>
          <w:p w:rsidR="00E40C00" w:rsidRPr="00A96D63" w:rsidRDefault="00E40C00" w:rsidP="00A53361">
            <w:pPr>
              <w:jc w:val="center"/>
              <w:rPr>
                <w:rFonts w:ascii="Times New Roman" w:eastAsia="Times New Roman" w:hAnsi="Times New Roman" w:cs="Times New Roman"/>
                <w:color w:val="auto"/>
                <w:szCs w:val="20"/>
                <w:lang w:eastAsia="pl-PL"/>
              </w:rPr>
            </w:pPr>
          </w:p>
          <w:p w:rsidR="00E40C00" w:rsidRPr="00A96D63" w:rsidRDefault="00E40C00" w:rsidP="00A53361">
            <w:pPr>
              <w:jc w:val="center"/>
              <w:rPr>
                <w:rFonts w:ascii="Times New Roman" w:eastAsia="Times New Roman" w:hAnsi="Times New Roman" w:cs="Times New Roman"/>
                <w:color w:val="auto"/>
                <w:szCs w:val="20"/>
                <w:lang w:eastAsia="pl-PL"/>
              </w:rPr>
            </w:pPr>
          </w:p>
          <w:p w:rsidR="004234A6" w:rsidRPr="00A96D63" w:rsidRDefault="004234A6"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Powiat</w:t>
            </w:r>
          </w:p>
        </w:tc>
        <w:tc>
          <w:tcPr>
            <w:tcW w:w="7781" w:type="dxa"/>
            <w:gridSpan w:val="6"/>
          </w:tcPr>
          <w:p w:rsidR="00E40C00" w:rsidRPr="00A96D63" w:rsidRDefault="00E40C00"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0"/>
                <w:lang w:eastAsia="pl-PL"/>
              </w:rPr>
            </w:pPr>
          </w:p>
          <w:p w:rsidR="004234A6" w:rsidRPr="00A96D63" w:rsidRDefault="004234A6" w:rsidP="004212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Ludność w wieku 13 lat i więcej wg poziomu wykształcenia</w:t>
            </w:r>
          </w:p>
        </w:tc>
      </w:tr>
      <w:tr w:rsidR="00A92D2F" w:rsidRPr="00A96D63" w:rsidTr="004212D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92" w:type="dxa"/>
            <w:vMerge/>
          </w:tcPr>
          <w:p w:rsidR="004234A6" w:rsidRPr="00A96D63" w:rsidRDefault="004234A6" w:rsidP="00A53361">
            <w:pPr>
              <w:jc w:val="center"/>
              <w:rPr>
                <w:rFonts w:ascii="Times New Roman" w:eastAsia="Times New Roman" w:hAnsi="Times New Roman" w:cs="Times New Roman"/>
                <w:b w:val="0"/>
                <w:color w:val="auto"/>
                <w:szCs w:val="20"/>
                <w:lang w:eastAsia="pl-PL"/>
              </w:rPr>
            </w:pPr>
          </w:p>
        </w:tc>
        <w:tc>
          <w:tcPr>
            <w:tcW w:w="1166"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0"/>
                <w:lang w:eastAsia="pl-PL"/>
              </w:rPr>
            </w:pPr>
            <w:r w:rsidRPr="00A96D63">
              <w:rPr>
                <w:rFonts w:ascii="Times New Roman" w:eastAsia="Times New Roman" w:hAnsi="Times New Roman" w:cs="Times New Roman"/>
                <w:b/>
                <w:szCs w:val="20"/>
                <w:lang w:eastAsia="pl-PL"/>
              </w:rPr>
              <w:t>wyższe</w:t>
            </w:r>
          </w:p>
        </w:tc>
        <w:tc>
          <w:tcPr>
            <w:tcW w:w="1166"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0"/>
                <w:lang w:eastAsia="pl-PL"/>
              </w:rPr>
            </w:pPr>
            <w:r w:rsidRPr="00A96D63">
              <w:rPr>
                <w:rFonts w:ascii="Times New Roman" w:eastAsia="Times New Roman" w:hAnsi="Times New Roman" w:cs="Times New Roman"/>
                <w:b/>
                <w:szCs w:val="20"/>
                <w:lang w:eastAsia="pl-PL"/>
              </w:rPr>
              <w:t>średnie i policealne</w:t>
            </w:r>
          </w:p>
        </w:tc>
        <w:tc>
          <w:tcPr>
            <w:tcW w:w="1219"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0"/>
                <w:lang w:eastAsia="pl-PL"/>
              </w:rPr>
            </w:pPr>
            <w:r w:rsidRPr="00A96D63">
              <w:rPr>
                <w:rFonts w:ascii="Times New Roman" w:eastAsia="Times New Roman" w:hAnsi="Times New Roman" w:cs="Times New Roman"/>
                <w:b/>
                <w:szCs w:val="20"/>
                <w:lang w:eastAsia="pl-PL"/>
              </w:rPr>
              <w:t>zasadnicze zawodowe</w:t>
            </w:r>
          </w:p>
        </w:tc>
        <w:tc>
          <w:tcPr>
            <w:tcW w:w="1365"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0"/>
                <w:lang w:eastAsia="pl-PL"/>
              </w:rPr>
            </w:pPr>
            <w:r w:rsidRPr="00A96D63">
              <w:rPr>
                <w:rFonts w:ascii="Times New Roman" w:eastAsia="Times New Roman" w:hAnsi="Times New Roman" w:cs="Times New Roman"/>
                <w:b/>
                <w:szCs w:val="20"/>
                <w:lang w:eastAsia="pl-PL"/>
              </w:rPr>
              <w:t>gimnazjalne</w:t>
            </w:r>
          </w:p>
        </w:tc>
        <w:tc>
          <w:tcPr>
            <w:tcW w:w="1365"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0"/>
                <w:lang w:eastAsia="pl-PL"/>
              </w:rPr>
            </w:pPr>
            <w:r w:rsidRPr="00A96D63">
              <w:rPr>
                <w:rFonts w:ascii="Times New Roman" w:eastAsia="Times New Roman" w:hAnsi="Times New Roman" w:cs="Times New Roman"/>
                <w:b/>
                <w:szCs w:val="20"/>
                <w:lang w:eastAsia="pl-PL"/>
              </w:rPr>
              <w:t>podstawowe ukończone</w:t>
            </w:r>
          </w:p>
        </w:tc>
        <w:tc>
          <w:tcPr>
            <w:tcW w:w="1500"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0"/>
                <w:lang w:eastAsia="pl-PL"/>
              </w:rPr>
            </w:pPr>
            <w:r w:rsidRPr="00A96D63">
              <w:rPr>
                <w:rFonts w:ascii="Times New Roman" w:eastAsia="Times New Roman" w:hAnsi="Times New Roman" w:cs="Times New Roman"/>
                <w:b/>
                <w:szCs w:val="20"/>
                <w:lang w:eastAsia="pl-PL"/>
              </w:rPr>
              <w:t>podstawowe nieukończone i brak</w:t>
            </w:r>
          </w:p>
        </w:tc>
      </w:tr>
      <w:tr w:rsidR="00A92D2F" w:rsidRPr="00A96D63" w:rsidTr="004212D9">
        <w:trPr>
          <w:trHeight w:val="227"/>
          <w:jc w:val="center"/>
        </w:trPr>
        <w:tc>
          <w:tcPr>
            <w:cnfStyle w:val="001000000000" w:firstRow="0" w:lastRow="0" w:firstColumn="1" w:lastColumn="0" w:oddVBand="0" w:evenVBand="0" w:oddHBand="0" w:evenHBand="0" w:firstRowFirstColumn="0" w:firstRowLastColumn="0" w:lastRowFirstColumn="0" w:lastRowLastColumn="0"/>
            <w:tcW w:w="2292" w:type="dxa"/>
          </w:tcPr>
          <w:p w:rsidR="004234A6" w:rsidRPr="00A96D63" w:rsidRDefault="004234A6" w:rsidP="00A53361">
            <w:pPr>
              <w:jc w:val="both"/>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lubartowski</w:t>
            </w:r>
          </w:p>
        </w:tc>
        <w:tc>
          <w:tcPr>
            <w:tcW w:w="1166"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11,8</w:t>
            </w:r>
          </w:p>
        </w:tc>
        <w:tc>
          <w:tcPr>
            <w:tcW w:w="1166"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27,8</w:t>
            </w:r>
          </w:p>
        </w:tc>
        <w:tc>
          <w:tcPr>
            <w:tcW w:w="1219"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21,3</w:t>
            </w:r>
          </w:p>
        </w:tc>
        <w:tc>
          <w:tcPr>
            <w:tcW w:w="1365"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5,7</w:t>
            </w:r>
          </w:p>
        </w:tc>
        <w:tc>
          <w:tcPr>
            <w:tcW w:w="1365"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27,2</w:t>
            </w:r>
          </w:p>
        </w:tc>
        <w:tc>
          <w:tcPr>
            <w:tcW w:w="1500"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2,0</w:t>
            </w:r>
          </w:p>
        </w:tc>
      </w:tr>
      <w:tr w:rsidR="00A92D2F" w:rsidRPr="00A96D63" w:rsidTr="004212D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92" w:type="dxa"/>
          </w:tcPr>
          <w:p w:rsidR="004234A6" w:rsidRPr="00A96D63" w:rsidRDefault="004234A6" w:rsidP="00A53361">
            <w:pPr>
              <w:jc w:val="both"/>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woj. lubelskie</w:t>
            </w:r>
          </w:p>
        </w:tc>
        <w:tc>
          <w:tcPr>
            <w:tcW w:w="1166"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16,2</w:t>
            </w:r>
          </w:p>
        </w:tc>
        <w:tc>
          <w:tcPr>
            <w:tcW w:w="1166"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31,5</w:t>
            </w:r>
          </w:p>
        </w:tc>
        <w:tc>
          <w:tcPr>
            <w:tcW w:w="1219"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19,3</w:t>
            </w:r>
          </w:p>
        </w:tc>
        <w:tc>
          <w:tcPr>
            <w:tcW w:w="1365"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5,3</w:t>
            </w:r>
          </w:p>
        </w:tc>
        <w:tc>
          <w:tcPr>
            <w:tcW w:w="1365"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21,0</w:t>
            </w:r>
          </w:p>
        </w:tc>
        <w:tc>
          <w:tcPr>
            <w:tcW w:w="1500"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1,9</w:t>
            </w:r>
          </w:p>
        </w:tc>
      </w:tr>
      <w:tr w:rsidR="00A92D2F" w:rsidRPr="00A96D63" w:rsidTr="004212D9">
        <w:trPr>
          <w:trHeight w:val="227"/>
          <w:jc w:val="center"/>
        </w:trPr>
        <w:tc>
          <w:tcPr>
            <w:cnfStyle w:val="001000000000" w:firstRow="0" w:lastRow="0" w:firstColumn="1" w:lastColumn="0" w:oddVBand="0" w:evenVBand="0" w:oddHBand="0" w:evenHBand="0" w:firstRowFirstColumn="0" w:firstRowLastColumn="0" w:lastRowFirstColumn="0" w:lastRowLastColumn="0"/>
            <w:tcW w:w="2292" w:type="dxa"/>
          </w:tcPr>
          <w:p w:rsidR="004234A6" w:rsidRPr="00A96D63" w:rsidRDefault="00092B1F" w:rsidP="00A53361">
            <w:pPr>
              <w:jc w:val="both"/>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k</w:t>
            </w:r>
            <w:r w:rsidR="004234A6" w:rsidRPr="00A96D63">
              <w:rPr>
                <w:rFonts w:ascii="Times New Roman" w:eastAsia="Times New Roman" w:hAnsi="Times New Roman" w:cs="Times New Roman"/>
                <w:color w:val="auto"/>
                <w:szCs w:val="20"/>
                <w:lang w:eastAsia="pl-PL"/>
              </w:rPr>
              <w:t>raj</w:t>
            </w:r>
          </w:p>
        </w:tc>
        <w:tc>
          <w:tcPr>
            <w:tcW w:w="1166"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17,0</w:t>
            </w:r>
          </w:p>
        </w:tc>
        <w:tc>
          <w:tcPr>
            <w:tcW w:w="1166"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31,6</w:t>
            </w:r>
          </w:p>
        </w:tc>
        <w:tc>
          <w:tcPr>
            <w:tcW w:w="1219"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21,7</w:t>
            </w:r>
          </w:p>
        </w:tc>
        <w:tc>
          <w:tcPr>
            <w:tcW w:w="1365"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4,9</w:t>
            </w:r>
          </w:p>
        </w:tc>
        <w:tc>
          <w:tcPr>
            <w:tcW w:w="1365"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18,3</w:t>
            </w:r>
          </w:p>
        </w:tc>
        <w:tc>
          <w:tcPr>
            <w:tcW w:w="1500"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1,4</w:t>
            </w:r>
          </w:p>
        </w:tc>
      </w:tr>
    </w:tbl>
    <w:p w:rsidR="004234A6" w:rsidRPr="00A53361" w:rsidRDefault="004234A6" w:rsidP="00A53361">
      <w:pPr>
        <w:spacing w:after="0" w:line="240" w:lineRule="auto"/>
        <w:jc w:val="both"/>
        <w:rPr>
          <w:rFonts w:ascii="Times New Roman" w:hAnsi="Times New Roman" w:cs="Times New Roman"/>
          <w:b/>
          <w:i/>
          <w:color w:val="00B050"/>
          <w:sz w:val="18"/>
          <w:szCs w:val="18"/>
        </w:rPr>
      </w:pPr>
      <w:r w:rsidRPr="00A53361">
        <w:rPr>
          <w:rFonts w:ascii="Times New Roman" w:hAnsi="Times New Roman" w:cs="Times New Roman"/>
          <w:i/>
          <w:sz w:val="18"/>
          <w:szCs w:val="18"/>
        </w:rPr>
        <w:t xml:space="preserve">Źródło: na podstawie danych z GUS – Narodowy Spis Powszechny z 2011 r. </w:t>
      </w:r>
    </w:p>
    <w:p w:rsidR="0002175C" w:rsidRPr="00A53361" w:rsidRDefault="004234A6"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Istotną cechą demograficzną jest poziom wykształcenia mieszkańców. Dane z Narodowego Spisu Powszechnego przeprowadzonego w  2011 r. pokazują, że struktura wykształcenia mieszkańców LGD jest słabsza niż średnie wyniki w woj. lubelskim i  w kraju. Największy odsetek ludności legitymuję się wykształceniem średnim i policealnym oraz zasadniczo zawodowym. Najmniejszą grupę stanowią osoby bez wykształcenia i takie które nie ukończyły szkoły podstawowej. Osoby z wykształceniem wyższym stanowiły tylko 11</w:t>
      </w:r>
      <w:r w:rsidR="005716D7" w:rsidRPr="00A53361">
        <w:rPr>
          <w:rFonts w:ascii="Times New Roman" w:hAnsi="Times New Roman" w:cs="Times New Roman"/>
        </w:rPr>
        <w:t>,8</w:t>
      </w:r>
      <w:r w:rsidRPr="00A53361">
        <w:rPr>
          <w:rFonts w:ascii="Times New Roman" w:hAnsi="Times New Roman" w:cs="Times New Roman"/>
        </w:rPr>
        <w:t xml:space="preserve"> % badanych przy średniej krajowej 17 %. </w:t>
      </w:r>
      <w:r w:rsidR="007B5FE3" w:rsidRPr="00A53361">
        <w:rPr>
          <w:rFonts w:ascii="Times New Roman" w:hAnsi="Times New Roman" w:cs="Times New Roman"/>
        </w:rPr>
        <w:t>Przyczyną takiego stanu rzeczy jest utrudniony ze względów ekonomicznych dostęp do szkół ponadpodstawowych uczniów wywodzących się z biedniejszych rodzin wiejskich oraz niska świadomość społeczna mieszkańców tradycyjnych wsi.</w:t>
      </w:r>
    </w:p>
    <w:p w:rsidR="004234A6" w:rsidRPr="00A53361" w:rsidRDefault="004234A6" w:rsidP="00A53361">
      <w:pPr>
        <w:spacing w:after="0" w:line="240" w:lineRule="auto"/>
        <w:ind w:firstLine="708"/>
        <w:jc w:val="both"/>
        <w:rPr>
          <w:rFonts w:ascii="Times New Roman" w:hAnsi="Times New Roman" w:cs="Times New Roman"/>
        </w:rPr>
      </w:pPr>
      <w:r w:rsidRPr="00A53361">
        <w:rPr>
          <w:rFonts w:ascii="Times New Roman" w:hAnsi="Times New Roman" w:cs="Times New Roman"/>
          <w:b/>
        </w:rPr>
        <w:t>Na obszarze LGD od kilku lat utrzymuje się trend spadku liczba ludności. Teren ten charakteryzuje zbilansowana struktura płciowa i niski przyrost naturalny. Na całym obszarze występuje zjawisko zmniejszania się osób młodych i jednoczesnego przyrostu osób starszych. Wykształcenie osób zamieszkujących na terenie LGD jest niższe niż średnia krajowa i wojewódzka. Za szczególnie niepokojącą tendencje należy uznać ujemne saldo migracji</w:t>
      </w:r>
      <w:r w:rsidRPr="00A53361">
        <w:rPr>
          <w:rFonts w:ascii="Times New Roman" w:hAnsi="Times New Roman" w:cs="Times New Roman"/>
        </w:rPr>
        <w:t xml:space="preserve">. </w:t>
      </w:r>
    </w:p>
    <w:p w:rsidR="004234A6" w:rsidRPr="00A53361" w:rsidRDefault="004234A6" w:rsidP="00A53361">
      <w:pPr>
        <w:spacing w:after="0" w:line="240" w:lineRule="auto"/>
        <w:jc w:val="both"/>
        <w:rPr>
          <w:rFonts w:ascii="Times New Roman" w:hAnsi="Times New Roman" w:cs="Times New Roman"/>
        </w:rPr>
      </w:pPr>
    </w:p>
    <w:p w:rsidR="00B5790C" w:rsidRPr="00A53361" w:rsidRDefault="00B5790C" w:rsidP="00A53361">
      <w:pPr>
        <w:pStyle w:val="Akapitzlist"/>
        <w:numPr>
          <w:ilvl w:val="1"/>
          <w:numId w:val="1"/>
        </w:numPr>
        <w:spacing w:after="0" w:line="240" w:lineRule="auto"/>
        <w:jc w:val="both"/>
        <w:rPr>
          <w:rFonts w:ascii="Times New Roman" w:hAnsi="Times New Roman" w:cs="Times New Roman"/>
          <w:b/>
        </w:rPr>
      </w:pPr>
      <w:r w:rsidRPr="00A53361">
        <w:rPr>
          <w:rFonts w:ascii="Times New Roman" w:hAnsi="Times New Roman" w:cs="Times New Roman"/>
          <w:b/>
        </w:rPr>
        <w:t>Grupy szczególnie istotne z punktu widzenia realizacji Strategii</w:t>
      </w:r>
    </w:p>
    <w:p w:rsidR="00B5790C" w:rsidRPr="00A53361" w:rsidRDefault="00B5790C" w:rsidP="00A53361">
      <w:pPr>
        <w:pStyle w:val="NormalnyWeb"/>
        <w:spacing w:before="0" w:beforeAutospacing="0" w:after="0"/>
        <w:ind w:firstLine="708"/>
        <w:jc w:val="both"/>
        <w:rPr>
          <w:sz w:val="22"/>
          <w:szCs w:val="22"/>
        </w:rPr>
      </w:pPr>
      <w:r w:rsidRPr="00A53361">
        <w:rPr>
          <w:sz w:val="22"/>
          <w:szCs w:val="22"/>
        </w:rPr>
        <w:t>Przeprowadzone analizy oparte na danych statystyczn</w:t>
      </w:r>
      <w:r w:rsidR="00E03859" w:rsidRPr="00A53361">
        <w:rPr>
          <w:sz w:val="22"/>
          <w:szCs w:val="22"/>
        </w:rPr>
        <w:t>ych, badaniu ankietowym, wynikach</w:t>
      </w:r>
      <w:r w:rsidRPr="00A53361">
        <w:rPr>
          <w:sz w:val="22"/>
          <w:szCs w:val="22"/>
        </w:rPr>
        <w:t xml:space="preserve"> wypracowanych podczas zogniskowanych wywiadów grupowych  z przedstawicielami ośrodków pomocy społecznej z terenu wszystkich gmin oraz Powiatowego Urzędu Pracy oraz w wyniku spotkań konsultacyjnych z mieszkańcami  jednoznacznie pokazują, że grupami które są istotne z punktu widzenia realizacji </w:t>
      </w:r>
      <w:r w:rsidR="003869C1">
        <w:rPr>
          <w:sz w:val="22"/>
          <w:szCs w:val="22"/>
        </w:rPr>
        <w:t>LSR</w:t>
      </w:r>
      <w:r w:rsidRPr="00A53361">
        <w:rPr>
          <w:sz w:val="22"/>
          <w:szCs w:val="22"/>
        </w:rPr>
        <w:t xml:space="preserve">  i w szczególny sposób powinny być brane pod uwagę przy określeniu podmiotów zagrożonymi różnymi formami wykluczenia </w:t>
      </w:r>
      <w:r w:rsidR="00E03859" w:rsidRPr="00A53361">
        <w:rPr>
          <w:sz w:val="22"/>
          <w:szCs w:val="22"/>
        </w:rPr>
        <w:t xml:space="preserve">społecznego </w:t>
      </w:r>
      <w:r w:rsidRPr="00A53361">
        <w:rPr>
          <w:sz w:val="22"/>
          <w:szCs w:val="22"/>
        </w:rPr>
        <w:t>są przede wszystkim:</w:t>
      </w:r>
    </w:p>
    <w:p w:rsidR="00B5790C" w:rsidRPr="00A53361" w:rsidRDefault="00B5790C" w:rsidP="001B70D9">
      <w:pPr>
        <w:pStyle w:val="NormalnyWeb"/>
        <w:numPr>
          <w:ilvl w:val="0"/>
          <w:numId w:val="15"/>
        </w:numPr>
        <w:spacing w:before="0" w:beforeAutospacing="0" w:after="0"/>
        <w:jc w:val="both"/>
        <w:rPr>
          <w:b/>
          <w:sz w:val="22"/>
          <w:szCs w:val="22"/>
        </w:rPr>
      </w:pPr>
      <w:r w:rsidRPr="00A53361">
        <w:rPr>
          <w:b/>
          <w:sz w:val="22"/>
          <w:szCs w:val="22"/>
        </w:rPr>
        <w:t>osoby długotrwale bezrobotne,</w:t>
      </w:r>
    </w:p>
    <w:p w:rsidR="0093510F" w:rsidRPr="00A53361" w:rsidRDefault="00B5790C" w:rsidP="001B70D9">
      <w:pPr>
        <w:pStyle w:val="NormalnyWeb"/>
        <w:numPr>
          <w:ilvl w:val="0"/>
          <w:numId w:val="15"/>
        </w:numPr>
        <w:spacing w:before="0" w:beforeAutospacing="0" w:after="0"/>
        <w:jc w:val="both"/>
        <w:rPr>
          <w:b/>
          <w:sz w:val="22"/>
          <w:szCs w:val="22"/>
        </w:rPr>
      </w:pPr>
      <w:r w:rsidRPr="00A53361">
        <w:rPr>
          <w:b/>
          <w:sz w:val="22"/>
          <w:szCs w:val="22"/>
        </w:rPr>
        <w:t xml:space="preserve">osoby powyżej 50 roku życia, </w:t>
      </w:r>
    </w:p>
    <w:p w:rsidR="00B5790C" w:rsidRPr="00A53361" w:rsidRDefault="00B5790C" w:rsidP="001B70D9">
      <w:pPr>
        <w:pStyle w:val="NormalnyWeb"/>
        <w:numPr>
          <w:ilvl w:val="0"/>
          <w:numId w:val="15"/>
        </w:numPr>
        <w:spacing w:before="0" w:beforeAutospacing="0" w:after="0"/>
        <w:jc w:val="both"/>
        <w:rPr>
          <w:b/>
          <w:sz w:val="22"/>
          <w:szCs w:val="22"/>
        </w:rPr>
      </w:pPr>
      <w:r w:rsidRPr="00A53361">
        <w:rPr>
          <w:b/>
          <w:sz w:val="22"/>
          <w:szCs w:val="22"/>
        </w:rPr>
        <w:t xml:space="preserve">osoby o niskich kwalifikacjach, </w:t>
      </w:r>
    </w:p>
    <w:p w:rsidR="00B5790C" w:rsidRPr="00A53361" w:rsidRDefault="00B5790C" w:rsidP="001B70D9">
      <w:pPr>
        <w:pStyle w:val="NormalnyWeb"/>
        <w:numPr>
          <w:ilvl w:val="0"/>
          <w:numId w:val="15"/>
        </w:numPr>
        <w:spacing w:before="0" w:beforeAutospacing="0" w:after="0"/>
        <w:jc w:val="both"/>
        <w:rPr>
          <w:b/>
          <w:sz w:val="22"/>
          <w:szCs w:val="22"/>
        </w:rPr>
      </w:pPr>
      <w:r w:rsidRPr="00A53361">
        <w:rPr>
          <w:b/>
          <w:sz w:val="22"/>
          <w:szCs w:val="22"/>
        </w:rPr>
        <w:t>osoby młode w wieku 18-3</w:t>
      </w:r>
      <w:r w:rsidR="00E32F63">
        <w:rPr>
          <w:b/>
          <w:sz w:val="22"/>
          <w:szCs w:val="22"/>
        </w:rPr>
        <w:t>5</w:t>
      </w:r>
      <w:r w:rsidR="00E03859" w:rsidRPr="00A53361">
        <w:rPr>
          <w:b/>
          <w:sz w:val="22"/>
          <w:szCs w:val="22"/>
        </w:rPr>
        <w:t xml:space="preserve"> lat</w:t>
      </w:r>
      <w:r w:rsidRPr="00A53361">
        <w:rPr>
          <w:b/>
          <w:sz w:val="22"/>
          <w:szCs w:val="22"/>
        </w:rPr>
        <w:t>,</w:t>
      </w:r>
    </w:p>
    <w:p w:rsidR="0093510F" w:rsidRPr="00A53361" w:rsidRDefault="00B5790C" w:rsidP="001B70D9">
      <w:pPr>
        <w:pStyle w:val="NormalnyWeb"/>
        <w:numPr>
          <w:ilvl w:val="0"/>
          <w:numId w:val="15"/>
        </w:numPr>
        <w:spacing w:before="0" w:beforeAutospacing="0" w:after="0"/>
        <w:jc w:val="both"/>
        <w:rPr>
          <w:b/>
          <w:sz w:val="22"/>
          <w:szCs w:val="22"/>
        </w:rPr>
      </w:pPr>
      <w:r w:rsidRPr="00A53361">
        <w:rPr>
          <w:b/>
          <w:sz w:val="22"/>
          <w:szCs w:val="22"/>
        </w:rPr>
        <w:t>kobiety zamieszkujące obszary wiejskie</w:t>
      </w:r>
      <w:r w:rsidR="0093510F" w:rsidRPr="00A53361">
        <w:rPr>
          <w:b/>
          <w:sz w:val="22"/>
          <w:szCs w:val="22"/>
        </w:rPr>
        <w:t>.</w:t>
      </w:r>
    </w:p>
    <w:p w:rsidR="00A53361" w:rsidRPr="00A53361" w:rsidRDefault="00E03859" w:rsidP="00A53361">
      <w:pPr>
        <w:pStyle w:val="NormalnyWeb"/>
        <w:spacing w:before="0" w:beforeAutospacing="0" w:after="0"/>
        <w:ind w:firstLine="708"/>
        <w:jc w:val="both"/>
        <w:rPr>
          <w:sz w:val="22"/>
          <w:szCs w:val="22"/>
        </w:rPr>
      </w:pPr>
      <w:r w:rsidRPr="00A53361">
        <w:rPr>
          <w:b/>
          <w:sz w:val="22"/>
          <w:szCs w:val="22"/>
        </w:rPr>
        <w:lastRenderedPageBreak/>
        <w:t>Pierwsza zidentyfikowana grupa to osoby długotrwale bezrobotne</w:t>
      </w:r>
      <w:r w:rsidRPr="00A53361">
        <w:rPr>
          <w:sz w:val="22"/>
          <w:szCs w:val="22"/>
        </w:rPr>
        <w:t>, defaworyzowane ze względu na dostęp do rynku prac</w:t>
      </w:r>
      <w:r w:rsidR="00344B2F" w:rsidRPr="00A53361">
        <w:rPr>
          <w:sz w:val="22"/>
          <w:szCs w:val="22"/>
        </w:rPr>
        <w:t>y</w:t>
      </w:r>
      <w:r w:rsidRPr="00A53361">
        <w:rPr>
          <w:sz w:val="22"/>
          <w:szCs w:val="22"/>
        </w:rPr>
        <w:t>, przez co zagrożone są ubóstwem i wykluczeniem społecznym. Grupa został wybrana ze względu na analizę bezrobocia na obszarze LGD, które jest bardzo wysokie -17,5 % w 2013 r. (przy 14,4</w:t>
      </w:r>
      <w:r w:rsidR="00606DF2" w:rsidRPr="00A53361">
        <w:rPr>
          <w:sz w:val="22"/>
          <w:szCs w:val="22"/>
        </w:rPr>
        <w:t xml:space="preserve"> %</w:t>
      </w:r>
      <w:r w:rsidRPr="00A53361">
        <w:rPr>
          <w:sz w:val="22"/>
          <w:szCs w:val="22"/>
        </w:rPr>
        <w:t xml:space="preserve"> dla całego województwa). Wytypowana grupa bezrobotnych stanowi największy odsetek wśród osób bezrobotnych – 61,9 %. </w:t>
      </w:r>
      <w:r w:rsidR="00DA28AE" w:rsidRPr="00A53361">
        <w:rPr>
          <w:sz w:val="22"/>
          <w:szCs w:val="22"/>
        </w:rPr>
        <w:t xml:space="preserve">Osoby w tym przedziale wiekowym charakteryzują się przeważnie niskim poziomem  wykształcenia, niskimi kompetencjami, a przede wszystkim długim okresem pozostawania bez pracy. </w:t>
      </w:r>
    </w:p>
    <w:p w:rsidR="00A53361" w:rsidRPr="00A53361" w:rsidRDefault="00DA28AE" w:rsidP="00A53361">
      <w:pPr>
        <w:pStyle w:val="NormalnyWeb"/>
        <w:spacing w:before="0" w:beforeAutospacing="0" w:after="0"/>
        <w:ind w:firstLine="708"/>
        <w:jc w:val="both"/>
        <w:rPr>
          <w:sz w:val="22"/>
          <w:szCs w:val="22"/>
        </w:rPr>
      </w:pPr>
      <w:r w:rsidRPr="00A53361">
        <w:rPr>
          <w:b/>
          <w:sz w:val="22"/>
          <w:szCs w:val="22"/>
        </w:rPr>
        <w:t>Drugą grupę stanowią osoby posiadające niskie kwalifikacje</w:t>
      </w:r>
      <w:r w:rsidRPr="00A53361">
        <w:rPr>
          <w:sz w:val="22"/>
          <w:szCs w:val="22"/>
        </w:rPr>
        <w:t xml:space="preserve">, które stanowią 38,4 % ogółu osób bezrobotnych zarejestrowanych w PUP w Lubartowie. Osobom posiadającym niskie kwalifikacje trudno odnaleźć się na rynku pracy, dlatego w dużej mierze zasilają grono osób długotrwale bezrobotnych. Grupę tą zasilają przeważnie osoby posiadające co najwyżej średnie wykształcenie, nie podnoszące w żaden sposób kwalifikacji i umiejętności  zawodowych. </w:t>
      </w:r>
    </w:p>
    <w:p w:rsidR="00A53361" w:rsidRPr="00A53361" w:rsidRDefault="00606DF2" w:rsidP="00A53361">
      <w:pPr>
        <w:pStyle w:val="NormalnyWeb"/>
        <w:spacing w:before="0" w:beforeAutospacing="0" w:after="0"/>
        <w:ind w:firstLine="708"/>
        <w:jc w:val="both"/>
        <w:rPr>
          <w:sz w:val="22"/>
          <w:szCs w:val="22"/>
        </w:rPr>
      </w:pPr>
      <w:r w:rsidRPr="00A53361">
        <w:rPr>
          <w:b/>
          <w:sz w:val="22"/>
          <w:szCs w:val="22"/>
        </w:rPr>
        <w:t>Kolejna grupa to osoby młode w wieku 18-3</w:t>
      </w:r>
      <w:r w:rsidR="00943DD0">
        <w:rPr>
          <w:b/>
          <w:sz w:val="22"/>
          <w:szCs w:val="22"/>
        </w:rPr>
        <w:t>5</w:t>
      </w:r>
      <w:r w:rsidRPr="00A53361">
        <w:rPr>
          <w:b/>
          <w:sz w:val="22"/>
          <w:szCs w:val="22"/>
        </w:rPr>
        <w:t xml:space="preserve"> lat</w:t>
      </w:r>
      <w:r w:rsidRPr="00A53361">
        <w:rPr>
          <w:sz w:val="22"/>
          <w:szCs w:val="22"/>
        </w:rPr>
        <w:t>, w tym młodzież wchodząca na rynek pracy, która ze względu na brak doświadczenia zawodowego  i związane z tym problemy ze znalezieniem zatrudnienia zagrożona jest bezrobociem, a dalej wykluczeniem społecznym. Ponadto grupa ta charakteryzuje się dużą mobilnością, co wpływa na wyludnienie się obszaru LGD (wskaźnik migracji na poziomie -156 w 2013 roku).</w:t>
      </w:r>
      <w:r w:rsidR="00344B2F" w:rsidRPr="00A53361">
        <w:rPr>
          <w:sz w:val="22"/>
          <w:szCs w:val="22"/>
        </w:rPr>
        <w:t xml:space="preserve"> Bezrobocie osób młodych nie jest jedynie problemem braku pracy, ale braku możliwości prawidłow</w:t>
      </w:r>
      <w:r w:rsidR="00CC666D">
        <w:rPr>
          <w:sz w:val="22"/>
          <w:szCs w:val="22"/>
        </w:rPr>
        <w:t xml:space="preserve">ego funkcjonowania społecznego </w:t>
      </w:r>
      <w:r w:rsidR="00344B2F" w:rsidRPr="00A53361">
        <w:rPr>
          <w:sz w:val="22"/>
          <w:szCs w:val="22"/>
        </w:rPr>
        <w:t xml:space="preserve">i udziału w życiu społeczności lokalnej. </w:t>
      </w:r>
      <w:r w:rsidRPr="00A53361">
        <w:rPr>
          <w:sz w:val="22"/>
          <w:szCs w:val="22"/>
        </w:rPr>
        <w:t xml:space="preserve"> </w:t>
      </w:r>
      <w:r w:rsidR="00344B2F" w:rsidRPr="00A53361">
        <w:rPr>
          <w:sz w:val="22"/>
          <w:szCs w:val="22"/>
        </w:rPr>
        <w:t>Młody człowiek nie posiadający pracy, w większym stopniu jest narażony na demoralizację i uleganie różnym patologiom. Jednak odwołując się do wskaźników liczbowych, stopa bezrobocia wśród osób młodych utrzymuje się nieprze</w:t>
      </w:r>
      <w:r w:rsidR="0058407E" w:rsidRPr="00A53361">
        <w:rPr>
          <w:sz w:val="22"/>
          <w:szCs w:val="22"/>
        </w:rPr>
        <w:t xml:space="preserve">rwanie na wysokim poziomie i wynosi 72 %. </w:t>
      </w:r>
      <w:r w:rsidR="00344B2F" w:rsidRPr="00A53361">
        <w:rPr>
          <w:sz w:val="22"/>
          <w:szCs w:val="22"/>
        </w:rPr>
        <w:t xml:space="preserve"> </w:t>
      </w:r>
    </w:p>
    <w:p w:rsidR="00A53361" w:rsidRPr="00A53361" w:rsidRDefault="00606DF2" w:rsidP="00A53361">
      <w:pPr>
        <w:pStyle w:val="NormalnyWeb"/>
        <w:spacing w:before="0" w:beforeAutospacing="0" w:after="0"/>
        <w:ind w:firstLine="708"/>
        <w:jc w:val="both"/>
        <w:rPr>
          <w:sz w:val="22"/>
          <w:szCs w:val="22"/>
        </w:rPr>
      </w:pPr>
      <w:r w:rsidRPr="00A53361">
        <w:rPr>
          <w:b/>
          <w:sz w:val="22"/>
          <w:szCs w:val="22"/>
        </w:rPr>
        <w:t>Osoby w wieku 50 lat i więcej</w:t>
      </w:r>
      <w:r w:rsidRPr="00A53361">
        <w:rPr>
          <w:sz w:val="22"/>
          <w:szCs w:val="22"/>
        </w:rPr>
        <w:t>, to grupa, której liczebność z roku na rok rośnie ze względu na zjawisko starzenia się społeczeństwa na obszarze LGD.</w:t>
      </w:r>
      <w:r w:rsidR="00164080" w:rsidRPr="00A53361">
        <w:rPr>
          <w:sz w:val="22"/>
          <w:szCs w:val="22"/>
        </w:rPr>
        <w:t xml:space="preserve"> Mając na uwadze perspektywę starzejącego się społeczeństwa i związaną z tym zjawiskiem mniejszą liczbę osób w tzw. wieku produkcyjnym, działania</w:t>
      </w:r>
      <w:r w:rsidR="00931118" w:rsidRPr="00A53361">
        <w:rPr>
          <w:sz w:val="22"/>
          <w:szCs w:val="22"/>
        </w:rPr>
        <w:t xml:space="preserve"> w ramach realizacji LRS powinny zostać</w:t>
      </w:r>
      <w:r w:rsidR="00164080" w:rsidRPr="00A53361">
        <w:rPr>
          <w:sz w:val="22"/>
          <w:szCs w:val="22"/>
        </w:rPr>
        <w:t xml:space="preserve"> skierowane do os</w:t>
      </w:r>
      <w:r w:rsidR="0058407E" w:rsidRPr="00A53361">
        <w:rPr>
          <w:sz w:val="22"/>
          <w:szCs w:val="22"/>
        </w:rPr>
        <w:t>ób po pięćdziesiątym roku życia.</w:t>
      </w:r>
      <w:r w:rsidR="00164080" w:rsidRPr="00A53361">
        <w:rPr>
          <w:sz w:val="22"/>
          <w:szCs w:val="22"/>
        </w:rPr>
        <w:t xml:space="preserve"> </w:t>
      </w:r>
      <w:r w:rsidR="00931118" w:rsidRPr="00A53361">
        <w:rPr>
          <w:sz w:val="22"/>
          <w:szCs w:val="22"/>
        </w:rPr>
        <w:t>Osoby starsze potrzebują wsparcia w postaci</w:t>
      </w:r>
      <w:r w:rsidR="00164080" w:rsidRPr="00A53361">
        <w:rPr>
          <w:sz w:val="22"/>
          <w:szCs w:val="22"/>
        </w:rPr>
        <w:t>, p</w:t>
      </w:r>
      <w:r w:rsidR="00931118" w:rsidRPr="00A53361">
        <w:rPr>
          <w:sz w:val="22"/>
          <w:szCs w:val="22"/>
        </w:rPr>
        <w:t>rzede wszystkim szkoleń prowadzących</w:t>
      </w:r>
      <w:r w:rsidR="00164080" w:rsidRPr="00A53361">
        <w:rPr>
          <w:sz w:val="22"/>
          <w:szCs w:val="22"/>
        </w:rPr>
        <w:t xml:space="preserve"> do podniesienia, uzupełnienia lub zmiany kwa</w:t>
      </w:r>
      <w:r w:rsidR="0058407E" w:rsidRPr="00A53361">
        <w:rPr>
          <w:sz w:val="22"/>
          <w:szCs w:val="22"/>
        </w:rPr>
        <w:t xml:space="preserve">lifikacji zawodowych tych osób. </w:t>
      </w:r>
    </w:p>
    <w:p w:rsidR="001F774D" w:rsidRPr="00A53361" w:rsidRDefault="00020098" w:rsidP="00A53361">
      <w:pPr>
        <w:pStyle w:val="NormalnyWeb"/>
        <w:spacing w:before="0" w:beforeAutospacing="0" w:after="0"/>
        <w:ind w:firstLine="708"/>
        <w:jc w:val="both"/>
        <w:rPr>
          <w:sz w:val="22"/>
          <w:szCs w:val="22"/>
        </w:rPr>
      </w:pPr>
      <w:r w:rsidRPr="00A53361">
        <w:rPr>
          <w:b/>
          <w:sz w:val="22"/>
          <w:szCs w:val="22"/>
        </w:rPr>
        <w:t xml:space="preserve">Ostatnią grupę </w:t>
      </w:r>
      <w:r w:rsidR="00B01B81" w:rsidRPr="00A53361">
        <w:rPr>
          <w:b/>
          <w:sz w:val="22"/>
          <w:szCs w:val="22"/>
        </w:rPr>
        <w:t>stanowią kobiety zamieszkujące obszary wiejskie.</w:t>
      </w:r>
      <w:r w:rsidR="00B01B81" w:rsidRPr="00A53361">
        <w:rPr>
          <w:sz w:val="22"/>
          <w:szCs w:val="22"/>
        </w:rPr>
        <w:t xml:space="preserve"> Wśród osób bezrobotnych zarejestrowanych w PUP w Lubartowie osoby bezrobotne zamieszkałe na wsi stanowiły 69 % ogółu bezrobotnych z czego 50,4 % stanowiły kobiety. </w:t>
      </w:r>
      <w:r w:rsidR="001F774D" w:rsidRPr="00A53361">
        <w:rPr>
          <w:sz w:val="22"/>
          <w:szCs w:val="22"/>
        </w:rPr>
        <w:t>Niskie k</w:t>
      </w:r>
      <w:r w:rsidRPr="00A53361">
        <w:rPr>
          <w:sz w:val="22"/>
          <w:szCs w:val="22"/>
        </w:rPr>
        <w:t>walifikacje</w:t>
      </w:r>
      <w:r w:rsidR="001F774D" w:rsidRPr="00A53361">
        <w:rPr>
          <w:sz w:val="22"/>
          <w:szCs w:val="22"/>
        </w:rPr>
        <w:t xml:space="preserve"> kobiet </w:t>
      </w:r>
      <w:r w:rsidRPr="00A53361">
        <w:rPr>
          <w:sz w:val="22"/>
          <w:szCs w:val="22"/>
        </w:rPr>
        <w:t xml:space="preserve"> </w:t>
      </w:r>
      <w:r w:rsidR="001F774D" w:rsidRPr="00A53361">
        <w:rPr>
          <w:sz w:val="22"/>
          <w:szCs w:val="22"/>
        </w:rPr>
        <w:t>zamieszkujących obszary  wiejskie,</w:t>
      </w:r>
      <w:r w:rsidRPr="00A53361">
        <w:rPr>
          <w:sz w:val="22"/>
          <w:szCs w:val="22"/>
        </w:rPr>
        <w:t xml:space="preserve"> stanowią jedną z ważniejszych barier do przezwyciężania bezrobocia i ożywienia gospodarczego obszarów wiejskich. Osoby o niższym poziomie wykształcenia są mniej mobilne zawodowo i jednocześnie nie przejawiają aktywności w celu uzyskania kwalifikacji pożądanych na rynku pracy. U podstaw tego zjawiska leży zazwyczaj brak motywac</w:t>
      </w:r>
      <w:r w:rsidR="001F774D" w:rsidRPr="00A53361">
        <w:rPr>
          <w:sz w:val="22"/>
          <w:szCs w:val="22"/>
        </w:rPr>
        <w:t>ji do dalszego kształcenia się. Rodziny zamieszkujące na terenach wiejskich są to przede wszystkim rodziny wielopokoleniowe. W tradycyjnej rodzinie wiejskiej</w:t>
      </w:r>
      <w:r w:rsidR="00D631D9" w:rsidRPr="00A53361">
        <w:rPr>
          <w:sz w:val="22"/>
          <w:szCs w:val="22"/>
        </w:rPr>
        <w:t xml:space="preserve">, kobiety nie widziały potrzeby podejmowania pracy, w związku z pracą i uzyskiwaniem dochodów z własnego gospodarstwa </w:t>
      </w:r>
      <w:r w:rsidR="001F774D" w:rsidRPr="00A53361">
        <w:rPr>
          <w:sz w:val="22"/>
          <w:szCs w:val="22"/>
        </w:rPr>
        <w:t xml:space="preserve">nie istniała potrzeba specjalnego organizowania opieki nad małymi dziećmi, </w:t>
      </w:r>
      <w:r w:rsidR="00D631D9" w:rsidRPr="00A53361">
        <w:rPr>
          <w:sz w:val="22"/>
          <w:szCs w:val="22"/>
        </w:rPr>
        <w:t xml:space="preserve">gdyż </w:t>
      </w:r>
      <w:r w:rsidR="001F774D" w:rsidRPr="00A53361">
        <w:rPr>
          <w:sz w:val="22"/>
          <w:szCs w:val="22"/>
        </w:rPr>
        <w:t>w sytuacji wspólnego zamieszkiwania wielu pokoleń,</w:t>
      </w:r>
      <w:r w:rsidR="00B01B81" w:rsidRPr="00A53361">
        <w:rPr>
          <w:sz w:val="22"/>
          <w:szCs w:val="22"/>
        </w:rPr>
        <w:t xml:space="preserve"> </w:t>
      </w:r>
      <w:r w:rsidR="00D631D9" w:rsidRPr="00A53361">
        <w:rPr>
          <w:sz w:val="22"/>
          <w:szCs w:val="22"/>
        </w:rPr>
        <w:t>podczas pracy w gospodarstwie domowym dziećmi</w:t>
      </w:r>
      <w:r w:rsidR="0058407E" w:rsidRPr="00A53361">
        <w:rPr>
          <w:sz w:val="22"/>
          <w:szCs w:val="22"/>
        </w:rPr>
        <w:t xml:space="preserve"> opiekowali się członkowie rodziny</w:t>
      </w:r>
      <w:r w:rsidR="00D631D9" w:rsidRPr="00A53361">
        <w:rPr>
          <w:sz w:val="22"/>
          <w:szCs w:val="22"/>
        </w:rPr>
        <w:t xml:space="preserve">. </w:t>
      </w:r>
      <w:r w:rsidR="00CB3B92" w:rsidRPr="00A53361">
        <w:rPr>
          <w:sz w:val="22"/>
          <w:szCs w:val="22"/>
        </w:rPr>
        <w:t>Nie podejmowanie pracy zarobkowej, niskie kwalifikacje i umiejętności zawodowe oraz głównie brak doświadczenia zawodowego kobiet ,,wiejskich</w:t>
      </w:r>
      <w:r w:rsidR="001F774D" w:rsidRPr="00A53361">
        <w:rPr>
          <w:sz w:val="22"/>
          <w:szCs w:val="22"/>
        </w:rPr>
        <w:t xml:space="preserve">’’ stało się przyczyną ich </w:t>
      </w:r>
      <w:r w:rsidR="00B01B81" w:rsidRPr="00A53361">
        <w:rPr>
          <w:sz w:val="22"/>
          <w:szCs w:val="22"/>
        </w:rPr>
        <w:t xml:space="preserve">bierności zawodowej i </w:t>
      </w:r>
      <w:r w:rsidR="00CB3B92" w:rsidRPr="00A53361">
        <w:rPr>
          <w:sz w:val="22"/>
          <w:szCs w:val="22"/>
        </w:rPr>
        <w:t xml:space="preserve">wykluczenia społecznego. </w:t>
      </w:r>
      <w:r w:rsidR="001F774D" w:rsidRPr="00A53361">
        <w:rPr>
          <w:sz w:val="22"/>
          <w:szCs w:val="22"/>
        </w:rPr>
        <w:t>Główną rolą kobiety</w:t>
      </w:r>
      <w:r w:rsidR="00CB3B92" w:rsidRPr="00A53361">
        <w:rPr>
          <w:sz w:val="22"/>
          <w:szCs w:val="22"/>
        </w:rPr>
        <w:t xml:space="preserve"> na wsi</w:t>
      </w:r>
      <w:r w:rsidR="001F774D" w:rsidRPr="00A53361">
        <w:rPr>
          <w:sz w:val="22"/>
          <w:szCs w:val="22"/>
        </w:rPr>
        <w:t xml:space="preserve"> </w:t>
      </w:r>
      <w:r w:rsidR="00164080" w:rsidRPr="00A53361">
        <w:rPr>
          <w:sz w:val="22"/>
          <w:szCs w:val="22"/>
        </w:rPr>
        <w:t xml:space="preserve">stała się </w:t>
      </w:r>
      <w:r w:rsidR="001F774D" w:rsidRPr="00A53361">
        <w:rPr>
          <w:sz w:val="22"/>
          <w:szCs w:val="22"/>
        </w:rPr>
        <w:t xml:space="preserve">opieka nad osobami zależnymi tj. dziećmi i osobami starszymi, a także obowiązki w gospodarstwie domowym. </w:t>
      </w:r>
      <w:r w:rsidR="00CB3B92" w:rsidRPr="00A53361">
        <w:rPr>
          <w:sz w:val="22"/>
          <w:szCs w:val="22"/>
        </w:rPr>
        <w:t>Główną barierą powstrzymującą młode kobiety ,,wiejskie’’ przed podjęciem pracy jest</w:t>
      </w:r>
      <w:r w:rsidR="00931118" w:rsidRPr="00A53361">
        <w:rPr>
          <w:sz w:val="22"/>
          <w:szCs w:val="22"/>
        </w:rPr>
        <w:t xml:space="preserve"> niedostateczny lub całkowity</w:t>
      </w:r>
      <w:r w:rsidR="00CB3B92" w:rsidRPr="00A53361">
        <w:rPr>
          <w:sz w:val="22"/>
          <w:szCs w:val="22"/>
        </w:rPr>
        <w:t xml:space="preserve"> brak instytucjonalnych form opieki nad dziećmi. W wielu wsiach przedszkola nie istnieją i młode matki muszą same zapewnić opiekę dzieciom.</w:t>
      </w:r>
      <w:r w:rsidR="00164080" w:rsidRPr="00A53361">
        <w:rPr>
          <w:sz w:val="22"/>
          <w:szCs w:val="22"/>
        </w:rPr>
        <w:t xml:space="preserve"> Występuje, także bariera komunikacyjna, związana z lok</w:t>
      </w:r>
      <w:r w:rsidR="00931118" w:rsidRPr="00A53361">
        <w:rPr>
          <w:sz w:val="22"/>
          <w:szCs w:val="22"/>
        </w:rPr>
        <w:t>alizacją miejsc pracy w głównie</w:t>
      </w:r>
      <w:r w:rsidR="00164080" w:rsidRPr="00A53361">
        <w:rPr>
          <w:sz w:val="22"/>
          <w:szCs w:val="22"/>
        </w:rPr>
        <w:t xml:space="preserve">  w mieście powiatowym – Lubartów. </w:t>
      </w:r>
      <w:r w:rsidR="00CB3B92" w:rsidRPr="00A53361">
        <w:rPr>
          <w:sz w:val="22"/>
          <w:szCs w:val="22"/>
        </w:rPr>
        <w:t xml:space="preserve"> </w:t>
      </w:r>
    </w:p>
    <w:p w:rsidR="00020098" w:rsidRPr="00A53361" w:rsidRDefault="00020098" w:rsidP="00A53361">
      <w:pPr>
        <w:pStyle w:val="NormalnyWeb"/>
        <w:spacing w:before="0" w:beforeAutospacing="0" w:after="0"/>
        <w:ind w:firstLine="708"/>
        <w:jc w:val="both"/>
        <w:rPr>
          <w:sz w:val="22"/>
          <w:szCs w:val="22"/>
        </w:rPr>
      </w:pPr>
      <w:r w:rsidRPr="00A53361">
        <w:rPr>
          <w:sz w:val="22"/>
          <w:szCs w:val="22"/>
        </w:rPr>
        <w:t xml:space="preserve">Należy podkreślić, iż </w:t>
      </w:r>
      <w:r w:rsidR="00B75366" w:rsidRPr="00A53361">
        <w:rPr>
          <w:sz w:val="22"/>
          <w:szCs w:val="22"/>
        </w:rPr>
        <w:t xml:space="preserve">podczas spotkań konsultacyjnych mieszkańcy gmin typowali, także inne </w:t>
      </w:r>
      <w:r w:rsidRPr="00A53361">
        <w:rPr>
          <w:sz w:val="22"/>
          <w:szCs w:val="22"/>
        </w:rPr>
        <w:t xml:space="preserve">grupy defaworyzowane i wykluczone społecznie </w:t>
      </w:r>
      <w:r w:rsidR="00B75366" w:rsidRPr="00A53361">
        <w:rPr>
          <w:sz w:val="22"/>
          <w:szCs w:val="22"/>
        </w:rPr>
        <w:t xml:space="preserve">na obszarze LGD, które ich zdaniem wymagają wsparcia </w:t>
      </w:r>
      <w:r w:rsidR="00B75366" w:rsidRPr="00A53361">
        <w:rPr>
          <w:sz w:val="22"/>
          <w:szCs w:val="22"/>
        </w:rPr>
        <w:br/>
      </w:r>
      <w:r w:rsidR="009570DD" w:rsidRPr="00A53361">
        <w:rPr>
          <w:sz w:val="22"/>
          <w:szCs w:val="22"/>
        </w:rPr>
        <w:t>w ich środowisku.  P</w:t>
      </w:r>
      <w:r w:rsidR="00B75366" w:rsidRPr="00A53361">
        <w:rPr>
          <w:sz w:val="22"/>
          <w:szCs w:val="22"/>
        </w:rPr>
        <w:t xml:space="preserve">o głębszej analizie wszystkich danych oraz wyników konsultacji wybrano 5 grup, które ze względu na swoją </w:t>
      </w:r>
      <w:r w:rsidR="009570DD" w:rsidRPr="00A53361">
        <w:rPr>
          <w:sz w:val="22"/>
          <w:szCs w:val="22"/>
        </w:rPr>
        <w:t xml:space="preserve">specyfikę i skalę problemu </w:t>
      </w:r>
      <w:r w:rsidR="00B75366" w:rsidRPr="00A53361">
        <w:rPr>
          <w:sz w:val="22"/>
          <w:szCs w:val="22"/>
        </w:rPr>
        <w:t xml:space="preserve"> powinny zostać potraktowane priorytetowo i zostać objęte </w:t>
      </w:r>
      <w:r w:rsidR="009570DD" w:rsidRPr="00A53361">
        <w:rPr>
          <w:sz w:val="22"/>
          <w:szCs w:val="22"/>
        </w:rPr>
        <w:t>interwencją, tj. długotrwale bezrobotni – 44% wskazań, osoby w wieku 50 lat i więcej – 52 % wskazań, osoby o niskich kwalifikacjach – 37 % wskazań, osoby młode w wieku 18-3</w:t>
      </w:r>
      <w:r w:rsidR="009328D4">
        <w:rPr>
          <w:sz w:val="22"/>
          <w:szCs w:val="22"/>
        </w:rPr>
        <w:t>5</w:t>
      </w:r>
      <w:r w:rsidR="009570DD" w:rsidRPr="00A53361">
        <w:rPr>
          <w:sz w:val="22"/>
          <w:szCs w:val="22"/>
        </w:rPr>
        <w:t xml:space="preserve"> lat </w:t>
      </w:r>
      <w:r w:rsidR="003340E3" w:rsidRPr="00A53361">
        <w:rPr>
          <w:sz w:val="22"/>
          <w:szCs w:val="22"/>
        </w:rPr>
        <w:t>–</w:t>
      </w:r>
      <w:r w:rsidR="009570DD" w:rsidRPr="00A53361">
        <w:rPr>
          <w:sz w:val="22"/>
          <w:szCs w:val="22"/>
        </w:rPr>
        <w:t xml:space="preserve"> </w:t>
      </w:r>
      <w:r w:rsidR="003340E3" w:rsidRPr="00A53361">
        <w:rPr>
          <w:sz w:val="22"/>
          <w:szCs w:val="22"/>
        </w:rPr>
        <w:t xml:space="preserve">36 % wskazań. </w:t>
      </w:r>
    </w:p>
    <w:p w:rsidR="00317C8E" w:rsidRPr="00A53361" w:rsidRDefault="00317C8E" w:rsidP="00A53361">
      <w:pPr>
        <w:spacing w:after="0" w:line="240" w:lineRule="auto"/>
        <w:jc w:val="both"/>
        <w:rPr>
          <w:rFonts w:ascii="Times New Roman" w:hAnsi="Times New Roman" w:cs="Times New Roman"/>
          <w:color w:val="365F91" w:themeColor="accent1" w:themeShade="BF"/>
        </w:rPr>
      </w:pPr>
    </w:p>
    <w:tbl>
      <w:tblPr>
        <w:tblStyle w:val="Tabela-Siatka"/>
        <w:tblW w:w="0" w:type="auto"/>
        <w:shd w:val="clear" w:color="auto" w:fill="C6D9F1" w:themeFill="text2" w:themeFillTint="33"/>
        <w:tblLook w:val="04A0" w:firstRow="1" w:lastRow="0" w:firstColumn="1" w:lastColumn="0" w:noHBand="0" w:noVBand="1"/>
      </w:tblPr>
      <w:tblGrid>
        <w:gridCol w:w="10598"/>
      </w:tblGrid>
      <w:tr w:rsidR="002A1320" w:rsidRPr="002A1320" w:rsidTr="00A53361">
        <w:tc>
          <w:tcPr>
            <w:tcW w:w="10598" w:type="dxa"/>
            <w:shd w:val="clear" w:color="auto" w:fill="FFFFFF" w:themeFill="background1"/>
          </w:tcPr>
          <w:p w:rsidR="00E40C00" w:rsidRPr="002A1320" w:rsidRDefault="00E40C00" w:rsidP="00C0567C">
            <w:pPr>
              <w:pStyle w:val="Akapitzlist"/>
              <w:numPr>
                <w:ilvl w:val="0"/>
                <w:numId w:val="1"/>
              </w:numPr>
              <w:jc w:val="both"/>
              <w:outlineLvl w:val="1"/>
              <w:rPr>
                <w:rFonts w:ascii="Times New Roman" w:hAnsi="Times New Roman" w:cs="Times New Roman"/>
                <w:b/>
                <w:color w:val="4F6228" w:themeColor="accent3" w:themeShade="80"/>
                <w:sz w:val="24"/>
              </w:rPr>
            </w:pPr>
            <w:bookmarkStart w:id="10" w:name="_Toc438458467"/>
            <w:r w:rsidRPr="002A1320">
              <w:rPr>
                <w:rFonts w:ascii="Times New Roman" w:hAnsi="Times New Roman" w:cs="Times New Roman"/>
                <w:b/>
                <w:color w:val="4F6228" w:themeColor="accent3" w:themeShade="80"/>
                <w:sz w:val="24"/>
              </w:rPr>
              <w:t>Charakterystyka gospodarki/przedsiębiorczości</w:t>
            </w:r>
            <w:bookmarkEnd w:id="10"/>
            <w:r w:rsidRPr="002A1320">
              <w:rPr>
                <w:rFonts w:ascii="Times New Roman" w:hAnsi="Times New Roman" w:cs="Times New Roman"/>
                <w:b/>
                <w:color w:val="4F6228" w:themeColor="accent3" w:themeShade="80"/>
                <w:sz w:val="24"/>
              </w:rPr>
              <w:t xml:space="preserve"> </w:t>
            </w:r>
          </w:p>
        </w:tc>
      </w:tr>
    </w:tbl>
    <w:p w:rsidR="002B0969" w:rsidRPr="00A53361" w:rsidRDefault="00E40C00" w:rsidP="00A53361">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Jednym z podstawowych uwarunkowań rozwoju danego obszaru jest jego lokalizacja. Obszar LGD </w:t>
      </w:r>
      <w:r w:rsidR="002B0969" w:rsidRPr="00A53361">
        <w:rPr>
          <w:rFonts w:ascii="Times New Roman" w:hAnsi="Times New Roman" w:cs="Times New Roman"/>
        </w:rPr>
        <w:t xml:space="preserve">posiada dogodne warunki rozwoju ze względu na położenie geograficzne: w niewielkiej odległości (24-26 km) od ośrodka o znaczeniu krajowym jakim jest miasto Lublin – centrum Aglomeracji Lubelskiej oraz Lubelskiego Obszaru Metropolitalnego. </w:t>
      </w:r>
    </w:p>
    <w:p w:rsidR="00E40C00" w:rsidRPr="00A53361" w:rsidRDefault="00E40C00" w:rsidP="00A53361">
      <w:pPr>
        <w:autoSpaceDE w:val="0"/>
        <w:autoSpaceDN w:val="0"/>
        <w:adjustRightInd w:val="0"/>
        <w:spacing w:after="0" w:line="240" w:lineRule="auto"/>
        <w:jc w:val="both"/>
        <w:rPr>
          <w:rFonts w:ascii="Times New Roman" w:hAnsi="Times New Roman" w:cs="Times New Roman"/>
          <w:b/>
        </w:rPr>
      </w:pPr>
      <w:r w:rsidRPr="00A53361">
        <w:rPr>
          <w:rFonts w:ascii="Times New Roman" w:hAnsi="Times New Roman" w:cs="Times New Roman"/>
          <w:b/>
        </w:rPr>
        <w:t>Charakterystyka podmiotów gospodarki narod</w:t>
      </w:r>
      <w:r w:rsidR="00515066">
        <w:rPr>
          <w:rFonts w:ascii="Times New Roman" w:hAnsi="Times New Roman" w:cs="Times New Roman"/>
          <w:b/>
        </w:rPr>
        <w:t>owej</w:t>
      </w:r>
    </w:p>
    <w:p w:rsidR="00E40C00" w:rsidRPr="00A53361" w:rsidRDefault="00E40C00" w:rsidP="00A53361">
      <w:pPr>
        <w:autoSpaceDE w:val="0"/>
        <w:autoSpaceDN w:val="0"/>
        <w:adjustRightInd w:val="0"/>
        <w:spacing w:after="0" w:line="240" w:lineRule="auto"/>
        <w:ind w:firstLine="708"/>
        <w:jc w:val="both"/>
        <w:rPr>
          <w:rFonts w:ascii="Times New Roman" w:hAnsi="Times New Roman" w:cs="Times New Roman"/>
          <w:b/>
        </w:rPr>
      </w:pPr>
      <w:r w:rsidRPr="00A53361">
        <w:rPr>
          <w:rFonts w:ascii="Times New Roman" w:hAnsi="Times New Roman" w:cs="Times New Roman"/>
        </w:rPr>
        <w:t>Na obszarze LGD działa łącznie 2916 podmiotów gospodarki narodowej  z czego 95,6 % stanowią podmioty sektora prywatnego. Sektor publiczny tworzy łącznie 129 podmiotów. Na obszarze  funkcjonuje również 161 organizacji i stowarzyszeń</w:t>
      </w:r>
      <w:r w:rsidRPr="00A53361">
        <w:rPr>
          <w:rFonts w:ascii="Times New Roman" w:hAnsi="Times New Roman" w:cs="Times New Roman"/>
          <w:b/>
        </w:rPr>
        <w:t>.</w:t>
      </w:r>
      <w:r w:rsidR="00E56312" w:rsidRPr="00A53361">
        <w:rPr>
          <w:rFonts w:ascii="Times New Roman" w:hAnsi="Times New Roman" w:cs="Times New Roman"/>
          <w:b/>
        </w:rPr>
        <w:t xml:space="preserve"> Zauważalny jest trend rosnący w liczbie przedsiębiorstw sekto</w:t>
      </w:r>
      <w:r w:rsidR="00D453B9" w:rsidRPr="00A53361">
        <w:rPr>
          <w:rFonts w:ascii="Times New Roman" w:hAnsi="Times New Roman" w:cs="Times New Roman"/>
          <w:b/>
        </w:rPr>
        <w:t>ra prywatnego na terenie LGD, 2431</w:t>
      </w:r>
      <w:r w:rsidR="00E56312" w:rsidRPr="00A53361">
        <w:rPr>
          <w:rFonts w:ascii="Times New Roman" w:hAnsi="Times New Roman" w:cs="Times New Roman"/>
          <w:b/>
        </w:rPr>
        <w:t xml:space="preserve"> podmiotów gospodarczych sektora prywatnego  w 2007 roku do </w:t>
      </w:r>
      <w:r w:rsidR="00EE52ED" w:rsidRPr="00A53361">
        <w:rPr>
          <w:rFonts w:ascii="Times New Roman" w:hAnsi="Times New Roman" w:cs="Times New Roman"/>
          <w:b/>
        </w:rPr>
        <w:t xml:space="preserve"> 2787</w:t>
      </w:r>
      <w:r w:rsidR="00E56312" w:rsidRPr="00A53361">
        <w:rPr>
          <w:rFonts w:ascii="Times New Roman" w:hAnsi="Times New Roman" w:cs="Times New Roman"/>
          <w:b/>
        </w:rPr>
        <w:t xml:space="preserve"> w 2013 r. </w:t>
      </w:r>
      <w:r w:rsidR="00182411" w:rsidRPr="00A53361">
        <w:rPr>
          <w:rFonts w:ascii="Times New Roman" w:hAnsi="Times New Roman" w:cs="Times New Roman"/>
          <w:b/>
        </w:rPr>
        <w:t xml:space="preserve">Rośnie liczba jednostek nowo zarejestrowanych na 10 tys. mieszkańców. </w:t>
      </w:r>
    </w:p>
    <w:p w:rsidR="00E56312" w:rsidRPr="00A53361" w:rsidRDefault="00E56312" w:rsidP="00A53361">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lastRenderedPageBreak/>
        <w:t xml:space="preserve">Największy potencjał gospodarczy skupiony jest w gminie Lubartów. Zlokalizowanych jest tutaj najwięcej przedsiębiorstw (686), zarówno osób fizycznych prowadzących działalność gospodarczą (567) oraz spółek cywilnych (39).Najmniej podmiotów sektora prywatnego </w:t>
      </w:r>
      <w:r w:rsidR="00182411" w:rsidRPr="00A53361">
        <w:rPr>
          <w:rFonts w:ascii="Times New Roman" w:hAnsi="Times New Roman" w:cs="Times New Roman"/>
        </w:rPr>
        <w:t xml:space="preserve">zlokalizowanych jest w gminie Ostrówek oraz Jeziorzany. </w:t>
      </w:r>
    </w:p>
    <w:p w:rsidR="00E56312" w:rsidRPr="00A53361" w:rsidRDefault="0058407E" w:rsidP="00513432">
      <w:pPr>
        <w:autoSpaceDE w:val="0"/>
        <w:autoSpaceDN w:val="0"/>
        <w:adjustRightInd w:val="0"/>
        <w:spacing w:after="0" w:line="240" w:lineRule="auto"/>
        <w:ind w:firstLine="708"/>
        <w:jc w:val="both"/>
        <w:rPr>
          <w:rFonts w:ascii="Times New Roman" w:eastAsia="CenturySchoolbook" w:hAnsi="Times New Roman" w:cs="Times New Roman"/>
        </w:rPr>
      </w:pPr>
      <w:r w:rsidRPr="00A53361">
        <w:rPr>
          <w:rFonts w:ascii="Times New Roman" w:eastAsia="CenturySchoolbook" w:hAnsi="Times New Roman" w:cs="Times New Roman"/>
        </w:rPr>
        <w:t xml:space="preserve">Tabela </w:t>
      </w:r>
      <w:r w:rsidR="004F7FA0">
        <w:rPr>
          <w:rFonts w:ascii="Times New Roman" w:eastAsia="CenturySchoolbook" w:hAnsi="Times New Roman" w:cs="Times New Roman"/>
        </w:rPr>
        <w:t>8</w:t>
      </w:r>
      <w:r w:rsidRPr="00A53361">
        <w:rPr>
          <w:rFonts w:ascii="Times New Roman" w:eastAsia="CenturySchoolbook" w:hAnsi="Times New Roman" w:cs="Times New Roman"/>
        </w:rPr>
        <w:t xml:space="preserve">. </w:t>
      </w:r>
      <w:r w:rsidR="00E56312" w:rsidRPr="00A53361">
        <w:rPr>
          <w:rFonts w:ascii="Times New Roman" w:eastAsia="CenturySchoolbook" w:hAnsi="Times New Roman" w:cs="Times New Roman"/>
        </w:rPr>
        <w:t xml:space="preserve"> Struktura podmiotów gospodarczych poszczególnych gmin obszaru LGD  w 2013 r. </w:t>
      </w:r>
    </w:p>
    <w:tbl>
      <w:tblPr>
        <w:tblStyle w:val="redniasiatka3akcent3"/>
        <w:tblW w:w="0" w:type="auto"/>
        <w:jc w:val="center"/>
        <w:tblLook w:val="04A0" w:firstRow="1" w:lastRow="0" w:firstColumn="1" w:lastColumn="0" w:noHBand="0" w:noVBand="1"/>
      </w:tblPr>
      <w:tblGrid>
        <w:gridCol w:w="1126"/>
        <w:gridCol w:w="1088"/>
        <w:gridCol w:w="1826"/>
        <w:gridCol w:w="1254"/>
        <w:gridCol w:w="1353"/>
        <w:gridCol w:w="1703"/>
        <w:gridCol w:w="1725"/>
      </w:tblGrid>
      <w:tr w:rsidR="00A53361" w:rsidRPr="00A96D63" w:rsidTr="00296E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6" w:type="dxa"/>
          </w:tcPr>
          <w:p w:rsidR="00182411" w:rsidRPr="00A96D63" w:rsidRDefault="00182411" w:rsidP="00A53361">
            <w:pPr>
              <w:autoSpaceDE w:val="0"/>
              <w:autoSpaceDN w:val="0"/>
              <w:adjustRightInd w:val="0"/>
              <w:jc w:val="center"/>
              <w:rPr>
                <w:rFonts w:ascii="Times New Roman" w:eastAsia="CenturySchoolbook" w:hAnsi="Times New Roman" w:cs="Times New Roman"/>
                <w:color w:val="auto"/>
                <w:szCs w:val="20"/>
              </w:rPr>
            </w:pPr>
          </w:p>
        </w:tc>
        <w:tc>
          <w:tcPr>
            <w:tcW w:w="8949" w:type="dxa"/>
            <w:gridSpan w:val="6"/>
          </w:tcPr>
          <w:p w:rsidR="00182411" w:rsidRPr="00A96D63" w:rsidRDefault="00182411"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enturySchoolbook" w:hAnsi="Times New Roman" w:cs="Times New Roman"/>
                <w:b w:val="0"/>
                <w:color w:val="auto"/>
                <w:szCs w:val="20"/>
              </w:rPr>
            </w:pPr>
            <w:r w:rsidRPr="00A96D63">
              <w:rPr>
                <w:rFonts w:ascii="Times New Roman" w:eastAsia="CenturySchoolbook" w:hAnsi="Times New Roman" w:cs="Times New Roman"/>
                <w:color w:val="auto"/>
                <w:szCs w:val="20"/>
              </w:rPr>
              <w:t>LICZBA PODMIOTÓW GOSPODARKI NARODOWEJ</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EE52ED" w:rsidRPr="00A96D63" w:rsidRDefault="00EE52ED" w:rsidP="00A53361">
            <w:pPr>
              <w:autoSpaceDE w:val="0"/>
              <w:autoSpaceDN w:val="0"/>
              <w:adjustRightInd w:val="0"/>
              <w:jc w:val="center"/>
              <w:rPr>
                <w:rFonts w:ascii="Times New Roman" w:eastAsia="CenturySchoolbook" w:hAnsi="Times New Roman" w:cs="Times New Roman"/>
                <w:b w:val="0"/>
                <w:color w:val="auto"/>
                <w:szCs w:val="20"/>
              </w:rPr>
            </w:pPr>
            <w:r w:rsidRPr="00A96D63">
              <w:rPr>
                <w:rFonts w:ascii="Times New Roman" w:eastAsia="CenturySchoolbook" w:hAnsi="Times New Roman" w:cs="Times New Roman"/>
                <w:color w:val="auto"/>
                <w:szCs w:val="20"/>
              </w:rPr>
              <w:t>Gmina</w:t>
            </w:r>
          </w:p>
        </w:tc>
        <w:tc>
          <w:tcPr>
            <w:tcW w:w="1826" w:type="dxa"/>
          </w:tcPr>
          <w:p w:rsidR="00EE52ED" w:rsidRPr="00A96D63" w:rsidRDefault="00EE52ED"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Spółki handlowe</w:t>
            </w:r>
          </w:p>
        </w:tc>
        <w:tc>
          <w:tcPr>
            <w:tcW w:w="1254" w:type="dxa"/>
          </w:tcPr>
          <w:p w:rsidR="00EE52ED" w:rsidRPr="00A96D63" w:rsidRDefault="00EE52ED"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Spółki cywilne</w:t>
            </w:r>
          </w:p>
        </w:tc>
        <w:tc>
          <w:tcPr>
            <w:tcW w:w="1353" w:type="dxa"/>
          </w:tcPr>
          <w:p w:rsidR="00EE52ED" w:rsidRPr="00A96D63" w:rsidRDefault="00EE52ED"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Spółdzielnie</w:t>
            </w:r>
          </w:p>
        </w:tc>
        <w:tc>
          <w:tcPr>
            <w:tcW w:w="1703" w:type="dxa"/>
          </w:tcPr>
          <w:p w:rsidR="00EE52ED" w:rsidRPr="00A96D63" w:rsidRDefault="00EE52ED"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Fundacje, stowarzyszenia, organizacje</w:t>
            </w:r>
          </w:p>
        </w:tc>
        <w:tc>
          <w:tcPr>
            <w:tcW w:w="1725" w:type="dxa"/>
          </w:tcPr>
          <w:p w:rsidR="00EE52ED" w:rsidRPr="00A96D63" w:rsidRDefault="00EE52ED"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Osoby fizyczne prowadzące działalność gospodarczą</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EE52ED" w:rsidRPr="00A96D63" w:rsidRDefault="00EE52ED"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Abramów</w:t>
            </w:r>
          </w:p>
        </w:tc>
        <w:tc>
          <w:tcPr>
            <w:tcW w:w="1826" w:type="dxa"/>
          </w:tcPr>
          <w:p w:rsidR="00EE52ED" w:rsidRPr="00A96D63" w:rsidRDefault="00EE52ED"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w:t>
            </w:r>
          </w:p>
        </w:tc>
        <w:tc>
          <w:tcPr>
            <w:tcW w:w="1254" w:type="dxa"/>
          </w:tcPr>
          <w:p w:rsidR="00EE52ED" w:rsidRPr="00A96D63" w:rsidRDefault="00EE52ED"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3</w:t>
            </w:r>
          </w:p>
        </w:tc>
        <w:tc>
          <w:tcPr>
            <w:tcW w:w="1353" w:type="dxa"/>
          </w:tcPr>
          <w:p w:rsidR="00EE52ED" w:rsidRPr="00A96D63" w:rsidRDefault="00EE52ED"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w:t>
            </w:r>
          </w:p>
        </w:tc>
        <w:tc>
          <w:tcPr>
            <w:tcW w:w="1703" w:type="dxa"/>
          </w:tcPr>
          <w:p w:rsidR="00EE52ED" w:rsidRPr="00A96D63" w:rsidRDefault="00EE52ED"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10</w:t>
            </w:r>
          </w:p>
        </w:tc>
        <w:tc>
          <w:tcPr>
            <w:tcW w:w="1725" w:type="dxa"/>
          </w:tcPr>
          <w:p w:rsidR="00EE52ED" w:rsidRPr="00A96D63" w:rsidRDefault="00EE52ED"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133</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Firlej</w:t>
            </w:r>
          </w:p>
        </w:tc>
        <w:tc>
          <w:tcPr>
            <w:tcW w:w="1826"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5</w:t>
            </w:r>
          </w:p>
        </w:tc>
        <w:tc>
          <w:tcPr>
            <w:tcW w:w="1254"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9</w:t>
            </w:r>
          </w:p>
        </w:tc>
        <w:tc>
          <w:tcPr>
            <w:tcW w:w="135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w:t>
            </w:r>
          </w:p>
        </w:tc>
        <w:tc>
          <w:tcPr>
            <w:tcW w:w="170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18</w:t>
            </w:r>
          </w:p>
        </w:tc>
        <w:tc>
          <w:tcPr>
            <w:tcW w:w="1725"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184</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Jeziorzany</w:t>
            </w:r>
          </w:p>
        </w:tc>
        <w:tc>
          <w:tcPr>
            <w:tcW w:w="1826"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4</w:t>
            </w:r>
          </w:p>
        </w:tc>
        <w:tc>
          <w:tcPr>
            <w:tcW w:w="1254"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5</w:t>
            </w:r>
          </w:p>
        </w:tc>
        <w:tc>
          <w:tcPr>
            <w:tcW w:w="135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4</w:t>
            </w:r>
          </w:p>
        </w:tc>
        <w:tc>
          <w:tcPr>
            <w:tcW w:w="170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14</w:t>
            </w:r>
          </w:p>
        </w:tc>
        <w:tc>
          <w:tcPr>
            <w:tcW w:w="1725"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70</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Kamionka</w:t>
            </w:r>
          </w:p>
        </w:tc>
        <w:tc>
          <w:tcPr>
            <w:tcW w:w="1826"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20</w:t>
            </w:r>
          </w:p>
        </w:tc>
        <w:tc>
          <w:tcPr>
            <w:tcW w:w="1254"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16</w:t>
            </w:r>
          </w:p>
        </w:tc>
        <w:tc>
          <w:tcPr>
            <w:tcW w:w="135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w:t>
            </w:r>
          </w:p>
        </w:tc>
        <w:tc>
          <w:tcPr>
            <w:tcW w:w="170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21</w:t>
            </w:r>
          </w:p>
        </w:tc>
        <w:tc>
          <w:tcPr>
            <w:tcW w:w="1725"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304</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Kock</w:t>
            </w:r>
          </w:p>
        </w:tc>
        <w:tc>
          <w:tcPr>
            <w:tcW w:w="1826"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6</w:t>
            </w:r>
          </w:p>
        </w:tc>
        <w:tc>
          <w:tcPr>
            <w:tcW w:w="1254"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17</w:t>
            </w:r>
          </w:p>
        </w:tc>
        <w:tc>
          <w:tcPr>
            <w:tcW w:w="135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6</w:t>
            </w:r>
          </w:p>
        </w:tc>
        <w:tc>
          <w:tcPr>
            <w:tcW w:w="170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18</w:t>
            </w:r>
          </w:p>
        </w:tc>
        <w:tc>
          <w:tcPr>
            <w:tcW w:w="1725"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348</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Lubartów</w:t>
            </w:r>
          </w:p>
        </w:tc>
        <w:tc>
          <w:tcPr>
            <w:tcW w:w="1826"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16</w:t>
            </w:r>
          </w:p>
        </w:tc>
        <w:tc>
          <w:tcPr>
            <w:tcW w:w="1254"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39</w:t>
            </w:r>
          </w:p>
        </w:tc>
        <w:tc>
          <w:tcPr>
            <w:tcW w:w="135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w:t>
            </w:r>
          </w:p>
        </w:tc>
        <w:tc>
          <w:tcPr>
            <w:tcW w:w="170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26</w:t>
            </w:r>
          </w:p>
        </w:tc>
        <w:tc>
          <w:tcPr>
            <w:tcW w:w="1725"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567</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Michów</w:t>
            </w:r>
          </w:p>
        </w:tc>
        <w:tc>
          <w:tcPr>
            <w:tcW w:w="1826"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3</w:t>
            </w:r>
          </w:p>
        </w:tc>
        <w:tc>
          <w:tcPr>
            <w:tcW w:w="1254"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14</w:t>
            </w:r>
          </w:p>
        </w:tc>
        <w:tc>
          <w:tcPr>
            <w:tcW w:w="135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4</w:t>
            </w:r>
          </w:p>
        </w:tc>
        <w:tc>
          <w:tcPr>
            <w:tcW w:w="170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8</w:t>
            </w:r>
          </w:p>
        </w:tc>
        <w:tc>
          <w:tcPr>
            <w:tcW w:w="1725"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239</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Niedźwiada</w:t>
            </w:r>
          </w:p>
        </w:tc>
        <w:tc>
          <w:tcPr>
            <w:tcW w:w="1826"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5</w:t>
            </w:r>
          </w:p>
        </w:tc>
        <w:tc>
          <w:tcPr>
            <w:tcW w:w="1254"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12</w:t>
            </w:r>
          </w:p>
        </w:tc>
        <w:tc>
          <w:tcPr>
            <w:tcW w:w="135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3</w:t>
            </w:r>
          </w:p>
        </w:tc>
        <w:tc>
          <w:tcPr>
            <w:tcW w:w="170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18</w:t>
            </w:r>
          </w:p>
        </w:tc>
        <w:tc>
          <w:tcPr>
            <w:tcW w:w="1725"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203</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Ostrówek</w:t>
            </w:r>
          </w:p>
        </w:tc>
        <w:tc>
          <w:tcPr>
            <w:tcW w:w="1826"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w:t>
            </w:r>
          </w:p>
        </w:tc>
        <w:tc>
          <w:tcPr>
            <w:tcW w:w="1254"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4</w:t>
            </w:r>
          </w:p>
        </w:tc>
        <w:tc>
          <w:tcPr>
            <w:tcW w:w="135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w:t>
            </w:r>
          </w:p>
        </w:tc>
        <w:tc>
          <w:tcPr>
            <w:tcW w:w="170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13</w:t>
            </w:r>
          </w:p>
        </w:tc>
        <w:tc>
          <w:tcPr>
            <w:tcW w:w="1725"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113</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Serniki</w:t>
            </w:r>
          </w:p>
        </w:tc>
        <w:tc>
          <w:tcPr>
            <w:tcW w:w="1826"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w:t>
            </w:r>
          </w:p>
        </w:tc>
        <w:tc>
          <w:tcPr>
            <w:tcW w:w="1254"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9</w:t>
            </w:r>
          </w:p>
        </w:tc>
        <w:tc>
          <w:tcPr>
            <w:tcW w:w="135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w:t>
            </w:r>
          </w:p>
        </w:tc>
        <w:tc>
          <w:tcPr>
            <w:tcW w:w="170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15</w:t>
            </w:r>
          </w:p>
        </w:tc>
        <w:tc>
          <w:tcPr>
            <w:tcW w:w="1725"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151</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296E98"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 xml:space="preserve">LGD </w:t>
            </w:r>
            <w:r w:rsidR="00D453B9" w:rsidRPr="00A96D63">
              <w:rPr>
                <w:rFonts w:ascii="Times New Roman" w:eastAsia="Times New Roman" w:hAnsi="Times New Roman" w:cs="Times New Roman"/>
                <w:color w:val="auto"/>
                <w:szCs w:val="20"/>
                <w:lang w:eastAsia="pl-PL"/>
              </w:rPr>
              <w:t xml:space="preserve">Doliną Wieprza </w:t>
            </w:r>
            <w:r w:rsidR="00D453B9" w:rsidRPr="00A96D63">
              <w:rPr>
                <w:rFonts w:ascii="Times New Roman" w:eastAsia="Times New Roman" w:hAnsi="Times New Roman" w:cs="Times New Roman"/>
                <w:color w:val="auto"/>
                <w:szCs w:val="20"/>
                <w:lang w:eastAsia="pl-PL"/>
              </w:rPr>
              <w:br/>
              <w:t>i Leśnym Szlakiem</w:t>
            </w:r>
          </w:p>
        </w:tc>
        <w:tc>
          <w:tcPr>
            <w:tcW w:w="1826"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p>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63</w:t>
            </w:r>
          </w:p>
        </w:tc>
        <w:tc>
          <w:tcPr>
            <w:tcW w:w="1254"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p>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128</w:t>
            </w:r>
          </w:p>
        </w:tc>
        <w:tc>
          <w:tcPr>
            <w:tcW w:w="135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p>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28</w:t>
            </w:r>
          </w:p>
        </w:tc>
        <w:tc>
          <w:tcPr>
            <w:tcW w:w="170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p>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161</w:t>
            </w:r>
          </w:p>
        </w:tc>
        <w:tc>
          <w:tcPr>
            <w:tcW w:w="1725"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p>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2312</w:t>
            </w:r>
          </w:p>
        </w:tc>
      </w:tr>
    </w:tbl>
    <w:p w:rsidR="00E56312" w:rsidRPr="00A53361" w:rsidRDefault="00E56312"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18"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 stan na 31.12.2013 r. </w:t>
      </w:r>
    </w:p>
    <w:p w:rsidR="0088253F" w:rsidRPr="00A53361" w:rsidRDefault="00513432" w:rsidP="00513432">
      <w:pPr>
        <w:spacing w:after="0" w:line="240" w:lineRule="auto"/>
        <w:jc w:val="both"/>
        <w:rPr>
          <w:rFonts w:ascii="Times New Roman" w:hAnsi="Times New Roman" w:cs="Times New Roman"/>
        </w:rPr>
      </w:pPr>
      <w:r>
        <w:rPr>
          <w:rFonts w:ascii="Times New Roman" w:hAnsi="Times New Roman" w:cs="Times New Roman"/>
        </w:rPr>
        <w:tab/>
      </w:r>
      <w:r w:rsidR="0088253F" w:rsidRPr="00A53361">
        <w:rPr>
          <w:rFonts w:ascii="Times New Roman" w:hAnsi="Times New Roman" w:cs="Times New Roman"/>
        </w:rPr>
        <w:t>Według raportu ,,Atrakcyjność inwestycyjna województwa i podregionów Polski 2013’’ opracowanego przez Instytut Badań nad Gospodarką Rynkową we współpracy z Fundacją Konrada Adenauera, podregion lubelski (w którego skład wchodzą gminy należące do LGD)</w:t>
      </w:r>
      <w:r w:rsidR="00854C96" w:rsidRPr="00A53361">
        <w:rPr>
          <w:rFonts w:ascii="Times New Roman" w:hAnsi="Times New Roman" w:cs="Times New Roman"/>
        </w:rPr>
        <w:t xml:space="preserve"> wypada korzystnie w porównaniu do innych podregionów Polski</w:t>
      </w:r>
      <w:r w:rsidR="0088253F" w:rsidRPr="00A53361">
        <w:rPr>
          <w:rFonts w:ascii="Times New Roman" w:hAnsi="Times New Roman" w:cs="Times New Roman"/>
        </w:rPr>
        <w:t>. W raporcie według kategorii atrakcyjności podregionu dla działalności przemysłowej, wspomniany wyżej obszar uzyskał niskie noty wśród</w:t>
      </w:r>
      <w:r w:rsidR="00854C96" w:rsidRPr="00A53361">
        <w:rPr>
          <w:rFonts w:ascii="Times New Roman" w:hAnsi="Times New Roman" w:cs="Times New Roman"/>
        </w:rPr>
        <w:t xml:space="preserve"> innych podregionów Polski, jednak </w:t>
      </w:r>
      <w:r w:rsidR="0088253F" w:rsidRPr="00A53361">
        <w:rPr>
          <w:rFonts w:ascii="Times New Roman" w:hAnsi="Times New Roman" w:cs="Times New Roman"/>
        </w:rPr>
        <w:t xml:space="preserve">według kategorii  atrakcyjności podregionu dla działalności usługowej oraz atrakcyjności inwestycyjnej dla działalności zaawansowanej technologicznie w 2013 roku otrzymał wysokie noty. </w:t>
      </w:r>
    </w:p>
    <w:p w:rsidR="00E56312" w:rsidRPr="00A53361" w:rsidRDefault="00E56312" w:rsidP="00A53361">
      <w:pPr>
        <w:autoSpaceDE w:val="0"/>
        <w:autoSpaceDN w:val="0"/>
        <w:adjustRightInd w:val="0"/>
        <w:spacing w:after="0" w:line="240" w:lineRule="auto"/>
        <w:ind w:firstLine="360"/>
        <w:jc w:val="both"/>
        <w:rPr>
          <w:rFonts w:ascii="Times New Roman" w:hAnsi="Times New Roman" w:cs="Times New Roman"/>
        </w:rPr>
      </w:pPr>
      <w:r w:rsidRPr="00A53361">
        <w:rPr>
          <w:rFonts w:ascii="Times New Roman" w:hAnsi="Times New Roman" w:cs="Times New Roman"/>
        </w:rPr>
        <w:t>Na terenie LGD ,,</w:t>
      </w:r>
      <w:r w:rsidR="00A53361">
        <w:rPr>
          <w:rFonts w:ascii="Times New Roman" w:hAnsi="Times New Roman" w:cs="Times New Roman"/>
        </w:rPr>
        <w:t>Doliną Wieprza i Leśnym Szlakiem</w:t>
      </w:r>
      <w:r w:rsidRPr="00A53361">
        <w:rPr>
          <w:rFonts w:ascii="Times New Roman" w:hAnsi="Times New Roman" w:cs="Times New Roman"/>
        </w:rPr>
        <w:t xml:space="preserve">’’ najwięcej podmiotów prowadzi działalność </w:t>
      </w:r>
      <w:r w:rsidR="007F2820" w:rsidRPr="00A53361">
        <w:rPr>
          <w:rFonts w:ascii="Times New Roman" w:hAnsi="Times New Roman" w:cs="Times New Roman"/>
        </w:rPr>
        <w:br/>
      </w:r>
      <w:r w:rsidRPr="00A53361">
        <w:rPr>
          <w:rFonts w:ascii="Times New Roman" w:hAnsi="Times New Roman" w:cs="Times New Roman"/>
        </w:rPr>
        <w:t>w branży: handel, budownictwo i usługi. Należy jednak zauważyć, że podmioty występujące najczęściej (handel i drobne usługi) są zazwyczaj jednostkami zatrudniającymi niewiele osób. Większość firm działających na terenie LGD to mikroprzedsiębiorstwa, w których pracuje tylko właściciel bądź zatrudniają kilka osób maksymalnie 9 osób. Podmioty gospodarcze funkcjonujące w analizowanym obszarze zajmują się przede wszystkim usługami skierowanymi do mieszkańców oraz świadczą usługi, których głównymi odbiorcami są turyści.</w:t>
      </w:r>
    </w:p>
    <w:p w:rsidR="00854C96" w:rsidRPr="00A53361" w:rsidRDefault="004F7FA0" w:rsidP="005D1889">
      <w:pPr>
        <w:autoSpaceDE w:val="0"/>
        <w:autoSpaceDN w:val="0"/>
        <w:adjustRightInd w:val="0"/>
        <w:spacing w:after="0" w:line="240" w:lineRule="auto"/>
        <w:ind w:firstLine="360"/>
        <w:rPr>
          <w:rFonts w:ascii="Times New Roman" w:hAnsi="Times New Roman" w:cs="Times New Roman"/>
        </w:rPr>
      </w:pPr>
      <w:r>
        <w:rPr>
          <w:rFonts w:ascii="Times New Roman" w:hAnsi="Times New Roman" w:cs="Times New Roman"/>
        </w:rPr>
        <w:t>Tabela 9</w:t>
      </w:r>
      <w:r w:rsidR="0058407E" w:rsidRPr="00A53361">
        <w:rPr>
          <w:rFonts w:ascii="Times New Roman" w:hAnsi="Times New Roman" w:cs="Times New Roman"/>
        </w:rPr>
        <w:t>.</w:t>
      </w:r>
      <w:r w:rsidR="00854C96" w:rsidRPr="00A53361">
        <w:rPr>
          <w:rFonts w:ascii="Times New Roman" w:hAnsi="Times New Roman" w:cs="Times New Roman"/>
        </w:rPr>
        <w:t xml:space="preserve"> Klasy wielkości podmiotów gospodarczych na obszarze funkcjonalnym LSR w 2013</w:t>
      </w:r>
      <w:r w:rsidR="000E1603" w:rsidRPr="00A53361">
        <w:rPr>
          <w:rFonts w:ascii="Times New Roman" w:hAnsi="Times New Roman" w:cs="Times New Roman"/>
        </w:rPr>
        <w:t xml:space="preserve"> </w:t>
      </w:r>
      <w:r w:rsidR="00854C96" w:rsidRPr="00A53361">
        <w:rPr>
          <w:rFonts w:ascii="Times New Roman" w:hAnsi="Times New Roman" w:cs="Times New Roman"/>
        </w:rPr>
        <w:t>roku.</w:t>
      </w:r>
    </w:p>
    <w:tbl>
      <w:tblPr>
        <w:tblStyle w:val="redniasiatka3akcent3"/>
        <w:tblW w:w="0" w:type="auto"/>
        <w:jc w:val="center"/>
        <w:tblLook w:val="04A0" w:firstRow="1" w:lastRow="0" w:firstColumn="1" w:lastColumn="0" w:noHBand="0" w:noVBand="1"/>
      </w:tblPr>
      <w:tblGrid>
        <w:gridCol w:w="3750"/>
        <w:gridCol w:w="1155"/>
        <w:gridCol w:w="1334"/>
        <w:gridCol w:w="2237"/>
        <w:gridCol w:w="2065"/>
      </w:tblGrid>
      <w:tr w:rsidR="00A53361" w:rsidRPr="00A96D63" w:rsidTr="00296E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autoSpaceDE w:val="0"/>
              <w:autoSpaceDN w:val="0"/>
              <w:adjustRightInd w:val="0"/>
              <w:jc w:val="center"/>
              <w:rPr>
                <w:rFonts w:ascii="Times New Roman" w:eastAsia="CenturySchoolbook" w:hAnsi="Times New Roman" w:cs="Times New Roman"/>
                <w:color w:val="auto"/>
              </w:rPr>
            </w:pPr>
          </w:p>
        </w:tc>
        <w:tc>
          <w:tcPr>
            <w:tcW w:w="6791" w:type="dxa"/>
            <w:gridSpan w:val="4"/>
          </w:tcPr>
          <w:p w:rsidR="00854C96" w:rsidRPr="00A96D63" w:rsidRDefault="00854C96"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enturySchoolbook" w:hAnsi="Times New Roman" w:cs="Times New Roman"/>
                <w:b w:val="0"/>
                <w:color w:val="auto"/>
              </w:rPr>
            </w:pPr>
            <w:r w:rsidRPr="00A96D63">
              <w:rPr>
                <w:rFonts w:ascii="Times New Roman" w:eastAsia="CenturySchoolbook" w:hAnsi="Times New Roman" w:cs="Times New Roman"/>
                <w:color w:val="auto"/>
              </w:rPr>
              <w:t xml:space="preserve">Klasy wielkości podmiotów gospodarczych </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autoSpaceDE w:val="0"/>
              <w:autoSpaceDN w:val="0"/>
              <w:adjustRightInd w:val="0"/>
              <w:jc w:val="center"/>
              <w:rPr>
                <w:rFonts w:ascii="Times New Roman" w:eastAsia="CenturySchoolbook" w:hAnsi="Times New Roman" w:cs="Times New Roman"/>
                <w:b w:val="0"/>
                <w:color w:val="auto"/>
              </w:rPr>
            </w:pPr>
            <w:r w:rsidRPr="00A96D63">
              <w:rPr>
                <w:rFonts w:ascii="Times New Roman" w:eastAsia="CenturySchoolbook" w:hAnsi="Times New Roman" w:cs="Times New Roman"/>
                <w:color w:val="auto"/>
              </w:rPr>
              <w:t>Gmina</w:t>
            </w:r>
          </w:p>
        </w:tc>
        <w:tc>
          <w:tcPr>
            <w:tcW w:w="1155" w:type="dxa"/>
          </w:tcPr>
          <w:p w:rsidR="00854C96" w:rsidRPr="00A96D63" w:rsidRDefault="00854C96"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 xml:space="preserve">Ogółem </w:t>
            </w:r>
          </w:p>
        </w:tc>
        <w:tc>
          <w:tcPr>
            <w:tcW w:w="1334" w:type="dxa"/>
          </w:tcPr>
          <w:p w:rsidR="00854C96" w:rsidRPr="00A96D63" w:rsidRDefault="00854C96"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0-9</w:t>
            </w:r>
          </w:p>
        </w:tc>
        <w:tc>
          <w:tcPr>
            <w:tcW w:w="2237" w:type="dxa"/>
          </w:tcPr>
          <w:p w:rsidR="00854C96" w:rsidRPr="00A96D63" w:rsidRDefault="00854C96"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10-49</w:t>
            </w:r>
          </w:p>
        </w:tc>
        <w:tc>
          <w:tcPr>
            <w:tcW w:w="2065" w:type="dxa"/>
          </w:tcPr>
          <w:p w:rsidR="00854C96" w:rsidRPr="00A96D63" w:rsidRDefault="00854C96"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50-249</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jc w:val="both"/>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Abramów</w:t>
            </w:r>
          </w:p>
        </w:tc>
        <w:tc>
          <w:tcPr>
            <w:tcW w:w="1155" w:type="dxa"/>
          </w:tcPr>
          <w:p w:rsidR="00854C96" w:rsidRPr="00A96D63" w:rsidRDefault="00CD1402"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167</w:t>
            </w:r>
          </w:p>
        </w:tc>
        <w:tc>
          <w:tcPr>
            <w:tcW w:w="1334" w:type="dxa"/>
          </w:tcPr>
          <w:p w:rsidR="00854C96" w:rsidRPr="00A96D63" w:rsidRDefault="00854C96"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159</w:t>
            </w:r>
          </w:p>
        </w:tc>
        <w:tc>
          <w:tcPr>
            <w:tcW w:w="2237"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7</w:t>
            </w:r>
          </w:p>
        </w:tc>
        <w:tc>
          <w:tcPr>
            <w:tcW w:w="2065"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jc w:val="both"/>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Firlej</w:t>
            </w:r>
          </w:p>
        </w:tc>
        <w:tc>
          <w:tcPr>
            <w:tcW w:w="1155" w:type="dxa"/>
          </w:tcPr>
          <w:p w:rsidR="00854C96" w:rsidRPr="00A96D63" w:rsidRDefault="00CD1402"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244</w:t>
            </w:r>
          </w:p>
        </w:tc>
        <w:tc>
          <w:tcPr>
            <w:tcW w:w="1334" w:type="dxa"/>
          </w:tcPr>
          <w:p w:rsidR="00854C96" w:rsidRPr="00A96D63" w:rsidRDefault="00854C96"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233</w:t>
            </w:r>
          </w:p>
        </w:tc>
        <w:tc>
          <w:tcPr>
            <w:tcW w:w="2237"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8</w:t>
            </w:r>
          </w:p>
        </w:tc>
        <w:tc>
          <w:tcPr>
            <w:tcW w:w="2065"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3</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jc w:val="both"/>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 xml:space="preserve">Jeziorzany </w:t>
            </w:r>
          </w:p>
        </w:tc>
        <w:tc>
          <w:tcPr>
            <w:tcW w:w="1155" w:type="dxa"/>
          </w:tcPr>
          <w:p w:rsidR="00854C96" w:rsidRPr="00A96D63" w:rsidRDefault="00CD1402"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111</w:t>
            </w:r>
          </w:p>
        </w:tc>
        <w:tc>
          <w:tcPr>
            <w:tcW w:w="1334" w:type="dxa"/>
          </w:tcPr>
          <w:p w:rsidR="00854C96" w:rsidRPr="00A96D63" w:rsidRDefault="00854C96"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104</w:t>
            </w:r>
          </w:p>
        </w:tc>
        <w:tc>
          <w:tcPr>
            <w:tcW w:w="2237"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6</w:t>
            </w:r>
          </w:p>
        </w:tc>
        <w:tc>
          <w:tcPr>
            <w:tcW w:w="2065"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jc w:val="both"/>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Kamionka</w:t>
            </w:r>
          </w:p>
        </w:tc>
        <w:tc>
          <w:tcPr>
            <w:tcW w:w="1155" w:type="dxa"/>
          </w:tcPr>
          <w:p w:rsidR="00854C96" w:rsidRPr="00A96D63" w:rsidRDefault="00CD1402"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390</w:t>
            </w:r>
          </w:p>
        </w:tc>
        <w:tc>
          <w:tcPr>
            <w:tcW w:w="1334"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378</w:t>
            </w:r>
          </w:p>
        </w:tc>
        <w:tc>
          <w:tcPr>
            <w:tcW w:w="2237"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10</w:t>
            </w:r>
          </w:p>
        </w:tc>
        <w:tc>
          <w:tcPr>
            <w:tcW w:w="2065"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jc w:val="both"/>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Kock</w:t>
            </w:r>
          </w:p>
        </w:tc>
        <w:tc>
          <w:tcPr>
            <w:tcW w:w="1155" w:type="dxa"/>
          </w:tcPr>
          <w:p w:rsidR="00854C96" w:rsidRPr="00A96D63" w:rsidRDefault="00CD1402"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427</w:t>
            </w:r>
          </w:p>
        </w:tc>
        <w:tc>
          <w:tcPr>
            <w:tcW w:w="1334"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407</w:t>
            </w:r>
          </w:p>
        </w:tc>
        <w:tc>
          <w:tcPr>
            <w:tcW w:w="2237"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16</w:t>
            </w:r>
          </w:p>
        </w:tc>
        <w:tc>
          <w:tcPr>
            <w:tcW w:w="2065"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4</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Lubartów</w:t>
            </w:r>
          </w:p>
        </w:tc>
        <w:tc>
          <w:tcPr>
            <w:tcW w:w="1155" w:type="dxa"/>
          </w:tcPr>
          <w:p w:rsidR="00854C96" w:rsidRPr="00A96D63" w:rsidRDefault="00CD1402"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686</w:t>
            </w:r>
          </w:p>
        </w:tc>
        <w:tc>
          <w:tcPr>
            <w:tcW w:w="1334"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663</w:t>
            </w:r>
          </w:p>
        </w:tc>
        <w:tc>
          <w:tcPr>
            <w:tcW w:w="2237"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22</w:t>
            </w:r>
          </w:p>
        </w:tc>
        <w:tc>
          <w:tcPr>
            <w:tcW w:w="2065"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Michów</w:t>
            </w:r>
          </w:p>
        </w:tc>
        <w:tc>
          <w:tcPr>
            <w:tcW w:w="1155" w:type="dxa"/>
          </w:tcPr>
          <w:p w:rsidR="00854C96" w:rsidRPr="00A96D63" w:rsidRDefault="00CD1402"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288</w:t>
            </w:r>
          </w:p>
        </w:tc>
        <w:tc>
          <w:tcPr>
            <w:tcW w:w="1334"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280</w:t>
            </w:r>
          </w:p>
        </w:tc>
        <w:tc>
          <w:tcPr>
            <w:tcW w:w="2237"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6</w:t>
            </w:r>
          </w:p>
        </w:tc>
        <w:tc>
          <w:tcPr>
            <w:tcW w:w="2065"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Niedźwiada</w:t>
            </w:r>
          </w:p>
        </w:tc>
        <w:tc>
          <w:tcPr>
            <w:tcW w:w="1155" w:type="dxa"/>
          </w:tcPr>
          <w:p w:rsidR="00854C96" w:rsidRPr="00A96D63" w:rsidRDefault="00CD1402"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260</w:t>
            </w:r>
          </w:p>
        </w:tc>
        <w:tc>
          <w:tcPr>
            <w:tcW w:w="1334"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250</w:t>
            </w:r>
          </w:p>
        </w:tc>
        <w:tc>
          <w:tcPr>
            <w:tcW w:w="2237"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10</w:t>
            </w:r>
          </w:p>
        </w:tc>
        <w:tc>
          <w:tcPr>
            <w:tcW w:w="2065"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0</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Ostrówek</w:t>
            </w:r>
          </w:p>
        </w:tc>
        <w:tc>
          <w:tcPr>
            <w:tcW w:w="1155" w:type="dxa"/>
          </w:tcPr>
          <w:p w:rsidR="00854C96" w:rsidRPr="00A96D63" w:rsidRDefault="00CD1402"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151</w:t>
            </w:r>
          </w:p>
        </w:tc>
        <w:tc>
          <w:tcPr>
            <w:tcW w:w="1334"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143</w:t>
            </w:r>
          </w:p>
        </w:tc>
        <w:tc>
          <w:tcPr>
            <w:tcW w:w="2237"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8</w:t>
            </w:r>
          </w:p>
        </w:tc>
        <w:tc>
          <w:tcPr>
            <w:tcW w:w="2065"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0</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Serniki</w:t>
            </w:r>
          </w:p>
        </w:tc>
        <w:tc>
          <w:tcPr>
            <w:tcW w:w="1155" w:type="dxa"/>
          </w:tcPr>
          <w:p w:rsidR="00854C96" w:rsidRPr="00A96D63" w:rsidRDefault="00CD1402"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192</w:t>
            </w:r>
          </w:p>
        </w:tc>
        <w:tc>
          <w:tcPr>
            <w:tcW w:w="1334"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181</w:t>
            </w:r>
          </w:p>
        </w:tc>
        <w:tc>
          <w:tcPr>
            <w:tcW w:w="2237"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11</w:t>
            </w:r>
          </w:p>
        </w:tc>
        <w:tc>
          <w:tcPr>
            <w:tcW w:w="2065"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0</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296E98" w:rsidP="00296E98">
            <w:pP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 xml:space="preserve">LGD </w:t>
            </w:r>
            <w:r w:rsidR="00854C96" w:rsidRPr="00A96D63">
              <w:rPr>
                <w:rFonts w:ascii="Times New Roman" w:eastAsia="Times New Roman" w:hAnsi="Times New Roman" w:cs="Times New Roman"/>
                <w:color w:val="auto"/>
                <w:lang w:eastAsia="pl-PL"/>
              </w:rPr>
              <w:t>Doliną Wieprza</w:t>
            </w:r>
            <w:r w:rsidRPr="00A96D63">
              <w:rPr>
                <w:rFonts w:ascii="Times New Roman" w:eastAsia="Times New Roman" w:hAnsi="Times New Roman" w:cs="Times New Roman"/>
                <w:color w:val="auto"/>
                <w:lang w:eastAsia="pl-PL"/>
              </w:rPr>
              <w:t xml:space="preserve"> </w:t>
            </w:r>
            <w:r w:rsidR="00854C96" w:rsidRPr="00A96D63">
              <w:rPr>
                <w:rFonts w:ascii="Times New Roman" w:eastAsia="Times New Roman" w:hAnsi="Times New Roman" w:cs="Times New Roman"/>
                <w:color w:val="auto"/>
                <w:lang w:eastAsia="pl-PL"/>
              </w:rPr>
              <w:t>i Leśnym Szlakiem</w:t>
            </w:r>
          </w:p>
        </w:tc>
        <w:tc>
          <w:tcPr>
            <w:tcW w:w="1155" w:type="dxa"/>
          </w:tcPr>
          <w:p w:rsidR="00854C96" w:rsidRPr="00A96D63" w:rsidRDefault="00CD1402"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2916</w:t>
            </w:r>
          </w:p>
        </w:tc>
        <w:tc>
          <w:tcPr>
            <w:tcW w:w="1334"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2798</w:t>
            </w:r>
          </w:p>
        </w:tc>
        <w:tc>
          <w:tcPr>
            <w:tcW w:w="2237"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104</w:t>
            </w:r>
          </w:p>
        </w:tc>
        <w:tc>
          <w:tcPr>
            <w:tcW w:w="2065"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14</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rPr>
                <w:rFonts w:ascii="Times New Roman" w:eastAsia="Times New Roman" w:hAnsi="Times New Roman" w:cs="Times New Roman"/>
                <w:color w:val="auto"/>
                <w:lang w:eastAsia="pl-PL"/>
              </w:rPr>
            </w:pPr>
            <w:r w:rsidRPr="00A96D63">
              <w:rPr>
                <w:rFonts w:ascii="Times New Roman" w:eastAsia="Times New Roman" w:hAnsi="Times New Roman" w:cs="Times New Roman"/>
                <w:color w:val="auto"/>
                <w:lang w:eastAsia="pl-PL"/>
              </w:rPr>
              <w:t>woj. lubelskie</w:t>
            </w:r>
          </w:p>
        </w:tc>
        <w:tc>
          <w:tcPr>
            <w:tcW w:w="1155" w:type="dxa"/>
          </w:tcPr>
          <w:p w:rsidR="00854C96" w:rsidRPr="00A96D63" w:rsidRDefault="00CD1402"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169618</w:t>
            </w:r>
          </w:p>
        </w:tc>
        <w:tc>
          <w:tcPr>
            <w:tcW w:w="1334"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162669</w:t>
            </w:r>
          </w:p>
        </w:tc>
        <w:tc>
          <w:tcPr>
            <w:tcW w:w="2237"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5701</w:t>
            </w:r>
          </w:p>
        </w:tc>
        <w:tc>
          <w:tcPr>
            <w:tcW w:w="2065"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1248</w:t>
            </w:r>
          </w:p>
        </w:tc>
      </w:tr>
    </w:tbl>
    <w:p w:rsidR="00372D57" w:rsidRPr="00A53361" w:rsidRDefault="00372D57"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19"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 stan na 31.12.2013 r. </w:t>
      </w:r>
    </w:p>
    <w:p w:rsidR="00541F9A" w:rsidRPr="00A53361" w:rsidRDefault="00541F9A" w:rsidP="00A53361">
      <w:pPr>
        <w:spacing w:after="0" w:line="240" w:lineRule="auto"/>
        <w:jc w:val="both"/>
        <w:rPr>
          <w:rFonts w:ascii="Times New Roman" w:hAnsi="Times New Roman" w:cs="Times New Roman"/>
          <w:b/>
        </w:rPr>
      </w:pPr>
      <w:r w:rsidRPr="00A53361">
        <w:rPr>
          <w:rFonts w:ascii="Times New Roman" w:hAnsi="Times New Roman" w:cs="Times New Roman"/>
          <w:b/>
        </w:rPr>
        <w:t>2.2 Po</w:t>
      </w:r>
      <w:r w:rsidR="0058407E" w:rsidRPr="00A53361">
        <w:rPr>
          <w:rFonts w:ascii="Times New Roman" w:hAnsi="Times New Roman" w:cs="Times New Roman"/>
          <w:b/>
        </w:rPr>
        <w:t>ziom rozwoju przedsiębiorczości</w:t>
      </w:r>
    </w:p>
    <w:p w:rsidR="00E56312" w:rsidRPr="00A53361" w:rsidRDefault="00CD1402" w:rsidP="00A53361">
      <w:pPr>
        <w:spacing w:after="0" w:line="240" w:lineRule="auto"/>
        <w:ind w:firstLine="360"/>
        <w:jc w:val="both"/>
        <w:rPr>
          <w:rFonts w:ascii="Times New Roman" w:hAnsi="Times New Roman" w:cs="Times New Roman"/>
        </w:rPr>
      </w:pPr>
      <w:r w:rsidRPr="00A53361">
        <w:rPr>
          <w:rFonts w:ascii="Times New Roman" w:hAnsi="Times New Roman" w:cs="Times New Roman"/>
        </w:rPr>
        <w:t>Wskaźnik przedsiębiorczości  posłuży monitoringowi długofalowego oddziaływania LSR na rozwój gospodarczy. Wskaźnik przedstawia ilość podmiotów gospodarczych w syste</w:t>
      </w:r>
      <w:r w:rsidR="005436AC" w:rsidRPr="00A53361">
        <w:rPr>
          <w:rFonts w:ascii="Times New Roman" w:hAnsi="Times New Roman" w:cs="Times New Roman"/>
        </w:rPr>
        <w:t xml:space="preserve">mie REGON na 1000 mieszkańców. </w:t>
      </w:r>
    </w:p>
    <w:p w:rsidR="00CD1402" w:rsidRPr="00A53361" w:rsidRDefault="005436AC" w:rsidP="00147537">
      <w:pPr>
        <w:spacing w:after="0" w:line="240" w:lineRule="auto"/>
        <w:ind w:firstLine="360"/>
        <w:jc w:val="both"/>
        <w:rPr>
          <w:rFonts w:ascii="Times New Roman" w:eastAsiaTheme="minorEastAsia" w:hAnsi="Times New Roman" w:cs="Times New Roman"/>
          <w:b/>
          <w:bCs/>
          <w:lang w:eastAsia="pl-PL"/>
        </w:rPr>
      </w:pPr>
      <w:r w:rsidRPr="00A53361">
        <w:rPr>
          <w:rFonts w:ascii="Times New Roman" w:eastAsiaTheme="minorEastAsia" w:hAnsi="Times New Roman" w:cs="Times New Roman"/>
          <w:bCs/>
          <w:lang w:eastAsia="pl-PL"/>
        </w:rPr>
        <w:t xml:space="preserve">Tabela </w:t>
      </w:r>
      <w:r w:rsidR="004F7FA0">
        <w:rPr>
          <w:rFonts w:ascii="Times New Roman" w:eastAsiaTheme="minorEastAsia" w:hAnsi="Times New Roman" w:cs="Times New Roman"/>
          <w:bCs/>
          <w:lang w:eastAsia="pl-PL"/>
        </w:rPr>
        <w:t>10</w:t>
      </w:r>
      <w:r w:rsidRPr="00A53361">
        <w:rPr>
          <w:rFonts w:ascii="Times New Roman" w:eastAsiaTheme="minorEastAsia" w:hAnsi="Times New Roman" w:cs="Times New Roman"/>
          <w:bCs/>
          <w:lang w:eastAsia="pl-PL"/>
        </w:rPr>
        <w:t>.</w:t>
      </w:r>
      <w:r w:rsidR="00CD1402" w:rsidRPr="00A53361">
        <w:rPr>
          <w:rFonts w:ascii="Times New Roman" w:eastAsiaTheme="minorEastAsia" w:hAnsi="Times New Roman" w:cs="Times New Roman"/>
          <w:bCs/>
          <w:lang w:eastAsia="pl-PL"/>
        </w:rPr>
        <w:t xml:space="preserve"> Wskaźnik przedsiębiorczości dla gmin obszaru LGD w latach 2007-2013</w:t>
      </w:r>
      <w:r w:rsidRPr="00A53361">
        <w:rPr>
          <w:rFonts w:ascii="Times New Roman" w:eastAsiaTheme="minorEastAsia" w:hAnsi="Times New Roman" w:cs="Times New Roman"/>
          <w:bCs/>
          <w:lang w:eastAsia="pl-PL"/>
        </w:rPr>
        <w:t>.</w:t>
      </w:r>
    </w:p>
    <w:tbl>
      <w:tblPr>
        <w:tblStyle w:val="redniasiatka3akcent3"/>
        <w:tblW w:w="0" w:type="auto"/>
        <w:jc w:val="center"/>
        <w:tblLayout w:type="fixed"/>
        <w:tblLook w:val="04A0" w:firstRow="1" w:lastRow="0" w:firstColumn="1" w:lastColumn="0" w:noHBand="0" w:noVBand="1"/>
      </w:tblPr>
      <w:tblGrid>
        <w:gridCol w:w="6160"/>
        <w:gridCol w:w="969"/>
        <w:gridCol w:w="851"/>
        <w:gridCol w:w="850"/>
        <w:gridCol w:w="993"/>
        <w:gridCol w:w="935"/>
      </w:tblGrid>
      <w:tr w:rsidR="00A53361" w:rsidRPr="00A96D63" w:rsidTr="00A96D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60" w:type="dxa"/>
            <w:vMerge w:val="restart"/>
          </w:tcPr>
          <w:p w:rsidR="00710AE6" w:rsidRPr="00A96D63" w:rsidRDefault="00710AE6" w:rsidP="00A53361">
            <w:pPr>
              <w:autoSpaceDE w:val="0"/>
              <w:autoSpaceDN w:val="0"/>
              <w:adjustRightInd w:val="0"/>
              <w:jc w:val="center"/>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 xml:space="preserve">Podmioty gospodarki narodowej wpisane do rejestru REGON </w:t>
            </w:r>
            <w:r w:rsidRPr="00A96D63">
              <w:rPr>
                <w:rFonts w:ascii="Times New Roman" w:eastAsiaTheme="minorEastAsia" w:hAnsi="Times New Roman" w:cs="Times New Roman"/>
                <w:color w:val="auto"/>
                <w:szCs w:val="20"/>
                <w:lang w:eastAsia="pl-PL"/>
              </w:rPr>
              <w:lastRenderedPageBreak/>
              <w:t>(stan w dniu 31 XII)</w:t>
            </w:r>
          </w:p>
        </w:tc>
        <w:tc>
          <w:tcPr>
            <w:tcW w:w="969" w:type="dxa"/>
          </w:tcPr>
          <w:p w:rsidR="00710AE6" w:rsidRPr="00A96D63" w:rsidRDefault="00710AE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lastRenderedPageBreak/>
              <w:t>2009</w:t>
            </w:r>
          </w:p>
        </w:tc>
        <w:tc>
          <w:tcPr>
            <w:tcW w:w="851" w:type="dxa"/>
          </w:tcPr>
          <w:p w:rsidR="00710AE6" w:rsidRPr="00A96D63" w:rsidRDefault="00710AE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2010</w:t>
            </w:r>
          </w:p>
        </w:tc>
        <w:tc>
          <w:tcPr>
            <w:tcW w:w="850" w:type="dxa"/>
          </w:tcPr>
          <w:p w:rsidR="00710AE6" w:rsidRPr="00A96D63" w:rsidRDefault="00710AE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2011</w:t>
            </w:r>
          </w:p>
        </w:tc>
        <w:tc>
          <w:tcPr>
            <w:tcW w:w="993" w:type="dxa"/>
          </w:tcPr>
          <w:p w:rsidR="00710AE6" w:rsidRPr="00A96D63" w:rsidRDefault="00710AE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2012</w:t>
            </w:r>
          </w:p>
        </w:tc>
        <w:tc>
          <w:tcPr>
            <w:tcW w:w="935" w:type="dxa"/>
          </w:tcPr>
          <w:p w:rsidR="00710AE6" w:rsidRPr="00A96D63" w:rsidRDefault="00710AE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2013</w:t>
            </w:r>
          </w:p>
        </w:tc>
      </w:tr>
      <w:tr w:rsidR="00A53361" w:rsidRPr="00A96D63" w:rsidTr="00A96D63">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6160" w:type="dxa"/>
            <w:vMerge/>
          </w:tcPr>
          <w:p w:rsidR="00710AE6" w:rsidRPr="00A96D63" w:rsidRDefault="00710AE6" w:rsidP="00A53361">
            <w:pPr>
              <w:jc w:val="both"/>
              <w:rPr>
                <w:rFonts w:ascii="Times New Roman" w:eastAsiaTheme="minorEastAsia" w:hAnsi="Times New Roman" w:cs="Times New Roman"/>
                <w:color w:val="auto"/>
                <w:szCs w:val="20"/>
                <w:lang w:eastAsia="pl-PL"/>
              </w:rPr>
            </w:pPr>
          </w:p>
        </w:tc>
        <w:tc>
          <w:tcPr>
            <w:tcW w:w="969" w:type="dxa"/>
          </w:tcPr>
          <w:p w:rsidR="00710AE6" w:rsidRPr="00A96D63" w:rsidRDefault="00710AE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2567</w:t>
            </w:r>
          </w:p>
        </w:tc>
        <w:tc>
          <w:tcPr>
            <w:tcW w:w="851" w:type="dxa"/>
          </w:tcPr>
          <w:p w:rsidR="00710AE6" w:rsidRPr="00A96D63" w:rsidRDefault="00710AE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2720</w:t>
            </w:r>
          </w:p>
        </w:tc>
        <w:tc>
          <w:tcPr>
            <w:tcW w:w="850" w:type="dxa"/>
          </w:tcPr>
          <w:p w:rsidR="00710AE6" w:rsidRPr="00A96D63" w:rsidRDefault="00710AE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2737</w:t>
            </w:r>
          </w:p>
        </w:tc>
        <w:tc>
          <w:tcPr>
            <w:tcW w:w="993" w:type="dxa"/>
          </w:tcPr>
          <w:p w:rsidR="00710AE6" w:rsidRPr="00A96D63" w:rsidRDefault="00710AE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2863</w:t>
            </w:r>
          </w:p>
        </w:tc>
        <w:tc>
          <w:tcPr>
            <w:tcW w:w="935" w:type="dxa"/>
          </w:tcPr>
          <w:p w:rsidR="00710AE6" w:rsidRPr="00A96D63" w:rsidRDefault="00710AE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2916</w:t>
            </w:r>
          </w:p>
        </w:tc>
      </w:tr>
      <w:tr w:rsidR="00A53361" w:rsidRPr="00A96D63" w:rsidTr="00A96D63">
        <w:trPr>
          <w:jc w:val="center"/>
        </w:trPr>
        <w:tc>
          <w:tcPr>
            <w:cnfStyle w:val="001000000000" w:firstRow="0" w:lastRow="0" w:firstColumn="1" w:lastColumn="0" w:oddVBand="0" w:evenVBand="0" w:oddHBand="0" w:evenHBand="0" w:firstRowFirstColumn="0" w:firstRowLastColumn="0" w:lastRowFirstColumn="0" w:lastRowLastColumn="0"/>
            <w:tcW w:w="6160" w:type="dxa"/>
          </w:tcPr>
          <w:p w:rsidR="00710AE6" w:rsidRPr="00A96D63" w:rsidRDefault="00710AE6" w:rsidP="00A53361">
            <w:pPr>
              <w:jc w:val="both"/>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Liczba mieszkańców LSR</w:t>
            </w:r>
          </w:p>
        </w:tc>
        <w:tc>
          <w:tcPr>
            <w:tcW w:w="969"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58371</w:t>
            </w:r>
          </w:p>
        </w:tc>
        <w:tc>
          <w:tcPr>
            <w:tcW w:w="851"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58852</w:t>
            </w:r>
          </w:p>
        </w:tc>
        <w:tc>
          <w:tcPr>
            <w:tcW w:w="850"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58874</w:t>
            </w:r>
          </w:p>
        </w:tc>
        <w:tc>
          <w:tcPr>
            <w:tcW w:w="993"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58792</w:t>
            </w:r>
          </w:p>
        </w:tc>
        <w:tc>
          <w:tcPr>
            <w:tcW w:w="935"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58738</w:t>
            </w:r>
          </w:p>
        </w:tc>
      </w:tr>
      <w:tr w:rsidR="00A53361" w:rsidRPr="00A96D63" w:rsidTr="00A96D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60" w:type="dxa"/>
          </w:tcPr>
          <w:p w:rsidR="00710AE6" w:rsidRPr="00A96D63" w:rsidRDefault="00710AE6" w:rsidP="00A53361">
            <w:pPr>
              <w:jc w:val="both"/>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Wskaźnik przedsiębiorczości LGD</w:t>
            </w:r>
          </w:p>
        </w:tc>
        <w:tc>
          <w:tcPr>
            <w:tcW w:w="969" w:type="dxa"/>
          </w:tcPr>
          <w:p w:rsidR="00710AE6" w:rsidRPr="00A96D63" w:rsidRDefault="00541F9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43,97</w:t>
            </w:r>
          </w:p>
        </w:tc>
        <w:tc>
          <w:tcPr>
            <w:tcW w:w="851" w:type="dxa"/>
          </w:tcPr>
          <w:p w:rsidR="00710AE6" w:rsidRPr="00A96D63" w:rsidRDefault="00541F9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46,21</w:t>
            </w:r>
          </w:p>
        </w:tc>
        <w:tc>
          <w:tcPr>
            <w:tcW w:w="850" w:type="dxa"/>
          </w:tcPr>
          <w:p w:rsidR="00710AE6" w:rsidRPr="00A96D63" w:rsidRDefault="00541F9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46,48</w:t>
            </w:r>
          </w:p>
        </w:tc>
        <w:tc>
          <w:tcPr>
            <w:tcW w:w="993" w:type="dxa"/>
          </w:tcPr>
          <w:p w:rsidR="00710AE6" w:rsidRPr="00A96D63" w:rsidRDefault="00541F9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48,69</w:t>
            </w:r>
          </w:p>
        </w:tc>
        <w:tc>
          <w:tcPr>
            <w:tcW w:w="935" w:type="dxa"/>
          </w:tcPr>
          <w:p w:rsidR="00710AE6" w:rsidRPr="00A96D63" w:rsidRDefault="00541F9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49,64</w:t>
            </w:r>
          </w:p>
        </w:tc>
      </w:tr>
      <w:tr w:rsidR="00A53361" w:rsidRPr="00A96D63" w:rsidTr="00A96D63">
        <w:trPr>
          <w:jc w:val="center"/>
        </w:trPr>
        <w:tc>
          <w:tcPr>
            <w:cnfStyle w:val="001000000000" w:firstRow="0" w:lastRow="0" w:firstColumn="1" w:lastColumn="0" w:oddVBand="0" w:evenVBand="0" w:oddHBand="0" w:evenHBand="0" w:firstRowFirstColumn="0" w:firstRowLastColumn="0" w:lastRowFirstColumn="0" w:lastRowLastColumn="0"/>
            <w:tcW w:w="6160" w:type="dxa"/>
          </w:tcPr>
          <w:p w:rsidR="00710AE6" w:rsidRPr="00A96D63" w:rsidRDefault="00710AE6" w:rsidP="00A53361">
            <w:pPr>
              <w:jc w:val="both"/>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Wskaźnik przedsiębiorczości dla woj. lubelskiego</w:t>
            </w:r>
          </w:p>
        </w:tc>
        <w:tc>
          <w:tcPr>
            <w:tcW w:w="969"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A96D63">
              <w:rPr>
                <w:rFonts w:ascii="Times New Roman" w:hAnsi="Times New Roman" w:cs="Times New Roman"/>
                <w:szCs w:val="20"/>
              </w:rPr>
              <w:t>72</w:t>
            </w:r>
            <w:r w:rsidR="000D5A7B" w:rsidRPr="00A96D63">
              <w:rPr>
                <w:rFonts w:ascii="Times New Roman" w:hAnsi="Times New Roman" w:cs="Times New Roman"/>
                <w:szCs w:val="20"/>
              </w:rPr>
              <w:t>,</w:t>
            </w:r>
            <w:r w:rsidRPr="00A96D63">
              <w:rPr>
                <w:rFonts w:ascii="Times New Roman" w:hAnsi="Times New Roman" w:cs="Times New Roman"/>
                <w:szCs w:val="20"/>
              </w:rPr>
              <w:t>4</w:t>
            </w:r>
          </w:p>
        </w:tc>
        <w:tc>
          <w:tcPr>
            <w:tcW w:w="851"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A96D63">
              <w:rPr>
                <w:rFonts w:ascii="Times New Roman" w:hAnsi="Times New Roman" w:cs="Times New Roman"/>
                <w:szCs w:val="20"/>
              </w:rPr>
              <w:t>75</w:t>
            </w:r>
            <w:r w:rsidR="000D5A7B" w:rsidRPr="00A96D63">
              <w:rPr>
                <w:rFonts w:ascii="Times New Roman" w:hAnsi="Times New Roman" w:cs="Times New Roman"/>
                <w:szCs w:val="20"/>
              </w:rPr>
              <w:t>,</w:t>
            </w:r>
            <w:r w:rsidRPr="00A96D63">
              <w:rPr>
                <w:rFonts w:ascii="Times New Roman" w:hAnsi="Times New Roman" w:cs="Times New Roman"/>
                <w:szCs w:val="20"/>
              </w:rPr>
              <w:t>3</w:t>
            </w:r>
          </w:p>
        </w:tc>
        <w:tc>
          <w:tcPr>
            <w:tcW w:w="850"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A96D63">
              <w:rPr>
                <w:rFonts w:ascii="Times New Roman" w:hAnsi="Times New Roman" w:cs="Times New Roman"/>
                <w:szCs w:val="20"/>
              </w:rPr>
              <w:t>74</w:t>
            </w:r>
            <w:r w:rsidR="000D5A7B" w:rsidRPr="00A96D63">
              <w:rPr>
                <w:rFonts w:ascii="Times New Roman" w:hAnsi="Times New Roman" w:cs="Times New Roman"/>
                <w:szCs w:val="20"/>
              </w:rPr>
              <w:t>,</w:t>
            </w:r>
            <w:r w:rsidRPr="00A96D63">
              <w:rPr>
                <w:rFonts w:ascii="Times New Roman" w:hAnsi="Times New Roman" w:cs="Times New Roman"/>
                <w:szCs w:val="20"/>
              </w:rPr>
              <w:t>6</w:t>
            </w:r>
          </w:p>
        </w:tc>
        <w:tc>
          <w:tcPr>
            <w:tcW w:w="993"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A96D63">
              <w:rPr>
                <w:rFonts w:ascii="Times New Roman" w:hAnsi="Times New Roman" w:cs="Times New Roman"/>
                <w:szCs w:val="20"/>
              </w:rPr>
              <w:t>76</w:t>
            </w:r>
            <w:r w:rsidR="000D5A7B" w:rsidRPr="00A96D63">
              <w:rPr>
                <w:rFonts w:ascii="Times New Roman" w:hAnsi="Times New Roman" w:cs="Times New Roman"/>
                <w:szCs w:val="20"/>
              </w:rPr>
              <w:t>,</w:t>
            </w:r>
            <w:r w:rsidRPr="00A96D63">
              <w:rPr>
                <w:rFonts w:ascii="Times New Roman" w:hAnsi="Times New Roman" w:cs="Times New Roman"/>
                <w:szCs w:val="20"/>
              </w:rPr>
              <w:t>7</w:t>
            </w:r>
          </w:p>
        </w:tc>
        <w:tc>
          <w:tcPr>
            <w:tcW w:w="935"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A96D63">
              <w:rPr>
                <w:rFonts w:ascii="Times New Roman" w:hAnsi="Times New Roman" w:cs="Times New Roman"/>
                <w:szCs w:val="20"/>
              </w:rPr>
              <w:t>78</w:t>
            </w:r>
            <w:r w:rsidR="000D5A7B" w:rsidRPr="00A96D63">
              <w:rPr>
                <w:rFonts w:ascii="Times New Roman" w:hAnsi="Times New Roman" w:cs="Times New Roman"/>
                <w:szCs w:val="20"/>
              </w:rPr>
              <w:t>,</w:t>
            </w:r>
            <w:r w:rsidRPr="00A96D63">
              <w:rPr>
                <w:rFonts w:ascii="Times New Roman" w:hAnsi="Times New Roman" w:cs="Times New Roman"/>
                <w:szCs w:val="20"/>
              </w:rPr>
              <w:t>7</w:t>
            </w:r>
          </w:p>
        </w:tc>
      </w:tr>
    </w:tbl>
    <w:p w:rsidR="008368F1" w:rsidRPr="00A53361" w:rsidRDefault="008368F1"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20"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541F9A" w:rsidRPr="00A53361" w:rsidRDefault="00541F9A"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Z powyższej tabeli wynika, że wskaźnik przedsiębiorczości dla obszaru LSR od 2009 do 2013</w:t>
      </w:r>
      <w:r w:rsidR="005436AC" w:rsidRPr="00A53361">
        <w:rPr>
          <w:rFonts w:ascii="Times New Roman" w:hAnsi="Times New Roman" w:cs="Times New Roman"/>
        </w:rPr>
        <w:t xml:space="preserve"> roku rósł oraz, że jest o 58 % niższy od wartości wskaźnika dla </w:t>
      </w:r>
      <w:r w:rsidR="000E1603" w:rsidRPr="00A53361">
        <w:rPr>
          <w:rFonts w:ascii="Times New Roman" w:hAnsi="Times New Roman" w:cs="Times New Roman"/>
        </w:rPr>
        <w:t xml:space="preserve">woj. </w:t>
      </w:r>
      <w:r w:rsidR="005436AC" w:rsidRPr="00A53361">
        <w:rPr>
          <w:rFonts w:ascii="Times New Roman" w:hAnsi="Times New Roman" w:cs="Times New Roman"/>
        </w:rPr>
        <w:t xml:space="preserve">lubelskiego. </w:t>
      </w:r>
    </w:p>
    <w:p w:rsidR="00DC688C" w:rsidRPr="00A53361" w:rsidRDefault="00DC688C" w:rsidP="00A53361">
      <w:pPr>
        <w:pStyle w:val="Akapitzlist"/>
        <w:numPr>
          <w:ilvl w:val="1"/>
          <w:numId w:val="2"/>
        </w:numPr>
        <w:spacing w:after="0" w:line="240" w:lineRule="auto"/>
        <w:jc w:val="both"/>
        <w:rPr>
          <w:rFonts w:ascii="Times New Roman" w:hAnsi="Times New Roman" w:cs="Times New Roman"/>
          <w:b/>
        </w:rPr>
      </w:pPr>
      <w:r w:rsidRPr="00A53361">
        <w:rPr>
          <w:rFonts w:ascii="Times New Roman" w:hAnsi="Times New Roman" w:cs="Times New Roman"/>
          <w:b/>
        </w:rPr>
        <w:t xml:space="preserve">Potencjał rozwojowy obszaru </w:t>
      </w:r>
    </w:p>
    <w:p w:rsidR="00A53361" w:rsidRDefault="00DC688C"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Z analitycznego punktu widzenia szczególnie ważne jest wskazanie branż gospodarki mające kluczowe znaczenie dla rozwoju regonu. </w:t>
      </w:r>
      <w:r w:rsidRPr="00A53361">
        <w:rPr>
          <w:rFonts w:ascii="Times New Roman" w:hAnsi="Times New Roman" w:cs="Times New Roman"/>
          <w:b/>
        </w:rPr>
        <w:t>Jako branże rozwojowe obszaru LGD  określone zostały: branża</w:t>
      </w:r>
      <w:r w:rsidR="005436AC" w:rsidRPr="00A53361">
        <w:rPr>
          <w:rFonts w:ascii="Times New Roman" w:hAnsi="Times New Roman" w:cs="Times New Roman"/>
          <w:b/>
        </w:rPr>
        <w:t xml:space="preserve"> turystyczna i okołoturystyczna oraz </w:t>
      </w:r>
      <w:r w:rsidRPr="00A53361">
        <w:rPr>
          <w:rFonts w:ascii="Times New Roman" w:hAnsi="Times New Roman" w:cs="Times New Roman"/>
          <w:b/>
        </w:rPr>
        <w:t xml:space="preserve"> branża usługowa.</w:t>
      </w:r>
      <w:r w:rsidRPr="00A53361">
        <w:rPr>
          <w:rFonts w:ascii="Times New Roman" w:hAnsi="Times New Roman" w:cs="Times New Roman"/>
        </w:rPr>
        <w:t xml:space="preserve">  </w:t>
      </w:r>
      <w:r w:rsidR="00A53361">
        <w:rPr>
          <w:rFonts w:ascii="Times New Roman" w:hAnsi="Times New Roman" w:cs="Times New Roman"/>
        </w:rPr>
        <w:t xml:space="preserve">W toku przeprowadzonych analiz </w:t>
      </w:r>
      <w:r w:rsidRPr="00A53361">
        <w:rPr>
          <w:rFonts w:ascii="Times New Roman" w:hAnsi="Times New Roman" w:cs="Times New Roman"/>
        </w:rPr>
        <w:t>o charakterze diagnostycznym oraz w  celu uzyskania informacji dotyczących potrzeb i postrzegania kierunków rozwoju z punktu widzenia mieszkańców obszaru LGD przeprowadzono konsultacje. Spostrzeżenia mieszkańców dotyczące kierunków rozwoju pokryw</w:t>
      </w:r>
      <w:r w:rsidR="00A53361">
        <w:rPr>
          <w:rFonts w:ascii="Times New Roman" w:hAnsi="Times New Roman" w:cs="Times New Roman"/>
        </w:rPr>
        <w:t xml:space="preserve">ają się z istniejącą specyfiką </w:t>
      </w:r>
      <w:r w:rsidRPr="00A53361">
        <w:rPr>
          <w:rFonts w:ascii="Times New Roman" w:hAnsi="Times New Roman" w:cs="Times New Roman"/>
        </w:rPr>
        <w:t>i zasobami regionu</w:t>
      </w:r>
      <w:r w:rsidR="000E1603" w:rsidRPr="00A53361">
        <w:rPr>
          <w:rFonts w:ascii="Times New Roman" w:hAnsi="Times New Roman" w:cs="Times New Roman"/>
        </w:rPr>
        <w:t xml:space="preserve"> </w:t>
      </w:r>
      <w:r w:rsidRPr="00A53361">
        <w:rPr>
          <w:rFonts w:ascii="Times New Roman" w:hAnsi="Times New Roman" w:cs="Times New Roman"/>
        </w:rPr>
        <w:t xml:space="preserve">- atrakcyjne tereny przyrodniczo-środowiskowe (rzeka Wieprz, duża lesistość, pomniki przyrody, jeziora). Przeprowadzona analiza, </w:t>
      </w:r>
      <w:r w:rsidR="005436AC" w:rsidRPr="00A53361">
        <w:rPr>
          <w:rFonts w:ascii="Times New Roman" w:hAnsi="Times New Roman" w:cs="Times New Roman"/>
        </w:rPr>
        <w:t xml:space="preserve">potwierdziła, </w:t>
      </w:r>
      <w:r w:rsidRPr="00A53361">
        <w:rPr>
          <w:rFonts w:ascii="Times New Roman" w:hAnsi="Times New Roman" w:cs="Times New Roman"/>
        </w:rPr>
        <w:t xml:space="preserve">że najbardziej rozwojową branżą na terenie LGD ,,Doliną Wieprza i Leśnym Szlakiem’’ jest turystyka oraz działalność około turystyczna. Obszar LGD posiada walory przyrodnicze i kulturowe, które przyciągają z roku na rok coraz więcej turystów. Turystyka jest branżą, której rozwój obserwuje się w Polsce i na świecie. </w:t>
      </w:r>
    </w:p>
    <w:p w:rsidR="00A53361" w:rsidRDefault="00DC688C"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Rozwojowym kierunkiem jest, także branża usługowa, rozumiana szczególnie jako budownictwo </w:t>
      </w:r>
      <w:r w:rsidR="000E1603" w:rsidRPr="00A53361">
        <w:rPr>
          <w:rFonts w:ascii="Times New Roman" w:hAnsi="Times New Roman" w:cs="Times New Roman"/>
        </w:rPr>
        <w:br/>
      </w:r>
      <w:r w:rsidRPr="00A53361">
        <w:rPr>
          <w:rFonts w:ascii="Times New Roman" w:hAnsi="Times New Roman" w:cs="Times New Roman"/>
        </w:rPr>
        <w:t xml:space="preserve">i handel. W handlu oraz w budownictwie działa największa ilość przedsiębiorców prowadzących działalność, dlatego konieczne jest wsparcie rozwojowe dla tych podmiotów, aby utrzymały się na rynku. Trzecia branża w którą inwestowanie może przynieść regionowi rozwój jest przetwórstwo przemysłowe związane z lokalnymi produktami rolnymi. Dzięki czystemu środowisku na terenie LGD panują korzystne warunki do produkcji zdrowej żywności, na którą aktualnie występuje duże zapotrzebowanie w związku z modą na zdrowy styl życia. </w:t>
      </w:r>
    </w:p>
    <w:p w:rsidR="00A53361" w:rsidRDefault="004E61A7" w:rsidP="00A53361">
      <w:pPr>
        <w:spacing w:after="0" w:line="240" w:lineRule="auto"/>
        <w:ind w:firstLine="708"/>
        <w:jc w:val="both"/>
        <w:rPr>
          <w:rFonts w:ascii="Times New Roman" w:hAnsi="Times New Roman" w:cs="Times New Roman"/>
        </w:rPr>
      </w:pPr>
      <w:r w:rsidRPr="00A53361">
        <w:rPr>
          <w:rFonts w:ascii="Times New Roman" w:eastAsia="Times New Roman" w:hAnsi="Times New Roman" w:cs="Times New Roman"/>
          <w:lang w:eastAsia="pl-PL"/>
        </w:rPr>
        <w:t>Powiat Lubartowski</w:t>
      </w:r>
      <w:r w:rsidR="00416624" w:rsidRPr="00A53361">
        <w:rPr>
          <w:rFonts w:ascii="Times New Roman" w:eastAsia="Times New Roman" w:hAnsi="Times New Roman" w:cs="Times New Roman"/>
          <w:lang w:eastAsia="pl-PL"/>
        </w:rPr>
        <w:t xml:space="preserve"> (na którego obszarze położone są gminy tworzące LGD</w:t>
      </w:r>
      <w:r w:rsidR="00A53361">
        <w:rPr>
          <w:rFonts w:ascii="Times New Roman" w:eastAsia="Times New Roman" w:hAnsi="Times New Roman" w:cs="Times New Roman"/>
          <w:lang w:eastAsia="pl-PL"/>
        </w:rPr>
        <w:t xml:space="preserve"> „</w:t>
      </w:r>
      <w:r w:rsidR="00416624" w:rsidRPr="00A53361">
        <w:rPr>
          <w:rFonts w:ascii="Times New Roman" w:eastAsia="Times New Roman" w:hAnsi="Times New Roman" w:cs="Times New Roman"/>
          <w:lang w:eastAsia="pl-PL"/>
        </w:rPr>
        <w:t xml:space="preserve">Doliną Wieprza </w:t>
      </w:r>
      <w:r w:rsidR="000E1603" w:rsidRPr="00A53361">
        <w:rPr>
          <w:rFonts w:ascii="Times New Roman" w:eastAsia="Times New Roman" w:hAnsi="Times New Roman" w:cs="Times New Roman"/>
          <w:lang w:eastAsia="pl-PL"/>
        </w:rPr>
        <w:br/>
      </w:r>
      <w:r w:rsidR="00416624" w:rsidRPr="00A53361">
        <w:rPr>
          <w:rFonts w:ascii="Times New Roman" w:eastAsia="Times New Roman" w:hAnsi="Times New Roman" w:cs="Times New Roman"/>
          <w:lang w:eastAsia="pl-PL"/>
        </w:rPr>
        <w:t>i Leśnym Szlakiem</w:t>
      </w:r>
      <w:r w:rsidR="00CC666D">
        <w:rPr>
          <w:rFonts w:ascii="Times New Roman" w:eastAsia="Times New Roman" w:hAnsi="Times New Roman" w:cs="Times New Roman"/>
          <w:lang w:eastAsia="pl-PL"/>
        </w:rPr>
        <w:t>”</w:t>
      </w:r>
      <w:r w:rsidR="00416624" w:rsidRPr="00A53361">
        <w:rPr>
          <w:rFonts w:ascii="Times New Roman" w:eastAsia="Times New Roman" w:hAnsi="Times New Roman" w:cs="Times New Roman"/>
          <w:lang w:eastAsia="pl-PL"/>
        </w:rPr>
        <w:t xml:space="preserve">) </w:t>
      </w:r>
      <w:r w:rsidRPr="00A53361">
        <w:rPr>
          <w:rFonts w:ascii="Times New Roman" w:eastAsia="Times New Roman" w:hAnsi="Times New Roman" w:cs="Times New Roman"/>
          <w:lang w:eastAsia="pl-PL"/>
        </w:rPr>
        <w:t xml:space="preserve"> jest atrakcyjnym inwestycyjnie powiatem – według rankingu przeprowadzonego na potrzeby Programu Partner COI zajmuje wysoką 8 pozycję pośród </w:t>
      </w:r>
      <w:r w:rsidR="00416624" w:rsidRPr="00A53361">
        <w:rPr>
          <w:rFonts w:ascii="Times New Roman" w:eastAsia="Times New Roman" w:hAnsi="Times New Roman" w:cs="Times New Roman"/>
          <w:lang w:eastAsia="pl-PL"/>
        </w:rPr>
        <w:t xml:space="preserve">24 powiatów Lubelszczyzny. Atutami inwestycyjnymi powiatu lubartowskiego są: </w:t>
      </w:r>
      <w:r w:rsidRPr="00A53361">
        <w:rPr>
          <w:rFonts w:ascii="Times New Roman" w:eastAsia="Times New Roman" w:hAnsi="Times New Roman" w:cs="Times New Roman"/>
          <w:lang w:eastAsia="pl-PL"/>
        </w:rPr>
        <w:t>korzystna lokalizacja (blisko Lublina – stolicy województwa i ważnego ośrodka naukowego, przy drodze krajowej nr 19</w:t>
      </w:r>
      <w:r w:rsidR="00416624" w:rsidRPr="00A53361">
        <w:rPr>
          <w:rFonts w:ascii="Times New Roman" w:eastAsia="Times New Roman" w:hAnsi="Times New Roman" w:cs="Times New Roman"/>
          <w:lang w:eastAsia="pl-PL"/>
        </w:rPr>
        <w:t xml:space="preserve">, blisko wschodniej granicy UE), dobrze rozwinięta sieć dróg, </w:t>
      </w:r>
      <w:r w:rsidRPr="00A53361">
        <w:rPr>
          <w:rFonts w:ascii="Times New Roman" w:eastAsia="Times New Roman" w:hAnsi="Times New Roman" w:cs="Times New Roman"/>
          <w:lang w:eastAsia="pl-PL"/>
        </w:rPr>
        <w:t>liczne tereny inwestycyjne znajdujące się w granicach powiatu ich duża atrakcyjność pod wz</w:t>
      </w:r>
      <w:r w:rsidR="00416624" w:rsidRPr="00A53361">
        <w:rPr>
          <w:rFonts w:ascii="Times New Roman" w:eastAsia="Times New Roman" w:hAnsi="Times New Roman" w:cs="Times New Roman"/>
          <w:lang w:eastAsia="pl-PL"/>
        </w:rPr>
        <w:t xml:space="preserve">ględem lokalizacyjnym i cenowym, </w:t>
      </w:r>
      <w:r w:rsidRPr="00A53361">
        <w:rPr>
          <w:rFonts w:ascii="Times New Roman" w:eastAsia="Times New Roman" w:hAnsi="Times New Roman" w:cs="Times New Roman"/>
          <w:lang w:eastAsia="pl-PL"/>
        </w:rPr>
        <w:t xml:space="preserve">bogate dziedzictwo kulturowe (liczne </w:t>
      </w:r>
      <w:r w:rsidR="00416624" w:rsidRPr="00A53361">
        <w:rPr>
          <w:rFonts w:ascii="Times New Roman" w:eastAsia="Times New Roman" w:hAnsi="Times New Roman" w:cs="Times New Roman"/>
          <w:lang w:eastAsia="pl-PL"/>
        </w:rPr>
        <w:t xml:space="preserve">zabytki architektury i kultury), </w:t>
      </w:r>
      <w:r w:rsidRPr="00A53361">
        <w:rPr>
          <w:rFonts w:ascii="Times New Roman" w:eastAsia="Times New Roman" w:hAnsi="Times New Roman" w:cs="Times New Roman"/>
          <w:lang w:eastAsia="pl-PL"/>
        </w:rPr>
        <w:t xml:space="preserve">wolne tereny rekreacyjne do rozwoju różnych form </w:t>
      </w:r>
      <w:r w:rsidR="00416624" w:rsidRPr="00A53361">
        <w:rPr>
          <w:rFonts w:ascii="Times New Roman" w:eastAsia="Times New Roman" w:hAnsi="Times New Roman" w:cs="Times New Roman"/>
          <w:lang w:eastAsia="pl-PL"/>
        </w:rPr>
        <w:t>turystyki (w tym agroturystyki).</w:t>
      </w:r>
    </w:p>
    <w:p w:rsidR="00783D65" w:rsidRPr="00A53361" w:rsidRDefault="00783D65"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Na obszarze LGD istnieje potrzeba kreowania przedsiębiorczości w środowisku wiejskim, szukania </w:t>
      </w:r>
      <w:r w:rsidRPr="00A53361">
        <w:rPr>
          <w:rFonts w:ascii="Times New Roman" w:hAnsi="Times New Roman" w:cs="Times New Roman"/>
        </w:rPr>
        <w:br/>
        <w:t>w ten sposób możliwości zatrudnienia i zwiększenia dochodów ludności wiejskiej. Odbywać się to może poprzez: rozwój infrastruktury obszarów wiejskich, zagospodarowanie produktów rolniczych, wykorzystanie zasobów naturalnych  tych obszarów, wykorzystanie zasobów wytwórczych obszarów wiejskich, w tym zasobów środowiska i jego walorów krajobrazowych.</w:t>
      </w:r>
    </w:p>
    <w:p w:rsidR="00783D65" w:rsidRPr="00A53361" w:rsidRDefault="00783D65" w:rsidP="00A53361">
      <w:pPr>
        <w:spacing w:after="0" w:line="240" w:lineRule="auto"/>
        <w:jc w:val="both"/>
        <w:rPr>
          <w:rFonts w:ascii="Times New Roman" w:eastAsia="Times New Roman" w:hAnsi="Times New Roman" w:cs="Times New Roman"/>
          <w:lang w:eastAsia="pl-PL"/>
        </w:rPr>
      </w:pPr>
    </w:p>
    <w:p w:rsidR="00541F9A" w:rsidRPr="00A53361" w:rsidRDefault="00DC688C" w:rsidP="00A53361">
      <w:pPr>
        <w:spacing w:after="0" w:line="240" w:lineRule="auto"/>
        <w:jc w:val="both"/>
        <w:rPr>
          <w:rFonts w:ascii="Times New Roman" w:hAnsi="Times New Roman" w:cs="Times New Roman"/>
          <w:b/>
        </w:rPr>
      </w:pPr>
      <w:r w:rsidRPr="00A53361">
        <w:rPr>
          <w:rFonts w:ascii="Times New Roman" w:hAnsi="Times New Roman" w:cs="Times New Roman"/>
          <w:b/>
        </w:rPr>
        <w:t xml:space="preserve">2.4 </w:t>
      </w:r>
      <w:r w:rsidR="00AD5AE2">
        <w:rPr>
          <w:rFonts w:ascii="Times New Roman" w:hAnsi="Times New Roman" w:cs="Times New Roman"/>
          <w:b/>
        </w:rPr>
        <w:t>Przedsiębiorczość społeczna</w:t>
      </w:r>
    </w:p>
    <w:p w:rsidR="00A53361" w:rsidRDefault="00FF6042"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Ekonomia społeczna obejmuje sektor gospodarczy, w którym następuje połączenie działalności gospodarczej z celami społecznymi, zmierzające do ograniczenia zjawiska marginalizacji i wykluczenia społecznego oraz aktywizacji i integracji społecznej. Podmiotami, które uwzględniają te wszystkie elementy są między innymi spółdzielnie socjalne</w:t>
      </w:r>
      <w:r w:rsidR="00240CFC" w:rsidRPr="00A53361">
        <w:rPr>
          <w:rFonts w:ascii="Times New Roman" w:hAnsi="Times New Roman" w:cs="Times New Roman"/>
        </w:rPr>
        <w:t xml:space="preserve">. </w:t>
      </w:r>
      <w:r w:rsidRPr="00A53361">
        <w:rPr>
          <w:rFonts w:ascii="Times New Roman" w:hAnsi="Times New Roman" w:cs="Times New Roman"/>
        </w:rPr>
        <w:t xml:space="preserve">Liczba spółdzielni socjalnych  w roku 2013 na terenie województwa lubelskiego </w:t>
      </w:r>
      <w:r w:rsidR="00240CFC" w:rsidRPr="00A53361">
        <w:rPr>
          <w:rFonts w:ascii="Times New Roman" w:hAnsi="Times New Roman" w:cs="Times New Roman"/>
        </w:rPr>
        <w:t>wynosiła 41 i nie zmieniła się w porównaniu do roku 2012.</w:t>
      </w:r>
    </w:p>
    <w:p w:rsidR="00FF6042" w:rsidRPr="00A53361" w:rsidRDefault="00240CFC"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Obszar LGD charakteryzuję się niskim poziomem przedsiębiorczości społecznej.  Na terenie gmin działają</w:t>
      </w:r>
      <w:r w:rsidR="0070042D">
        <w:rPr>
          <w:rFonts w:ascii="Times New Roman" w:hAnsi="Times New Roman" w:cs="Times New Roman"/>
        </w:rPr>
        <w:t xml:space="preserve"> jedynie dwie spółdzielnie socjalne</w:t>
      </w:r>
      <w:r w:rsidRPr="00A53361">
        <w:rPr>
          <w:rFonts w:ascii="Times New Roman" w:hAnsi="Times New Roman" w:cs="Times New Roman"/>
        </w:rPr>
        <w:t>:</w:t>
      </w:r>
    </w:p>
    <w:p w:rsidR="00240CFC" w:rsidRPr="0070042D" w:rsidRDefault="00240CFC" w:rsidP="001B70D9">
      <w:pPr>
        <w:pStyle w:val="Akapitzlist"/>
        <w:numPr>
          <w:ilvl w:val="0"/>
          <w:numId w:val="16"/>
        </w:numPr>
        <w:spacing w:after="0" w:line="240" w:lineRule="auto"/>
        <w:jc w:val="both"/>
        <w:rPr>
          <w:rFonts w:ascii="Times New Roman" w:hAnsi="Times New Roman" w:cs="Times New Roman"/>
        </w:rPr>
      </w:pPr>
      <w:r w:rsidRPr="0070042D">
        <w:rPr>
          <w:rFonts w:ascii="Times New Roman" w:hAnsi="Times New Roman" w:cs="Times New Roman"/>
        </w:rPr>
        <w:t>Spółdzielnia Socjalna ,,Słoneczny Brzeg’’ w miejscowości Firlej,</w:t>
      </w:r>
    </w:p>
    <w:p w:rsidR="00240CFC" w:rsidRPr="0070042D" w:rsidRDefault="00240CFC" w:rsidP="001B70D9">
      <w:pPr>
        <w:pStyle w:val="Akapitzlist"/>
        <w:numPr>
          <w:ilvl w:val="0"/>
          <w:numId w:val="16"/>
        </w:numPr>
        <w:spacing w:after="0" w:line="240" w:lineRule="auto"/>
        <w:jc w:val="both"/>
        <w:rPr>
          <w:rFonts w:ascii="Times New Roman" w:hAnsi="Times New Roman" w:cs="Times New Roman"/>
        </w:rPr>
      </w:pPr>
      <w:r w:rsidRPr="0070042D">
        <w:rPr>
          <w:rFonts w:ascii="Times New Roman" w:hAnsi="Times New Roman" w:cs="Times New Roman"/>
        </w:rPr>
        <w:t>Spółdzielnia So</w:t>
      </w:r>
      <w:r w:rsidR="005436AC" w:rsidRPr="0070042D">
        <w:rPr>
          <w:rFonts w:ascii="Times New Roman" w:hAnsi="Times New Roman" w:cs="Times New Roman"/>
        </w:rPr>
        <w:t>cjalna ,,Integracja’’ w Zabielu.</w:t>
      </w:r>
    </w:p>
    <w:p w:rsidR="00AD5AE2" w:rsidRDefault="00240CFC" w:rsidP="00AD5AE2">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Obszarem działań spółdzielni jest przeciwdziałanie bezrobociu, rozwój gospodarczy, działania na rzecz integracji i reintegracji zawodowej i społecznej osób zagrożonych wykluczeniem społecznym. </w:t>
      </w:r>
    </w:p>
    <w:p w:rsidR="00AD5AE2" w:rsidRPr="00D86516" w:rsidRDefault="00AD5AE2" w:rsidP="00AD5AE2">
      <w:pPr>
        <w:spacing w:after="0" w:line="240" w:lineRule="auto"/>
        <w:ind w:firstLine="708"/>
        <w:jc w:val="both"/>
        <w:rPr>
          <w:rFonts w:ascii="Times New Roman" w:hAnsi="Times New Roman" w:cs="Times New Roman"/>
          <w:b/>
        </w:rPr>
      </w:pPr>
      <w:r w:rsidRPr="00D86516">
        <w:rPr>
          <w:rFonts w:ascii="Times New Roman" w:hAnsi="Times New Roman" w:cs="Times New Roman"/>
          <w:b/>
        </w:rPr>
        <w:t xml:space="preserve">Wskazać należy, iż podczas procesu konsultacji społecznych przedstawiciele lokalnych społeczności wyrażali potrzebę </w:t>
      </w:r>
      <w:r w:rsidR="007D08E4" w:rsidRPr="00D86516">
        <w:rPr>
          <w:rFonts w:ascii="Times New Roman" w:hAnsi="Times New Roman" w:cs="Times New Roman"/>
          <w:b/>
        </w:rPr>
        <w:t>tworzenia spółdzi</w:t>
      </w:r>
      <w:r w:rsidR="00D86516" w:rsidRPr="00D86516">
        <w:rPr>
          <w:rFonts w:ascii="Times New Roman" w:hAnsi="Times New Roman" w:cs="Times New Roman"/>
          <w:b/>
        </w:rPr>
        <w:t>elni socjalnych na obszarze LSR, które mogą stanowić efektywny instrument wsparcia osób przede wszystkim z grup defaworyzowanych.</w:t>
      </w:r>
    </w:p>
    <w:p w:rsidR="00416624" w:rsidRPr="00A53361" w:rsidRDefault="00416624" w:rsidP="00A53361">
      <w:pPr>
        <w:spacing w:after="0" w:line="240" w:lineRule="auto"/>
        <w:jc w:val="both"/>
        <w:rPr>
          <w:rFonts w:ascii="Times New Roman" w:hAnsi="Times New Roman" w:cs="Times New Roman"/>
          <w:b/>
          <w:color w:val="365F91" w:themeColor="accent1" w:themeShade="BF"/>
        </w:rPr>
      </w:pPr>
    </w:p>
    <w:tbl>
      <w:tblPr>
        <w:tblStyle w:val="Tabela-Siatka"/>
        <w:tblW w:w="0" w:type="auto"/>
        <w:shd w:val="clear" w:color="auto" w:fill="C6D9F1" w:themeFill="text2" w:themeFillTint="33"/>
        <w:tblLook w:val="04A0" w:firstRow="1" w:lastRow="0" w:firstColumn="1" w:lastColumn="0" w:noHBand="0" w:noVBand="1"/>
      </w:tblPr>
      <w:tblGrid>
        <w:gridCol w:w="10598"/>
      </w:tblGrid>
      <w:tr w:rsidR="002A1320" w:rsidRPr="002A1320" w:rsidTr="00D86516">
        <w:tc>
          <w:tcPr>
            <w:tcW w:w="10598" w:type="dxa"/>
            <w:shd w:val="clear" w:color="auto" w:fill="FFFFFF" w:themeFill="background1"/>
          </w:tcPr>
          <w:p w:rsidR="00541F9A" w:rsidRPr="002A1320" w:rsidRDefault="00D86516" w:rsidP="00C0567C">
            <w:pPr>
              <w:pStyle w:val="Akapitzlist"/>
              <w:numPr>
                <w:ilvl w:val="0"/>
                <w:numId w:val="1"/>
              </w:numPr>
              <w:jc w:val="both"/>
              <w:outlineLvl w:val="1"/>
              <w:rPr>
                <w:rFonts w:ascii="Times New Roman" w:hAnsi="Times New Roman" w:cs="Times New Roman"/>
                <w:b/>
                <w:color w:val="4F6228" w:themeColor="accent3" w:themeShade="80"/>
                <w:sz w:val="24"/>
              </w:rPr>
            </w:pPr>
            <w:bookmarkStart w:id="11" w:name="_Toc438458468"/>
            <w:r w:rsidRPr="002A1320">
              <w:rPr>
                <w:rFonts w:ascii="Times New Roman" w:hAnsi="Times New Roman" w:cs="Times New Roman"/>
                <w:b/>
                <w:color w:val="4F6228" w:themeColor="accent3" w:themeShade="80"/>
                <w:sz w:val="24"/>
              </w:rPr>
              <w:t>Opis rynku pracy</w:t>
            </w:r>
            <w:bookmarkEnd w:id="11"/>
          </w:p>
        </w:tc>
      </w:tr>
    </w:tbl>
    <w:p w:rsidR="007B3D60" w:rsidRPr="00A53361" w:rsidRDefault="007B3D60" w:rsidP="00A53361">
      <w:pPr>
        <w:pStyle w:val="Akapitzlist"/>
        <w:numPr>
          <w:ilvl w:val="1"/>
          <w:numId w:val="1"/>
        </w:numPr>
        <w:spacing w:after="0" w:line="240" w:lineRule="auto"/>
        <w:jc w:val="both"/>
        <w:rPr>
          <w:rFonts w:ascii="Times New Roman" w:hAnsi="Times New Roman" w:cs="Times New Roman"/>
          <w:b/>
        </w:rPr>
      </w:pPr>
      <w:r w:rsidRPr="00A53361">
        <w:rPr>
          <w:rFonts w:ascii="Times New Roman" w:hAnsi="Times New Roman" w:cs="Times New Roman"/>
          <w:b/>
        </w:rPr>
        <w:t>Poziom i struktura zatrudnienia</w:t>
      </w:r>
    </w:p>
    <w:p w:rsidR="00450D7E" w:rsidRPr="00A53361" w:rsidRDefault="007B3D60" w:rsidP="002A1320">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Rynek pracy jest kluczową dziedziną, charakteryzującą potencjał i ograniczenia rozwojowe poszczególnych obszarów. W przypadku terenu objętego działalnością LGD </w:t>
      </w:r>
      <w:r w:rsidRPr="00A53361">
        <w:rPr>
          <w:rFonts w:ascii="Times New Roman" w:hAnsi="Times New Roman" w:cs="Times New Roman"/>
          <w:b/>
          <w:bCs/>
        </w:rPr>
        <w:t>charakterystycznym elementem jest niski stopień aktywności ekonomicznej ludności</w:t>
      </w:r>
      <w:r w:rsidRPr="00A53361">
        <w:rPr>
          <w:rFonts w:ascii="Times New Roman" w:hAnsi="Times New Roman" w:cs="Times New Roman"/>
        </w:rPr>
        <w:t xml:space="preserve"> (obliczany jako liczba zatrudnionych na 1.000 mieszkańców).</w:t>
      </w:r>
    </w:p>
    <w:p w:rsidR="007B3D60" w:rsidRPr="00A53361" w:rsidRDefault="005436AC" w:rsidP="00A53361">
      <w:pPr>
        <w:spacing w:after="0" w:line="240" w:lineRule="auto"/>
        <w:rPr>
          <w:rFonts w:ascii="Times New Roman" w:hAnsi="Times New Roman" w:cs="Times New Roman"/>
        </w:rPr>
      </w:pPr>
      <w:r w:rsidRPr="00A53361">
        <w:rPr>
          <w:rFonts w:ascii="Times New Roman" w:hAnsi="Times New Roman" w:cs="Times New Roman"/>
        </w:rPr>
        <w:lastRenderedPageBreak/>
        <w:t xml:space="preserve">Tabela </w:t>
      </w:r>
      <w:r w:rsidR="004F7FA0">
        <w:rPr>
          <w:rFonts w:ascii="Times New Roman" w:hAnsi="Times New Roman" w:cs="Times New Roman"/>
        </w:rPr>
        <w:t>11</w:t>
      </w:r>
      <w:r w:rsidR="007B3D60" w:rsidRPr="00A53361">
        <w:rPr>
          <w:rFonts w:ascii="Times New Roman" w:hAnsi="Times New Roman" w:cs="Times New Roman"/>
        </w:rPr>
        <w:t>. Pracujący na 1000 ludności na obszarze LGD w latach 2007-2013.</w:t>
      </w:r>
    </w:p>
    <w:tbl>
      <w:tblPr>
        <w:tblStyle w:val="redniasiatka3akcent3"/>
        <w:tblW w:w="0" w:type="auto"/>
        <w:jc w:val="center"/>
        <w:tblLook w:val="04A0" w:firstRow="1" w:lastRow="0" w:firstColumn="1" w:lastColumn="0" w:noHBand="0" w:noVBand="1"/>
      </w:tblPr>
      <w:tblGrid>
        <w:gridCol w:w="2217"/>
        <w:gridCol w:w="688"/>
        <w:gridCol w:w="688"/>
        <w:gridCol w:w="689"/>
        <w:gridCol w:w="689"/>
        <w:gridCol w:w="689"/>
        <w:gridCol w:w="689"/>
        <w:gridCol w:w="689"/>
        <w:gridCol w:w="2094"/>
      </w:tblGrid>
      <w:tr w:rsidR="002A1320" w:rsidRPr="0043547A" w:rsidTr="00147537">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17" w:type="dxa"/>
            <w:vMerge w:val="restart"/>
            <w:hideMark/>
          </w:tcPr>
          <w:p w:rsidR="007B3D60" w:rsidRPr="0043547A" w:rsidRDefault="007B3D60" w:rsidP="00A53361">
            <w:pPr>
              <w:rPr>
                <w:rFonts w:ascii="Times New Roman" w:eastAsia="Calibri" w:hAnsi="Times New Roman" w:cs="Times New Roman"/>
                <w:bCs w:val="0"/>
                <w:color w:val="auto"/>
              </w:rPr>
            </w:pPr>
          </w:p>
          <w:p w:rsidR="007B3D60" w:rsidRPr="0043547A" w:rsidRDefault="007B3D60" w:rsidP="00A53361">
            <w:pPr>
              <w:rPr>
                <w:rFonts w:ascii="Times New Roman" w:eastAsia="Calibri" w:hAnsi="Times New Roman" w:cs="Times New Roman"/>
                <w:color w:val="auto"/>
              </w:rPr>
            </w:pPr>
            <w:r w:rsidRPr="0043547A">
              <w:rPr>
                <w:rFonts w:ascii="Times New Roman" w:eastAsia="Calibri" w:hAnsi="Times New Roman" w:cs="Times New Roman"/>
                <w:bCs w:val="0"/>
                <w:color w:val="auto"/>
              </w:rPr>
              <w:t>Gmina</w:t>
            </w:r>
          </w:p>
        </w:tc>
        <w:tc>
          <w:tcPr>
            <w:tcW w:w="4821" w:type="dxa"/>
            <w:gridSpan w:val="7"/>
            <w:hideMark/>
          </w:tcPr>
          <w:p w:rsidR="007B3D60" w:rsidRPr="0043547A" w:rsidRDefault="007B3D60"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43547A">
              <w:rPr>
                <w:rFonts w:ascii="Times New Roman" w:eastAsia="Calibri" w:hAnsi="Times New Roman" w:cs="Times New Roman"/>
                <w:bCs w:val="0"/>
                <w:color w:val="auto"/>
              </w:rPr>
              <w:t>Pracujący na 1000 ludności w latach 2007-2013</w:t>
            </w:r>
          </w:p>
        </w:tc>
        <w:tc>
          <w:tcPr>
            <w:tcW w:w="2094" w:type="dxa"/>
            <w:vMerge w:val="restart"/>
            <w:hideMark/>
          </w:tcPr>
          <w:p w:rsidR="007B3D60" w:rsidRPr="0043547A" w:rsidRDefault="007B3D60"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43547A">
              <w:rPr>
                <w:rFonts w:ascii="Times New Roman" w:eastAsia="Calibri" w:hAnsi="Times New Roman" w:cs="Times New Roman"/>
                <w:bCs w:val="0"/>
                <w:color w:val="auto"/>
              </w:rPr>
              <w:t xml:space="preserve">Zmiana </w:t>
            </w:r>
            <w:r w:rsidR="00AF46C9" w:rsidRPr="0043547A">
              <w:rPr>
                <w:rFonts w:ascii="Times New Roman" w:eastAsia="Calibri" w:hAnsi="Times New Roman" w:cs="Times New Roman"/>
                <w:bCs w:val="0"/>
                <w:color w:val="auto"/>
              </w:rPr>
              <w:br/>
            </w:r>
            <w:r w:rsidRPr="0043547A">
              <w:rPr>
                <w:rFonts w:ascii="Times New Roman" w:eastAsia="Calibri" w:hAnsi="Times New Roman" w:cs="Times New Roman"/>
                <w:bCs w:val="0"/>
                <w:color w:val="auto"/>
              </w:rPr>
              <w:t>w latach 2007-2013</w:t>
            </w:r>
          </w:p>
        </w:tc>
      </w:tr>
      <w:tr w:rsidR="002A1320" w:rsidRPr="0043547A" w:rsidTr="0014753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7B3D60" w:rsidRPr="0043547A" w:rsidRDefault="007B3D60" w:rsidP="00A53361">
            <w:pPr>
              <w:rPr>
                <w:rFonts w:ascii="Times New Roman" w:eastAsia="Calibri" w:hAnsi="Times New Roman" w:cs="Times New Roman"/>
                <w:color w:val="auto"/>
              </w:rPr>
            </w:pPr>
          </w:p>
        </w:tc>
        <w:tc>
          <w:tcPr>
            <w:tcW w:w="688" w:type="dxa"/>
            <w:hideMark/>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2007</w:t>
            </w:r>
          </w:p>
        </w:tc>
        <w:tc>
          <w:tcPr>
            <w:tcW w:w="688" w:type="dxa"/>
            <w:hideMark/>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2008</w:t>
            </w:r>
          </w:p>
        </w:tc>
        <w:tc>
          <w:tcPr>
            <w:tcW w:w="689" w:type="dxa"/>
            <w:hideMark/>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2009</w:t>
            </w:r>
          </w:p>
        </w:tc>
        <w:tc>
          <w:tcPr>
            <w:tcW w:w="689" w:type="dxa"/>
            <w:hideMark/>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2010</w:t>
            </w:r>
          </w:p>
        </w:tc>
        <w:tc>
          <w:tcPr>
            <w:tcW w:w="689" w:type="dxa"/>
            <w:hideMark/>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2011</w:t>
            </w:r>
          </w:p>
        </w:tc>
        <w:tc>
          <w:tcPr>
            <w:tcW w:w="689" w:type="dxa"/>
            <w:hideMark/>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2012</w:t>
            </w:r>
          </w:p>
        </w:tc>
        <w:tc>
          <w:tcPr>
            <w:tcW w:w="689" w:type="dxa"/>
            <w:hideMark/>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2013</w:t>
            </w:r>
          </w:p>
        </w:tc>
        <w:tc>
          <w:tcPr>
            <w:tcW w:w="2094" w:type="dxa"/>
            <w:vMerge/>
            <w:hideMark/>
          </w:tcPr>
          <w:p w:rsidR="007B3D60" w:rsidRPr="0043547A" w:rsidRDefault="007B3D60" w:rsidP="00A5336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p>
        </w:tc>
      </w:tr>
      <w:tr w:rsidR="002A1320" w:rsidRPr="0043547A" w:rsidTr="00147537">
        <w:trPr>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Abramów</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45</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49</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52</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54</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51</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48</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40</w:t>
            </w:r>
          </w:p>
        </w:tc>
        <w:tc>
          <w:tcPr>
            <w:tcW w:w="2094" w:type="dxa"/>
          </w:tcPr>
          <w:p w:rsidR="007B3D60" w:rsidRPr="0043547A" w:rsidRDefault="00457B3F"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-5</w:t>
            </w:r>
          </w:p>
        </w:tc>
      </w:tr>
      <w:tr w:rsidR="002A1320" w:rsidRPr="0043547A" w:rsidTr="0014753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Firlej</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52</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51</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58</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59</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71</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63</w:t>
            </w:r>
          </w:p>
        </w:tc>
        <w:tc>
          <w:tcPr>
            <w:tcW w:w="2094" w:type="dxa"/>
          </w:tcPr>
          <w:p w:rsidR="007B3D60" w:rsidRPr="0043547A" w:rsidRDefault="00457B3F"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11</w:t>
            </w:r>
          </w:p>
        </w:tc>
      </w:tr>
      <w:tr w:rsidR="002A1320" w:rsidRPr="0043547A" w:rsidTr="00147537">
        <w:trPr>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 xml:space="preserve">Jeziorzany </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86</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76</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82</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83</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89</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100</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91</w:t>
            </w:r>
          </w:p>
        </w:tc>
        <w:tc>
          <w:tcPr>
            <w:tcW w:w="2094" w:type="dxa"/>
          </w:tcPr>
          <w:p w:rsidR="007B3D60" w:rsidRPr="0043547A" w:rsidRDefault="00457B3F"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5</w:t>
            </w:r>
          </w:p>
        </w:tc>
      </w:tr>
      <w:tr w:rsidR="002A1320" w:rsidRPr="0043547A" w:rsidTr="0014753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Kamionka</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69</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72</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74</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81</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88</w:t>
            </w:r>
          </w:p>
        </w:tc>
        <w:tc>
          <w:tcPr>
            <w:tcW w:w="2094" w:type="dxa"/>
          </w:tcPr>
          <w:p w:rsidR="007B3D60" w:rsidRPr="0043547A" w:rsidRDefault="00457B3F"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19</w:t>
            </w:r>
          </w:p>
        </w:tc>
      </w:tr>
      <w:tr w:rsidR="002A1320" w:rsidRPr="0043547A" w:rsidTr="00147537">
        <w:trPr>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Kock</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66</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72</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68</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64</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69</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72</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64</w:t>
            </w:r>
          </w:p>
        </w:tc>
        <w:tc>
          <w:tcPr>
            <w:tcW w:w="2094" w:type="dxa"/>
          </w:tcPr>
          <w:p w:rsidR="007B3D60" w:rsidRPr="0043547A" w:rsidRDefault="00457B3F"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w:t>
            </w:r>
          </w:p>
        </w:tc>
      </w:tr>
      <w:tr w:rsidR="002A1320" w:rsidRPr="0043547A" w:rsidTr="0014753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Lubartów</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87</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85</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64</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68</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90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76</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87</w:t>
            </w:r>
          </w:p>
        </w:tc>
        <w:tc>
          <w:tcPr>
            <w:tcW w:w="2094" w:type="dxa"/>
          </w:tcPr>
          <w:p w:rsidR="007B3D60" w:rsidRPr="0043547A" w:rsidRDefault="00457B3F"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0</w:t>
            </w:r>
          </w:p>
        </w:tc>
      </w:tr>
      <w:tr w:rsidR="002A1320" w:rsidRPr="0043547A" w:rsidTr="00147537">
        <w:trPr>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Michów</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77</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77</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77</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74</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81</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82</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77</w:t>
            </w:r>
          </w:p>
        </w:tc>
        <w:tc>
          <w:tcPr>
            <w:tcW w:w="2094" w:type="dxa"/>
          </w:tcPr>
          <w:p w:rsidR="007B3D60" w:rsidRPr="0043547A" w:rsidRDefault="00457B3F"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0</w:t>
            </w:r>
          </w:p>
        </w:tc>
      </w:tr>
      <w:tr w:rsidR="002A1320" w:rsidRPr="0043547A" w:rsidTr="0014753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Niedźwiada</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41</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38</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36</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36</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40</w:t>
            </w:r>
          </w:p>
        </w:tc>
        <w:tc>
          <w:tcPr>
            <w:tcW w:w="2094" w:type="dxa"/>
          </w:tcPr>
          <w:p w:rsidR="007B3D60" w:rsidRPr="0043547A" w:rsidRDefault="00457B3F"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w:t>
            </w:r>
          </w:p>
        </w:tc>
      </w:tr>
      <w:tr w:rsidR="002A1320" w:rsidRPr="0043547A" w:rsidTr="00147537">
        <w:trPr>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 xml:space="preserve">Ostrówek </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44</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45</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49</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46</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46</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48</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38</w:t>
            </w:r>
          </w:p>
        </w:tc>
        <w:tc>
          <w:tcPr>
            <w:tcW w:w="2094" w:type="dxa"/>
          </w:tcPr>
          <w:p w:rsidR="007B3D60" w:rsidRPr="0043547A" w:rsidRDefault="00457B3F"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-6</w:t>
            </w:r>
          </w:p>
        </w:tc>
      </w:tr>
      <w:tr w:rsidR="002A1320" w:rsidRPr="0043547A" w:rsidTr="0014753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Serniki</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28</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32</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28</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26</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26</w:t>
            </w:r>
          </w:p>
        </w:tc>
        <w:tc>
          <w:tcPr>
            <w:tcW w:w="2094" w:type="dxa"/>
          </w:tcPr>
          <w:p w:rsidR="007B3D60" w:rsidRPr="0043547A" w:rsidRDefault="00457B3F"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w:t>
            </w:r>
          </w:p>
        </w:tc>
      </w:tr>
      <w:tr w:rsidR="002A1320" w:rsidRPr="0043547A" w:rsidTr="00147537">
        <w:trPr>
          <w:trHeight w:val="227"/>
          <w:jc w:val="center"/>
        </w:trPr>
        <w:tc>
          <w:tcPr>
            <w:cnfStyle w:val="001000000000" w:firstRow="0" w:lastRow="0" w:firstColumn="1" w:lastColumn="0" w:oddVBand="0" w:evenVBand="0" w:oddHBand="0" w:evenHBand="0" w:firstRowFirstColumn="0" w:firstRowLastColumn="0" w:lastRowFirstColumn="0" w:lastRowLastColumn="0"/>
            <w:tcW w:w="2217" w:type="dxa"/>
            <w:hideMark/>
          </w:tcPr>
          <w:p w:rsidR="007B3D60" w:rsidRPr="0043547A" w:rsidRDefault="007B3D60" w:rsidP="00A53361">
            <w:pPr>
              <w:rPr>
                <w:rFonts w:ascii="Times New Roman" w:eastAsia="Calibri" w:hAnsi="Times New Roman" w:cs="Times New Roman"/>
                <w:color w:val="auto"/>
              </w:rPr>
            </w:pPr>
            <w:r w:rsidRPr="0043547A">
              <w:rPr>
                <w:rFonts w:ascii="Times New Roman" w:eastAsia="Calibri" w:hAnsi="Times New Roman" w:cs="Times New Roman"/>
                <w:color w:val="auto"/>
              </w:rPr>
              <w:t>powiat lubartowski</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114</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116</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119</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118</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118</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120</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123</w:t>
            </w:r>
          </w:p>
        </w:tc>
        <w:tc>
          <w:tcPr>
            <w:tcW w:w="2094" w:type="dxa"/>
          </w:tcPr>
          <w:p w:rsidR="007B3D60" w:rsidRPr="0043547A" w:rsidRDefault="00457B3F"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9</w:t>
            </w:r>
          </w:p>
        </w:tc>
      </w:tr>
      <w:tr w:rsidR="002A1320" w:rsidRPr="0043547A" w:rsidTr="0014753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17" w:type="dxa"/>
            <w:hideMark/>
          </w:tcPr>
          <w:p w:rsidR="007B3D60" w:rsidRPr="0043547A" w:rsidRDefault="007B3D60" w:rsidP="00A53361">
            <w:pPr>
              <w:rPr>
                <w:rFonts w:ascii="Times New Roman" w:eastAsia="Calibri" w:hAnsi="Times New Roman" w:cs="Times New Roman"/>
                <w:color w:val="auto"/>
              </w:rPr>
            </w:pPr>
            <w:r w:rsidRPr="0043547A">
              <w:rPr>
                <w:rFonts w:ascii="Times New Roman" w:hAnsi="Times New Roman" w:cs="Times New Roman"/>
                <w:bCs w:val="0"/>
                <w:color w:val="auto"/>
              </w:rPr>
              <w:t>woj. lubelskie</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166</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169</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169</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169</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170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169</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172</w:t>
            </w:r>
          </w:p>
        </w:tc>
        <w:tc>
          <w:tcPr>
            <w:tcW w:w="2094" w:type="dxa"/>
          </w:tcPr>
          <w:p w:rsidR="007B3D60" w:rsidRPr="0043547A" w:rsidRDefault="00457B3F"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6</w:t>
            </w:r>
          </w:p>
        </w:tc>
      </w:tr>
      <w:tr w:rsidR="002A1320" w:rsidRPr="0043547A" w:rsidTr="00147537">
        <w:trPr>
          <w:trHeight w:val="227"/>
          <w:jc w:val="center"/>
        </w:trPr>
        <w:tc>
          <w:tcPr>
            <w:cnfStyle w:val="001000000000" w:firstRow="0" w:lastRow="0" w:firstColumn="1" w:lastColumn="0" w:oddVBand="0" w:evenVBand="0" w:oddHBand="0" w:evenHBand="0" w:firstRowFirstColumn="0" w:firstRowLastColumn="0" w:lastRowFirstColumn="0" w:lastRowLastColumn="0"/>
            <w:tcW w:w="2217" w:type="dxa"/>
            <w:hideMark/>
          </w:tcPr>
          <w:p w:rsidR="007B3D60" w:rsidRPr="0043547A" w:rsidRDefault="007B3D60" w:rsidP="00A53361">
            <w:pPr>
              <w:rPr>
                <w:rFonts w:ascii="Times New Roman" w:eastAsia="Calibri" w:hAnsi="Times New Roman" w:cs="Times New Roman"/>
                <w:color w:val="auto"/>
              </w:rPr>
            </w:pPr>
            <w:r w:rsidRPr="0043547A">
              <w:rPr>
                <w:rFonts w:ascii="Times New Roman" w:eastAsia="Calibri" w:hAnsi="Times New Roman" w:cs="Times New Roman"/>
                <w:color w:val="auto"/>
              </w:rPr>
              <w:t>POLSKA</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220</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226</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223</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223</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224</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223</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226</w:t>
            </w:r>
          </w:p>
        </w:tc>
        <w:tc>
          <w:tcPr>
            <w:tcW w:w="2094" w:type="dxa"/>
          </w:tcPr>
          <w:p w:rsidR="007B3D60" w:rsidRPr="0043547A" w:rsidRDefault="00457B3F"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6</w:t>
            </w:r>
          </w:p>
        </w:tc>
      </w:tr>
    </w:tbl>
    <w:p w:rsidR="008368F1" w:rsidRPr="00A53361" w:rsidRDefault="008368F1"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21"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8368F1" w:rsidRPr="00A53361" w:rsidRDefault="00457B3F" w:rsidP="002A1320">
      <w:pPr>
        <w:spacing w:after="0" w:line="240" w:lineRule="auto"/>
        <w:ind w:firstLine="708"/>
        <w:jc w:val="both"/>
        <w:rPr>
          <w:rFonts w:ascii="Times New Roman" w:hAnsi="Times New Roman" w:cs="Times New Roman"/>
        </w:rPr>
      </w:pPr>
      <w:r w:rsidRPr="00A53361">
        <w:rPr>
          <w:rFonts w:ascii="Times New Roman" w:hAnsi="Times New Roman" w:cs="Times New Roman"/>
          <w:b/>
        </w:rPr>
        <w:t xml:space="preserve">Na analizowanym terenie we wszystkich gminach  wartość współczynnika aktywności zawodowej znacznie odbiegał od wartości wskaźnika dla województwa </w:t>
      </w:r>
      <w:r w:rsidR="008368F1" w:rsidRPr="00A53361">
        <w:rPr>
          <w:rFonts w:ascii="Times New Roman" w:hAnsi="Times New Roman" w:cs="Times New Roman"/>
          <w:b/>
        </w:rPr>
        <w:t xml:space="preserve">lubelskiego </w:t>
      </w:r>
      <w:r w:rsidRPr="00A53361">
        <w:rPr>
          <w:rFonts w:ascii="Times New Roman" w:hAnsi="Times New Roman" w:cs="Times New Roman"/>
          <w:b/>
        </w:rPr>
        <w:t>i Polski. Skrajnie</w:t>
      </w:r>
      <w:r w:rsidR="008368F1" w:rsidRPr="00A53361">
        <w:rPr>
          <w:rFonts w:ascii="Times New Roman" w:hAnsi="Times New Roman" w:cs="Times New Roman"/>
          <w:b/>
        </w:rPr>
        <w:t xml:space="preserve"> niskie wartości charakteryzują </w:t>
      </w:r>
      <w:r w:rsidRPr="00A53361">
        <w:rPr>
          <w:rFonts w:ascii="Times New Roman" w:hAnsi="Times New Roman" w:cs="Times New Roman"/>
          <w:b/>
        </w:rPr>
        <w:t>cztery gminy: Serniki, Ostrówek, Abramów i Niedźwiada</w:t>
      </w:r>
      <w:r w:rsidRPr="00A53361">
        <w:rPr>
          <w:rFonts w:ascii="Times New Roman" w:hAnsi="Times New Roman" w:cs="Times New Roman"/>
        </w:rPr>
        <w:t>.</w:t>
      </w:r>
    </w:p>
    <w:p w:rsidR="00457B3F" w:rsidRPr="00A53361" w:rsidRDefault="00457B3F" w:rsidP="002A1320">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 przypadku obszaru LGD w odniesieniu do aktywności zawodowej mieszkańców występują przeciwstawne tendencje. Współczynnik aktywności </w:t>
      </w:r>
      <w:r w:rsidR="008368F1" w:rsidRPr="00A53361">
        <w:rPr>
          <w:rFonts w:ascii="Times New Roman" w:hAnsi="Times New Roman" w:cs="Times New Roman"/>
        </w:rPr>
        <w:t xml:space="preserve">zawodowej w roku 2013 w stosunku do roku 2007 wzrósł w gminie Firlej, Jeziorzany, Kamionka. W gminach Serniki Ostrówek, Niedźwiada, Kock i Abramów wskaźnik ten uległ zmniejszeniu. W gminie Lubartów  i Michów wskaźnik osiągnął takie same wartości w 2007 i 2013 roku. W okresie lat 2007-2013 tylko w gminie Kamionka wskaźnik aktywności zawodowej ulegał corocznemu zwiększeniu. </w:t>
      </w:r>
    </w:p>
    <w:p w:rsidR="008368F1" w:rsidRPr="00A53361" w:rsidRDefault="008368F1" w:rsidP="00A53361">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Analiza danych dotyczących wszystkich osób pracujących w konkretnych sektorach gospodarki, potwierdza rolniczy charakter obszaru LGD. Osoby pracujące w rolnictwie stanowią zdecydowaną większość ogółu pracujących. Według stanu na 31.12.2013 roku spośród 26,1 tys. osób pracujących, 15,1 tys. osób zatrudnionych jest w rolnictwie, leśnictwie, rybactwie i rybołówstwie, co stanowi 58% pracujących ogółem. Jest to wskaźnik, prawie 3-krotnie wyższy niż w podregionie lubelskimi (21,8%), świadczący o typowo rolniczym charakterze. W analogicznym okresie średnia pracujących w sektorze rolnym w województwie lubelskim wynosiła 38,5%. Drugim w kolejności sektorem pod względem liczby pracujących są szeroko rozumiane usługi (18%). W przemyśle i budownictwie pracuje 15% ogółu pracujących. </w:t>
      </w:r>
    </w:p>
    <w:p w:rsidR="008368F1" w:rsidRPr="00A53361" w:rsidRDefault="005436AC" w:rsidP="002A1320">
      <w:pPr>
        <w:spacing w:after="0" w:line="240" w:lineRule="auto"/>
        <w:ind w:firstLine="708"/>
        <w:jc w:val="both"/>
        <w:rPr>
          <w:rFonts w:ascii="Times New Roman" w:eastAsia="Times New Roman" w:hAnsi="Times New Roman" w:cs="Times New Roman"/>
          <w:lang w:eastAsia="pl-PL"/>
        </w:rPr>
      </w:pPr>
      <w:r w:rsidRPr="00A53361">
        <w:rPr>
          <w:rFonts w:ascii="Times New Roman" w:eastAsia="Times New Roman" w:hAnsi="Times New Roman" w:cs="Times New Roman"/>
          <w:lang w:eastAsia="pl-PL"/>
        </w:rPr>
        <w:t xml:space="preserve">Tabela </w:t>
      </w:r>
      <w:r w:rsidR="004F7FA0">
        <w:rPr>
          <w:rFonts w:ascii="Times New Roman" w:eastAsia="Times New Roman" w:hAnsi="Times New Roman" w:cs="Times New Roman"/>
          <w:lang w:eastAsia="pl-PL"/>
        </w:rPr>
        <w:t>12</w:t>
      </w:r>
      <w:r w:rsidRPr="00A53361">
        <w:rPr>
          <w:rFonts w:ascii="Times New Roman" w:eastAsia="Times New Roman" w:hAnsi="Times New Roman" w:cs="Times New Roman"/>
          <w:lang w:eastAsia="pl-PL"/>
        </w:rPr>
        <w:t>.</w:t>
      </w:r>
      <w:r w:rsidR="008368F1" w:rsidRPr="00A53361">
        <w:rPr>
          <w:rFonts w:ascii="Times New Roman" w:eastAsia="Times New Roman" w:hAnsi="Times New Roman" w:cs="Times New Roman"/>
          <w:lang w:eastAsia="pl-PL"/>
        </w:rPr>
        <w:t xml:space="preserve"> Pracujący według sekcji PKD 2007 na </w:t>
      </w:r>
      <w:r w:rsidRPr="00A53361">
        <w:rPr>
          <w:rFonts w:ascii="Times New Roman" w:eastAsia="Times New Roman" w:hAnsi="Times New Roman" w:cs="Times New Roman"/>
          <w:lang w:eastAsia="pl-PL"/>
        </w:rPr>
        <w:t>obszarze LGD w  latach 2007-2013</w:t>
      </w:r>
      <w:r w:rsidR="008368F1" w:rsidRPr="00A53361">
        <w:rPr>
          <w:rFonts w:ascii="Times New Roman" w:eastAsia="Times New Roman" w:hAnsi="Times New Roman" w:cs="Times New Roman"/>
          <w:lang w:eastAsia="pl-PL"/>
        </w:rPr>
        <w:t xml:space="preserve"> .</w:t>
      </w:r>
    </w:p>
    <w:tbl>
      <w:tblPr>
        <w:tblStyle w:val="redniasiatka3akcent3"/>
        <w:tblW w:w="9814" w:type="dxa"/>
        <w:jc w:val="center"/>
        <w:tblLayout w:type="fixed"/>
        <w:tblLook w:val="04A0" w:firstRow="1" w:lastRow="0" w:firstColumn="1" w:lastColumn="0" w:noHBand="0" w:noVBand="1"/>
      </w:tblPr>
      <w:tblGrid>
        <w:gridCol w:w="1371"/>
        <w:gridCol w:w="851"/>
        <w:gridCol w:w="850"/>
        <w:gridCol w:w="851"/>
        <w:gridCol w:w="850"/>
        <w:gridCol w:w="897"/>
        <w:gridCol w:w="47"/>
        <w:gridCol w:w="756"/>
        <w:gridCol w:w="48"/>
        <w:gridCol w:w="1614"/>
        <w:gridCol w:w="1679"/>
      </w:tblGrid>
      <w:tr w:rsidR="002A1320" w:rsidRPr="0043547A" w:rsidTr="0043547A">
        <w:trPr>
          <w:cnfStyle w:val="100000000000" w:firstRow="1" w:lastRow="0" w:firstColumn="0" w:lastColumn="0" w:oddVBand="0" w:evenVBand="0" w:oddHBand="0"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1371" w:type="dxa"/>
            <w:vMerge w:val="restart"/>
          </w:tcPr>
          <w:p w:rsidR="008368F1" w:rsidRPr="0043547A" w:rsidRDefault="008368F1" w:rsidP="00A53361">
            <w:pP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 xml:space="preserve">Powiat </w:t>
            </w:r>
          </w:p>
        </w:tc>
        <w:tc>
          <w:tcPr>
            <w:tcW w:w="6764" w:type="dxa"/>
            <w:gridSpan w:val="9"/>
          </w:tcPr>
          <w:p w:rsidR="008368F1" w:rsidRPr="0043547A" w:rsidRDefault="008368F1" w:rsidP="004354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Pracujący wg PKD 2007 w latach 2007-2013 (w osobach)</w:t>
            </w:r>
          </w:p>
        </w:tc>
        <w:tc>
          <w:tcPr>
            <w:tcW w:w="1679" w:type="dxa"/>
            <w:vMerge w:val="restart"/>
          </w:tcPr>
          <w:p w:rsidR="008368F1" w:rsidRPr="0043547A" w:rsidRDefault="008368F1"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Zmiana w latach 2007-2013</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1371" w:type="dxa"/>
            <w:vMerge/>
          </w:tcPr>
          <w:p w:rsidR="008368F1" w:rsidRPr="0043547A" w:rsidRDefault="008368F1" w:rsidP="00A53361">
            <w:pPr>
              <w:jc w:val="both"/>
              <w:rPr>
                <w:rFonts w:ascii="Times New Roman" w:eastAsia="Times New Roman" w:hAnsi="Times New Roman" w:cs="Times New Roman"/>
                <w:color w:val="auto"/>
                <w:lang w:eastAsia="pl-PL"/>
              </w:rPr>
            </w:pPr>
          </w:p>
        </w:tc>
        <w:tc>
          <w:tcPr>
            <w:tcW w:w="851"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2007</w:t>
            </w:r>
          </w:p>
        </w:tc>
        <w:tc>
          <w:tcPr>
            <w:tcW w:w="850"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2008</w:t>
            </w:r>
          </w:p>
        </w:tc>
        <w:tc>
          <w:tcPr>
            <w:tcW w:w="851"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2009</w:t>
            </w:r>
          </w:p>
        </w:tc>
        <w:tc>
          <w:tcPr>
            <w:tcW w:w="850"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2010</w:t>
            </w:r>
          </w:p>
        </w:tc>
        <w:tc>
          <w:tcPr>
            <w:tcW w:w="897"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2011</w:t>
            </w:r>
          </w:p>
        </w:tc>
        <w:tc>
          <w:tcPr>
            <w:tcW w:w="851" w:type="dxa"/>
            <w:gridSpan w:val="3"/>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2012</w:t>
            </w:r>
          </w:p>
        </w:tc>
        <w:tc>
          <w:tcPr>
            <w:tcW w:w="1614"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2013</w:t>
            </w:r>
          </w:p>
        </w:tc>
        <w:tc>
          <w:tcPr>
            <w:tcW w:w="1679" w:type="dxa"/>
            <w:vMerge/>
          </w:tcPr>
          <w:p w:rsidR="008368F1" w:rsidRPr="0043547A" w:rsidRDefault="008368F1" w:rsidP="00A53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2A1320" w:rsidRPr="0043547A" w:rsidTr="0043547A">
        <w:trPr>
          <w:jc w:val="center"/>
        </w:trPr>
        <w:tc>
          <w:tcPr>
            <w:cnfStyle w:val="001000000000" w:firstRow="0" w:lastRow="0" w:firstColumn="1" w:lastColumn="0" w:oddVBand="0" w:evenVBand="0" w:oddHBand="0" w:evenHBand="0" w:firstRowFirstColumn="0" w:firstRowLastColumn="0" w:lastRowFirstColumn="0" w:lastRowLastColumn="0"/>
            <w:tcW w:w="9814" w:type="dxa"/>
            <w:gridSpan w:val="11"/>
          </w:tcPr>
          <w:p w:rsidR="008368F1" w:rsidRPr="0043547A" w:rsidRDefault="008368F1"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Rolnictwo, leśnictwo, łowiectwo i rybactwo</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1" w:type="dxa"/>
          </w:tcPr>
          <w:p w:rsidR="008368F1" w:rsidRPr="0043547A" w:rsidRDefault="008368F1" w:rsidP="00A53361">
            <w:pPr>
              <w:jc w:val="both"/>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lubartowski</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16004</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16004</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15988</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15173</w:t>
            </w:r>
          </w:p>
        </w:tc>
        <w:tc>
          <w:tcPr>
            <w:tcW w:w="897"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15142</w:t>
            </w:r>
          </w:p>
        </w:tc>
        <w:tc>
          <w:tcPr>
            <w:tcW w:w="851" w:type="dxa"/>
            <w:gridSpan w:val="3"/>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15142</w:t>
            </w:r>
          </w:p>
        </w:tc>
        <w:tc>
          <w:tcPr>
            <w:tcW w:w="1614"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15141</w:t>
            </w:r>
          </w:p>
        </w:tc>
        <w:tc>
          <w:tcPr>
            <w:tcW w:w="1679"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-863</w:t>
            </w:r>
          </w:p>
        </w:tc>
      </w:tr>
      <w:tr w:rsidR="002A1320" w:rsidRPr="0043547A" w:rsidTr="0043547A">
        <w:trPr>
          <w:jc w:val="center"/>
        </w:trPr>
        <w:tc>
          <w:tcPr>
            <w:cnfStyle w:val="001000000000" w:firstRow="0" w:lastRow="0" w:firstColumn="1" w:lastColumn="0" w:oddVBand="0" w:evenVBand="0" w:oddHBand="0" w:evenHBand="0" w:firstRowFirstColumn="0" w:firstRowLastColumn="0" w:lastRowFirstColumn="0" w:lastRowLastColumn="0"/>
            <w:tcW w:w="9814" w:type="dxa"/>
            <w:gridSpan w:val="11"/>
          </w:tcPr>
          <w:p w:rsidR="008368F1" w:rsidRPr="0043547A" w:rsidRDefault="008368F1"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Przemysł i budownictwo</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1" w:type="dxa"/>
          </w:tcPr>
          <w:p w:rsidR="008368F1" w:rsidRPr="0043547A" w:rsidRDefault="008368F1" w:rsidP="00A53361">
            <w:pPr>
              <w:jc w:val="both"/>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lubartowski</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3504</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3583</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3625</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3681</w:t>
            </w:r>
          </w:p>
        </w:tc>
        <w:tc>
          <w:tcPr>
            <w:tcW w:w="944"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3802</w:t>
            </w:r>
          </w:p>
        </w:tc>
        <w:tc>
          <w:tcPr>
            <w:tcW w:w="756"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3946</w:t>
            </w:r>
          </w:p>
        </w:tc>
        <w:tc>
          <w:tcPr>
            <w:tcW w:w="1662"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3804</w:t>
            </w:r>
          </w:p>
        </w:tc>
        <w:tc>
          <w:tcPr>
            <w:tcW w:w="1679"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+300</w:t>
            </w:r>
          </w:p>
        </w:tc>
      </w:tr>
      <w:tr w:rsidR="002A1320" w:rsidRPr="0043547A" w:rsidTr="0043547A">
        <w:trPr>
          <w:jc w:val="center"/>
        </w:trPr>
        <w:tc>
          <w:tcPr>
            <w:cnfStyle w:val="001000000000" w:firstRow="0" w:lastRow="0" w:firstColumn="1" w:lastColumn="0" w:oddVBand="0" w:evenVBand="0" w:oddHBand="0" w:evenHBand="0" w:firstRowFirstColumn="0" w:firstRowLastColumn="0" w:lastRowFirstColumn="0" w:lastRowLastColumn="0"/>
            <w:tcW w:w="9814" w:type="dxa"/>
            <w:gridSpan w:val="11"/>
          </w:tcPr>
          <w:p w:rsidR="008368F1" w:rsidRPr="0043547A" w:rsidRDefault="008368F1"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Handel, naprawa pojazdów samochodowych, transport i gospodarka magazynowa, zakwaterowanie i gastronomia, informacja i komunikacja</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1" w:type="dxa"/>
          </w:tcPr>
          <w:p w:rsidR="008368F1" w:rsidRPr="0043547A" w:rsidRDefault="008368F1" w:rsidP="00A53361">
            <w:pPr>
              <w:jc w:val="both"/>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lubartowski</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2071</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2189</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2352</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2144</w:t>
            </w:r>
          </w:p>
        </w:tc>
        <w:tc>
          <w:tcPr>
            <w:tcW w:w="944"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2058</w:t>
            </w:r>
          </w:p>
        </w:tc>
        <w:tc>
          <w:tcPr>
            <w:tcW w:w="756"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2099</w:t>
            </w:r>
          </w:p>
        </w:tc>
        <w:tc>
          <w:tcPr>
            <w:tcW w:w="1662"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2423</w:t>
            </w:r>
          </w:p>
        </w:tc>
        <w:tc>
          <w:tcPr>
            <w:tcW w:w="1679"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+352</w:t>
            </w:r>
          </w:p>
        </w:tc>
      </w:tr>
      <w:tr w:rsidR="002A1320" w:rsidRPr="0043547A" w:rsidTr="0043547A">
        <w:trPr>
          <w:jc w:val="center"/>
        </w:trPr>
        <w:tc>
          <w:tcPr>
            <w:cnfStyle w:val="001000000000" w:firstRow="0" w:lastRow="0" w:firstColumn="1" w:lastColumn="0" w:oddVBand="0" w:evenVBand="0" w:oddHBand="0" w:evenHBand="0" w:firstRowFirstColumn="0" w:firstRowLastColumn="0" w:lastRowFirstColumn="0" w:lastRowLastColumn="0"/>
            <w:tcW w:w="9814" w:type="dxa"/>
            <w:gridSpan w:val="11"/>
          </w:tcPr>
          <w:p w:rsidR="008368F1" w:rsidRPr="0043547A" w:rsidRDefault="008368F1"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Działalność finansowa i ubezpieczeniowa, obsługa rynku nieruchomości</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1" w:type="dxa"/>
          </w:tcPr>
          <w:p w:rsidR="008368F1" w:rsidRPr="0043547A" w:rsidRDefault="008368F1" w:rsidP="00A53361">
            <w:pPr>
              <w:jc w:val="both"/>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lubartowski</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390</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334</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278</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281</w:t>
            </w:r>
          </w:p>
        </w:tc>
        <w:tc>
          <w:tcPr>
            <w:tcW w:w="944"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269</w:t>
            </w:r>
          </w:p>
        </w:tc>
        <w:tc>
          <w:tcPr>
            <w:tcW w:w="756"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268</w:t>
            </w:r>
          </w:p>
        </w:tc>
        <w:tc>
          <w:tcPr>
            <w:tcW w:w="1662"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256</w:t>
            </w:r>
          </w:p>
        </w:tc>
        <w:tc>
          <w:tcPr>
            <w:tcW w:w="1679"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-134</w:t>
            </w:r>
          </w:p>
        </w:tc>
      </w:tr>
      <w:tr w:rsidR="002A1320" w:rsidRPr="0043547A" w:rsidTr="0043547A">
        <w:trPr>
          <w:jc w:val="center"/>
        </w:trPr>
        <w:tc>
          <w:tcPr>
            <w:cnfStyle w:val="001000000000" w:firstRow="0" w:lastRow="0" w:firstColumn="1" w:lastColumn="0" w:oddVBand="0" w:evenVBand="0" w:oddHBand="0" w:evenHBand="0" w:firstRowFirstColumn="0" w:firstRowLastColumn="0" w:lastRowFirstColumn="0" w:lastRowLastColumn="0"/>
            <w:tcW w:w="9814" w:type="dxa"/>
            <w:gridSpan w:val="11"/>
          </w:tcPr>
          <w:p w:rsidR="008368F1" w:rsidRPr="0043547A" w:rsidRDefault="008368F1"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Pozostałe usługi</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1" w:type="dxa"/>
          </w:tcPr>
          <w:p w:rsidR="008368F1" w:rsidRPr="0043547A" w:rsidRDefault="008368F1" w:rsidP="00A53361">
            <w:pPr>
              <w:jc w:val="both"/>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lubartowski</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4163</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4162</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4243</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4428</w:t>
            </w:r>
          </w:p>
        </w:tc>
        <w:tc>
          <w:tcPr>
            <w:tcW w:w="944"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4410</w:t>
            </w:r>
          </w:p>
        </w:tc>
        <w:tc>
          <w:tcPr>
            <w:tcW w:w="756"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4363</w:t>
            </w:r>
          </w:p>
        </w:tc>
        <w:tc>
          <w:tcPr>
            <w:tcW w:w="1662"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4479</w:t>
            </w:r>
          </w:p>
        </w:tc>
        <w:tc>
          <w:tcPr>
            <w:tcW w:w="1679"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+316</w:t>
            </w:r>
          </w:p>
        </w:tc>
      </w:tr>
    </w:tbl>
    <w:p w:rsidR="008368F1" w:rsidRPr="00A53361" w:rsidRDefault="008368F1"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22"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3F0819" w:rsidRPr="00A53361" w:rsidRDefault="003F0819" w:rsidP="00A53361">
      <w:pPr>
        <w:spacing w:after="0" w:line="240" w:lineRule="auto"/>
        <w:jc w:val="both"/>
        <w:rPr>
          <w:rFonts w:ascii="Times New Roman" w:hAnsi="Times New Roman" w:cs="Times New Roman"/>
        </w:rPr>
      </w:pPr>
    </w:p>
    <w:p w:rsidR="00457B3F" w:rsidRPr="00A53361" w:rsidRDefault="00AF46C9" w:rsidP="00A53361">
      <w:pPr>
        <w:pStyle w:val="Akapitzlist"/>
        <w:numPr>
          <w:ilvl w:val="1"/>
          <w:numId w:val="1"/>
        </w:numPr>
        <w:spacing w:after="0" w:line="240" w:lineRule="auto"/>
        <w:jc w:val="both"/>
        <w:rPr>
          <w:rFonts w:ascii="Times New Roman" w:hAnsi="Times New Roman" w:cs="Times New Roman"/>
          <w:b/>
        </w:rPr>
      </w:pPr>
      <w:r w:rsidRPr="00A53361">
        <w:rPr>
          <w:rFonts w:ascii="Times New Roman" w:hAnsi="Times New Roman" w:cs="Times New Roman"/>
          <w:b/>
        </w:rPr>
        <w:t>Poziom i struktura bezrobocia</w:t>
      </w:r>
    </w:p>
    <w:p w:rsidR="00EF20C1" w:rsidRPr="00A53361" w:rsidRDefault="00EF20C1" w:rsidP="00A53361">
      <w:pPr>
        <w:autoSpaceDE w:val="0"/>
        <w:autoSpaceDN w:val="0"/>
        <w:adjustRightInd w:val="0"/>
        <w:spacing w:after="0" w:line="240" w:lineRule="auto"/>
        <w:ind w:firstLine="708"/>
        <w:jc w:val="both"/>
        <w:rPr>
          <w:rFonts w:ascii="Times New Roman" w:eastAsia="CenturySchoolbook" w:hAnsi="Times New Roman" w:cs="Times New Roman"/>
          <w:b/>
        </w:rPr>
      </w:pPr>
      <w:r w:rsidRPr="00A53361">
        <w:rPr>
          <w:rFonts w:ascii="Times New Roman" w:hAnsi="Times New Roman" w:cs="Times New Roman"/>
        </w:rPr>
        <w:t xml:space="preserve">Na terenie LGD  „Doliną Wieprza i Leśnym Szlakiem” można zaobserwować, podobnie jak </w:t>
      </w:r>
      <w:r w:rsidRPr="00A53361">
        <w:rPr>
          <w:rFonts w:ascii="Times New Roman" w:hAnsi="Times New Roman" w:cs="Times New Roman"/>
        </w:rPr>
        <w:br/>
        <w:t xml:space="preserve">w całym kraju, wzrastający z roku na rok poziom bezrobocia, który stanowi istotny problem na rynku pracy. Stopa bezrobocia rejestrowanego na obszarze powiatu lubartowskiego wynosiła na koniec 2013 r. 17,5 % wobec 13,4 % stopy bezrobocia w Polsce (2013 r.) i 13,4 % w województwie lubelskim (2013 r.). </w:t>
      </w:r>
      <w:r w:rsidRPr="00A53361">
        <w:rPr>
          <w:rFonts w:ascii="Times New Roman" w:hAnsi="Times New Roman" w:cs="Times New Roman"/>
          <w:b/>
        </w:rPr>
        <w:t>Wskazuje to na najważniejszy problem obszaru LGD, którym jest większe niż w Polsce i województwie lubelskim bezrobocie.</w:t>
      </w:r>
      <w:r w:rsidRPr="00A53361">
        <w:rPr>
          <w:rFonts w:ascii="Times New Roman" w:hAnsi="Times New Roman" w:cs="Times New Roman"/>
        </w:rPr>
        <w:t xml:space="preserve"> </w:t>
      </w:r>
      <w:r w:rsidRPr="00A53361">
        <w:rPr>
          <w:rFonts w:ascii="Times New Roman" w:eastAsia="CenturySchoolbook" w:hAnsi="Times New Roman" w:cs="Times New Roman"/>
          <w:b/>
        </w:rPr>
        <w:t>Wysoki poziom bezrobocia rejestrowanego  na obszarze LGD  jest jednym z największych jego społecznych problemów. Ma na to wpływ sytuacja gospodarcza tzn. brak wzrostu gospodarczego w tym regionie.</w:t>
      </w:r>
    </w:p>
    <w:p w:rsidR="00EF20C1" w:rsidRPr="00A53361" w:rsidRDefault="00EF20C1" w:rsidP="00513432">
      <w:pPr>
        <w:spacing w:after="0" w:line="240" w:lineRule="auto"/>
        <w:ind w:firstLine="708"/>
        <w:jc w:val="both"/>
        <w:rPr>
          <w:rFonts w:ascii="Times New Roman" w:hAnsi="Times New Roman" w:cs="Times New Roman"/>
          <w:b/>
        </w:rPr>
      </w:pPr>
      <w:r w:rsidRPr="00A53361">
        <w:rPr>
          <w:rFonts w:ascii="Times New Roman" w:hAnsi="Times New Roman" w:cs="Times New Roman"/>
        </w:rPr>
        <w:lastRenderedPageBreak/>
        <w:t>Tabela 1</w:t>
      </w:r>
      <w:r w:rsidR="001A4070">
        <w:rPr>
          <w:rFonts w:ascii="Times New Roman" w:hAnsi="Times New Roman" w:cs="Times New Roman"/>
        </w:rPr>
        <w:t>3</w:t>
      </w:r>
      <w:r w:rsidRPr="00A53361">
        <w:rPr>
          <w:rFonts w:ascii="Times New Roman" w:hAnsi="Times New Roman" w:cs="Times New Roman"/>
        </w:rPr>
        <w:t>. Stopa bezrobocie na obszarze LGD [%].</w:t>
      </w:r>
    </w:p>
    <w:tbl>
      <w:tblPr>
        <w:tblStyle w:val="redniasiatka3akcent3"/>
        <w:tblW w:w="9636" w:type="dxa"/>
        <w:jc w:val="center"/>
        <w:tblLayout w:type="fixed"/>
        <w:tblLook w:val="04A0" w:firstRow="1" w:lastRow="0" w:firstColumn="1" w:lastColumn="0" w:noHBand="0" w:noVBand="1"/>
      </w:tblPr>
      <w:tblGrid>
        <w:gridCol w:w="1683"/>
        <w:gridCol w:w="1159"/>
        <w:gridCol w:w="1096"/>
        <w:gridCol w:w="1134"/>
        <w:gridCol w:w="1134"/>
        <w:gridCol w:w="992"/>
        <w:gridCol w:w="1134"/>
        <w:gridCol w:w="1304"/>
      </w:tblGrid>
      <w:tr w:rsidR="002A1320" w:rsidRPr="00EC3549" w:rsidTr="002A13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6" w:type="dxa"/>
            <w:gridSpan w:val="8"/>
            <w:hideMark/>
          </w:tcPr>
          <w:p w:rsidR="00EF20C1" w:rsidRPr="00EC3549" w:rsidRDefault="00EF20C1" w:rsidP="00A53361">
            <w:pPr>
              <w:jc w:val="center"/>
              <w:rPr>
                <w:rFonts w:ascii="Times New Roman" w:eastAsia="Times New Roman" w:hAnsi="Times New Roman" w:cs="Times New Roman"/>
                <w:b w:val="0"/>
                <w:color w:val="auto"/>
                <w:sz w:val="20"/>
                <w:lang w:eastAsia="pl-PL"/>
              </w:rPr>
            </w:pPr>
            <w:r w:rsidRPr="00EC3549">
              <w:rPr>
                <w:rFonts w:ascii="Times New Roman" w:eastAsia="Times New Roman" w:hAnsi="Times New Roman" w:cs="Times New Roman"/>
                <w:color w:val="auto"/>
                <w:sz w:val="20"/>
                <w:lang w:eastAsia="pl-PL"/>
              </w:rPr>
              <w:t>STOPA BEZROBOCIA REJESTROWANEGO</w:t>
            </w:r>
          </w:p>
        </w:tc>
      </w:tr>
      <w:tr w:rsidR="002A1320" w:rsidRPr="00EC3549" w:rsidTr="002A13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3" w:type="dxa"/>
            <w:hideMark/>
          </w:tcPr>
          <w:p w:rsidR="00EF20C1" w:rsidRPr="00EC3549" w:rsidRDefault="00EF20C1" w:rsidP="00A53361">
            <w:pPr>
              <w:jc w:val="center"/>
              <w:rPr>
                <w:rFonts w:ascii="Times New Roman" w:eastAsia="Times New Roman" w:hAnsi="Times New Roman" w:cs="Times New Roman"/>
                <w:b w:val="0"/>
                <w:color w:val="auto"/>
                <w:sz w:val="20"/>
                <w:lang w:eastAsia="pl-PL"/>
              </w:rPr>
            </w:pPr>
            <w:r w:rsidRPr="00EC3549">
              <w:rPr>
                <w:rFonts w:ascii="Times New Roman" w:eastAsia="Times New Roman" w:hAnsi="Times New Roman" w:cs="Times New Roman"/>
                <w:color w:val="auto"/>
                <w:sz w:val="20"/>
                <w:lang w:eastAsia="pl-PL"/>
              </w:rPr>
              <w:t xml:space="preserve">Powiat </w:t>
            </w:r>
          </w:p>
        </w:tc>
        <w:tc>
          <w:tcPr>
            <w:tcW w:w="1159"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lang w:eastAsia="pl-PL"/>
              </w:rPr>
            </w:pPr>
            <w:r w:rsidRPr="00EC3549">
              <w:rPr>
                <w:rFonts w:ascii="Times New Roman" w:eastAsia="Times New Roman" w:hAnsi="Times New Roman" w:cs="Times New Roman"/>
                <w:b/>
                <w:sz w:val="20"/>
                <w:lang w:eastAsia="pl-PL"/>
              </w:rPr>
              <w:t>2007</w:t>
            </w:r>
          </w:p>
        </w:tc>
        <w:tc>
          <w:tcPr>
            <w:tcW w:w="1096"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lang w:eastAsia="pl-PL"/>
              </w:rPr>
            </w:pPr>
            <w:r w:rsidRPr="00EC3549">
              <w:rPr>
                <w:rFonts w:ascii="Times New Roman" w:eastAsia="Times New Roman" w:hAnsi="Times New Roman" w:cs="Times New Roman"/>
                <w:b/>
                <w:sz w:val="20"/>
                <w:lang w:eastAsia="pl-PL"/>
              </w:rPr>
              <w:t>2008</w:t>
            </w:r>
          </w:p>
        </w:tc>
        <w:tc>
          <w:tcPr>
            <w:tcW w:w="113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lang w:eastAsia="pl-PL"/>
              </w:rPr>
            </w:pPr>
            <w:r w:rsidRPr="00EC3549">
              <w:rPr>
                <w:rFonts w:ascii="Times New Roman" w:eastAsia="Times New Roman" w:hAnsi="Times New Roman" w:cs="Times New Roman"/>
                <w:b/>
                <w:sz w:val="20"/>
                <w:lang w:eastAsia="pl-PL"/>
              </w:rPr>
              <w:t>2009</w:t>
            </w:r>
          </w:p>
        </w:tc>
        <w:tc>
          <w:tcPr>
            <w:tcW w:w="113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lang w:eastAsia="pl-PL"/>
              </w:rPr>
            </w:pPr>
            <w:r w:rsidRPr="00EC3549">
              <w:rPr>
                <w:rFonts w:ascii="Times New Roman" w:eastAsia="Times New Roman" w:hAnsi="Times New Roman" w:cs="Times New Roman"/>
                <w:b/>
                <w:sz w:val="20"/>
                <w:lang w:eastAsia="pl-PL"/>
              </w:rPr>
              <w:t>2010</w:t>
            </w:r>
          </w:p>
        </w:tc>
        <w:tc>
          <w:tcPr>
            <w:tcW w:w="992"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lang w:eastAsia="pl-PL"/>
              </w:rPr>
            </w:pPr>
            <w:r w:rsidRPr="00EC3549">
              <w:rPr>
                <w:rFonts w:ascii="Times New Roman" w:eastAsia="Times New Roman" w:hAnsi="Times New Roman" w:cs="Times New Roman"/>
                <w:b/>
                <w:sz w:val="20"/>
                <w:lang w:eastAsia="pl-PL"/>
              </w:rPr>
              <w:t>2011</w:t>
            </w:r>
          </w:p>
        </w:tc>
        <w:tc>
          <w:tcPr>
            <w:tcW w:w="113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lang w:eastAsia="pl-PL"/>
              </w:rPr>
            </w:pPr>
            <w:r w:rsidRPr="00EC3549">
              <w:rPr>
                <w:rFonts w:ascii="Times New Roman" w:eastAsia="Times New Roman" w:hAnsi="Times New Roman" w:cs="Times New Roman"/>
                <w:b/>
                <w:sz w:val="20"/>
                <w:lang w:eastAsia="pl-PL"/>
              </w:rPr>
              <w:t>2012</w:t>
            </w:r>
          </w:p>
        </w:tc>
        <w:tc>
          <w:tcPr>
            <w:tcW w:w="130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lang w:eastAsia="pl-PL"/>
              </w:rPr>
            </w:pPr>
            <w:r w:rsidRPr="00EC3549">
              <w:rPr>
                <w:rFonts w:ascii="Times New Roman" w:eastAsia="Times New Roman" w:hAnsi="Times New Roman" w:cs="Times New Roman"/>
                <w:b/>
                <w:sz w:val="20"/>
                <w:lang w:eastAsia="pl-PL"/>
              </w:rPr>
              <w:t>2013</w:t>
            </w:r>
          </w:p>
        </w:tc>
      </w:tr>
      <w:tr w:rsidR="002A1320" w:rsidRPr="00EC3549" w:rsidTr="002A1320">
        <w:trPr>
          <w:jc w:val="center"/>
        </w:trPr>
        <w:tc>
          <w:tcPr>
            <w:cnfStyle w:val="001000000000" w:firstRow="0" w:lastRow="0" w:firstColumn="1" w:lastColumn="0" w:oddVBand="0" w:evenVBand="0" w:oddHBand="0" w:evenHBand="0" w:firstRowFirstColumn="0" w:firstRowLastColumn="0" w:lastRowFirstColumn="0" w:lastRowLastColumn="0"/>
            <w:tcW w:w="1683" w:type="dxa"/>
            <w:hideMark/>
          </w:tcPr>
          <w:p w:rsidR="00EF20C1" w:rsidRPr="00EC3549" w:rsidRDefault="00EF20C1" w:rsidP="00A53361">
            <w:pPr>
              <w:jc w:val="both"/>
              <w:rPr>
                <w:rFonts w:ascii="Times New Roman" w:eastAsia="Times New Roman" w:hAnsi="Times New Roman" w:cs="Times New Roman"/>
                <w:b w:val="0"/>
                <w:color w:val="auto"/>
                <w:sz w:val="20"/>
                <w:lang w:eastAsia="pl-PL"/>
              </w:rPr>
            </w:pPr>
            <w:r w:rsidRPr="00EC3549">
              <w:rPr>
                <w:rFonts w:ascii="Times New Roman" w:eastAsia="Times New Roman" w:hAnsi="Times New Roman" w:cs="Times New Roman"/>
                <w:color w:val="auto"/>
                <w:sz w:val="20"/>
                <w:lang w:eastAsia="pl-PL"/>
              </w:rPr>
              <w:t>lubartowski</w:t>
            </w:r>
          </w:p>
        </w:tc>
        <w:tc>
          <w:tcPr>
            <w:tcW w:w="1159" w:type="dxa"/>
            <w:hideMark/>
          </w:tcPr>
          <w:p w:rsidR="00EF20C1" w:rsidRPr="00EC3549"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15,0</w:t>
            </w:r>
          </w:p>
        </w:tc>
        <w:tc>
          <w:tcPr>
            <w:tcW w:w="1096" w:type="dxa"/>
            <w:hideMark/>
          </w:tcPr>
          <w:p w:rsidR="00EF20C1" w:rsidRPr="00EC3549"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13,1</w:t>
            </w:r>
          </w:p>
        </w:tc>
        <w:tc>
          <w:tcPr>
            <w:tcW w:w="1134" w:type="dxa"/>
            <w:hideMark/>
          </w:tcPr>
          <w:p w:rsidR="00EF20C1" w:rsidRPr="00EC3549"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15,0</w:t>
            </w:r>
          </w:p>
        </w:tc>
        <w:tc>
          <w:tcPr>
            <w:tcW w:w="1134" w:type="dxa"/>
            <w:hideMark/>
          </w:tcPr>
          <w:p w:rsidR="00EF20C1" w:rsidRPr="00EC3549"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15,9</w:t>
            </w:r>
          </w:p>
        </w:tc>
        <w:tc>
          <w:tcPr>
            <w:tcW w:w="992" w:type="dxa"/>
            <w:hideMark/>
          </w:tcPr>
          <w:p w:rsidR="00EF20C1" w:rsidRPr="00EC3549"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16,3</w:t>
            </w:r>
          </w:p>
        </w:tc>
        <w:tc>
          <w:tcPr>
            <w:tcW w:w="1134" w:type="dxa"/>
            <w:hideMark/>
          </w:tcPr>
          <w:p w:rsidR="00EF20C1" w:rsidRPr="00EC3549"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17,2</w:t>
            </w:r>
          </w:p>
        </w:tc>
        <w:tc>
          <w:tcPr>
            <w:tcW w:w="1304" w:type="dxa"/>
            <w:hideMark/>
          </w:tcPr>
          <w:p w:rsidR="00EF20C1" w:rsidRPr="00EC3549"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17,5</w:t>
            </w:r>
          </w:p>
        </w:tc>
      </w:tr>
      <w:tr w:rsidR="002A1320" w:rsidRPr="00EC3549" w:rsidTr="002A13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3" w:type="dxa"/>
            <w:hideMark/>
          </w:tcPr>
          <w:p w:rsidR="00EF20C1" w:rsidRPr="00EC3549" w:rsidRDefault="00EF20C1" w:rsidP="00A53361">
            <w:pPr>
              <w:jc w:val="both"/>
              <w:rPr>
                <w:rFonts w:ascii="Times New Roman" w:eastAsia="Times New Roman" w:hAnsi="Times New Roman" w:cs="Times New Roman"/>
                <w:b w:val="0"/>
                <w:color w:val="auto"/>
                <w:sz w:val="20"/>
                <w:lang w:eastAsia="pl-PL"/>
              </w:rPr>
            </w:pPr>
            <w:r w:rsidRPr="00EC3549">
              <w:rPr>
                <w:rFonts w:ascii="Times New Roman" w:eastAsia="Times New Roman" w:hAnsi="Times New Roman" w:cs="Times New Roman"/>
                <w:color w:val="auto"/>
                <w:sz w:val="20"/>
                <w:lang w:eastAsia="pl-PL"/>
              </w:rPr>
              <w:t>woj. lubelskie</w:t>
            </w:r>
          </w:p>
        </w:tc>
        <w:tc>
          <w:tcPr>
            <w:tcW w:w="1159"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13,0</w:t>
            </w:r>
          </w:p>
        </w:tc>
        <w:tc>
          <w:tcPr>
            <w:tcW w:w="1096"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11,2</w:t>
            </w:r>
          </w:p>
        </w:tc>
        <w:tc>
          <w:tcPr>
            <w:tcW w:w="113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12,9</w:t>
            </w:r>
          </w:p>
        </w:tc>
        <w:tc>
          <w:tcPr>
            <w:tcW w:w="113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13,1</w:t>
            </w:r>
          </w:p>
        </w:tc>
        <w:tc>
          <w:tcPr>
            <w:tcW w:w="992"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13,2</w:t>
            </w:r>
          </w:p>
        </w:tc>
        <w:tc>
          <w:tcPr>
            <w:tcW w:w="113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14,2</w:t>
            </w:r>
          </w:p>
        </w:tc>
        <w:tc>
          <w:tcPr>
            <w:tcW w:w="130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14,4</w:t>
            </w:r>
          </w:p>
        </w:tc>
      </w:tr>
    </w:tbl>
    <w:p w:rsidR="00EF20C1" w:rsidRPr="00A53361" w:rsidRDefault="00EF20C1"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23"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EF20C1" w:rsidRPr="00A53361" w:rsidRDefault="00EF20C1" w:rsidP="00513432">
      <w:pPr>
        <w:spacing w:after="0" w:line="240" w:lineRule="auto"/>
        <w:ind w:firstLine="708"/>
        <w:jc w:val="both"/>
        <w:rPr>
          <w:rFonts w:ascii="Times New Roman" w:hAnsi="Times New Roman" w:cs="Times New Roman"/>
        </w:rPr>
      </w:pPr>
      <w:r w:rsidRPr="00A53361">
        <w:rPr>
          <w:rFonts w:ascii="Times New Roman" w:hAnsi="Times New Roman" w:cs="Times New Roman"/>
        </w:rPr>
        <w:t>Tabela 1</w:t>
      </w:r>
      <w:r w:rsidR="001A4070">
        <w:rPr>
          <w:rFonts w:ascii="Times New Roman" w:hAnsi="Times New Roman" w:cs="Times New Roman"/>
        </w:rPr>
        <w:t>4</w:t>
      </w:r>
      <w:r w:rsidRPr="00A53361">
        <w:rPr>
          <w:rFonts w:ascii="Times New Roman" w:hAnsi="Times New Roman" w:cs="Times New Roman"/>
        </w:rPr>
        <w:t xml:space="preserve">. Bezrobotni zarejestrowani na obszarze LGD wg. stanu na dzień 31.12.2013 r. </w:t>
      </w:r>
    </w:p>
    <w:tbl>
      <w:tblPr>
        <w:tblStyle w:val="redniasiatka3akcent3"/>
        <w:tblW w:w="0" w:type="auto"/>
        <w:jc w:val="center"/>
        <w:tblLook w:val="04A0" w:firstRow="1" w:lastRow="0" w:firstColumn="1" w:lastColumn="0" w:noHBand="0" w:noVBand="1"/>
      </w:tblPr>
      <w:tblGrid>
        <w:gridCol w:w="3812"/>
        <w:gridCol w:w="1560"/>
        <w:gridCol w:w="1275"/>
        <w:gridCol w:w="1418"/>
        <w:gridCol w:w="1559"/>
        <w:gridCol w:w="1025"/>
      </w:tblGrid>
      <w:tr w:rsidR="002A1320" w:rsidRPr="0043547A" w:rsidTr="00296E9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49" w:type="dxa"/>
            <w:gridSpan w:val="6"/>
            <w:hideMark/>
          </w:tcPr>
          <w:p w:rsidR="00EF20C1" w:rsidRPr="0043547A" w:rsidRDefault="00EF20C1" w:rsidP="00A53361">
            <w:pPr>
              <w:jc w:val="cente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BEZROBOTNI ZAREJESTROWANI</w:t>
            </w:r>
          </w:p>
        </w:tc>
      </w:tr>
      <w:tr w:rsidR="002A1320" w:rsidRPr="0043547A" w:rsidTr="00296E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2" w:type="dxa"/>
            <w:vMerge w:val="restart"/>
            <w:hideMark/>
          </w:tcPr>
          <w:p w:rsidR="00EF20C1" w:rsidRPr="0043547A" w:rsidRDefault="00EF20C1" w:rsidP="00A53361">
            <w:pPr>
              <w:jc w:val="cente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Gmina</w:t>
            </w:r>
          </w:p>
        </w:tc>
        <w:tc>
          <w:tcPr>
            <w:tcW w:w="1560" w:type="dxa"/>
            <w:vMerge w:val="restart"/>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ogółem liczba</w:t>
            </w:r>
          </w:p>
        </w:tc>
        <w:tc>
          <w:tcPr>
            <w:tcW w:w="2693" w:type="dxa"/>
            <w:gridSpan w:val="2"/>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Mężczyźni</w:t>
            </w:r>
          </w:p>
        </w:tc>
        <w:tc>
          <w:tcPr>
            <w:tcW w:w="2584" w:type="dxa"/>
            <w:gridSpan w:val="2"/>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Kobiety</w:t>
            </w:r>
          </w:p>
        </w:tc>
      </w:tr>
      <w:tr w:rsidR="002A1320" w:rsidRPr="0043547A" w:rsidTr="00296E98">
        <w:trPr>
          <w:trHeight w:val="20"/>
          <w:jc w:val="center"/>
        </w:trPr>
        <w:tc>
          <w:tcPr>
            <w:cnfStyle w:val="001000000000" w:firstRow="0" w:lastRow="0" w:firstColumn="1" w:lastColumn="0" w:oddVBand="0" w:evenVBand="0" w:oddHBand="0" w:evenHBand="0" w:firstRowFirstColumn="0" w:firstRowLastColumn="0" w:lastRowFirstColumn="0" w:lastRowLastColumn="0"/>
            <w:tcW w:w="3812" w:type="dxa"/>
            <w:vMerge/>
            <w:hideMark/>
          </w:tcPr>
          <w:p w:rsidR="00EF20C1" w:rsidRPr="0043547A" w:rsidRDefault="00EF20C1" w:rsidP="00A53361">
            <w:pPr>
              <w:rPr>
                <w:rFonts w:ascii="Times New Roman" w:eastAsia="Times New Roman" w:hAnsi="Times New Roman" w:cs="Times New Roman"/>
                <w:color w:val="auto"/>
                <w:lang w:eastAsia="pl-PL"/>
              </w:rPr>
            </w:pPr>
          </w:p>
        </w:tc>
        <w:tc>
          <w:tcPr>
            <w:tcW w:w="0" w:type="auto"/>
            <w:vMerge/>
            <w:hideMark/>
          </w:tcPr>
          <w:p w:rsidR="00EF20C1" w:rsidRPr="0043547A" w:rsidRDefault="00EF20C1" w:rsidP="00A533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p>
        </w:tc>
        <w:tc>
          <w:tcPr>
            <w:tcW w:w="127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liczba</w:t>
            </w:r>
          </w:p>
        </w:tc>
        <w:tc>
          <w:tcPr>
            <w:tcW w:w="1418"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w:t>
            </w:r>
          </w:p>
        </w:tc>
        <w:tc>
          <w:tcPr>
            <w:tcW w:w="1559"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liczba</w:t>
            </w:r>
          </w:p>
        </w:tc>
        <w:tc>
          <w:tcPr>
            <w:tcW w:w="102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w:t>
            </w:r>
          </w:p>
        </w:tc>
      </w:tr>
      <w:tr w:rsidR="002A1320" w:rsidRPr="0043547A" w:rsidTr="00296E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Abramów</w:t>
            </w:r>
          </w:p>
        </w:tc>
        <w:tc>
          <w:tcPr>
            <w:tcW w:w="1560"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191</w:t>
            </w:r>
          </w:p>
        </w:tc>
        <w:tc>
          <w:tcPr>
            <w:tcW w:w="127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100</w:t>
            </w:r>
          </w:p>
        </w:tc>
        <w:tc>
          <w:tcPr>
            <w:tcW w:w="1418"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52,4</w:t>
            </w:r>
          </w:p>
        </w:tc>
        <w:tc>
          <w:tcPr>
            <w:tcW w:w="1559"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91</w:t>
            </w:r>
          </w:p>
        </w:tc>
        <w:tc>
          <w:tcPr>
            <w:tcW w:w="102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47,6</w:t>
            </w:r>
          </w:p>
        </w:tc>
      </w:tr>
      <w:tr w:rsidR="002A1320" w:rsidRPr="0043547A" w:rsidTr="00296E98">
        <w:trPr>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Firlej</w:t>
            </w:r>
          </w:p>
        </w:tc>
        <w:tc>
          <w:tcPr>
            <w:tcW w:w="1560"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510</w:t>
            </w:r>
          </w:p>
        </w:tc>
        <w:tc>
          <w:tcPr>
            <w:tcW w:w="127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251</w:t>
            </w:r>
          </w:p>
        </w:tc>
        <w:tc>
          <w:tcPr>
            <w:tcW w:w="1418"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49,2</w:t>
            </w:r>
          </w:p>
        </w:tc>
        <w:tc>
          <w:tcPr>
            <w:tcW w:w="1559"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259</w:t>
            </w:r>
          </w:p>
        </w:tc>
        <w:tc>
          <w:tcPr>
            <w:tcW w:w="102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50,8</w:t>
            </w:r>
          </w:p>
        </w:tc>
      </w:tr>
      <w:tr w:rsidR="002A1320" w:rsidRPr="0043547A" w:rsidTr="00296E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 xml:space="preserve">Jeziorzany </w:t>
            </w:r>
          </w:p>
        </w:tc>
        <w:tc>
          <w:tcPr>
            <w:tcW w:w="1560"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247</w:t>
            </w:r>
          </w:p>
        </w:tc>
        <w:tc>
          <w:tcPr>
            <w:tcW w:w="127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133</w:t>
            </w:r>
          </w:p>
        </w:tc>
        <w:tc>
          <w:tcPr>
            <w:tcW w:w="1418"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53,8</w:t>
            </w:r>
          </w:p>
        </w:tc>
        <w:tc>
          <w:tcPr>
            <w:tcW w:w="1559"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114</w:t>
            </w:r>
          </w:p>
        </w:tc>
        <w:tc>
          <w:tcPr>
            <w:tcW w:w="102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46,2</w:t>
            </w:r>
          </w:p>
        </w:tc>
      </w:tr>
      <w:tr w:rsidR="002A1320" w:rsidRPr="0043547A" w:rsidTr="00296E98">
        <w:trPr>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Kamionka</w:t>
            </w:r>
          </w:p>
        </w:tc>
        <w:tc>
          <w:tcPr>
            <w:tcW w:w="1560"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436</w:t>
            </w:r>
          </w:p>
        </w:tc>
        <w:tc>
          <w:tcPr>
            <w:tcW w:w="127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207</w:t>
            </w:r>
          </w:p>
        </w:tc>
        <w:tc>
          <w:tcPr>
            <w:tcW w:w="1418"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47,5</w:t>
            </w:r>
          </w:p>
        </w:tc>
        <w:tc>
          <w:tcPr>
            <w:tcW w:w="1559"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229</w:t>
            </w:r>
          </w:p>
        </w:tc>
        <w:tc>
          <w:tcPr>
            <w:tcW w:w="102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52,5</w:t>
            </w:r>
          </w:p>
        </w:tc>
      </w:tr>
      <w:tr w:rsidR="002A1320" w:rsidRPr="0043547A" w:rsidTr="00296E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Kock</w:t>
            </w:r>
          </w:p>
        </w:tc>
        <w:tc>
          <w:tcPr>
            <w:tcW w:w="1560"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752</w:t>
            </w:r>
          </w:p>
        </w:tc>
        <w:tc>
          <w:tcPr>
            <w:tcW w:w="127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402</w:t>
            </w:r>
          </w:p>
        </w:tc>
        <w:tc>
          <w:tcPr>
            <w:tcW w:w="1418"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53,5</w:t>
            </w:r>
          </w:p>
        </w:tc>
        <w:tc>
          <w:tcPr>
            <w:tcW w:w="1559"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350</w:t>
            </w:r>
          </w:p>
        </w:tc>
        <w:tc>
          <w:tcPr>
            <w:tcW w:w="102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46,5</w:t>
            </w:r>
          </w:p>
        </w:tc>
      </w:tr>
      <w:tr w:rsidR="002A1320" w:rsidRPr="0043547A" w:rsidTr="00296E98">
        <w:trPr>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Lubartów</w:t>
            </w:r>
          </w:p>
        </w:tc>
        <w:tc>
          <w:tcPr>
            <w:tcW w:w="1560"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793</w:t>
            </w:r>
          </w:p>
        </w:tc>
        <w:tc>
          <w:tcPr>
            <w:tcW w:w="127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398</w:t>
            </w:r>
          </w:p>
        </w:tc>
        <w:tc>
          <w:tcPr>
            <w:tcW w:w="1418"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50,2</w:t>
            </w:r>
          </w:p>
        </w:tc>
        <w:tc>
          <w:tcPr>
            <w:tcW w:w="1559"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395</w:t>
            </w:r>
          </w:p>
        </w:tc>
        <w:tc>
          <w:tcPr>
            <w:tcW w:w="102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49,8</w:t>
            </w:r>
          </w:p>
        </w:tc>
      </w:tr>
      <w:tr w:rsidR="002A1320" w:rsidRPr="0043547A" w:rsidTr="00296E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Michów</w:t>
            </w:r>
          </w:p>
        </w:tc>
        <w:tc>
          <w:tcPr>
            <w:tcW w:w="1560"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485</w:t>
            </w:r>
          </w:p>
        </w:tc>
        <w:tc>
          <w:tcPr>
            <w:tcW w:w="127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237</w:t>
            </w:r>
          </w:p>
        </w:tc>
        <w:tc>
          <w:tcPr>
            <w:tcW w:w="1418"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48,9</w:t>
            </w:r>
          </w:p>
        </w:tc>
        <w:tc>
          <w:tcPr>
            <w:tcW w:w="1559"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248</w:t>
            </w:r>
          </w:p>
        </w:tc>
        <w:tc>
          <w:tcPr>
            <w:tcW w:w="102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51,1</w:t>
            </w:r>
          </w:p>
        </w:tc>
      </w:tr>
      <w:tr w:rsidR="002A1320" w:rsidRPr="0043547A" w:rsidTr="00296E98">
        <w:trPr>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Niedźwiada</w:t>
            </w:r>
          </w:p>
        </w:tc>
        <w:tc>
          <w:tcPr>
            <w:tcW w:w="1560"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454</w:t>
            </w:r>
          </w:p>
        </w:tc>
        <w:tc>
          <w:tcPr>
            <w:tcW w:w="127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217</w:t>
            </w:r>
          </w:p>
        </w:tc>
        <w:tc>
          <w:tcPr>
            <w:tcW w:w="1418"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47,8</w:t>
            </w:r>
          </w:p>
        </w:tc>
        <w:tc>
          <w:tcPr>
            <w:tcW w:w="1559"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237</w:t>
            </w:r>
          </w:p>
        </w:tc>
        <w:tc>
          <w:tcPr>
            <w:tcW w:w="102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52,2</w:t>
            </w:r>
          </w:p>
        </w:tc>
      </w:tr>
      <w:tr w:rsidR="002A1320" w:rsidRPr="0043547A" w:rsidTr="00296E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 xml:space="preserve">Ostrówek </w:t>
            </w:r>
          </w:p>
        </w:tc>
        <w:tc>
          <w:tcPr>
            <w:tcW w:w="1560"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252</w:t>
            </w:r>
          </w:p>
        </w:tc>
        <w:tc>
          <w:tcPr>
            <w:tcW w:w="127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128</w:t>
            </w:r>
          </w:p>
        </w:tc>
        <w:tc>
          <w:tcPr>
            <w:tcW w:w="1418"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50,8</w:t>
            </w:r>
          </w:p>
        </w:tc>
        <w:tc>
          <w:tcPr>
            <w:tcW w:w="1559"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124</w:t>
            </w:r>
          </w:p>
        </w:tc>
        <w:tc>
          <w:tcPr>
            <w:tcW w:w="102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49,2</w:t>
            </w:r>
          </w:p>
        </w:tc>
      </w:tr>
      <w:tr w:rsidR="002A1320" w:rsidRPr="0043547A" w:rsidTr="00296E98">
        <w:trPr>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Serniki</w:t>
            </w:r>
          </w:p>
        </w:tc>
        <w:tc>
          <w:tcPr>
            <w:tcW w:w="1560"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336</w:t>
            </w:r>
          </w:p>
        </w:tc>
        <w:tc>
          <w:tcPr>
            <w:tcW w:w="127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139</w:t>
            </w:r>
          </w:p>
        </w:tc>
        <w:tc>
          <w:tcPr>
            <w:tcW w:w="1418"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41,4</w:t>
            </w:r>
          </w:p>
        </w:tc>
        <w:tc>
          <w:tcPr>
            <w:tcW w:w="1559"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197</w:t>
            </w:r>
          </w:p>
        </w:tc>
        <w:tc>
          <w:tcPr>
            <w:tcW w:w="102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58,6</w:t>
            </w:r>
          </w:p>
        </w:tc>
      </w:tr>
      <w:tr w:rsidR="002A1320" w:rsidRPr="0043547A" w:rsidTr="00296E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296E98" w:rsidP="00296E98">
            <w:pP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 xml:space="preserve">LGD </w:t>
            </w:r>
            <w:r w:rsidR="00EF20C1" w:rsidRPr="0043547A">
              <w:rPr>
                <w:rFonts w:ascii="Times New Roman" w:eastAsia="Times New Roman" w:hAnsi="Times New Roman" w:cs="Times New Roman"/>
                <w:color w:val="auto"/>
                <w:lang w:eastAsia="pl-PL"/>
              </w:rPr>
              <w:t>Doliną Wieprza i Leśnym Szlakiem</w:t>
            </w:r>
          </w:p>
        </w:tc>
        <w:tc>
          <w:tcPr>
            <w:tcW w:w="1560"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4 456</w:t>
            </w:r>
          </w:p>
        </w:tc>
        <w:tc>
          <w:tcPr>
            <w:tcW w:w="127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2 212</w:t>
            </w:r>
          </w:p>
        </w:tc>
        <w:tc>
          <w:tcPr>
            <w:tcW w:w="1418"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49,6</w:t>
            </w:r>
          </w:p>
        </w:tc>
        <w:tc>
          <w:tcPr>
            <w:tcW w:w="1559"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2 244</w:t>
            </w:r>
          </w:p>
        </w:tc>
        <w:tc>
          <w:tcPr>
            <w:tcW w:w="102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50,4</w:t>
            </w:r>
          </w:p>
        </w:tc>
      </w:tr>
    </w:tbl>
    <w:p w:rsidR="00EF20C1" w:rsidRPr="00A53361" w:rsidRDefault="00EF20C1"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24"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 stan na 31.12.2013 r. </w:t>
      </w:r>
    </w:p>
    <w:p w:rsidR="00EF20C1" w:rsidRPr="00A53361" w:rsidRDefault="00EF20C1" w:rsidP="002A1320">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Stosunek ogólnej liczby osób bezrobotnych do ludności ogółem na obszarze LGD wynosi 7,6%, natomiast stosunek ogólnej liczby osób bezrobotnych do ludności w wieku produkcyjnym na obszarze LGD wynosi 12,3 %. Osoby bezrobotne stanowiły największy odsetek osób  w wieku produkcyjnym w gminie Kock, aż 18,2 %, najmniejsza skala problemu występuje na terenie gminy Abramów (7,5 %). Wśród bezrobotnych przeważają kobiety. Zjawisko takie występuje w gminie Serniki, Niedźwiada, Michów, Firlej, Kamionka. </w:t>
      </w:r>
    </w:p>
    <w:p w:rsidR="00E61B47" w:rsidRPr="00A53361" w:rsidRDefault="00EE0B6A" w:rsidP="00E34A3D">
      <w:pPr>
        <w:spacing w:after="0" w:line="240" w:lineRule="auto"/>
        <w:ind w:firstLine="708"/>
        <w:jc w:val="both"/>
        <w:rPr>
          <w:rFonts w:ascii="Times New Roman" w:hAnsi="Times New Roman" w:cs="Times New Roman"/>
        </w:rPr>
      </w:pPr>
      <w:r w:rsidRPr="00A53361">
        <w:rPr>
          <w:rFonts w:ascii="Times New Roman" w:hAnsi="Times New Roman" w:cs="Times New Roman"/>
        </w:rPr>
        <w:t>Tabela 1</w:t>
      </w:r>
      <w:r w:rsidR="001A4070">
        <w:rPr>
          <w:rFonts w:ascii="Times New Roman" w:hAnsi="Times New Roman" w:cs="Times New Roman"/>
        </w:rPr>
        <w:t>5</w:t>
      </w:r>
      <w:r w:rsidR="00E61B47" w:rsidRPr="00A53361">
        <w:rPr>
          <w:rFonts w:ascii="Times New Roman" w:hAnsi="Times New Roman" w:cs="Times New Roman"/>
        </w:rPr>
        <w:t xml:space="preserve">. Struktura osób bezrobotnych na obszarze LGD na podstawie danych dla powiatu lubartowskiego. </w:t>
      </w:r>
    </w:p>
    <w:tbl>
      <w:tblPr>
        <w:tblStyle w:val="redniasiatka3akcent3"/>
        <w:tblW w:w="0" w:type="auto"/>
        <w:jc w:val="center"/>
        <w:tblLook w:val="04A0" w:firstRow="1" w:lastRow="0" w:firstColumn="1" w:lastColumn="0" w:noHBand="0" w:noVBand="1"/>
      </w:tblPr>
      <w:tblGrid>
        <w:gridCol w:w="3100"/>
        <w:gridCol w:w="1276"/>
        <w:gridCol w:w="1134"/>
        <w:gridCol w:w="1276"/>
        <w:gridCol w:w="1275"/>
        <w:gridCol w:w="1134"/>
        <w:gridCol w:w="1167"/>
      </w:tblGrid>
      <w:tr w:rsidR="002A1320" w:rsidRPr="0043547A" w:rsidTr="0043547A">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362" w:type="dxa"/>
            <w:gridSpan w:val="7"/>
          </w:tcPr>
          <w:p w:rsidR="00E61B47" w:rsidRPr="0043547A" w:rsidRDefault="00E61B47" w:rsidP="00A53361">
            <w:pPr>
              <w:jc w:val="cente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Struktura osób bezrobotnych</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00" w:type="dxa"/>
            <w:vMerge w:val="restart"/>
          </w:tcPr>
          <w:p w:rsidR="00AE0831" w:rsidRPr="0043547A" w:rsidRDefault="00AE0831" w:rsidP="00A53361">
            <w:pPr>
              <w:jc w:val="cente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Gmina</w:t>
            </w:r>
          </w:p>
        </w:tc>
        <w:tc>
          <w:tcPr>
            <w:tcW w:w="3686" w:type="dxa"/>
            <w:gridSpan w:val="3"/>
          </w:tcPr>
          <w:p w:rsidR="00AE0831" w:rsidRPr="0043547A" w:rsidRDefault="00AE083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 xml:space="preserve">powiat lubartowski </w:t>
            </w:r>
          </w:p>
        </w:tc>
        <w:tc>
          <w:tcPr>
            <w:tcW w:w="3576" w:type="dxa"/>
            <w:gridSpan w:val="3"/>
          </w:tcPr>
          <w:p w:rsidR="00AE0831" w:rsidRPr="0043547A" w:rsidRDefault="00AE083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województwo lubelskie</w:t>
            </w:r>
          </w:p>
        </w:tc>
      </w:tr>
      <w:tr w:rsidR="002A1320" w:rsidRPr="0043547A" w:rsidTr="0043547A">
        <w:trPr>
          <w:trHeight w:val="20"/>
          <w:jc w:val="center"/>
        </w:trPr>
        <w:tc>
          <w:tcPr>
            <w:cnfStyle w:val="001000000000" w:firstRow="0" w:lastRow="0" w:firstColumn="1" w:lastColumn="0" w:oddVBand="0" w:evenVBand="0" w:oddHBand="0" w:evenHBand="0" w:firstRowFirstColumn="0" w:firstRowLastColumn="0" w:lastRowFirstColumn="0" w:lastRowLastColumn="0"/>
            <w:tcW w:w="3100" w:type="dxa"/>
            <w:vMerge/>
          </w:tcPr>
          <w:p w:rsidR="004E1853" w:rsidRPr="0043547A" w:rsidRDefault="004E1853" w:rsidP="00A53361">
            <w:pPr>
              <w:jc w:val="center"/>
              <w:rPr>
                <w:rFonts w:ascii="Times New Roman" w:eastAsia="Times New Roman" w:hAnsi="Times New Roman" w:cs="Times New Roman"/>
                <w:b w:val="0"/>
                <w:color w:val="auto"/>
                <w:lang w:eastAsia="pl-PL"/>
              </w:rPr>
            </w:pP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2009</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2011</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2013</w:t>
            </w:r>
          </w:p>
        </w:tc>
        <w:tc>
          <w:tcPr>
            <w:tcW w:w="1275"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2009</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2011</w:t>
            </w:r>
          </w:p>
        </w:tc>
        <w:tc>
          <w:tcPr>
            <w:tcW w:w="1167"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2013</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4E1853" w:rsidP="0043547A">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 xml:space="preserve">bez kwalifikacji zawodowych </w:t>
            </w:r>
          </w:p>
        </w:tc>
        <w:tc>
          <w:tcPr>
            <w:tcW w:w="1276"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1880</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2168</w:t>
            </w:r>
          </w:p>
        </w:tc>
        <w:tc>
          <w:tcPr>
            <w:tcW w:w="1276"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2450</w:t>
            </w:r>
          </w:p>
        </w:tc>
        <w:tc>
          <w:tcPr>
            <w:tcW w:w="1275"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31604</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34196</w:t>
            </w:r>
          </w:p>
        </w:tc>
        <w:tc>
          <w:tcPr>
            <w:tcW w:w="1167"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37694</w:t>
            </w:r>
          </w:p>
        </w:tc>
      </w:tr>
      <w:tr w:rsidR="002A1320" w:rsidRPr="0043547A" w:rsidTr="0043547A">
        <w:trPr>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43547A" w:rsidP="0043547A">
            <w:pP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B</w:t>
            </w:r>
            <w:r w:rsidR="004E1853" w:rsidRPr="0043547A">
              <w:rPr>
                <w:rFonts w:ascii="Times New Roman" w:eastAsia="Times New Roman" w:hAnsi="Times New Roman" w:cs="Times New Roman"/>
                <w:color w:val="auto"/>
                <w:lang w:eastAsia="pl-PL"/>
              </w:rPr>
              <w:t>ez</w:t>
            </w:r>
            <w:r w:rsidRPr="0043547A">
              <w:rPr>
                <w:rFonts w:ascii="Times New Roman" w:eastAsia="Times New Roman" w:hAnsi="Times New Roman" w:cs="Times New Roman"/>
                <w:color w:val="auto"/>
                <w:lang w:eastAsia="pl-PL"/>
              </w:rPr>
              <w:t xml:space="preserve"> </w:t>
            </w:r>
            <w:r w:rsidR="004E1853" w:rsidRPr="0043547A">
              <w:rPr>
                <w:rFonts w:ascii="Times New Roman" w:eastAsia="Times New Roman" w:hAnsi="Times New Roman" w:cs="Times New Roman"/>
                <w:color w:val="auto"/>
                <w:lang w:eastAsia="pl-PL"/>
              </w:rPr>
              <w:t xml:space="preserve">doświadczenia zawodowego </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1759</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1876</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1949</w:t>
            </w:r>
          </w:p>
        </w:tc>
        <w:tc>
          <w:tcPr>
            <w:tcW w:w="1275"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45491</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47901</w:t>
            </w:r>
          </w:p>
        </w:tc>
        <w:tc>
          <w:tcPr>
            <w:tcW w:w="1167"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48899</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4E1853" w:rsidP="0043547A">
            <w:pP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bez wykształcenia średniego</w:t>
            </w:r>
          </w:p>
        </w:tc>
        <w:tc>
          <w:tcPr>
            <w:tcW w:w="1276"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3181</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3137</w:t>
            </w:r>
          </w:p>
        </w:tc>
        <w:tc>
          <w:tcPr>
            <w:tcW w:w="1276"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3464</w:t>
            </w:r>
          </w:p>
        </w:tc>
        <w:tc>
          <w:tcPr>
            <w:tcW w:w="1275"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58423</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58370</w:t>
            </w:r>
          </w:p>
        </w:tc>
        <w:tc>
          <w:tcPr>
            <w:tcW w:w="1167"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64652</w:t>
            </w:r>
          </w:p>
        </w:tc>
      </w:tr>
      <w:tr w:rsidR="002A1320" w:rsidRPr="0043547A" w:rsidTr="0043547A">
        <w:trPr>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4E1853" w:rsidP="0043547A">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 xml:space="preserve">powyżej 50 roku życia </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981</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1075</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1266</w:t>
            </w:r>
          </w:p>
        </w:tc>
        <w:tc>
          <w:tcPr>
            <w:tcW w:w="1275"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19654</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21982</w:t>
            </w:r>
          </w:p>
        </w:tc>
        <w:tc>
          <w:tcPr>
            <w:tcW w:w="1167"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26142</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4E1853" w:rsidP="0043547A">
            <w:pP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 xml:space="preserve">niepełnosprawni </w:t>
            </w:r>
          </w:p>
        </w:tc>
        <w:tc>
          <w:tcPr>
            <w:tcW w:w="1276"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111</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121</w:t>
            </w:r>
          </w:p>
        </w:tc>
        <w:tc>
          <w:tcPr>
            <w:tcW w:w="1276"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119</w:t>
            </w:r>
          </w:p>
        </w:tc>
        <w:tc>
          <w:tcPr>
            <w:tcW w:w="1275"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4021</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4397</w:t>
            </w:r>
          </w:p>
        </w:tc>
        <w:tc>
          <w:tcPr>
            <w:tcW w:w="1167"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5102</w:t>
            </w:r>
          </w:p>
        </w:tc>
      </w:tr>
      <w:tr w:rsidR="002A1320" w:rsidRPr="0043547A" w:rsidTr="0043547A">
        <w:trPr>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4E1853" w:rsidP="0043547A">
            <w:pP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 xml:space="preserve">długotrwale bezrobotne </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3128</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3460</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3948</w:t>
            </w:r>
          </w:p>
        </w:tc>
        <w:tc>
          <w:tcPr>
            <w:tcW w:w="1275"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57702</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68564</w:t>
            </w:r>
          </w:p>
        </w:tc>
        <w:tc>
          <w:tcPr>
            <w:tcW w:w="1167"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79555</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4E1853" w:rsidP="0043547A">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 xml:space="preserve">do 25 roku życia </w:t>
            </w:r>
          </w:p>
        </w:tc>
        <w:tc>
          <w:tcPr>
            <w:tcW w:w="1276"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1337</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1415</w:t>
            </w:r>
          </w:p>
        </w:tc>
        <w:tc>
          <w:tcPr>
            <w:tcW w:w="1276" w:type="dxa"/>
          </w:tcPr>
          <w:p w:rsidR="004E1853" w:rsidRPr="0043547A" w:rsidRDefault="000C400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1356</w:t>
            </w:r>
          </w:p>
        </w:tc>
        <w:tc>
          <w:tcPr>
            <w:tcW w:w="1275"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30141</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28908</w:t>
            </w:r>
          </w:p>
        </w:tc>
        <w:tc>
          <w:tcPr>
            <w:tcW w:w="1167"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28290</w:t>
            </w:r>
          </w:p>
        </w:tc>
      </w:tr>
      <w:tr w:rsidR="002A1320" w:rsidRPr="0043547A" w:rsidTr="0043547A">
        <w:trPr>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0C4003" w:rsidP="0043547A">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o</w:t>
            </w:r>
            <w:r w:rsidR="004E1853" w:rsidRPr="0043547A">
              <w:rPr>
                <w:rFonts w:ascii="Times New Roman" w:eastAsia="Times New Roman" w:hAnsi="Times New Roman" w:cs="Times New Roman"/>
                <w:color w:val="auto"/>
                <w:lang w:eastAsia="pl-PL"/>
              </w:rPr>
              <w:t xml:space="preserve">gólna liczba </w:t>
            </w:r>
            <w:r w:rsidRPr="0043547A">
              <w:rPr>
                <w:rFonts w:ascii="Times New Roman" w:eastAsia="Times New Roman" w:hAnsi="Times New Roman" w:cs="Times New Roman"/>
                <w:color w:val="auto"/>
                <w:lang w:eastAsia="pl-PL"/>
              </w:rPr>
              <w:t xml:space="preserve"> </w:t>
            </w:r>
            <w:r w:rsidR="004E1853" w:rsidRPr="0043547A">
              <w:rPr>
                <w:rFonts w:ascii="Times New Roman" w:eastAsia="Times New Roman" w:hAnsi="Times New Roman" w:cs="Times New Roman"/>
                <w:color w:val="auto"/>
                <w:lang w:eastAsia="pl-PL"/>
              </w:rPr>
              <w:t xml:space="preserve">bezrobotnych </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5638</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5860</w:t>
            </w:r>
          </w:p>
        </w:tc>
        <w:tc>
          <w:tcPr>
            <w:tcW w:w="1276" w:type="dxa"/>
          </w:tcPr>
          <w:p w:rsidR="004E1853" w:rsidRPr="0043547A" w:rsidRDefault="000C400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6382</w:t>
            </w:r>
          </w:p>
        </w:tc>
        <w:tc>
          <w:tcPr>
            <w:tcW w:w="1275"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117237</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122441</w:t>
            </w:r>
          </w:p>
        </w:tc>
        <w:tc>
          <w:tcPr>
            <w:tcW w:w="1167"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134042</w:t>
            </w:r>
          </w:p>
        </w:tc>
      </w:tr>
    </w:tbl>
    <w:p w:rsidR="00E61B47" w:rsidRPr="00A53361" w:rsidRDefault="004E1853" w:rsidP="00A53361">
      <w:pPr>
        <w:spacing w:after="0" w:line="240" w:lineRule="auto"/>
        <w:jc w:val="both"/>
        <w:rPr>
          <w:rFonts w:ascii="Times New Roman" w:hAnsi="Times New Roman" w:cs="Times New Roman"/>
        </w:rPr>
      </w:pPr>
      <w:r w:rsidRPr="00A53361">
        <w:rPr>
          <w:rFonts w:ascii="Times New Roman" w:hAnsi="Times New Roman" w:cs="Times New Roman"/>
          <w:i/>
          <w:sz w:val="18"/>
          <w:szCs w:val="18"/>
        </w:rPr>
        <w:t>Źródło: na podstawie danych zawartych w opracowaniu MPiPS ,,Terytorialne zróżnicowanie bezrobocia w Polsce’’</w:t>
      </w:r>
    </w:p>
    <w:p w:rsidR="00EE0B6A" w:rsidRPr="00A53361" w:rsidRDefault="004E1853" w:rsidP="002A1320">
      <w:pPr>
        <w:spacing w:after="0" w:line="240" w:lineRule="auto"/>
        <w:ind w:firstLine="708"/>
        <w:jc w:val="both"/>
        <w:rPr>
          <w:rFonts w:ascii="Times New Roman" w:hAnsi="Times New Roman" w:cs="Times New Roman"/>
          <w:b/>
        </w:rPr>
      </w:pPr>
      <w:r w:rsidRPr="00A53361">
        <w:rPr>
          <w:rFonts w:ascii="Times New Roman" w:hAnsi="Times New Roman" w:cs="Times New Roman"/>
        </w:rPr>
        <w:t xml:space="preserve">Z analizy struktury bezrobocia  w powiecie lubartowski, wynika że na dzień 31.12.2013 r. </w:t>
      </w:r>
      <w:r w:rsidR="000C4003" w:rsidRPr="00A53361">
        <w:rPr>
          <w:rFonts w:ascii="Times New Roman" w:hAnsi="Times New Roman" w:cs="Times New Roman"/>
        </w:rPr>
        <w:t>zarejestrowanych w PUP w Lubartowie było 6382 osób, w tym największą grupę stanowiły osoby długotrwale bezrobotne – 61,</w:t>
      </w:r>
      <w:r w:rsidR="00FB655C" w:rsidRPr="00A53361">
        <w:rPr>
          <w:rFonts w:ascii="Times New Roman" w:hAnsi="Times New Roman" w:cs="Times New Roman"/>
        </w:rPr>
        <w:t>9 %, osoby nie posiadające wykształcenia średniego 54,3 % oraz bez kwalifikacji zawodowych 38,4 %. W analogiczny sposób kształtuje s</w:t>
      </w:r>
      <w:r w:rsidR="002A1320">
        <w:rPr>
          <w:rFonts w:ascii="Times New Roman" w:hAnsi="Times New Roman" w:cs="Times New Roman"/>
        </w:rPr>
        <w:t xml:space="preserve">ię struktura osób bezrobotnych </w:t>
      </w:r>
      <w:r w:rsidR="00FB655C" w:rsidRPr="00A53361">
        <w:rPr>
          <w:rFonts w:ascii="Times New Roman" w:hAnsi="Times New Roman" w:cs="Times New Roman"/>
        </w:rPr>
        <w:t xml:space="preserve">w woj. lubelskim. </w:t>
      </w:r>
      <w:r w:rsidR="00FB655C" w:rsidRPr="00A53361">
        <w:rPr>
          <w:rFonts w:ascii="Times New Roman" w:hAnsi="Times New Roman" w:cs="Times New Roman"/>
          <w:b/>
        </w:rPr>
        <w:t xml:space="preserve">Analizując dane z lat 2009,2011,2013 w powiecie lubartowskim zauważa się trend wzrostu osób bezrobotnych będących w szczególnej sytuacji na rynku pracy. </w:t>
      </w:r>
    </w:p>
    <w:p w:rsidR="003F0819" w:rsidRPr="00A53361" w:rsidRDefault="00EE0B6A" w:rsidP="00513432">
      <w:pPr>
        <w:spacing w:after="0" w:line="240" w:lineRule="auto"/>
        <w:ind w:firstLine="708"/>
        <w:jc w:val="both"/>
        <w:rPr>
          <w:rFonts w:ascii="Times New Roman" w:hAnsi="Times New Roman" w:cs="Times New Roman"/>
          <w:b/>
        </w:rPr>
      </w:pPr>
      <w:r w:rsidRPr="00A53361">
        <w:rPr>
          <w:rFonts w:ascii="Times New Roman" w:hAnsi="Times New Roman" w:cs="Times New Roman"/>
        </w:rPr>
        <w:t>Tabela 1</w:t>
      </w:r>
      <w:r w:rsidR="001A4070">
        <w:rPr>
          <w:rFonts w:ascii="Times New Roman" w:hAnsi="Times New Roman" w:cs="Times New Roman"/>
        </w:rPr>
        <w:t>6</w:t>
      </w:r>
      <w:r w:rsidR="003F0819" w:rsidRPr="00A53361">
        <w:rPr>
          <w:rFonts w:ascii="Times New Roman" w:hAnsi="Times New Roman" w:cs="Times New Roman"/>
        </w:rPr>
        <w:t>. Przeciętne wynagrodzenie brutto w relacji do średniej krajowej na</w:t>
      </w:r>
      <w:r w:rsidR="00432EC3" w:rsidRPr="00A53361">
        <w:rPr>
          <w:rFonts w:ascii="Times New Roman" w:hAnsi="Times New Roman" w:cs="Times New Roman"/>
        </w:rPr>
        <w:t xml:space="preserve"> obszarze LGD w latach 2007-2013</w:t>
      </w:r>
      <w:r w:rsidR="003F0819" w:rsidRPr="00A53361">
        <w:rPr>
          <w:rFonts w:ascii="Times New Roman" w:hAnsi="Times New Roman" w:cs="Times New Roman"/>
        </w:rPr>
        <w:t>.</w:t>
      </w:r>
    </w:p>
    <w:tbl>
      <w:tblPr>
        <w:tblStyle w:val="redniasiatka3akcent3"/>
        <w:tblW w:w="0" w:type="auto"/>
        <w:jc w:val="center"/>
        <w:tblLook w:val="04A0" w:firstRow="1" w:lastRow="0" w:firstColumn="1" w:lastColumn="0" w:noHBand="0" w:noVBand="1"/>
      </w:tblPr>
      <w:tblGrid>
        <w:gridCol w:w="2218"/>
        <w:gridCol w:w="1009"/>
        <w:gridCol w:w="992"/>
        <w:gridCol w:w="992"/>
        <w:gridCol w:w="851"/>
        <w:gridCol w:w="992"/>
        <w:gridCol w:w="1134"/>
        <w:gridCol w:w="1100"/>
      </w:tblGrid>
      <w:tr w:rsidR="002A1320" w:rsidRPr="0043547A" w:rsidTr="002A13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8" w:type="dxa"/>
            <w:vMerge w:val="restart"/>
          </w:tcPr>
          <w:p w:rsidR="003F0819" w:rsidRPr="0043547A" w:rsidRDefault="003F0819" w:rsidP="00A53361">
            <w:pPr>
              <w:autoSpaceDE w:val="0"/>
              <w:autoSpaceDN w:val="0"/>
              <w:adjustRightInd w:val="0"/>
              <w:jc w:val="center"/>
              <w:rPr>
                <w:rFonts w:ascii="Times New Roman" w:eastAsia="Calibri" w:hAnsi="Times New Roman" w:cs="Times New Roman"/>
                <w:b w:val="0"/>
                <w:color w:val="auto"/>
              </w:rPr>
            </w:pPr>
            <w:r w:rsidRPr="0043547A">
              <w:rPr>
                <w:rFonts w:ascii="Times New Roman" w:eastAsia="Calibri" w:hAnsi="Times New Roman" w:cs="Times New Roman"/>
                <w:color w:val="auto"/>
              </w:rPr>
              <w:t>Powiat</w:t>
            </w:r>
          </w:p>
        </w:tc>
        <w:tc>
          <w:tcPr>
            <w:tcW w:w="7070" w:type="dxa"/>
            <w:gridSpan w:val="7"/>
          </w:tcPr>
          <w:p w:rsidR="003F0819" w:rsidRPr="0043547A" w:rsidRDefault="003F0819"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rPr>
            </w:pPr>
            <w:r w:rsidRPr="0043547A">
              <w:rPr>
                <w:rFonts w:ascii="Times New Roman" w:eastAsia="Calibri" w:hAnsi="Times New Roman" w:cs="Times New Roman"/>
                <w:color w:val="auto"/>
              </w:rPr>
              <w:t>Przeciętne miesięczne wynagrodzenie brutto w relacji do średniej krajowej (Polska = 100)</w:t>
            </w:r>
          </w:p>
        </w:tc>
      </w:tr>
      <w:tr w:rsidR="002A1320" w:rsidRPr="0043547A" w:rsidTr="002A1320">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218" w:type="dxa"/>
            <w:vMerge/>
          </w:tcPr>
          <w:p w:rsidR="00432EC3" w:rsidRPr="0043547A" w:rsidRDefault="00432EC3" w:rsidP="00A53361">
            <w:pPr>
              <w:autoSpaceDE w:val="0"/>
              <w:autoSpaceDN w:val="0"/>
              <w:adjustRightInd w:val="0"/>
              <w:rPr>
                <w:rFonts w:ascii="Times New Roman" w:eastAsia="Calibri" w:hAnsi="Times New Roman" w:cs="Times New Roman"/>
                <w:color w:val="auto"/>
              </w:rPr>
            </w:pPr>
          </w:p>
        </w:tc>
        <w:tc>
          <w:tcPr>
            <w:tcW w:w="1009"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2007</w:t>
            </w:r>
          </w:p>
        </w:tc>
        <w:tc>
          <w:tcPr>
            <w:tcW w:w="992"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2008</w:t>
            </w:r>
          </w:p>
        </w:tc>
        <w:tc>
          <w:tcPr>
            <w:tcW w:w="992"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2009</w:t>
            </w:r>
          </w:p>
        </w:tc>
        <w:tc>
          <w:tcPr>
            <w:tcW w:w="851"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2010</w:t>
            </w:r>
          </w:p>
        </w:tc>
        <w:tc>
          <w:tcPr>
            <w:tcW w:w="992"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2011</w:t>
            </w:r>
          </w:p>
        </w:tc>
        <w:tc>
          <w:tcPr>
            <w:tcW w:w="1134"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43547A">
              <w:rPr>
                <w:rFonts w:ascii="Times New Roman" w:eastAsia="Calibri" w:hAnsi="Times New Roman" w:cs="Times New Roman"/>
                <w:b/>
                <w:bCs/>
              </w:rPr>
              <w:t>2012</w:t>
            </w:r>
          </w:p>
        </w:tc>
        <w:tc>
          <w:tcPr>
            <w:tcW w:w="1100"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43547A">
              <w:rPr>
                <w:rFonts w:ascii="Times New Roman" w:eastAsia="Calibri" w:hAnsi="Times New Roman" w:cs="Times New Roman"/>
                <w:b/>
                <w:bCs/>
              </w:rPr>
              <w:t>2013</w:t>
            </w:r>
          </w:p>
        </w:tc>
      </w:tr>
      <w:tr w:rsidR="002A1320" w:rsidRPr="0043547A" w:rsidTr="002A1320">
        <w:trPr>
          <w:jc w:val="center"/>
        </w:trPr>
        <w:tc>
          <w:tcPr>
            <w:cnfStyle w:val="001000000000" w:firstRow="0" w:lastRow="0" w:firstColumn="1" w:lastColumn="0" w:oddVBand="0" w:evenVBand="0" w:oddHBand="0" w:evenHBand="0" w:firstRowFirstColumn="0" w:firstRowLastColumn="0" w:lastRowFirstColumn="0" w:lastRowLastColumn="0"/>
            <w:tcW w:w="2218" w:type="dxa"/>
          </w:tcPr>
          <w:p w:rsidR="00432EC3" w:rsidRPr="0043547A" w:rsidRDefault="00432EC3" w:rsidP="00A53361">
            <w:pPr>
              <w:autoSpaceDE w:val="0"/>
              <w:autoSpaceDN w:val="0"/>
              <w:adjustRightInd w:val="0"/>
              <w:rPr>
                <w:rFonts w:ascii="Times New Roman" w:eastAsia="Calibri" w:hAnsi="Times New Roman" w:cs="Times New Roman"/>
                <w:color w:val="auto"/>
              </w:rPr>
            </w:pPr>
            <w:r w:rsidRPr="0043547A">
              <w:rPr>
                <w:rFonts w:ascii="Times New Roman" w:eastAsia="Calibri" w:hAnsi="Times New Roman" w:cs="Times New Roman"/>
                <w:color w:val="auto"/>
              </w:rPr>
              <w:t>lubartowski</w:t>
            </w:r>
          </w:p>
        </w:tc>
        <w:tc>
          <w:tcPr>
            <w:tcW w:w="1009" w:type="dxa"/>
          </w:tcPr>
          <w:p w:rsidR="00432EC3" w:rsidRPr="0043547A" w:rsidRDefault="00432EC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78,1</w:t>
            </w:r>
          </w:p>
        </w:tc>
        <w:tc>
          <w:tcPr>
            <w:tcW w:w="992" w:type="dxa"/>
          </w:tcPr>
          <w:p w:rsidR="00432EC3" w:rsidRPr="0043547A" w:rsidRDefault="00432EC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77,3</w:t>
            </w:r>
          </w:p>
        </w:tc>
        <w:tc>
          <w:tcPr>
            <w:tcW w:w="992" w:type="dxa"/>
          </w:tcPr>
          <w:p w:rsidR="00432EC3" w:rsidRPr="0043547A" w:rsidRDefault="00432EC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76,6</w:t>
            </w:r>
          </w:p>
        </w:tc>
        <w:tc>
          <w:tcPr>
            <w:tcW w:w="851" w:type="dxa"/>
          </w:tcPr>
          <w:p w:rsidR="00432EC3" w:rsidRPr="0043547A" w:rsidRDefault="00432EC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77,4</w:t>
            </w:r>
          </w:p>
        </w:tc>
        <w:tc>
          <w:tcPr>
            <w:tcW w:w="992" w:type="dxa"/>
          </w:tcPr>
          <w:p w:rsidR="00432EC3" w:rsidRPr="0043547A" w:rsidRDefault="00432EC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77,2</w:t>
            </w:r>
          </w:p>
        </w:tc>
        <w:tc>
          <w:tcPr>
            <w:tcW w:w="1134" w:type="dxa"/>
          </w:tcPr>
          <w:p w:rsidR="00432EC3" w:rsidRPr="0043547A" w:rsidRDefault="00432EC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78,7</w:t>
            </w:r>
          </w:p>
        </w:tc>
        <w:tc>
          <w:tcPr>
            <w:tcW w:w="1100" w:type="dxa"/>
          </w:tcPr>
          <w:p w:rsidR="00432EC3" w:rsidRPr="0043547A" w:rsidRDefault="00432EC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78,1</w:t>
            </w:r>
          </w:p>
        </w:tc>
      </w:tr>
      <w:tr w:rsidR="002A1320" w:rsidRPr="0043547A" w:rsidTr="002A13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8" w:type="dxa"/>
          </w:tcPr>
          <w:p w:rsidR="00432EC3" w:rsidRPr="0043547A" w:rsidRDefault="00432EC3" w:rsidP="00A53361">
            <w:pPr>
              <w:rPr>
                <w:rFonts w:ascii="Times New Roman" w:eastAsia="Calibri" w:hAnsi="Times New Roman" w:cs="Times New Roman"/>
                <w:color w:val="auto"/>
              </w:rPr>
            </w:pPr>
            <w:r w:rsidRPr="0043547A">
              <w:rPr>
                <w:rFonts w:ascii="Times New Roman" w:hAnsi="Times New Roman" w:cs="Times New Roman"/>
                <w:color w:val="auto"/>
              </w:rPr>
              <w:t xml:space="preserve">woj. </w:t>
            </w:r>
            <w:r w:rsidRPr="0043547A">
              <w:rPr>
                <w:rFonts w:ascii="Times New Roman" w:hAnsi="Times New Roman" w:cs="Times New Roman"/>
                <w:bCs w:val="0"/>
                <w:color w:val="auto"/>
              </w:rPr>
              <w:t>lubelskie</w:t>
            </w:r>
          </w:p>
        </w:tc>
        <w:tc>
          <w:tcPr>
            <w:tcW w:w="1009"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86,7</w:t>
            </w:r>
          </w:p>
        </w:tc>
        <w:tc>
          <w:tcPr>
            <w:tcW w:w="992"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87,8</w:t>
            </w:r>
          </w:p>
        </w:tc>
        <w:tc>
          <w:tcPr>
            <w:tcW w:w="992"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87,2</w:t>
            </w:r>
          </w:p>
        </w:tc>
        <w:tc>
          <w:tcPr>
            <w:tcW w:w="851"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90,2</w:t>
            </w:r>
          </w:p>
        </w:tc>
        <w:tc>
          <w:tcPr>
            <w:tcW w:w="992"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89,8</w:t>
            </w:r>
          </w:p>
        </w:tc>
        <w:tc>
          <w:tcPr>
            <w:tcW w:w="1134"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90,3</w:t>
            </w:r>
          </w:p>
        </w:tc>
        <w:tc>
          <w:tcPr>
            <w:tcW w:w="1100"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90,0</w:t>
            </w:r>
          </w:p>
        </w:tc>
      </w:tr>
    </w:tbl>
    <w:p w:rsidR="00457B3F" w:rsidRPr="00A53361" w:rsidRDefault="003F0819" w:rsidP="00A53361">
      <w:pPr>
        <w:spacing w:after="0" w:line="240" w:lineRule="auto"/>
        <w:jc w:val="both"/>
        <w:rPr>
          <w:rFonts w:ascii="Times New Roman" w:hAnsi="Times New Roman" w:cs="Times New Roman"/>
        </w:rPr>
      </w:pPr>
      <w:r w:rsidRPr="00A53361">
        <w:rPr>
          <w:rFonts w:ascii="Times New Roman" w:hAnsi="Times New Roman" w:cs="Times New Roman"/>
          <w:i/>
          <w:sz w:val="18"/>
          <w:szCs w:val="18"/>
        </w:rPr>
        <w:t xml:space="preserve">Źródło: na podstawie danych z GUS - </w:t>
      </w:r>
      <w:hyperlink r:id="rId25" w:history="1">
        <w:r w:rsidRPr="00A53361">
          <w:rPr>
            <w:rStyle w:val="Hipercze"/>
            <w:rFonts w:ascii="Times New Roman" w:hAnsi="Times New Roman" w:cs="Times New Roman"/>
            <w:i/>
            <w:sz w:val="18"/>
            <w:szCs w:val="18"/>
          </w:rPr>
          <w:t>www.bdl.pl</w:t>
        </w:r>
      </w:hyperlink>
    </w:p>
    <w:p w:rsidR="002A1320" w:rsidRDefault="003F0819" w:rsidP="002A1320">
      <w:pPr>
        <w:spacing w:after="0" w:line="240" w:lineRule="auto"/>
        <w:ind w:firstLine="708"/>
        <w:jc w:val="both"/>
        <w:rPr>
          <w:rFonts w:ascii="Times New Roman" w:hAnsi="Times New Roman" w:cs="Times New Roman"/>
        </w:rPr>
      </w:pPr>
      <w:r w:rsidRPr="00A53361">
        <w:rPr>
          <w:rFonts w:ascii="Times New Roman" w:hAnsi="Times New Roman" w:cs="Times New Roman"/>
          <w:b/>
        </w:rPr>
        <w:t>Obszar LGD charakteryzuje niski poziom wynagrodzenia brutto w stosunku do średniej ogólnopolskiej i wojewódzkiej.</w:t>
      </w:r>
      <w:r w:rsidRPr="00A53361">
        <w:rPr>
          <w:rFonts w:ascii="Times New Roman" w:hAnsi="Times New Roman" w:cs="Times New Roman"/>
        </w:rPr>
        <w:t xml:space="preserve"> W latach 2007-2</w:t>
      </w:r>
      <w:r w:rsidR="00432EC3" w:rsidRPr="00A53361">
        <w:rPr>
          <w:rFonts w:ascii="Times New Roman" w:hAnsi="Times New Roman" w:cs="Times New Roman"/>
        </w:rPr>
        <w:t>013</w:t>
      </w:r>
      <w:r w:rsidR="00E61B47" w:rsidRPr="00A53361">
        <w:rPr>
          <w:rFonts w:ascii="Times New Roman" w:hAnsi="Times New Roman" w:cs="Times New Roman"/>
        </w:rPr>
        <w:t xml:space="preserve"> poziom wynagrodzenia brutto </w:t>
      </w:r>
      <w:r w:rsidR="00432EC3" w:rsidRPr="00A53361">
        <w:rPr>
          <w:rFonts w:ascii="Times New Roman" w:hAnsi="Times New Roman" w:cs="Times New Roman"/>
        </w:rPr>
        <w:t xml:space="preserve">uległ minimalnej poprawie w 2012 roku, jednak w 2013 roku osiągnął wartość 78,1 taką samą jak w 2007 roku. </w:t>
      </w:r>
    </w:p>
    <w:p w:rsidR="00B24724" w:rsidRPr="002A1320" w:rsidRDefault="00E61B47" w:rsidP="002A1320">
      <w:pPr>
        <w:spacing w:after="0" w:line="240" w:lineRule="auto"/>
        <w:ind w:firstLine="708"/>
        <w:jc w:val="both"/>
        <w:rPr>
          <w:rFonts w:ascii="Times New Roman" w:hAnsi="Times New Roman" w:cs="Times New Roman"/>
        </w:rPr>
      </w:pPr>
      <w:r w:rsidRPr="00A53361">
        <w:rPr>
          <w:rFonts w:ascii="Times New Roman" w:hAnsi="Times New Roman" w:cs="Times New Roman"/>
          <w:b/>
        </w:rPr>
        <w:lastRenderedPageBreak/>
        <w:t xml:space="preserve">Na obszarze LGD występuje niski wskaźnik aktywności zawodowej ludności oraz wysoka stopa bezrobocia. Poziom przedsiębiorczości mieszkańców jest znacznie niższy od wskaźników wojewódzkich i krajowych. Za strategiczne gałęzie gospodarki na analizowanym obszarze należy uznać handel hurtowy i detaliczny oraz budownictwo. Poważnym problemem są, także niskie zarobki mieszkańców, odbiegające znacząco od średniej wojewódzkiej i krajowej. </w:t>
      </w:r>
      <w:r w:rsidR="002726C3" w:rsidRPr="00A53361">
        <w:rPr>
          <w:rFonts w:ascii="Times New Roman" w:hAnsi="Times New Roman" w:cs="Times New Roman"/>
          <w:b/>
        </w:rPr>
        <w:t xml:space="preserve">Wysokie bezrobocie niskie dochody mieszkańców oraz spadek liczby osób zatrudnionych może prowadzić do kryzysu gospodarczego na terenie obszaru LGD. </w:t>
      </w:r>
    </w:p>
    <w:p w:rsidR="00762F3E" w:rsidRPr="00A53361" w:rsidRDefault="00762F3E" w:rsidP="00A6209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Szansą na rozwój obszaru LGD jest wyposażenie regionu w zasoby wykwalifikowanej i wykształconej siły roboczej mającej dostęp do oferty edukacyjnej umożliwiającej kształcenie ustawiczne, a przez to dostosowanie się do rynku pracy. </w:t>
      </w:r>
    </w:p>
    <w:p w:rsidR="00FB655C" w:rsidRPr="00A53361" w:rsidRDefault="00FB655C" w:rsidP="00A53361">
      <w:pPr>
        <w:spacing w:after="0" w:line="240" w:lineRule="auto"/>
        <w:rPr>
          <w:rFonts w:ascii="Times New Roman" w:hAnsi="Times New Roman" w:cs="Times New Roman"/>
          <w:b/>
        </w:rPr>
      </w:pPr>
    </w:p>
    <w:p w:rsidR="00DE6351" w:rsidRPr="00A53361" w:rsidRDefault="00DE6351" w:rsidP="00A53361">
      <w:pPr>
        <w:pStyle w:val="Akapitzlist"/>
        <w:numPr>
          <w:ilvl w:val="1"/>
          <w:numId w:val="1"/>
        </w:numPr>
        <w:spacing w:after="0" w:line="240" w:lineRule="auto"/>
        <w:rPr>
          <w:rFonts w:ascii="Times New Roman" w:hAnsi="Times New Roman" w:cs="Times New Roman"/>
          <w:b/>
        </w:rPr>
      </w:pPr>
      <w:r w:rsidRPr="00A53361">
        <w:rPr>
          <w:rFonts w:ascii="Times New Roman" w:hAnsi="Times New Roman" w:cs="Times New Roman"/>
          <w:b/>
        </w:rPr>
        <w:t>Charakterystyka grup pozostających poza rynkiem pracy</w:t>
      </w:r>
    </w:p>
    <w:p w:rsidR="00DE6351" w:rsidRPr="00A53361" w:rsidRDefault="00DE6351" w:rsidP="00A6209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Wśród </w:t>
      </w:r>
      <w:r w:rsidR="00EA21DD" w:rsidRPr="00A53361">
        <w:rPr>
          <w:rFonts w:ascii="Times New Roman" w:hAnsi="Times New Roman" w:cs="Times New Roman"/>
        </w:rPr>
        <w:t xml:space="preserve">osób zarejestrowanych w PUP w Lubartowie </w:t>
      </w:r>
      <w:r w:rsidR="00C47743" w:rsidRPr="00A53361">
        <w:rPr>
          <w:rFonts w:ascii="Times New Roman" w:hAnsi="Times New Roman" w:cs="Times New Roman"/>
        </w:rPr>
        <w:t>liczną</w:t>
      </w:r>
      <w:r w:rsidR="00EA21DD" w:rsidRPr="00A53361">
        <w:rPr>
          <w:rFonts w:ascii="Times New Roman" w:hAnsi="Times New Roman" w:cs="Times New Roman"/>
        </w:rPr>
        <w:t xml:space="preserve"> grupę stanowią osoby posiadające niskie kwalifikacje. Osoby o niskich kwalifikacjach są rzadziej zatrudniane i w największym stopniu zagrożone bezrobociem. Ich sytuacja w porównaniu z pracownikami średnio i wysoko wykwalifikowanymi systematycznie się pogarsza. Niskie wykształcenie, kompetencje i umiejętności </w:t>
      </w:r>
      <w:r w:rsidR="00C47743" w:rsidRPr="00A53361">
        <w:rPr>
          <w:rFonts w:ascii="Times New Roman" w:hAnsi="Times New Roman" w:cs="Times New Roman"/>
        </w:rPr>
        <w:t xml:space="preserve">mieszkańców powiatu lubartowskiego </w:t>
      </w:r>
      <w:r w:rsidR="00EA21DD" w:rsidRPr="00A53361">
        <w:rPr>
          <w:rFonts w:ascii="Times New Roman" w:hAnsi="Times New Roman" w:cs="Times New Roman"/>
        </w:rPr>
        <w:t xml:space="preserve">są </w:t>
      </w:r>
      <w:r w:rsidR="00291CD0" w:rsidRPr="00A53361">
        <w:rPr>
          <w:rFonts w:ascii="Times New Roman" w:hAnsi="Times New Roman" w:cs="Times New Roman"/>
        </w:rPr>
        <w:t>głównym problemem lokalnego rynku pracy. Głównym czynnikiem ograniczającym wzrost zatrudnienia na rynku pracy jest niedopasowanie jakości kadr do wymagań gospodarki. Wraz z rozwojem usług i nowych technologii wzrasta zapotrzebowanie na wysoko wykwalifikowanych pracowników. Marginalny udzia</w:t>
      </w:r>
      <w:r w:rsidR="009257DC">
        <w:rPr>
          <w:rFonts w:ascii="Times New Roman" w:hAnsi="Times New Roman" w:cs="Times New Roman"/>
        </w:rPr>
        <w:t xml:space="preserve">ł osób bezrobotnych w edukacji </w:t>
      </w:r>
      <w:r w:rsidR="00291CD0" w:rsidRPr="00A53361">
        <w:rPr>
          <w:rFonts w:ascii="Times New Roman" w:hAnsi="Times New Roman" w:cs="Times New Roman"/>
        </w:rPr>
        <w:t>i szkoleniach podnoszących kwalifikacje i umiejętności prowadzi do stagnacji  tych osób na rynku pracy i jest skutkiem długotrwałego bezrobocia, które na obszarze powiatu lubartowskiego wynosi aż, 61,9 % ogółu osób bezrobotnych</w:t>
      </w:r>
      <w:r w:rsidR="00736852" w:rsidRPr="00A53361">
        <w:rPr>
          <w:rFonts w:ascii="Times New Roman" w:hAnsi="Times New Roman" w:cs="Times New Roman"/>
        </w:rPr>
        <w:t xml:space="preserve"> (w roku 2009 – 55,5 %).  </w:t>
      </w:r>
      <w:r w:rsidR="00291CD0" w:rsidRPr="00A53361">
        <w:rPr>
          <w:rFonts w:ascii="Times New Roman" w:hAnsi="Times New Roman" w:cs="Times New Roman"/>
        </w:rPr>
        <w:t xml:space="preserve">Kolejną grupą </w:t>
      </w:r>
      <w:r w:rsidR="00EA3CFC" w:rsidRPr="00A53361">
        <w:rPr>
          <w:rFonts w:ascii="Times New Roman" w:hAnsi="Times New Roman" w:cs="Times New Roman"/>
        </w:rPr>
        <w:t xml:space="preserve">pozostająca poza rynkiem pracy są osoby powyżej 50 roku życia. Sytuacja osób w wieku 50 lat i więcej na lubartowskim rynku pracy z roku na rok ulega pogorszeniu. </w:t>
      </w:r>
      <w:r w:rsidR="00736852" w:rsidRPr="00A53361">
        <w:rPr>
          <w:rFonts w:ascii="Times New Roman" w:hAnsi="Times New Roman" w:cs="Times New Roman"/>
        </w:rPr>
        <w:t xml:space="preserve"> W roku 2013 liczba os</w:t>
      </w:r>
      <w:r w:rsidR="00A62093">
        <w:rPr>
          <w:rFonts w:ascii="Times New Roman" w:hAnsi="Times New Roman" w:cs="Times New Roman"/>
        </w:rPr>
        <w:t xml:space="preserve">ób bezrobotnych w wieku 50 lat </w:t>
      </w:r>
      <w:r w:rsidR="00736852" w:rsidRPr="00A53361">
        <w:rPr>
          <w:rFonts w:ascii="Times New Roman" w:hAnsi="Times New Roman" w:cs="Times New Roman"/>
        </w:rPr>
        <w:t xml:space="preserve">i więcej wynosiła 1266 osób, w porównaniu do roku 2009 zwiększyła się o 285 osób tj. o  29 %. </w:t>
      </w:r>
      <w:r w:rsidR="00EA3CFC" w:rsidRPr="00A53361">
        <w:rPr>
          <w:rFonts w:ascii="Times New Roman" w:hAnsi="Times New Roman" w:cs="Times New Roman"/>
        </w:rPr>
        <w:t xml:space="preserve">Główną przyczyną dezaktywacji  tych osób są negatywne stereotypy dotyczące efektywności ich pracy. Pracodawcy przeświadczeni, że zaawansowany  wiek wiąże się z obniżeniem zdolności do pracy i jej wydajności, prowadzą do dyskryminacji tych osób. Wzrost wymagań ze strony środowiska zawodowego w związku z postępującymi szybko zmianami technologicznymi wręcz wymusza konieczność podnoszenia kwalifikacji i umiejętności  zawodowych. Problemem tej grupy osób jest, także niski poziom wykształcenia </w:t>
      </w:r>
      <w:r w:rsidR="00736852" w:rsidRPr="00A53361">
        <w:rPr>
          <w:rFonts w:ascii="Times New Roman" w:hAnsi="Times New Roman" w:cs="Times New Roman"/>
        </w:rPr>
        <w:t xml:space="preserve">w porównaniu do osób młodszych. </w:t>
      </w:r>
    </w:p>
    <w:p w:rsidR="00FB655C" w:rsidRPr="00A53361" w:rsidRDefault="00FB655C" w:rsidP="00A53361">
      <w:pPr>
        <w:spacing w:after="0" w:line="240" w:lineRule="auto"/>
        <w:rPr>
          <w:rFonts w:ascii="Times New Roman" w:hAnsi="Times New Roman" w:cs="Times New Roman"/>
          <w:b/>
        </w:rPr>
      </w:pPr>
    </w:p>
    <w:tbl>
      <w:tblPr>
        <w:tblStyle w:val="Tabela-Siatka"/>
        <w:tblW w:w="0" w:type="auto"/>
        <w:shd w:val="clear" w:color="auto" w:fill="C6D9F1" w:themeFill="text2" w:themeFillTint="33"/>
        <w:tblLook w:val="04A0" w:firstRow="1" w:lastRow="0" w:firstColumn="1" w:lastColumn="0" w:noHBand="0" w:noVBand="1"/>
      </w:tblPr>
      <w:tblGrid>
        <w:gridCol w:w="10598"/>
      </w:tblGrid>
      <w:tr w:rsidR="00FB655C" w:rsidRPr="00A53361" w:rsidTr="003221DE">
        <w:tc>
          <w:tcPr>
            <w:tcW w:w="10598" w:type="dxa"/>
            <w:shd w:val="clear" w:color="auto" w:fill="FFFFFF" w:themeFill="background1"/>
          </w:tcPr>
          <w:p w:rsidR="00450D7E" w:rsidRPr="00513432" w:rsidRDefault="00E34A3D" w:rsidP="00513432">
            <w:pPr>
              <w:pStyle w:val="Akapitzlist"/>
              <w:numPr>
                <w:ilvl w:val="0"/>
                <w:numId w:val="6"/>
              </w:numPr>
              <w:outlineLvl w:val="1"/>
              <w:rPr>
                <w:rFonts w:ascii="Times New Roman" w:hAnsi="Times New Roman" w:cs="Times New Roman"/>
                <w:b/>
                <w:color w:val="4F6228" w:themeColor="accent3" w:themeShade="80"/>
                <w:sz w:val="24"/>
              </w:rPr>
            </w:pPr>
            <w:bookmarkStart w:id="12" w:name="_Toc438458469"/>
            <w:r>
              <w:rPr>
                <w:rFonts w:ascii="Times New Roman" w:hAnsi="Times New Roman" w:cs="Times New Roman"/>
                <w:b/>
                <w:color w:val="4F6228" w:themeColor="accent3" w:themeShade="80"/>
                <w:sz w:val="24"/>
              </w:rPr>
              <w:t>D</w:t>
            </w:r>
            <w:r w:rsidR="00FF6042" w:rsidRPr="003221DE">
              <w:rPr>
                <w:rFonts w:ascii="Times New Roman" w:hAnsi="Times New Roman" w:cs="Times New Roman"/>
                <w:b/>
                <w:color w:val="4F6228" w:themeColor="accent3" w:themeShade="80"/>
                <w:sz w:val="24"/>
              </w:rPr>
              <w:t>ziałalnoś</w:t>
            </w:r>
            <w:r>
              <w:rPr>
                <w:rFonts w:ascii="Times New Roman" w:hAnsi="Times New Roman" w:cs="Times New Roman"/>
                <w:b/>
                <w:color w:val="4F6228" w:themeColor="accent3" w:themeShade="80"/>
                <w:sz w:val="24"/>
              </w:rPr>
              <w:t>ć</w:t>
            </w:r>
            <w:r w:rsidR="00FF6042" w:rsidRPr="003221DE">
              <w:rPr>
                <w:rFonts w:ascii="Times New Roman" w:hAnsi="Times New Roman" w:cs="Times New Roman"/>
                <w:b/>
                <w:color w:val="4F6228" w:themeColor="accent3" w:themeShade="80"/>
                <w:sz w:val="24"/>
              </w:rPr>
              <w:t xml:space="preserve"> sektora społecznego, w tym integracja/rozwój społeczny</w:t>
            </w:r>
            <w:bookmarkEnd w:id="12"/>
          </w:p>
        </w:tc>
      </w:tr>
    </w:tbl>
    <w:p w:rsidR="003F0E78" w:rsidRPr="00A53361" w:rsidRDefault="00AB1569" w:rsidP="00A62093">
      <w:pPr>
        <w:spacing w:after="0" w:line="240" w:lineRule="auto"/>
        <w:ind w:firstLine="708"/>
        <w:jc w:val="both"/>
        <w:rPr>
          <w:rFonts w:ascii="Times New Roman" w:hAnsi="Times New Roman" w:cs="Times New Roman"/>
        </w:rPr>
      </w:pPr>
      <w:r w:rsidRPr="00A53361">
        <w:rPr>
          <w:rFonts w:ascii="Times New Roman" w:hAnsi="Times New Roman" w:cs="Times New Roman"/>
          <w:b/>
          <w:bCs/>
        </w:rPr>
        <w:t>Na obszarze LGD występuje niski poziom aktywności organizacji pozarządowych.</w:t>
      </w:r>
      <w:r w:rsidRPr="00A53361">
        <w:rPr>
          <w:rFonts w:ascii="Times New Roman" w:hAnsi="Times New Roman" w:cs="Times New Roman"/>
        </w:rPr>
        <w:t xml:space="preserve"> </w:t>
      </w:r>
      <w:r w:rsidR="003F0E78" w:rsidRPr="00A53361">
        <w:rPr>
          <w:rFonts w:ascii="Times New Roman" w:hAnsi="Times New Roman" w:cs="Times New Roman"/>
        </w:rPr>
        <w:t xml:space="preserve">Społeczność obszaru LGD  charakteryzuje się niską aktywnością, co objawia się małą ilością inicjatyw dotyczących życia społecznego  i rozwoju obszaru (m in. w zakresie lokalnych tradycji, zwyczajów, historii, </w:t>
      </w:r>
      <w:r w:rsidR="00E72BEC" w:rsidRPr="00A53361">
        <w:rPr>
          <w:rFonts w:ascii="Times New Roman" w:hAnsi="Times New Roman" w:cs="Times New Roman"/>
        </w:rPr>
        <w:t xml:space="preserve">wspólnej organizacji czasu wolnego). </w:t>
      </w:r>
      <w:r w:rsidR="00BE5A1B" w:rsidRPr="00A53361">
        <w:rPr>
          <w:rFonts w:ascii="Times New Roman" w:hAnsi="Times New Roman" w:cs="Times New Roman"/>
        </w:rPr>
        <w:t>Aktywność społeczna mieszkańców wyraża się m. in. poprzez podejmowanie inicjatywy w kwestii zakładania fundacji i stowarzyszeń i</w:t>
      </w:r>
      <w:r w:rsidR="00DE4E13" w:rsidRPr="00A53361">
        <w:rPr>
          <w:rFonts w:ascii="Times New Roman" w:hAnsi="Times New Roman" w:cs="Times New Roman"/>
        </w:rPr>
        <w:t xml:space="preserve"> organizacji społecznych. W 2013</w:t>
      </w:r>
      <w:r w:rsidR="00BE5A1B" w:rsidRPr="00A53361">
        <w:rPr>
          <w:rFonts w:ascii="Times New Roman" w:hAnsi="Times New Roman" w:cs="Times New Roman"/>
        </w:rPr>
        <w:t xml:space="preserve"> roku liczba organizacji społecznych działających na obszarze LGD wynosiła </w:t>
      </w:r>
      <w:r w:rsidR="00DE4E13" w:rsidRPr="00A53361">
        <w:rPr>
          <w:rFonts w:ascii="Times New Roman" w:hAnsi="Times New Roman" w:cs="Times New Roman"/>
        </w:rPr>
        <w:t xml:space="preserve">161, o 31 organizacji więcej niż w 2007 roku. W roku 2013 liczba organizacji nieznacznie wzrosła, co oznacza że mieszkańcy chcą działać na rzecz lokalnej społeczności  i są otwarci na współpracę. </w:t>
      </w:r>
      <w:r w:rsidR="0080610D" w:rsidRPr="00A53361">
        <w:rPr>
          <w:rFonts w:ascii="Times New Roman" w:hAnsi="Times New Roman" w:cs="Times New Roman"/>
        </w:rPr>
        <w:t xml:space="preserve"> </w:t>
      </w:r>
    </w:p>
    <w:p w:rsidR="003F0E78" w:rsidRPr="00A53361" w:rsidRDefault="00F32186" w:rsidP="00A62093">
      <w:pPr>
        <w:spacing w:after="0" w:line="240" w:lineRule="auto"/>
        <w:ind w:firstLine="708"/>
        <w:jc w:val="both"/>
        <w:rPr>
          <w:rFonts w:ascii="Times New Roman" w:hAnsi="Times New Roman" w:cs="Times New Roman"/>
        </w:rPr>
      </w:pPr>
      <w:r w:rsidRPr="00A53361">
        <w:rPr>
          <w:rFonts w:ascii="Times New Roman" w:hAnsi="Times New Roman" w:cs="Times New Roman"/>
        </w:rPr>
        <w:t>Tabela 1</w:t>
      </w:r>
      <w:r w:rsidR="001A4070">
        <w:rPr>
          <w:rFonts w:ascii="Times New Roman" w:hAnsi="Times New Roman" w:cs="Times New Roman"/>
        </w:rPr>
        <w:t>7</w:t>
      </w:r>
      <w:r w:rsidR="003F0E78" w:rsidRPr="00A53361">
        <w:rPr>
          <w:rFonts w:ascii="Times New Roman" w:hAnsi="Times New Roman" w:cs="Times New Roman"/>
        </w:rPr>
        <w:t>. Fundacje, stowarzyszenia i organizacje społeczne na</w:t>
      </w:r>
      <w:r w:rsidR="003A719E" w:rsidRPr="00A53361">
        <w:rPr>
          <w:rFonts w:ascii="Times New Roman" w:hAnsi="Times New Roman" w:cs="Times New Roman"/>
        </w:rPr>
        <w:t xml:space="preserve"> obszarze LGD w latach 2007-2013</w:t>
      </w:r>
      <w:r w:rsidR="00DE4E13" w:rsidRPr="00A53361">
        <w:rPr>
          <w:rFonts w:ascii="Times New Roman" w:hAnsi="Times New Roman" w:cs="Times New Roman"/>
        </w:rPr>
        <w:t xml:space="preserve"> wpisane do rejestru REGON</w:t>
      </w:r>
      <w:r w:rsidR="003F0E78" w:rsidRPr="00A53361">
        <w:rPr>
          <w:rFonts w:ascii="Times New Roman" w:hAnsi="Times New Roman" w:cs="Times New Roman"/>
        </w:rPr>
        <w:t>.</w:t>
      </w:r>
    </w:p>
    <w:tbl>
      <w:tblPr>
        <w:tblStyle w:val="redniasiatka3akcent3"/>
        <w:tblW w:w="10732" w:type="dxa"/>
        <w:jc w:val="center"/>
        <w:tblLook w:val="04A0" w:firstRow="1" w:lastRow="0" w:firstColumn="1" w:lastColumn="0" w:noHBand="0" w:noVBand="1"/>
      </w:tblPr>
      <w:tblGrid>
        <w:gridCol w:w="3173"/>
        <w:gridCol w:w="1025"/>
        <w:gridCol w:w="850"/>
        <w:gridCol w:w="851"/>
        <w:gridCol w:w="850"/>
        <w:gridCol w:w="851"/>
        <w:gridCol w:w="850"/>
        <w:gridCol w:w="862"/>
        <w:gridCol w:w="1420"/>
      </w:tblGrid>
      <w:tr w:rsidR="00A62093" w:rsidRPr="0043547A" w:rsidTr="000868DB">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vMerge w:val="restart"/>
          </w:tcPr>
          <w:p w:rsidR="003F0E78" w:rsidRPr="0043547A" w:rsidRDefault="003F0E78" w:rsidP="00A53361">
            <w:pPr>
              <w:autoSpaceDE w:val="0"/>
              <w:autoSpaceDN w:val="0"/>
              <w:adjustRightInd w:val="0"/>
              <w:jc w:val="center"/>
              <w:rPr>
                <w:rFonts w:ascii="Times New Roman" w:eastAsia="Calibri" w:hAnsi="Times New Roman" w:cs="Times New Roman"/>
                <w:b w:val="0"/>
                <w:color w:val="auto"/>
              </w:rPr>
            </w:pPr>
            <w:r w:rsidRPr="0043547A">
              <w:rPr>
                <w:rFonts w:ascii="Times New Roman" w:eastAsia="Calibri" w:hAnsi="Times New Roman" w:cs="Times New Roman"/>
                <w:color w:val="auto"/>
              </w:rPr>
              <w:t>Gmina</w:t>
            </w:r>
          </w:p>
        </w:tc>
        <w:tc>
          <w:tcPr>
            <w:tcW w:w="6139" w:type="dxa"/>
            <w:gridSpan w:val="7"/>
          </w:tcPr>
          <w:p w:rsidR="003F0E78" w:rsidRPr="0043547A" w:rsidRDefault="003F0E78"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rPr>
            </w:pPr>
            <w:r w:rsidRPr="0043547A">
              <w:rPr>
                <w:rFonts w:ascii="Times New Roman" w:eastAsia="Calibri" w:hAnsi="Times New Roman" w:cs="Times New Roman"/>
                <w:color w:val="auto"/>
              </w:rPr>
              <w:t xml:space="preserve">Fundacje, stowarzyszenia i organizacje społeczne </w:t>
            </w:r>
            <w:r w:rsidRPr="0043547A">
              <w:rPr>
                <w:rFonts w:ascii="Times New Roman" w:eastAsia="Calibri" w:hAnsi="Times New Roman" w:cs="Times New Roman"/>
                <w:color w:val="auto"/>
              </w:rPr>
              <w:br/>
            </w:r>
            <w:r w:rsidR="003A719E" w:rsidRPr="0043547A">
              <w:rPr>
                <w:rFonts w:ascii="Times New Roman" w:eastAsia="Calibri" w:hAnsi="Times New Roman" w:cs="Times New Roman"/>
                <w:color w:val="auto"/>
              </w:rPr>
              <w:t>w latach 2007-2013</w:t>
            </w:r>
          </w:p>
        </w:tc>
        <w:tc>
          <w:tcPr>
            <w:tcW w:w="1420" w:type="dxa"/>
            <w:vMerge w:val="restart"/>
          </w:tcPr>
          <w:p w:rsidR="003F0E78" w:rsidRPr="0043547A" w:rsidRDefault="003A719E"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43547A">
              <w:rPr>
                <w:rFonts w:ascii="Times New Roman" w:eastAsia="Calibri" w:hAnsi="Times New Roman" w:cs="Times New Roman"/>
                <w:color w:val="auto"/>
              </w:rPr>
              <w:t>Zmiana w latach 2007-2013</w:t>
            </w:r>
          </w:p>
        </w:tc>
      </w:tr>
      <w:tr w:rsidR="00A62093" w:rsidRPr="0043547A" w:rsidTr="000868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vMerge/>
          </w:tcPr>
          <w:p w:rsidR="003F0E78" w:rsidRPr="0043547A" w:rsidRDefault="003F0E78" w:rsidP="00A53361">
            <w:pPr>
              <w:autoSpaceDE w:val="0"/>
              <w:autoSpaceDN w:val="0"/>
              <w:adjustRightInd w:val="0"/>
              <w:jc w:val="center"/>
              <w:rPr>
                <w:rFonts w:ascii="Times New Roman" w:eastAsia="Calibri" w:hAnsi="Times New Roman" w:cs="Times New Roman"/>
                <w:color w:val="auto"/>
              </w:rPr>
            </w:pPr>
          </w:p>
        </w:tc>
        <w:tc>
          <w:tcPr>
            <w:tcW w:w="1025" w:type="dxa"/>
          </w:tcPr>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2007</w:t>
            </w:r>
          </w:p>
        </w:tc>
        <w:tc>
          <w:tcPr>
            <w:tcW w:w="850" w:type="dxa"/>
          </w:tcPr>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2008</w:t>
            </w:r>
          </w:p>
        </w:tc>
        <w:tc>
          <w:tcPr>
            <w:tcW w:w="851" w:type="dxa"/>
          </w:tcPr>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2009</w:t>
            </w:r>
          </w:p>
        </w:tc>
        <w:tc>
          <w:tcPr>
            <w:tcW w:w="850" w:type="dxa"/>
          </w:tcPr>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2010</w:t>
            </w:r>
          </w:p>
        </w:tc>
        <w:tc>
          <w:tcPr>
            <w:tcW w:w="851" w:type="dxa"/>
          </w:tcPr>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2011</w:t>
            </w:r>
          </w:p>
        </w:tc>
        <w:tc>
          <w:tcPr>
            <w:tcW w:w="850" w:type="dxa"/>
          </w:tcPr>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2012</w:t>
            </w:r>
          </w:p>
        </w:tc>
        <w:tc>
          <w:tcPr>
            <w:tcW w:w="862" w:type="dxa"/>
          </w:tcPr>
          <w:p w:rsidR="00F32186" w:rsidRPr="0043547A" w:rsidRDefault="00F32186"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2013</w:t>
            </w:r>
          </w:p>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tc>
        <w:tc>
          <w:tcPr>
            <w:tcW w:w="1420" w:type="dxa"/>
            <w:vMerge/>
          </w:tcPr>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A62093" w:rsidRPr="0043547A" w:rsidTr="000868DB">
        <w:trPr>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Abramów</w:t>
            </w:r>
          </w:p>
        </w:tc>
        <w:tc>
          <w:tcPr>
            <w:tcW w:w="1025"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9</w:t>
            </w:r>
          </w:p>
        </w:tc>
        <w:tc>
          <w:tcPr>
            <w:tcW w:w="850"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9</w:t>
            </w:r>
          </w:p>
        </w:tc>
        <w:tc>
          <w:tcPr>
            <w:tcW w:w="851"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9</w:t>
            </w:r>
          </w:p>
        </w:tc>
        <w:tc>
          <w:tcPr>
            <w:tcW w:w="850"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9</w:t>
            </w:r>
          </w:p>
        </w:tc>
        <w:tc>
          <w:tcPr>
            <w:tcW w:w="851"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9</w:t>
            </w:r>
          </w:p>
        </w:tc>
        <w:tc>
          <w:tcPr>
            <w:tcW w:w="850"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10</w:t>
            </w:r>
          </w:p>
        </w:tc>
        <w:tc>
          <w:tcPr>
            <w:tcW w:w="862"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10</w:t>
            </w:r>
          </w:p>
        </w:tc>
        <w:tc>
          <w:tcPr>
            <w:tcW w:w="142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w:t>
            </w:r>
          </w:p>
        </w:tc>
      </w:tr>
      <w:tr w:rsidR="00A62093" w:rsidRPr="0043547A" w:rsidTr="000868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Firlej</w:t>
            </w:r>
          </w:p>
        </w:tc>
        <w:tc>
          <w:tcPr>
            <w:tcW w:w="1025"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0"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w:t>
            </w:r>
          </w:p>
        </w:tc>
        <w:tc>
          <w:tcPr>
            <w:tcW w:w="851"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15</w:t>
            </w:r>
          </w:p>
        </w:tc>
        <w:tc>
          <w:tcPr>
            <w:tcW w:w="850"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15</w:t>
            </w:r>
          </w:p>
        </w:tc>
        <w:tc>
          <w:tcPr>
            <w:tcW w:w="851"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15</w:t>
            </w:r>
          </w:p>
        </w:tc>
        <w:tc>
          <w:tcPr>
            <w:tcW w:w="850" w:type="dxa"/>
          </w:tcPr>
          <w:p w:rsidR="003F0E78" w:rsidRPr="0043547A" w:rsidRDefault="004D499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62"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142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w:t>
            </w:r>
          </w:p>
        </w:tc>
      </w:tr>
      <w:tr w:rsidR="00A62093" w:rsidRPr="0043547A" w:rsidTr="000868DB">
        <w:trPr>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Jeziorzany</w:t>
            </w:r>
          </w:p>
        </w:tc>
        <w:tc>
          <w:tcPr>
            <w:tcW w:w="1025"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12</w:t>
            </w:r>
          </w:p>
        </w:tc>
        <w:tc>
          <w:tcPr>
            <w:tcW w:w="85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12</w:t>
            </w:r>
          </w:p>
        </w:tc>
        <w:tc>
          <w:tcPr>
            <w:tcW w:w="851"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0"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1"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0"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62"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w:t>
            </w:r>
          </w:p>
        </w:tc>
        <w:tc>
          <w:tcPr>
            <w:tcW w:w="142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w:t>
            </w:r>
          </w:p>
        </w:tc>
      </w:tr>
      <w:tr w:rsidR="00A62093" w:rsidRPr="0043547A" w:rsidTr="000868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Kamionka</w:t>
            </w:r>
          </w:p>
        </w:tc>
        <w:tc>
          <w:tcPr>
            <w:tcW w:w="1025"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17</w:t>
            </w:r>
          </w:p>
        </w:tc>
        <w:tc>
          <w:tcPr>
            <w:tcW w:w="85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51"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19</w:t>
            </w:r>
          </w:p>
        </w:tc>
        <w:tc>
          <w:tcPr>
            <w:tcW w:w="850"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20</w:t>
            </w:r>
          </w:p>
        </w:tc>
        <w:tc>
          <w:tcPr>
            <w:tcW w:w="851"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19</w:t>
            </w:r>
          </w:p>
        </w:tc>
        <w:tc>
          <w:tcPr>
            <w:tcW w:w="850" w:type="dxa"/>
          </w:tcPr>
          <w:p w:rsidR="003F0E78" w:rsidRPr="0043547A" w:rsidRDefault="004D499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20</w:t>
            </w:r>
          </w:p>
        </w:tc>
        <w:tc>
          <w:tcPr>
            <w:tcW w:w="862"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21</w:t>
            </w:r>
          </w:p>
        </w:tc>
        <w:tc>
          <w:tcPr>
            <w:tcW w:w="142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w:t>
            </w:r>
          </w:p>
        </w:tc>
      </w:tr>
      <w:tr w:rsidR="00A62093" w:rsidRPr="0043547A" w:rsidTr="000868DB">
        <w:trPr>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Kock</w:t>
            </w:r>
          </w:p>
        </w:tc>
        <w:tc>
          <w:tcPr>
            <w:tcW w:w="1025"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17</w:t>
            </w:r>
          </w:p>
        </w:tc>
        <w:tc>
          <w:tcPr>
            <w:tcW w:w="850"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51"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50"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51"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50"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62"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142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w:t>
            </w:r>
          </w:p>
        </w:tc>
      </w:tr>
      <w:tr w:rsidR="00A62093" w:rsidRPr="0043547A" w:rsidTr="000868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Lubartów</w:t>
            </w:r>
          </w:p>
        </w:tc>
        <w:tc>
          <w:tcPr>
            <w:tcW w:w="1025"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19</w:t>
            </w:r>
          </w:p>
        </w:tc>
        <w:tc>
          <w:tcPr>
            <w:tcW w:w="85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20</w:t>
            </w:r>
          </w:p>
        </w:tc>
        <w:tc>
          <w:tcPr>
            <w:tcW w:w="851"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20</w:t>
            </w:r>
          </w:p>
        </w:tc>
        <w:tc>
          <w:tcPr>
            <w:tcW w:w="850"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21</w:t>
            </w:r>
          </w:p>
        </w:tc>
        <w:tc>
          <w:tcPr>
            <w:tcW w:w="851"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22</w:t>
            </w:r>
          </w:p>
        </w:tc>
        <w:tc>
          <w:tcPr>
            <w:tcW w:w="850" w:type="dxa"/>
          </w:tcPr>
          <w:p w:rsidR="003F0E78" w:rsidRPr="0043547A" w:rsidRDefault="004D499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25</w:t>
            </w:r>
          </w:p>
        </w:tc>
        <w:tc>
          <w:tcPr>
            <w:tcW w:w="862"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26</w:t>
            </w:r>
          </w:p>
        </w:tc>
        <w:tc>
          <w:tcPr>
            <w:tcW w:w="142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w:t>
            </w:r>
          </w:p>
        </w:tc>
      </w:tr>
      <w:tr w:rsidR="00A62093" w:rsidRPr="0043547A" w:rsidTr="000868DB">
        <w:trPr>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Michów</w:t>
            </w:r>
          </w:p>
        </w:tc>
        <w:tc>
          <w:tcPr>
            <w:tcW w:w="1025"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w:t>
            </w:r>
          </w:p>
        </w:tc>
        <w:tc>
          <w:tcPr>
            <w:tcW w:w="85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w:t>
            </w:r>
          </w:p>
        </w:tc>
        <w:tc>
          <w:tcPr>
            <w:tcW w:w="851"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w:t>
            </w:r>
          </w:p>
        </w:tc>
        <w:tc>
          <w:tcPr>
            <w:tcW w:w="850"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w:t>
            </w:r>
          </w:p>
        </w:tc>
        <w:tc>
          <w:tcPr>
            <w:tcW w:w="851"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w:t>
            </w:r>
          </w:p>
        </w:tc>
        <w:tc>
          <w:tcPr>
            <w:tcW w:w="850"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w:t>
            </w:r>
          </w:p>
        </w:tc>
        <w:tc>
          <w:tcPr>
            <w:tcW w:w="862"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w:t>
            </w:r>
          </w:p>
        </w:tc>
        <w:tc>
          <w:tcPr>
            <w:tcW w:w="142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w:t>
            </w:r>
          </w:p>
        </w:tc>
      </w:tr>
      <w:tr w:rsidR="00A62093" w:rsidRPr="0043547A" w:rsidTr="000868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Niedźwiada</w:t>
            </w:r>
          </w:p>
        </w:tc>
        <w:tc>
          <w:tcPr>
            <w:tcW w:w="1025"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16</w:t>
            </w:r>
          </w:p>
        </w:tc>
        <w:tc>
          <w:tcPr>
            <w:tcW w:w="85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17</w:t>
            </w:r>
          </w:p>
        </w:tc>
        <w:tc>
          <w:tcPr>
            <w:tcW w:w="851"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17</w:t>
            </w:r>
          </w:p>
        </w:tc>
        <w:tc>
          <w:tcPr>
            <w:tcW w:w="850"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17</w:t>
            </w:r>
          </w:p>
        </w:tc>
        <w:tc>
          <w:tcPr>
            <w:tcW w:w="851"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50" w:type="dxa"/>
          </w:tcPr>
          <w:p w:rsidR="003F0E78" w:rsidRPr="0043547A" w:rsidRDefault="004D499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62"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142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w:t>
            </w:r>
          </w:p>
        </w:tc>
      </w:tr>
      <w:tr w:rsidR="00A62093" w:rsidRPr="0043547A" w:rsidTr="000868DB">
        <w:trPr>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Ostrówek</w:t>
            </w:r>
          </w:p>
        </w:tc>
        <w:tc>
          <w:tcPr>
            <w:tcW w:w="1025"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11</w:t>
            </w:r>
          </w:p>
        </w:tc>
        <w:tc>
          <w:tcPr>
            <w:tcW w:w="85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w:t>
            </w:r>
          </w:p>
        </w:tc>
        <w:tc>
          <w:tcPr>
            <w:tcW w:w="851"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w:t>
            </w:r>
          </w:p>
        </w:tc>
        <w:tc>
          <w:tcPr>
            <w:tcW w:w="850"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w:t>
            </w:r>
          </w:p>
        </w:tc>
        <w:tc>
          <w:tcPr>
            <w:tcW w:w="851"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0"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62"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142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w:t>
            </w:r>
          </w:p>
        </w:tc>
      </w:tr>
      <w:tr w:rsidR="00A62093" w:rsidRPr="0043547A" w:rsidTr="000868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Serniki</w:t>
            </w:r>
          </w:p>
        </w:tc>
        <w:tc>
          <w:tcPr>
            <w:tcW w:w="1025"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12</w:t>
            </w:r>
          </w:p>
        </w:tc>
        <w:tc>
          <w:tcPr>
            <w:tcW w:w="85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1"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0"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1"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15</w:t>
            </w:r>
          </w:p>
        </w:tc>
        <w:tc>
          <w:tcPr>
            <w:tcW w:w="850" w:type="dxa"/>
          </w:tcPr>
          <w:p w:rsidR="003F0E78" w:rsidRPr="0043547A" w:rsidRDefault="004D499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15</w:t>
            </w:r>
          </w:p>
        </w:tc>
        <w:tc>
          <w:tcPr>
            <w:tcW w:w="862"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15</w:t>
            </w:r>
          </w:p>
        </w:tc>
        <w:tc>
          <w:tcPr>
            <w:tcW w:w="142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w:t>
            </w:r>
          </w:p>
        </w:tc>
      </w:tr>
      <w:tr w:rsidR="00A62093" w:rsidRPr="0043547A" w:rsidTr="000868DB">
        <w:trPr>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0868DB" w:rsidP="000868DB">
            <w:pPr>
              <w:rPr>
                <w:rFonts w:ascii="Times New Roman" w:eastAsia="Calibri" w:hAnsi="Times New Roman" w:cs="Times New Roman"/>
                <w:color w:val="auto"/>
              </w:rPr>
            </w:pPr>
            <w:r w:rsidRPr="0043547A">
              <w:rPr>
                <w:rFonts w:ascii="Times New Roman" w:eastAsia="Calibri" w:hAnsi="Times New Roman" w:cs="Times New Roman"/>
                <w:color w:val="auto"/>
              </w:rPr>
              <w:t xml:space="preserve">LGD </w:t>
            </w:r>
            <w:r w:rsidR="00E72BEC" w:rsidRPr="0043547A">
              <w:rPr>
                <w:rFonts w:ascii="Times New Roman" w:eastAsia="Calibri" w:hAnsi="Times New Roman" w:cs="Times New Roman"/>
                <w:color w:val="auto"/>
              </w:rPr>
              <w:t>Doliną Wieprza i Leśnym Szlakiem</w:t>
            </w:r>
          </w:p>
        </w:tc>
        <w:tc>
          <w:tcPr>
            <w:tcW w:w="1025"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130</w:t>
            </w:r>
          </w:p>
        </w:tc>
        <w:tc>
          <w:tcPr>
            <w:tcW w:w="85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141</w:t>
            </w:r>
          </w:p>
        </w:tc>
        <w:tc>
          <w:tcPr>
            <w:tcW w:w="851"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144</w:t>
            </w:r>
          </w:p>
        </w:tc>
        <w:tc>
          <w:tcPr>
            <w:tcW w:w="850"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146</w:t>
            </w:r>
          </w:p>
        </w:tc>
        <w:tc>
          <w:tcPr>
            <w:tcW w:w="851"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148</w:t>
            </w:r>
          </w:p>
        </w:tc>
        <w:tc>
          <w:tcPr>
            <w:tcW w:w="850"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158</w:t>
            </w:r>
          </w:p>
        </w:tc>
        <w:tc>
          <w:tcPr>
            <w:tcW w:w="862"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161</w:t>
            </w:r>
          </w:p>
        </w:tc>
        <w:tc>
          <w:tcPr>
            <w:tcW w:w="142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31</w:t>
            </w:r>
          </w:p>
        </w:tc>
      </w:tr>
      <w:tr w:rsidR="00A62093" w:rsidRPr="0043547A" w:rsidTr="000868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Calibri" w:hAnsi="Times New Roman" w:cs="Times New Roman"/>
                <w:color w:val="auto"/>
              </w:rPr>
            </w:pPr>
            <w:r w:rsidRPr="0043547A">
              <w:rPr>
                <w:rFonts w:ascii="Times New Roman" w:hAnsi="Times New Roman" w:cs="Times New Roman"/>
                <w:color w:val="auto"/>
              </w:rPr>
              <w:t xml:space="preserve">woj. </w:t>
            </w:r>
            <w:r w:rsidRPr="0043547A">
              <w:rPr>
                <w:rFonts w:ascii="Times New Roman" w:hAnsi="Times New Roman" w:cs="Times New Roman"/>
                <w:bCs w:val="0"/>
                <w:color w:val="auto"/>
              </w:rPr>
              <w:t>lubelskie</w:t>
            </w:r>
          </w:p>
        </w:tc>
        <w:tc>
          <w:tcPr>
            <w:tcW w:w="1025" w:type="dxa"/>
          </w:tcPr>
          <w:p w:rsidR="003F0E78" w:rsidRPr="0043547A" w:rsidRDefault="00DE4E13"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5319</w:t>
            </w:r>
          </w:p>
        </w:tc>
        <w:tc>
          <w:tcPr>
            <w:tcW w:w="850" w:type="dxa"/>
          </w:tcPr>
          <w:p w:rsidR="003F0E78" w:rsidRPr="0043547A" w:rsidRDefault="004E08DB"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5575</w:t>
            </w:r>
          </w:p>
        </w:tc>
        <w:tc>
          <w:tcPr>
            <w:tcW w:w="851" w:type="dxa"/>
          </w:tcPr>
          <w:p w:rsidR="003F0E78" w:rsidRPr="0043547A" w:rsidRDefault="004E08DB"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5845</w:t>
            </w:r>
          </w:p>
        </w:tc>
        <w:tc>
          <w:tcPr>
            <w:tcW w:w="850" w:type="dxa"/>
          </w:tcPr>
          <w:p w:rsidR="003F0E78" w:rsidRPr="0043547A" w:rsidRDefault="004D4990"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601</w:t>
            </w:r>
          </w:p>
        </w:tc>
        <w:tc>
          <w:tcPr>
            <w:tcW w:w="851" w:type="dxa"/>
          </w:tcPr>
          <w:p w:rsidR="003F0E78" w:rsidRPr="0043547A" w:rsidRDefault="00E72BEC"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6364</w:t>
            </w:r>
          </w:p>
        </w:tc>
        <w:tc>
          <w:tcPr>
            <w:tcW w:w="850" w:type="dxa"/>
          </w:tcPr>
          <w:p w:rsidR="003F0E78" w:rsidRPr="0043547A" w:rsidRDefault="004D4990"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6671</w:t>
            </w:r>
          </w:p>
        </w:tc>
        <w:tc>
          <w:tcPr>
            <w:tcW w:w="862" w:type="dxa"/>
          </w:tcPr>
          <w:p w:rsidR="003F0E78" w:rsidRPr="0043547A" w:rsidRDefault="00E72BEC"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6931</w:t>
            </w:r>
          </w:p>
        </w:tc>
        <w:tc>
          <w:tcPr>
            <w:tcW w:w="1420" w:type="dxa"/>
          </w:tcPr>
          <w:p w:rsidR="003F0E78" w:rsidRPr="0043547A" w:rsidRDefault="00DE4E13"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1612</w:t>
            </w:r>
          </w:p>
        </w:tc>
      </w:tr>
    </w:tbl>
    <w:p w:rsidR="00DE4E13" w:rsidRPr="00A53361" w:rsidRDefault="00DE4E13" w:rsidP="00A53361">
      <w:pPr>
        <w:spacing w:after="0" w:line="240" w:lineRule="auto"/>
        <w:jc w:val="both"/>
        <w:rPr>
          <w:rFonts w:ascii="Times New Roman" w:hAnsi="Times New Roman" w:cs="Times New Roman"/>
        </w:rPr>
      </w:pPr>
      <w:r w:rsidRPr="00A53361">
        <w:rPr>
          <w:rFonts w:ascii="Times New Roman" w:hAnsi="Times New Roman" w:cs="Times New Roman"/>
          <w:i/>
          <w:sz w:val="18"/>
          <w:szCs w:val="18"/>
        </w:rPr>
        <w:t xml:space="preserve">Źródło: na podstawie danych z GUS - </w:t>
      </w:r>
      <w:hyperlink r:id="rId26" w:history="1">
        <w:r w:rsidRPr="00A53361">
          <w:rPr>
            <w:rStyle w:val="Hipercze"/>
            <w:rFonts w:ascii="Times New Roman" w:hAnsi="Times New Roman" w:cs="Times New Roman"/>
            <w:i/>
            <w:sz w:val="18"/>
            <w:szCs w:val="18"/>
          </w:rPr>
          <w:t>www.bdl.pl</w:t>
        </w:r>
      </w:hyperlink>
    </w:p>
    <w:p w:rsidR="00A62093" w:rsidRDefault="003A719E" w:rsidP="00A62093">
      <w:pPr>
        <w:spacing w:after="0" w:line="240" w:lineRule="auto"/>
        <w:ind w:firstLine="708"/>
        <w:jc w:val="both"/>
        <w:rPr>
          <w:rFonts w:ascii="Times New Roman" w:hAnsi="Times New Roman" w:cs="Times New Roman"/>
        </w:rPr>
      </w:pPr>
      <w:r w:rsidRPr="00A53361">
        <w:rPr>
          <w:rFonts w:ascii="Times New Roman" w:hAnsi="Times New Roman" w:cs="Times New Roman"/>
          <w:b/>
          <w:bCs/>
        </w:rPr>
        <w:lastRenderedPageBreak/>
        <w:t>W latach 2007-2013</w:t>
      </w:r>
      <w:r w:rsidR="00752AB4" w:rsidRPr="00A53361">
        <w:rPr>
          <w:rFonts w:ascii="Times New Roman" w:hAnsi="Times New Roman" w:cs="Times New Roman"/>
          <w:b/>
          <w:bCs/>
        </w:rPr>
        <w:t xml:space="preserve"> na analizowanym obszarze zwiększyła się ogólna liczba organizacji pozarządowych, a także wskaźnik liczby organizacji pozarządowych</w:t>
      </w:r>
      <w:r w:rsidR="00A930A0" w:rsidRPr="00A53361">
        <w:rPr>
          <w:rFonts w:ascii="Times New Roman" w:hAnsi="Times New Roman" w:cs="Times New Roman"/>
          <w:b/>
          <w:bCs/>
        </w:rPr>
        <w:t xml:space="preserve"> </w:t>
      </w:r>
      <w:r w:rsidR="00752AB4" w:rsidRPr="00A53361">
        <w:rPr>
          <w:rFonts w:ascii="Times New Roman" w:hAnsi="Times New Roman" w:cs="Times New Roman"/>
          <w:b/>
          <w:bCs/>
        </w:rPr>
        <w:t>na 1000 mieszkańców.</w:t>
      </w:r>
      <w:r w:rsidR="00752AB4" w:rsidRPr="00A53361">
        <w:rPr>
          <w:rFonts w:ascii="Times New Roman" w:hAnsi="Times New Roman" w:cs="Times New Roman"/>
        </w:rPr>
        <w:t xml:space="preserve"> </w:t>
      </w:r>
    </w:p>
    <w:p w:rsidR="00A46017" w:rsidRPr="00A53361" w:rsidRDefault="00A46017" w:rsidP="00A6209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Przy uwzględnieniu liczby mieszkańców poszczególnych gmin </w:t>
      </w:r>
      <w:r w:rsidRPr="00A53361">
        <w:rPr>
          <w:rFonts w:ascii="Times New Roman" w:hAnsi="Times New Roman" w:cs="Times New Roman"/>
          <w:bCs/>
        </w:rPr>
        <w:t>najwyższy wskaźnik aktywności organizacji pozarządowych występuje w gminie Jeziorzany, najniższy zaś</w:t>
      </w:r>
      <w:r w:rsidR="00FD6BB4" w:rsidRPr="00A53361">
        <w:rPr>
          <w:rFonts w:ascii="Times New Roman" w:hAnsi="Times New Roman" w:cs="Times New Roman"/>
          <w:bCs/>
        </w:rPr>
        <w:t xml:space="preserve"> </w:t>
      </w:r>
      <w:r w:rsidRPr="00A53361">
        <w:rPr>
          <w:rFonts w:ascii="Times New Roman" w:hAnsi="Times New Roman" w:cs="Times New Roman"/>
          <w:bCs/>
        </w:rPr>
        <w:t>w gminie Michów.</w:t>
      </w:r>
      <w:r w:rsidRPr="00A53361">
        <w:rPr>
          <w:rFonts w:ascii="Times New Roman" w:hAnsi="Times New Roman" w:cs="Times New Roman"/>
        </w:rPr>
        <w:t xml:space="preserve"> </w:t>
      </w:r>
      <w:r w:rsidRPr="00A53361">
        <w:rPr>
          <w:rFonts w:ascii="Times New Roman" w:hAnsi="Times New Roman" w:cs="Times New Roman"/>
          <w:bCs/>
        </w:rPr>
        <w:t>Wartości dla całego obszaru LGD są</w:t>
      </w:r>
      <w:r w:rsidR="00FD6BB4" w:rsidRPr="00A53361">
        <w:rPr>
          <w:rFonts w:ascii="Times New Roman" w:hAnsi="Times New Roman" w:cs="Times New Roman"/>
          <w:bCs/>
        </w:rPr>
        <w:t xml:space="preserve"> zgodne ze średnią dla powiatu </w:t>
      </w:r>
      <w:r w:rsidRPr="00A53361">
        <w:rPr>
          <w:rFonts w:ascii="Times New Roman" w:hAnsi="Times New Roman" w:cs="Times New Roman"/>
          <w:bCs/>
        </w:rPr>
        <w:t>i  województwa lubelskiego.</w:t>
      </w:r>
    </w:p>
    <w:p w:rsidR="00A12AF1" w:rsidRPr="00A53361" w:rsidRDefault="00752AB4" w:rsidP="0012654B">
      <w:pPr>
        <w:spacing w:after="0" w:line="240" w:lineRule="auto"/>
        <w:ind w:firstLine="708"/>
        <w:jc w:val="both"/>
        <w:rPr>
          <w:rFonts w:ascii="Times New Roman" w:hAnsi="Times New Roman" w:cs="Times New Roman"/>
        </w:rPr>
      </w:pPr>
      <w:r w:rsidRPr="00A53361">
        <w:rPr>
          <w:rFonts w:ascii="Times New Roman" w:hAnsi="Times New Roman" w:cs="Times New Roman"/>
        </w:rPr>
        <w:t>Tabela 1</w:t>
      </w:r>
      <w:r w:rsidR="001A4070">
        <w:rPr>
          <w:rFonts w:ascii="Times New Roman" w:hAnsi="Times New Roman" w:cs="Times New Roman"/>
        </w:rPr>
        <w:t>8</w:t>
      </w:r>
      <w:r w:rsidRPr="00A53361">
        <w:rPr>
          <w:rFonts w:ascii="Times New Roman" w:hAnsi="Times New Roman" w:cs="Times New Roman"/>
        </w:rPr>
        <w:t>. Fundacje, stowarzyszenia i organizacje społeczne na 1000 mieszkańców na</w:t>
      </w:r>
      <w:r w:rsidR="003A719E" w:rsidRPr="00A53361">
        <w:rPr>
          <w:rFonts w:ascii="Times New Roman" w:hAnsi="Times New Roman" w:cs="Times New Roman"/>
        </w:rPr>
        <w:t xml:space="preserve"> obszarze LGD w latach 2007-2013</w:t>
      </w:r>
      <w:r w:rsidRPr="00A53361">
        <w:rPr>
          <w:rFonts w:ascii="Times New Roman" w:hAnsi="Times New Roman" w:cs="Times New Roman"/>
        </w:rPr>
        <w:t>.</w:t>
      </w:r>
    </w:p>
    <w:tbl>
      <w:tblPr>
        <w:tblStyle w:val="redniasiatka3akcent3"/>
        <w:tblW w:w="0" w:type="auto"/>
        <w:jc w:val="center"/>
        <w:tblLook w:val="04A0" w:firstRow="1" w:lastRow="0" w:firstColumn="1" w:lastColumn="0" w:noHBand="0" w:noVBand="1"/>
      </w:tblPr>
      <w:tblGrid>
        <w:gridCol w:w="2202"/>
        <w:gridCol w:w="878"/>
        <w:gridCol w:w="997"/>
        <w:gridCol w:w="851"/>
        <w:gridCol w:w="850"/>
        <w:gridCol w:w="851"/>
        <w:gridCol w:w="850"/>
        <w:gridCol w:w="859"/>
        <w:gridCol w:w="1421"/>
      </w:tblGrid>
      <w:tr w:rsidR="00A62093" w:rsidRPr="0033166E" w:rsidTr="00147537">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vMerge w:val="restart"/>
          </w:tcPr>
          <w:p w:rsidR="00A12AF1" w:rsidRPr="0033166E" w:rsidRDefault="00A12AF1" w:rsidP="00A53361">
            <w:pPr>
              <w:autoSpaceDE w:val="0"/>
              <w:autoSpaceDN w:val="0"/>
              <w:adjustRightInd w:val="0"/>
              <w:jc w:val="center"/>
              <w:rPr>
                <w:rFonts w:ascii="Times New Roman" w:eastAsia="Calibri" w:hAnsi="Times New Roman" w:cs="Times New Roman"/>
                <w:b w:val="0"/>
                <w:color w:val="auto"/>
              </w:rPr>
            </w:pPr>
            <w:r w:rsidRPr="0033166E">
              <w:rPr>
                <w:rFonts w:ascii="Times New Roman" w:eastAsia="Calibri" w:hAnsi="Times New Roman" w:cs="Times New Roman"/>
                <w:color w:val="auto"/>
              </w:rPr>
              <w:t>Gmina</w:t>
            </w:r>
          </w:p>
        </w:tc>
        <w:tc>
          <w:tcPr>
            <w:tcW w:w="6136" w:type="dxa"/>
            <w:gridSpan w:val="7"/>
          </w:tcPr>
          <w:p w:rsidR="00A12AF1" w:rsidRPr="0033166E" w:rsidRDefault="00A12AF1"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rPr>
            </w:pPr>
            <w:r w:rsidRPr="0033166E">
              <w:rPr>
                <w:rFonts w:ascii="Times New Roman" w:eastAsia="Calibri" w:hAnsi="Times New Roman" w:cs="Times New Roman"/>
                <w:color w:val="auto"/>
              </w:rPr>
              <w:t>Fundacje, stowarzyszenia i organizacje społeczne na 100</w:t>
            </w:r>
            <w:r w:rsidR="003A719E" w:rsidRPr="0033166E">
              <w:rPr>
                <w:rFonts w:ascii="Times New Roman" w:eastAsia="Calibri" w:hAnsi="Times New Roman" w:cs="Times New Roman"/>
                <w:color w:val="auto"/>
              </w:rPr>
              <w:t>0 mieszkańców w latach 2007-2013</w:t>
            </w:r>
          </w:p>
        </w:tc>
        <w:tc>
          <w:tcPr>
            <w:tcW w:w="1421" w:type="dxa"/>
            <w:vMerge w:val="restart"/>
          </w:tcPr>
          <w:p w:rsidR="00A12AF1" w:rsidRPr="0033166E" w:rsidRDefault="00A12AF1"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33166E">
              <w:rPr>
                <w:rFonts w:ascii="Times New Roman" w:eastAsia="Calibri" w:hAnsi="Times New Roman" w:cs="Times New Roman"/>
                <w:color w:val="auto"/>
              </w:rPr>
              <w:t>Zmiana w latach 2007-201</w:t>
            </w:r>
            <w:r w:rsidR="003A719E" w:rsidRPr="0033166E">
              <w:rPr>
                <w:rFonts w:ascii="Times New Roman" w:eastAsia="Calibri" w:hAnsi="Times New Roman" w:cs="Times New Roman"/>
                <w:color w:val="auto"/>
              </w:rPr>
              <w:t>3</w:t>
            </w:r>
          </w:p>
        </w:tc>
      </w:tr>
      <w:tr w:rsidR="00A62093" w:rsidRPr="0033166E" w:rsidTr="0014753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vMerge/>
          </w:tcPr>
          <w:p w:rsidR="003A719E" w:rsidRPr="0033166E" w:rsidRDefault="003A719E" w:rsidP="00A53361">
            <w:pPr>
              <w:autoSpaceDE w:val="0"/>
              <w:autoSpaceDN w:val="0"/>
              <w:adjustRightInd w:val="0"/>
              <w:jc w:val="both"/>
              <w:rPr>
                <w:rFonts w:ascii="Times New Roman" w:eastAsia="Calibri" w:hAnsi="Times New Roman" w:cs="Times New Roman"/>
                <w:color w:val="auto"/>
              </w:rPr>
            </w:pPr>
          </w:p>
        </w:tc>
        <w:tc>
          <w:tcPr>
            <w:tcW w:w="878"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2007</w:t>
            </w:r>
          </w:p>
        </w:tc>
        <w:tc>
          <w:tcPr>
            <w:tcW w:w="997"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2008</w:t>
            </w:r>
          </w:p>
        </w:tc>
        <w:tc>
          <w:tcPr>
            <w:tcW w:w="851"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2009</w:t>
            </w:r>
          </w:p>
        </w:tc>
        <w:tc>
          <w:tcPr>
            <w:tcW w:w="850"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2010</w:t>
            </w:r>
          </w:p>
        </w:tc>
        <w:tc>
          <w:tcPr>
            <w:tcW w:w="851"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2011</w:t>
            </w:r>
          </w:p>
        </w:tc>
        <w:tc>
          <w:tcPr>
            <w:tcW w:w="850"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2012</w:t>
            </w:r>
          </w:p>
        </w:tc>
        <w:tc>
          <w:tcPr>
            <w:tcW w:w="859"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2013</w:t>
            </w:r>
          </w:p>
        </w:tc>
        <w:tc>
          <w:tcPr>
            <w:tcW w:w="1421" w:type="dxa"/>
            <w:vMerge/>
          </w:tcPr>
          <w:p w:rsidR="003A719E" w:rsidRPr="0033166E" w:rsidRDefault="003A719E" w:rsidP="00A5336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A62093" w:rsidRPr="0033166E" w:rsidTr="00147537">
        <w:trPr>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Abramów</w:t>
            </w:r>
          </w:p>
        </w:tc>
        <w:tc>
          <w:tcPr>
            <w:tcW w:w="878"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997"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9"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142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Firlej</w:t>
            </w:r>
          </w:p>
        </w:tc>
        <w:tc>
          <w:tcPr>
            <w:tcW w:w="878"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997"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9"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142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r>
      <w:tr w:rsidR="00A62093" w:rsidRPr="0033166E" w:rsidTr="00147537">
        <w:trPr>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Jeziorzany </w:t>
            </w:r>
          </w:p>
        </w:tc>
        <w:tc>
          <w:tcPr>
            <w:tcW w:w="878"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4</w:t>
            </w:r>
          </w:p>
        </w:tc>
        <w:tc>
          <w:tcPr>
            <w:tcW w:w="997"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4</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5</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4</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4</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4</w:t>
            </w:r>
          </w:p>
        </w:tc>
        <w:tc>
          <w:tcPr>
            <w:tcW w:w="859"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5</w:t>
            </w:r>
          </w:p>
        </w:tc>
        <w:tc>
          <w:tcPr>
            <w:tcW w:w="142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r>
      <w:tr w:rsidR="00A62093" w:rsidRPr="0033166E" w:rsidTr="0014753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Kamionka</w:t>
            </w:r>
          </w:p>
        </w:tc>
        <w:tc>
          <w:tcPr>
            <w:tcW w:w="878"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997"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9"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142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Kock</w:t>
            </w:r>
          </w:p>
        </w:tc>
        <w:tc>
          <w:tcPr>
            <w:tcW w:w="878"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997"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9"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142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Lubartów</w:t>
            </w:r>
          </w:p>
        </w:tc>
        <w:tc>
          <w:tcPr>
            <w:tcW w:w="878"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997"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9"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142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Michów</w:t>
            </w:r>
          </w:p>
        </w:tc>
        <w:tc>
          <w:tcPr>
            <w:tcW w:w="878"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c>
          <w:tcPr>
            <w:tcW w:w="997"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c>
          <w:tcPr>
            <w:tcW w:w="859"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c>
          <w:tcPr>
            <w:tcW w:w="142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Niedźwiada</w:t>
            </w:r>
          </w:p>
        </w:tc>
        <w:tc>
          <w:tcPr>
            <w:tcW w:w="878"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997"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9"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142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Ostrówek </w:t>
            </w:r>
          </w:p>
        </w:tc>
        <w:tc>
          <w:tcPr>
            <w:tcW w:w="878"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997"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9"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142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Serniki</w:t>
            </w:r>
          </w:p>
        </w:tc>
        <w:tc>
          <w:tcPr>
            <w:tcW w:w="878"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997"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9"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142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jc w:val="right"/>
              <w:rPr>
                <w:rFonts w:ascii="Times New Roman" w:eastAsia="Calibri" w:hAnsi="Times New Roman" w:cs="Times New Roman"/>
                <w:color w:val="auto"/>
              </w:rPr>
            </w:pPr>
            <w:r w:rsidRPr="0033166E">
              <w:rPr>
                <w:rFonts w:ascii="Times New Roman" w:eastAsia="Calibri" w:hAnsi="Times New Roman" w:cs="Times New Roman"/>
                <w:color w:val="auto"/>
              </w:rPr>
              <w:t>powiat lubartowski</w:t>
            </w:r>
          </w:p>
        </w:tc>
        <w:tc>
          <w:tcPr>
            <w:tcW w:w="878"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997"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9"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142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r>
      <w:tr w:rsidR="00A62093" w:rsidRPr="0033166E" w:rsidTr="0014753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jc w:val="right"/>
              <w:rPr>
                <w:rFonts w:ascii="Times New Roman" w:eastAsia="Calibri" w:hAnsi="Times New Roman" w:cs="Times New Roman"/>
                <w:color w:val="auto"/>
              </w:rPr>
            </w:pPr>
            <w:r w:rsidRPr="0033166E">
              <w:rPr>
                <w:rFonts w:ascii="Times New Roman" w:hAnsi="Times New Roman" w:cs="Times New Roman"/>
                <w:color w:val="auto"/>
              </w:rPr>
              <w:t xml:space="preserve">woj. </w:t>
            </w:r>
            <w:r w:rsidRPr="0033166E">
              <w:rPr>
                <w:rFonts w:ascii="Times New Roman" w:hAnsi="Times New Roman" w:cs="Times New Roman"/>
                <w:bCs w:val="0"/>
                <w:color w:val="auto"/>
              </w:rPr>
              <w:t>lubelskie</w:t>
            </w:r>
          </w:p>
        </w:tc>
        <w:tc>
          <w:tcPr>
            <w:tcW w:w="878"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w:t>
            </w:r>
          </w:p>
        </w:tc>
        <w:tc>
          <w:tcPr>
            <w:tcW w:w="997"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3</w:t>
            </w:r>
          </w:p>
        </w:tc>
        <w:tc>
          <w:tcPr>
            <w:tcW w:w="851"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3</w:t>
            </w:r>
          </w:p>
        </w:tc>
        <w:tc>
          <w:tcPr>
            <w:tcW w:w="850"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3</w:t>
            </w:r>
          </w:p>
        </w:tc>
        <w:tc>
          <w:tcPr>
            <w:tcW w:w="851"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3</w:t>
            </w:r>
          </w:p>
        </w:tc>
        <w:tc>
          <w:tcPr>
            <w:tcW w:w="850"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3</w:t>
            </w:r>
          </w:p>
        </w:tc>
        <w:tc>
          <w:tcPr>
            <w:tcW w:w="859"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3</w:t>
            </w:r>
          </w:p>
        </w:tc>
        <w:tc>
          <w:tcPr>
            <w:tcW w:w="1421"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r>
    </w:tbl>
    <w:p w:rsidR="00DA4C3B" w:rsidRPr="00A53361" w:rsidRDefault="00DA4C3B" w:rsidP="00A53361">
      <w:pPr>
        <w:spacing w:after="0" w:line="240" w:lineRule="auto"/>
        <w:jc w:val="both"/>
        <w:rPr>
          <w:rFonts w:ascii="Times New Roman" w:hAnsi="Times New Roman" w:cs="Times New Roman"/>
        </w:rPr>
      </w:pPr>
      <w:r w:rsidRPr="00A53361">
        <w:rPr>
          <w:rFonts w:ascii="Times New Roman" w:hAnsi="Times New Roman" w:cs="Times New Roman"/>
          <w:i/>
          <w:sz w:val="18"/>
          <w:szCs w:val="18"/>
        </w:rPr>
        <w:t xml:space="preserve">Źródło: na podstawie danych z GUS - </w:t>
      </w:r>
      <w:hyperlink r:id="rId27" w:history="1">
        <w:r w:rsidRPr="00A53361">
          <w:rPr>
            <w:rStyle w:val="Hipercze"/>
            <w:rFonts w:ascii="Times New Roman" w:hAnsi="Times New Roman" w:cs="Times New Roman"/>
            <w:i/>
            <w:sz w:val="18"/>
            <w:szCs w:val="18"/>
          </w:rPr>
          <w:t>www.bdl.pl</w:t>
        </w:r>
      </w:hyperlink>
    </w:p>
    <w:p w:rsidR="00A62093" w:rsidRDefault="00AB1569" w:rsidP="00A62093">
      <w:pPr>
        <w:spacing w:after="0" w:line="240" w:lineRule="auto"/>
        <w:ind w:firstLine="708"/>
        <w:jc w:val="both"/>
        <w:rPr>
          <w:rFonts w:ascii="Times New Roman" w:hAnsi="Times New Roman" w:cs="Times New Roman"/>
        </w:rPr>
      </w:pPr>
      <w:r w:rsidRPr="00A53361">
        <w:rPr>
          <w:rFonts w:ascii="Times New Roman" w:hAnsi="Times New Roman" w:cs="Times New Roman"/>
        </w:rPr>
        <w:t>Na terenie wszystkich analizowanych gmin występują stowarzyszenia i fundacje, prowadzące szero</w:t>
      </w:r>
      <w:r w:rsidR="00F32186" w:rsidRPr="00A53361">
        <w:rPr>
          <w:rFonts w:ascii="Times New Roman" w:hAnsi="Times New Roman" w:cs="Times New Roman"/>
        </w:rPr>
        <w:t>ki zakres działań społecznych m.in. Stowarzyszenie Ekologiczne ,,Dla Zi</w:t>
      </w:r>
      <w:r w:rsidR="00010BEA">
        <w:rPr>
          <w:rFonts w:ascii="Times New Roman" w:hAnsi="Times New Roman" w:cs="Times New Roman"/>
        </w:rPr>
        <w:t xml:space="preserve">emi’’ </w:t>
      </w:r>
      <w:r w:rsidR="00010BEA" w:rsidRPr="000868DB">
        <w:rPr>
          <w:rFonts w:ascii="Times New Roman" w:hAnsi="Times New Roman" w:cs="Times New Roman"/>
        </w:rPr>
        <w:t>mające siedzibę w Bratniku</w:t>
      </w:r>
      <w:r w:rsidR="00F32186" w:rsidRPr="000868DB">
        <w:rPr>
          <w:rFonts w:ascii="Times New Roman" w:hAnsi="Times New Roman" w:cs="Times New Roman"/>
        </w:rPr>
        <w:t>, Stowarzyszenie na rzecz Edukacji i Ekorozwoju wsi ,,Nadzieja’’ w Nowej Wsi, Stowarzyszenie Miłośników Twórczości Ludowej ,,Rokiczanka’’</w:t>
      </w:r>
      <w:r w:rsidR="00010BEA" w:rsidRPr="000868DB">
        <w:rPr>
          <w:rFonts w:ascii="Times New Roman" w:hAnsi="Times New Roman" w:cs="Times New Roman"/>
        </w:rPr>
        <w:t>, Stowarzyszenie na rzecz rozwoju wsi Górka Lubartowska „Wspólne Marzenia”</w:t>
      </w:r>
      <w:r w:rsidR="00F32186" w:rsidRPr="000868DB">
        <w:rPr>
          <w:rFonts w:ascii="Times New Roman" w:hAnsi="Times New Roman" w:cs="Times New Roman"/>
        </w:rPr>
        <w:t>. Na obszarze LGD aktywną działalność prowadzą także  Ochotnicze Straże P</w:t>
      </w:r>
      <w:r w:rsidR="00540B9C" w:rsidRPr="000868DB">
        <w:rPr>
          <w:rFonts w:ascii="Times New Roman" w:hAnsi="Times New Roman" w:cs="Times New Roman"/>
        </w:rPr>
        <w:t>ożarne</w:t>
      </w:r>
      <w:r w:rsidR="00F32186" w:rsidRPr="000868DB">
        <w:rPr>
          <w:rFonts w:ascii="Times New Roman" w:hAnsi="Times New Roman" w:cs="Times New Roman"/>
        </w:rPr>
        <w:t>. O</w:t>
      </w:r>
      <w:r w:rsidR="00540B9C" w:rsidRPr="000868DB">
        <w:rPr>
          <w:rFonts w:ascii="Times New Roman" w:hAnsi="Times New Roman" w:cs="Times New Roman"/>
        </w:rPr>
        <w:t>prócz działań związanych z ochroną ludności, przeciwpożarową i ratownictwem większości popularyzują także kulturę fizyczną i sport oraz prowadzą działalność kulturalno-oświatową i rozrywkową. Działalność OSP opiera się na pracy społecznej jej</w:t>
      </w:r>
      <w:r w:rsidR="00540B9C" w:rsidRPr="00A53361">
        <w:rPr>
          <w:rFonts w:ascii="Times New Roman" w:hAnsi="Times New Roman" w:cs="Times New Roman"/>
        </w:rPr>
        <w:t xml:space="preserve"> członków. Stowarzyszenia i fundację popularyzują kulturę fizyczną, sport, rekreację oraz pomoc społeczną, a także  działania na rzecz osób niepełnosprawnych.  Działalność kół gospodyń wiejskich najczęściej ma charakter nieformalny. W ostatnich latach ta forma aktywności jest szczególnie widoczna, zwłaszcza, że wiele remiz zostało wyremontowanych i pełni funkcje świetlic wiejskich. Działalność sportowa na obszarze LGD prowadzona jest przez Uczniowskie Kluby Sportowe działające w </w:t>
      </w:r>
      <w:r w:rsidR="000E5DA7" w:rsidRPr="00A53361">
        <w:rPr>
          <w:rFonts w:ascii="Times New Roman" w:hAnsi="Times New Roman" w:cs="Times New Roman"/>
        </w:rPr>
        <w:t xml:space="preserve">szkołach. </w:t>
      </w:r>
      <w:r w:rsidR="00FB7CA4" w:rsidRPr="00A53361">
        <w:rPr>
          <w:rFonts w:ascii="Times New Roman" w:hAnsi="Times New Roman" w:cs="Times New Roman"/>
        </w:rPr>
        <w:t>Na  obszarze LGD wg stanu na dzień 31.12.2014 roku działalność prowadziło 19 klubów s</w:t>
      </w:r>
      <w:r w:rsidR="00B25948" w:rsidRPr="00A53361">
        <w:rPr>
          <w:rFonts w:ascii="Times New Roman" w:hAnsi="Times New Roman" w:cs="Times New Roman"/>
        </w:rPr>
        <w:t>p</w:t>
      </w:r>
      <w:r w:rsidR="00FB7CA4" w:rsidRPr="00A53361">
        <w:rPr>
          <w:rFonts w:ascii="Times New Roman" w:hAnsi="Times New Roman" w:cs="Times New Roman"/>
        </w:rPr>
        <w:t>ortowy</w:t>
      </w:r>
      <w:r w:rsidR="00B25948" w:rsidRPr="00A53361">
        <w:rPr>
          <w:rFonts w:ascii="Times New Roman" w:hAnsi="Times New Roman" w:cs="Times New Roman"/>
        </w:rPr>
        <w:t>ch, zrzeszających  874 członków</w:t>
      </w:r>
      <w:r w:rsidR="00FB7CA4" w:rsidRPr="00A53361">
        <w:rPr>
          <w:rFonts w:ascii="Times New Roman" w:hAnsi="Times New Roman" w:cs="Times New Roman"/>
        </w:rPr>
        <w:t xml:space="preserve"> </w:t>
      </w:r>
      <w:r w:rsidR="00B25948" w:rsidRPr="00A53361">
        <w:rPr>
          <w:rFonts w:ascii="Times New Roman" w:hAnsi="Times New Roman" w:cs="Times New Roman"/>
        </w:rPr>
        <w:t>(</w:t>
      </w:r>
      <w:r w:rsidR="00FB7CA4" w:rsidRPr="00A53361">
        <w:rPr>
          <w:rFonts w:ascii="Times New Roman" w:hAnsi="Times New Roman" w:cs="Times New Roman"/>
        </w:rPr>
        <w:t>o 4 kluby mniej niż 2012 roku</w:t>
      </w:r>
      <w:r w:rsidR="00B25948" w:rsidRPr="00A53361">
        <w:rPr>
          <w:rFonts w:ascii="Times New Roman" w:hAnsi="Times New Roman" w:cs="Times New Roman"/>
        </w:rPr>
        <w:t>)</w:t>
      </w:r>
      <w:r w:rsidR="00FB7CA4" w:rsidRPr="00A53361">
        <w:rPr>
          <w:rFonts w:ascii="Times New Roman" w:hAnsi="Times New Roman" w:cs="Times New Roman"/>
        </w:rPr>
        <w:t xml:space="preserve">.  </w:t>
      </w:r>
      <w:r w:rsidR="000E5DA7" w:rsidRPr="00A53361">
        <w:rPr>
          <w:rFonts w:ascii="Times New Roman" w:hAnsi="Times New Roman" w:cs="Times New Roman"/>
        </w:rPr>
        <w:t>Na obszarze LGD dzia</w:t>
      </w:r>
      <w:r w:rsidR="00B25948" w:rsidRPr="00A53361">
        <w:rPr>
          <w:rFonts w:ascii="Times New Roman" w:hAnsi="Times New Roman" w:cs="Times New Roman"/>
        </w:rPr>
        <w:t>łają także świetlice wiejskie, j</w:t>
      </w:r>
      <w:r w:rsidR="000E5DA7" w:rsidRPr="00A53361">
        <w:rPr>
          <w:rFonts w:ascii="Times New Roman" w:hAnsi="Times New Roman" w:cs="Times New Roman"/>
        </w:rPr>
        <w:t>ednakże tylko w części z nich podejmowane są aktywnie działania kulturalne.</w:t>
      </w:r>
      <w:r w:rsidR="00C322D4" w:rsidRPr="00A53361">
        <w:rPr>
          <w:rFonts w:ascii="Times New Roman" w:hAnsi="Times New Roman" w:cs="Times New Roman"/>
        </w:rPr>
        <w:t xml:space="preserve"> </w:t>
      </w:r>
      <w:r w:rsidR="000E5DA7" w:rsidRPr="00A53361">
        <w:rPr>
          <w:rFonts w:ascii="Times New Roman" w:hAnsi="Times New Roman" w:cs="Times New Roman"/>
        </w:rPr>
        <w:t xml:space="preserve">W świetlicy tej odbywają się również zajęcia plastyczne dla dzieci, gry świetlicowe oraz działa kawiarenka internetowa. Świetlice te są ważnym ogniwem łączności GOK-u z terenem ponieważ są bezpośrednio związane z tradycją i kulturą wiejską. Na obszarze wiejskim animatorami kultury są biblioteki gminne organizujące liczne imprezy kulturalne, rekreacyjne i sportowe, często przy wsparciu szkół, klubów sportowych oraz wspomnianych już wcześniej jednostek ochotniczych straży pożarnych i kół gospodyń wiejskich. </w:t>
      </w:r>
    </w:p>
    <w:p w:rsidR="00380866" w:rsidRPr="003221DE" w:rsidRDefault="0012654B" w:rsidP="00A62093">
      <w:pPr>
        <w:spacing w:after="0" w:line="240" w:lineRule="auto"/>
        <w:ind w:firstLine="708"/>
        <w:jc w:val="both"/>
        <w:rPr>
          <w:rFonts w:ascii="Times New Roman" w:hAnsi="Times New Roman" w:cs="Times New Roman"/>
          <w:b/>
        </w:rPr>
      </w:pPr>
      <w:r>
        <w:rPr>
          <w:rFonts w:ascii="Times New Roman" w:eastAsia="Times New Roman" w:hAnsi="Times New Roman" w:cs="Times New Roman"/>
          <w:b/>
          <w:lang w:eastAsia="pl-PL"/>
        </w:rPr>
        <w:t xml:space="preserve">Należy stwierdzić, iż </w:t>
      </w:r>
      <w:r w:rsidR="006F3D71">
        <w:rPr>
          <w:rFonts w:ascii="Times New Roman" w:eastAsia="Times New Roman" w:hAnsi="Times New Roman" w:cs="Times New Roman"/>
          <w:b/>
          <w:lang w:eastAsia="pl-PL"/>
        </w:rPr>
        <w:t>w opinii lokalnej społeczności, w szczególności przedstawicieli sektora społecznego, t</w:t>
      </w:r>
      <w:r w:rsidR="00380866" w:rsidRPr="003221DE">
        <w:rPr>
          <w:rFonts w:ascii="Times New Roman" w:eastAsia="Times New Roman" w:hAnsi="Times New Roman" w:cs="Times New Roman"/>
          <w:b/>
          <w:lang w:eastAsia="pl-PL"/>
        </w:rPr>
        <w:t>worzenie alternatywnych form aktywności społecznej wśród mieszkańców LGD</w:t>
      </w:r>
      <w:r w:rsidR="00674BFA" w:rsidRPr="003221DE">
        <w:rPr>
          <w:rFonts w:ascii="Times New Roman" w:eastAsia="Times New Roman" w:hAnsi="Times New Roman" w:cs="Times New Roman"/>
          <w:b/>
          <w:lang w:eastAsia="pl-PL"/>
        </w:rPr>
        <w:t xml:space="preserve"> oraz wspólne inicjatywy </w:t>
      </w:r>
      <w:r w:rsidR="00380866" w:rsidRPr="003221DE">
        <w:rPr>
          <w:rFonts w:ascii="Times New Roman" w:eastAsia="Times New Roman" w:hAnsi="Times New Roman" w:cs="Times New Roman"/>
          <w:b/>
          <w:lang w:eastAsia="pl-PL"/>
        </w:rPr>
        <w:t xml:space="preserve">(tworzenie wspólnych projektów, warsztaty, szkolenia, pogadanki, wizyty studyjne) </w:t>
      </w:r>
      <w:r w:rsidR="00674BFA" w:rsidRPr="003221DE">
        <w:rPr>
          <w:rFonts w:ascii="Times New Roman" w:eastAsia="Times New Roman" w:hAnsi="Times New Roman" w:cs="Times New Roman"/>
          <w:b/>
          <w:lang w:eastAsia="pl-PL"/>
        </w:rPr>
        <w:t>wp</w:t>
      </w:r>
      <w:r>
        <w:rPr>
          <w:rFonts w:ascii="Times New Roman" w:eastAsia="Times New Roman" w:hAnsi="Times New Roman" w:cs="Times New Roman"/>
          <w:b/>
          <w:lang w:eastAsia="pl-PL"/>
        </w:rPr>
        <w:t>łynęło</w:t>
      </w:r>
      <w:r w:rsidR="00674BFA" w:rsidRPr="003221DE">
        <w:rPr>
          <w:rFonts w:ascii="Times New Roman" w:eastAsia="Times New Roman" w:hAnsi="Times New Roman" w:cs="Times New Roman"/>
          <w:b/>
          <w:lang w:eastAsia="pl-PL"/>
        </w:rPr>
        <w:t xml:space="preserve">by  na wzrost </w:t>
      </w:r>
      <w:r w:rsidR="00380866" w:rsidRPr="003221DE">
        <w:rPr>
          <w:rFonts w:ascii="Times New Roman" w:eastAsia="Times New Roman" w:hAnsi="Times New Roman" w:cs="Times New Roman"/>
          <w:b/>
          <w:lang w:eastAsia="pl-PL"/>
        </w:rPr>
        <w:t>zaangaż</w:t>
      </w:r>
      <w:r w:rsidR="00674BFA" w:rsidRPr="003221DE">
        <w:rPr>
          <w:rFonts w:ascii="Times New Roman" w:eastAsia="Times New Roman" w:hAnsi="Times New Roman" w:cs="Times New Roman"/>
          <w:b/>
          <w:lang w:eastAsia="pl-PL"/>
        </w:rPr>
        <w:t>owani</w:t>
      </w:r>
      <w:r w:rsidR="006F3D71">
        <w:rPr>
          <w:rFonts w:ascii="Times New Roman" w:eastAsia="Times New Roman" w:hAnsi="Times New Roman" w:cs="Times New Roman"/>
          <w:b/>
          <w:lang w:eastAsia="pl-PL"/>
        </w:rPr>
        <w:t>a</w:t>
      </w:r>
      <w:r w:rsidR="00380866" w:rsidRPr="003221DE">
        <w:rPr>
          <w:rFonts w:ascii="Times New Roman" w:eastAsia="Times New Roman" w:hAnsi="Times New Roman" w:cs="Times New Roman"/>
          <w:b/>
          <w:lang w:eastAsia="pl-PL"/>
        </w:rPr>
        <w:t xml:space="preserve">  w życie społeczne</w:t>
      </w:r>
      <w:r w:rsidR="00674BFA" w:rsidRPr="003221DE">
        <w:rPr>
          <w:rFonts w:ascii="Times New Roman" w:eastAsia="Times New Roman" w:hAnsi="Times New Roman" w:cs="Times New Roman"/>
          <w:b/>
          <w:lang w:eastAsia="pl-PL"/>
        </w:rPr>
        <w:t xml:space="preserve"> oraz integrację mieszkańców.</w:t>
      </w:r>
      <w:r w:rsidR="006F3D71">
        <w:rPr>
          <w:rFonts w:ascii="Times New Roman" w:eastAsia="Times New Roman" w:hAnsi="Times New Roman" w:cs="Times New Roman"/>
          <w:b/>
          <w:lang w:eastAsia="pl-PL"/>
        </w:rPr>
        <w:t xml:space="preserve"> Szansę upatruje się w tym zakresie w szczególności w pozyskiwaniu środków z Programu Rozwoju Obszarów Wiejskich na lata 2014-2020, w tym w ramach działania LEADER.</w:t>
      </w:r>
      <w:r w:rsidR="00674BFA" w:rsidRPr="003221DE">
        <w:rPr>
          <w:rFonts w:ascii="Times New Roman" w:eastAsia="Times New Roman" w:hAnsi="Times New Roman" w:cs="Times New Roman"/>
          <w:b/>
          <w:lang w:eastAsia="pl-PL"/>
        </w:rPr>
        <w:t xml:space="preserve">  </w:t>
      </w:r>
      <w:r w:rsidR="00380866" w:rsidRPr="003221DE">
        <w:rPr>
          <w:rFonts w:ascii="Times New Roman" w:eastAsia="Times New Roman" w:hAnsi="Times New Roman" w:cs="Times New Roman"/>
          <w:b/>
          <w:lang w:eastAsia="pl-PL"/>
        </w:rPr>
        <w:t xml:space="preserve">  </w:t>
      </w:r>
    </w:p>
    <w:p w:rsidR="00380866" w:rsidRPr="00A53361" w:rsidRDefault="00380866" w:rsidP="00A53361">
      <w:pPr>
        <w:spacing w:after="0" w:line="240" w:lineRule="auto"/>
        <w:jc w:val="both"/>
        <w:rPr>
          <w:rFonts w:ascii="Times New Roman" w:hAnsi="Times New Roman" w:cs="Times New Roman"/>
          <w:color w:val="365F91" w:themeColor="accent1" w:themeShade="BF"/>
        </w:rPr>
      </w:pPr>
    </w:p>
    <w:tbl>
      <w:tblPr>
        <w:tblStyle w:val="Tabela-Siatka"/>
        <w:tblW w:w="10490" w:type="dxa"/>
        <w:tblInd w:w="108" w:type="dxa"/>
        <w:shd w:val="clear" w:color="auto" w:fill="C6D9F1" w:themeFill="text2" w:themeFillTint="33"/>
        <w:tblLook w:val="04A0" w:firstRow="1" w:lastRow="0" w:firstColumn="1" w:lastColumn="0" w:noHBand="0" w:noVBand="1"/>
      </w:tblPr>
      <w:tblGrid>
        <w:gridCol w:w="10490"/>
      </w:tblGrid>
      <w:tr w:rsidR="00C666AD" w:rsidRPr="00A53361" w:rsidTr="003221DE">
        <w:tc>
          <w:tcPr>
            <w:tcW w:w="10490" w:type="dxa"/>
            <w:shd w:val="clear" w:color="auto" w:fill="FFFFFF" w:themeFill="background1"/>
          </w:tcPr>
          <w:p w:rsidR="00C666AD" w:rsidRPr="003221DE" w:rsidRDefault="00C666AD" w:rsidP="00D24577">
            <w:pPr>
              <w:pStyle w:val="Akapitzlist"/>
              <w:numPr>
                <w:ilvl w:val="0"/>
                <w:numId w:val="6"/>
              </w:numPr>
              <w:jc w:val="both"/>
              <w:outlineLvl w:val="1"/>
              <w:rPr>
                <w:rFonts w:ascii="Times New Roman" w:hAnsi="Times New Roman" w:cs="Times New Roman"/>
                <w:b/>
                <w:color w:val="4F6228" w:themeColor="accent3" w:themeShade="80"/>
              </w:rPr>
            </w:pPr>
            <w:bookmarkStart w:id="13" w:name="_Toc438458470"/>
            <w:r w:rsidRPr="003221DE">
              <w:rPr>
                <w:rFonts w:ascii="Times New Roman" w:hAnsi="Times New Roman" w:cs="Times New Roman"/>
                <w:b/>
                <w:color w:val="4F6228" w:themeColor="accent3" w:themeShade="80"/>
                <w:sz w:val="24"/>
              </w:rPr>
              <w:t>Wskazanie problemów społecznych ze szczególnym uwzględnieniem problemów ubóstwa i wykluczenia społ</w:t>
            </w:r>
            <w:r w:rsidR="00C0567C">
              <w:rPr>
                <w:rFonts w:ascii="Times New Roman" w:hAnsi="Times New Roman" w:cs="Times New Roman"/>
                <w:b/>
                <w:color w:val="4F6228" w:themeColor="accent3" w:themeShade="80"/>
                <w:sz w:val="24"/>
              </w:rPr>
              <w:t>ecznego oraz skali tych zjawisk</w:t>
            </w:r>
            <w:bookmarkEnd w:id="13"/>
          </w:p>
        </w:tc>
      </w:tr>
    </w:tbl>
    <w:p w:rsidR="003221DE" w:rsidRDefault="00C666AD" w:rsidP="003221DE">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Jednym z kluczowych problemów obszaru LGD jest niewystarczająca liczba działań aktywizujących przedsiębiorczość i nakłaniających do podjęcia zatrudnienia, czego następstwem jest wysokie bezrobocie i migracja mieszkańców.  Z kolei skutkiem wysokiego bezrobocia jest wykluczenie społeczne i ubóstwo osób, których dotyczy ten problem, szczególnie osób z małych miejscowości gminnych. Osoby bezrobotne oraz ubogie są też szczególnie narażone na uzależnienie od pomocy otrzymywanej z opieki społecznej, co prowadzi do zmniejszenia ich aktywności społecznej </w:t>
      </w:r>
      <w:r w:rsidR="003221DE">
        <w:rPr>
          <w:rFonts w:ascii="Times New Roman" w:hAnsi="Times New Roman" w:cs="Times New Roman"/>
        </w:rPr>
        <w:t xml:space="preserve">i zawodowej. </w:t>
      </w:r>
    </w:p>
    <w:p w:rsidR="003221DE" w:rsidRDefault="00C666AD" w:rsidP="003221DE">
      <w:pPr>
        <w:spacing w:after="0" w:line="240" w:lineRule="auto"/>
        <w:ind w:firstLine="708"/>
        <w:jc w:val="both"/>
        <w:rPr>
          <w:rFonts w:ascii="Times New Roman" w:hAnsi="Times New Roman" w:cs="Times New Roman"/>
        </w:rPr>
      </w:pPr>
      <w:r w:rsidRPr="00A53361">
        <w:rPr>
          <w:rFonts w:ascii="Times New Roman" w:hAnsi="Times New Roman" w:cs="Times New Roman"/>
        </w:rPr>
        <w:lastRenderedPageBreak/>
        <w:t xml:space="preserve">Polska należy do krajów Unii Europejskiej, w których występuje jedna z najwyższych stóp ubóstwa. W 2014 roku 7,4 % w kraju, a w województwie lubelskim, aż 8,2% osób żyło w gospodarstwach domowych, których dochód do dyspozycji był niższy od minimum egzystencji. </w:t>
      </w:r>
      <w:r w:rsidRPr="00A53361">
        <w:rPr>
          <w:rFonts w:ascii="Times New Roman" w:hAnsi="Times New Roman" w:cs="Times New Roman"/>
          <w:b/>
        </w:rPr>
        <w:t xml:space="preserve">Oznacza to, że stopień ubóstwa skrajnego w województwie lubelskim jest wyższy niż w kraju. </w:t>
      </w:r>
      <w:r w:rsidRPr="00A53361">
        <w:rPr>
          <w:rFonts w:ascii="Times New Roman" w:hAnsi="Times New Roman" w:cs="Times New Roman"/>
          <w:bCs/>
        </w:rPr>
        <w:t>Ubóstwo skrajne w 2014 roku, podobnie jak w latach poprzednich związane było głównie z bezrobociem, z wielodzietnością, niepełnosprawnością oraz faktem zamieszkiwania na wsi i w małych ośrodkach miejskich.</w:t>
      </w:r>
    </w:p>
    <w:p w:rsidR="00C666AD" w:rsidRPr="003221DE" w:rsidRDefault="00C666AD" w:rsidP="003221DE">
      <w:pPr>
        <w:spacing w:after="0" w:line="240" w:lineRule="auto"/>
        <w:ind w:firstLine="708"/>
        <w:jc w:val="both"/>
        <w:rPr>
          <w:rFonts w:ascii="Times New Roman" w:hAnsi="Times New Roman" w:cs="Times New Roman"/>
        </w:rPr>
      </w:pPr>
      <w:r w:rsidRPr="00A53361">
        <w:rPr>
          <w:rFonts w:ascii="Times New Roman" w:hAnsi="Times New Roman" w:cs="Times New Roman"/>
          <w:color w:val="000000" w:themeColor="text1"/>
        </w:rPr>
        <w:t>Według danych GUS w roku 2014 w województwie lubelskim odnotowano spadek odsetka osób zagrożonych ubóstwem relatywnym (procent osób w gospodarstwie dom</w:t>
      </w:r>
      <w:r w:rsidR="00142137" w:rsidRPr="00A53361">
        <w:rPr>
          <w:rFonts w:ascii="Times New Roman" w:hAnsi="Times New Roman" w:cs="Times New Roman"/>
          <w:color w:val="000000" w:themeColor="text1"/>
        </w:rPr>
        <w:t xml:space="preserve">owym, </w:t>
      </w:r>
      <w:r w:rsidRPr="00A53361">
        <w:rPr>
          <w:rFonts w:ascii="Times New Roman" w:hAnsi="Times New Roman" w:cs="Times New Roman"/>
          <w:color w:val="000000" w:themeColor="text1"/>
        </w:rPr>
        <w:t xml:space="preserve">w których wydatki wynosiły mniej niż 50 % średnich wydatków ogółu gospodarstw domowych) do wartości 17,1 %, w stosunku do 2011 roku – 23,3 %, podczas gdy w Polsce wyniósł on 16,2 %. Region plasuje się na 8 pozycji wśród wszystkich województw jako najbardziej zagrożony tym zjawiskiem. Poniżej tzw. ustawowej granicy ubóstwa (oznaczającej kwotę, która zgodnie z obowiązującą ustawą o pomocy społecznej uprawnia do ubiegania się o przyznanie świadczenia pieniężnego z pomocy społecznej) żyło w 2014 r. 12,8 % mieszkańców woj. lubelskiego, a więc więcej niż średnia krajowa 12,2 %. </w:t>
      </w:r>
      <w:r w:rsidRPr="00A53361">
        <w:rPr>
          <w:rFonts w:ascii="Times New Roman" w:eastAsia="Times New Roman" w:hAnsi="Times New Roman" w:cs="Times New Roman"/>
        </w:rPr>
        <w:t>Podobnie jak w latach ubiegłych w  woj. lubelskim w roku 2014 głównymi powodami przyznania pomocy i wsparcia są ubóstwo –</w:t>
      </w:r>
      <w:r w:rsidR="00DD3DDC">
        <w:rPr>
          <w:rFonts w:ascii="Times New Roman" w:eastAsia="Times New Roman" w:hAnsi="Times New Roman" w:cs="Times New Roman"/>
        </w:rPr>
        <w:t xml:space="preserve"> </w:t>
      </w:r>
      <w:r w:rsidRPr="00A53361">
        <w:rPr>
          <w:rFonts w:ascii="Times New Roman" w:eastAsia="Times New Roman" w:hAnsi="Times New Roman" w:cs="Times New Roman"/>
        </w:rPr>
        <w:t>43865 rodzin liczących 128844 osób  i bezrobocie –</w:t>
      </w:r>
      <w:r w:rsidR="00DD3DDC">
        <w:rPr>
          <w:rFonts w:ascii="Times New Roman" w:eastAsia="Times New Roman" w:hAnsi="Times New Roman" w:cs="Times New Roman"/>
        </w:rPr>
        <w:t xml:space="preserve"> </w:t>
      </w:r>
      <w:r w:rsidRPr="00A53361">
        <w:rPr>
          <w:rFonts w:ascii="Times New Roman" w:eastAsia="Times New Roman" w:hAnsi="Times New Roman" w:cs="Times New Roman"/>
        </w:rPr>
        <w:t>35891 rodzin liczących 111925 osób.</w:t>
      </w:r>
    </w:p>
    <w:p w:rsidR="003221DE" w:rsidRDefault="00C666AD" w:rsidP="00A53361">
      <w:pPr>
        <w:spacing w:after="0" w:line="240" w:lineRule="auto"/>
        <w:jc w:val="both"/>
        <w:rPr>
          <w:rFonts w:ascii="Times New Roman" w:hAnsi="Times New Roman" w:cs="Times New Roman"/>
        </w:rPr>
      </w:pPr>
      <w:r w:rsidRPr="00A53361">
        <w:rPr>
          <w:rFonts w:ascii="Times New Roman" w:eastAsia="Times New Roman" w:hAnsi="Times New Roman" w:cs="Times New Roman"/>
          <w:lang w:eastAsia="pl-PL"/>
        </w:rPr>
        <w:t xml:space="preserve">Pomoc społeczna pomaga przezwyciężyć trudne sytuacje życiowe tym, którzy nie są w stanie sami ich pokonać, wykorzystując własne uprawnienia, zasoby i możliwości. Wspiera ich w wysiłkach zmierzających do zaspokojenia niezbędnych potrzeb i umożliwia im życie w warunkach odpowiadających godności człowieka. </w:t>
      </w:r>
      <w:r w:rsidRPr="00A53361">
        <w:rPr>
          <w:rFonts w:ascii="Times New Roman" w:hAnsi="Times New Roman" w:cs="Times New Roman"/>
        </w:rPr>
        <w:t>Jednym z podstawowych problemów społecznych na analiz</w:t>
      </w:r>
      <w:r w:rsidR="003221DE">
        <w:rPr>
          <w:rFonts w:ascii="Times New Roman" w:hAnsi="Times New Roman" w:cs="Times New Roman"/>
        </w:rPr>
        <w:t xml:space="preserve">owanym obszarze  jest ubóstwo. </w:t>
      </w:r>
    </w:p>
    <w:p w:rsidR="00C666AD" w:rsidRPr="00A53361" w:rsidRDefault="00C666AD" w:rsidP="003221DE">
      <w:pPr>
        <w:spacing w:after="0" w:line="240" w:lineRule="auto"/>
        <w:ind w:firstLine="708"/>
        <w:jc w:val="both"/>
        <w:rPr>
          <w:rFonts w:ascii="Times New Roman" w:hAnsi="Times New Roman" w:cs="Times New Roman"/>
        </w:rPr>
      </w:pPr>
      <w:r w:rsidRPr="00A53361">
        <w:rPr>
          <w:rFonts w:ascii="Times New Roman" w:hAnsi="Times New Roman" w:cs="Times New Roman"/>
        </w:rPr>
        <w:t>Analizując powody przyznani pomocy społecznej mieszkańcom obszaru, należy zauważyć, minimalny spadek ubóstwa w 2013 roku w porównaniu do 2007 roku. Jednakże, skala tego problemu w powiecie lubartowskim jest nadal dość wysoka - 23,9 %.  Kolejnym czynnikiem wpływającym na przyznanie pomocy społecznej jest bezrobocie, które stanowi 19 % powodów przyznania pomocy w powiecie. Świadczy to o dużej skali problemu ubóstwa i bezrobocia  wśród mieszkańców powiatu lubartowskiego.</w:t>
      </w:r>
    </w:p>
    <w:p w:rsidR="00C666AD" w:rsidRPr="00A53361" w:rsidRDefault="006732A0" w:rsidP="00EC3549">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Tabela </w:t>
      </w:r>
      <w:r w:rsidR="001A4070">
        <w:rPr>
          <w:rFonts w:ascii="Times New Roman" w:hAnsi="Times New Roman" w:cs="Times New Roman"/>
        </w:rPr>
        <w:t>19</w:t>
      </w:r>
      <w:r w:rsidRPr="00A53361">
        <w:rPr>
          <w:rFonts w:ascii="Times New Roman" w:hAnsi="Times New Roman" w:cs="Times New Roman"/>
        </w:rPr>
        <w:t>.</w:t>
      </w:r>
      <w:r w:rsidR="00C666AD" w:rsidRPr="00A53361">
        <w:rPr>
          <w:rFonts w:ascii="Times New Roman" w:hAnsi="Times New Roman" w:cs="Times New Roman"/>
        </w:rPr>
        <w:t xml:space="preserve"> Powody przyznania pomocy społecznej przez ośrodki pomocy w powiecie </w:t>
      </w:r>
      <w:r w:rsidR="00016856" w:rsidRPr="00A53361">
        <w:rPr>
          <w:rFonts w:ascii="Times New Roman" w:hAnsi="Times New Roman" w:cs="Times New Roman"/>
        </w:rPr>
        <w:t xml:space="preserve">lubartowskim </w:t>
      </w:r>
      <w:r w:rsidR="00016856" w:rsidRPr="00A53361">
        <w:rPr>
          <w:rFonts w:ascii="Times New Roman" w:hAnsi="Times New Roman" w:cs="Times New Roman"/>
        </w:rPr>
        <w:br/>
        <w:t>w latach 2007-2013</w:t>
      </w:r>
      <w:r w:rsidRPr="00A53361">
        <w:rPr>
          <w:rFonts w:ascii="Times New Roman" w:hAnsi="Times New Roman" w:cs="Times New Roman"/>
        </w:rPr>
        <w:t>.</w:t>
      </w:r>
    </w:p>
    <w:tbl>
      <w:tblPr>
        <w:tblStyle w:val="redniasiatka3akcent3"/>
        <w:tblW w:w="10618" w:type="dxa"/>
        <w:jc w:val="center"/>
        <w:tblLayout w:type="fixed"/>
        <w:tblLook w:val="04A0" w:firstRow="1" w:lastRow="0" w:firstColumn="1" w:lastColumn="0" w:noHBand="0" w:noVBand="1"/>
      </w:tblPr>
      <w:tblGrid>
        <w:gridCol w:w="2953"/>
        <w:gridCol w:w="1100"/>
        <w:gridCol w:w="1134"/>
        <w:gridCol w:w="992"/>
        <w:gridCol w:w="992"/>
        <w:gridCol w:w="1134"/>
        <w:gridCol w:w="1134"/>
        <w:gridCol w:w="1179"/>
      </w:tblGrid>
      <w:tr w:rsidR="003221DE" w:rsidRPr="0033166E" w:rsidTr="000868D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18" w:type="dxa"/>
            <w:gridSpan w:val="8"/>
            <w:hideMark/>
          </w:tcPr>
          <w:p w:rsidR="00C666AD" w:rsidRPr="0033166E" w:rsidRDefault="00C666AD" w:rsidP="003221DE">
            <w:pPr>
              <w:jc w:val="center"/>
              <w:rPr>
                <w:rFonts w:ascii="Times New Roman" w:eastAsia="Times New Roman" w:hAnsi="Times New Roman" w:cs="Times New Roman"/>
                <w:b w:val="0"/>
                <w:color w:val="auto"/>
                <w:lang w:eastAsia="pl-PL"/>
              </w:rPr>
            </w:pPr>
            <w:r w:rsidRPr="0033166E">
              <w:rPr>
                <w:rFonts w:ascii="Times New Roman" w:eastAsia="Times New Roman" w:hAnsi="Times New Roman" w:cs="Times New Roman"/>
                <w:color w:val="auto"/>
                <w:lang w:eastAsia="pl-PL"/>
              </w:rPr>
              <w:t>Powody przyznania pomocy społecznej przez ośrodki pomocy w powiecie lubartowskim</w:t>
            </w:r>
          </w:p>
          <w:p w:rsidR="00C666AD" w:rsidRPr="0033166E" w:rsidRDefault="00C666AD" w:rsidP="003221DE">
            <w:pPr>
              <w:jc w:val="center"/>
              <w:rPr>
                <w:rFonts w:ascii="Times New Roman" w:eastAsia="Times New Roman" w:hAnsi="Times New Roman" w:cs="Times New Roman"/>
                <w:b w:val="0"/>
                <w:color w:val="auto"/>
                <w:lang w:eastAsia="pl-PL"/>
              </w:rPr>
            </w:pPr>
            <w:r w:rsidRPr="0033166E">
              <w:rPr>
                <w:rFonts w:ascii="Times New Roman" w:eastAsia="Times New Roman" w:hAnsi="Times New Roman" w:cs="Times New Roman"/>
                <w:color w:val="auto"/>
                <w:lang w:eastAsia="pl-PL"/>
              </w:rPr>
              <w:t>w latach 2007-2013 [liczba osób]</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b w:val="0"/>
                <w:color w:val="auto"/>
                <w:lang w:eastAsia="pl-PL"/>
              </w:rPr>
            </w:pP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2007</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2008</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2009</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2010</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2011</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2012</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2013</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ubóstwo</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2 955</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2 421</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2 310</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2 423</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2 377</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2 398</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2 468</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sieroctwo</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18</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17</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27</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21</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11</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15</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14</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bezdomność</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24</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24</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21</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24</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37</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41</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36</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potrzeba ochrony macierzyństwa</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362</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489</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388</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525</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558</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535</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623</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bezrobocie</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2 076</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1 501</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1 545</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1 708</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1 709</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1 816</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1 961</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niepełnosprawność</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1 160</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941</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946</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962</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977</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960</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939</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długotrwała lub ciężka choroba</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992</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962</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999</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991</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1 050</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1 072</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1 192</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bezradność</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1 035</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731</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712</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713</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692</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643</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688</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przemoc w rodzinie</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39</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35</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24</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25</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26</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38</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75</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alkoholizm</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269</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230</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238</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289</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235</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235</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232</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narkomania</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5</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trudności w przystosowaniu</w:t>
            </w:r>
          </w:p>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do życia po powrocie</w:t>
            </w:r>
          </w:p>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z ZK</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28</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19</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22</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28</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27</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29</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39</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zdarzenia losowe</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33</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18</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48</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18</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19</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28</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26</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sytuacja kryzysowa</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32</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14</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18</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16</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15</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6</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29</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klęska żywiołowa</w:t>
            </w:r>
          </w:p>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lub ekologiczna</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56</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7</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3221DE"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LGD </w:t>
            </w:r>
            <w:r w:rsidR="00B25948" w:rsidRPr="0033166E">
              <w:rPr>
                <w:rFonts w:ascii="Times New Roman" w:eastAsia="Times New Roman" w:hAnsi="Times New Roman" w:cs="Times New Roman"/>
                <w:color w:val="auto"/>
                <w:lang w:eastAsia="pl-PL"/>
              </w:rPr>
              <w:t>Doliną Wieprza i Leśnym Szlakiem</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11 088</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9 416</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9 316</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9 756</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9 746</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9 830</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10 340</w:t>
            </w:r>
          </w:p>
        </w:tc>
      </w:tr>
    </w:tbl>
    <w:p w:rsidR="00C666AD" w:rsidRPr="00A53361" w:rsidRDefault="00C666AD" w:rsidP="00A53361">
      <w:pPr>
        <w:spacing w:after="0" w:line="240" w:lineRule="auto"/>
        <w:jc w:val="both"/>
        <w:rPr>
          <w:rFonts w:ascii="Times New Roman" w:hAnsi="Times New Roman" w:cs="Times New Roman"/>
          <w:b/>
          <w:color w:val="00B050"/>
          <w:sz w:val="26"/>
          <w:szCs w:val="26"/>
        </w:rPr>
      </w:pPr>
      <w:r w:rsidRPr="00A53361">
        <w:rPr>
          <w:rFonts w:ascii="Times New Roman" w:hAnsi="Times New Roman" w:cs="Times New Roman"/>
          <w:i/>
          <w:sz w:val="18"/>
          <w:szCs w:val="18"/>
        </w:rPr>
        <w:t>Źródło: na podstawie danych z Miejskiego i Gminnych Ośrodków Pomoc</w:t>
      </w:r>
      <w:r w:rsidR="003A719E" w:rsidRPr="00A53361">
        <w:rPr>
          <w:rFonts w:ascii="Times New Roman" w:hAnsi="Times New Roman" w:cs="Times New Roman"/>
          <w:i/>
          <w:sz w:val="18"/>
          <w:szCs w:val="18"/>
        </w:rPr>
        <w:t>y Społecznej, stan na 31.12.2013</w:t>
      </w:r>
      <w:r w:rsidRPr="00A53361">
        <w:rPr>
          <w:rFonts w:ascii="Times New Roman" w:hAnsi="Times New Roman" w:cs="Times New Roman"/>
          <w:i/>
          <w:sz w:val="18"/>
          <w:szCs w:val="18"/>
        </w:rPr>
        <w:t xml:space="preserve"> r. </w:t>
      </w:r>
    </w:p>
    <w:p w:rsidR="00C666AD" w:rsidRPr="00A53361" w:rsidRDefault="00C666AD" w:rsidP="003221DE">
      <w:pPr>
        <w:autoSpaceDE w:val="0"/>
        <w:autoSpaceDN w:val="0"/>
        <w:adjustRightInd w:val="0"/>
        <w:spacing w:after="0" w:line="240" w:lineRule="auto"/>
        <w:ind w:firstLine="708"/>
        <w:jc w:val="both"/>
        <w:rPr>
          <w:rFonts w:ascii="Times New Roman" w:eastAsia="CenturySchoolbook" w:hAnsi="Times New Roman" w:cs="Times New Roman"/>
        </w:rPr>
      </w:pPr>
      <w:r w:rsidRPr="00A53361">
        <w:rPr>
          <w:rFonts w:ascii="Times New Roman" w:eastAsia="CenturySchoolbook" w:hAnsi="Times New Roman" w:cs="Times New Roman"/>
        </w:rPr>
        <w:t xml:space="preserve">Analizując dane dotyczące  ilości gospodarstw domowych korzystających z pomocy społecznej, </w:t>
      </w:r>
      <w:r w:rsidRPr="00A53361">
        <w:rPr>
          <w:rFonts w:ascii="Times New Roman" w:eastAsia="CenturySchoolbook" w:hAnsi="Times New Roman" w:cs="Times New Roman"/>
        </w:rPr>
        <w:br/>
        <w:t xml:space="preserve">w których mieszkańcy żyją poniżej tzw. ustawowej granicy ubóstwa na obszarze LGD od 2011 roku ulega wzrostowi i w 2013 roku wyniosła 1911  gospodarstw, o 224 gospodarstw domowych więcej niż w 2011 roku. </w:t>
      </w:r>
      <w:r w:rsidRPr="00A53361">
        <w:rPr>
          <w:rFonts w:ascii="Times New Roman" w:eastAsia="CenturySchoolbook" w:hAnsi="Times New Roman" w:cs="Times New Roman"/>
          <w:b/>
        </w:rPr>
        <w:t xml:space="preserve">Świadczy to o pojawiającym się trendzie ubożenia społeczeństwa zamieszkującego na terenie LGD. </w:t>
      </w:r>
      <w:r w:rsidRPr="00A53361">
        <w:rPr>
          <w:rFonts w:ascii="Times New Roman" w:eastAsia="CenturySchoolbook" w:hAnsi="Times New Roman" w:cs="Times New Roman"/>
        </w:rPr>
        <w:t xml:space="preserve">W analizowanym okresie tendencja malejąca dotyczy tylko  gospodarstw domowych  powyżej kryterium dochodowego, z wyłączeniem roku 2013 r. gdzie ilość tych gospodarstw wzrosła o 93, w stosunku do 2012 roku. </w:t>
      </w:r>
    </w:p>
    <w:p w:rsidR="00C666AD" w:rsidRPr="00A53361" w:rsidRDefault="006732A0" w:rsidP="00C0567C">
      <w:pPr>
        <w:spacing w:after="0" w:line="240" w:lineRule="auto"/>
        <w:ind w:firstLine="708"/>
        <w:jc w:val="both"/>
        <w:rPr>
          <w:rFonts w:ascii="Times New Roman" w:eastAsia="Times New Roman" w:hAnsi="Times New Roman" w:cs="Times New Roman"/>
        </w:rPr>
      </w:pPr>
      <w:r w:rsidRPr="00A53361">
        <w:rPr>
          <w:rFonts w:ascii="Times New Roman" w:eastAsia="Times New Roman" w:hAnsi="Times New Roman" w:cs="Times New Roman"/>
        </w:rPr>
        <w:lastRenderedPageBreak/>
        <w:t>Tabela</w:t>
      </w:r>
      <w:r w:rsidR="001A4070">
        <w:rPr>
          <w:rFonts w:ascii="Times New Roman" w:eastAsia="Times New Roman" w:hAnsi="Times New Roman" w:cs="Times New Roman"/>
        </w:rPr>
        <w:t xml:space="preserve"> 20</w:t>
      </w:r>
      <w:r w:rsidRPr="00A53361">
        <w:rPr>
          <w:rFonts w:ascii="Times New Roman" w:eastAsia="Times New Roman" w:hAnsi="Times New Roman" w:cs="Times New Roman"/>
        </w:rPr>
        <w:t>.</w:t>
      </w:r>
      <w:r w:rsidR="00C666AD" w:rsidRPr="00A53361">
        <w:rPr>
          <w:rFonts w:ascii="Times New Roman" w:eastAsia="Times New Roman" w:hAnsi="Times New Roman" w:cs="Times New Roman"/>
        </w:rPr>
        <w:t xml:space="preserve"> Gospodarstwa domowe korzystające z pomocy społecznej wg kryterium dochodowego.</w:t>
      </w:r>
    </w:p>
    <w:tbl>
      <w:tblPr>
        <w:tblStyle w:val="redniasiatka3akcent3"/>
        <w:tblW w:w="9590" w:type="dxa"/>
        <w:jc w:val="center"/>
        <w:tblLayout w:type="fixed"/>
        <w:tblLook w:val="04A0" w:firstRow="1" w:lastRow="0" w:firstColumn="1" w:lastColumn="0" w:noHBand="0" w:noVBand="1"/>
      </w:tblPr>
      <w:tblGrid>
        <w:gridCol w:w="2354"/>
        <w:gridCol w:w="709"/>
        <w:gridCol w:w="709"/>
        <w:gridCol w:w="709"/>
        <w:gridCol w:w="708"/>
        <w:gridCol w:w="698"/>
        <w:gridCol w:w="717"/>
        <w:gridCol w:w="746"/>
        <w:gridCol w:w="8"/>
        <w:gridCol w:w="739"/>
        <w:gridCol w:w="746"/>
        <w:gridCol w:w="747"/>
      </w:tblGrid>
      <w:tr w:rsidR="003221DE" w:rsidRPr="0033166E" w:rsidTr="00BF0CE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590" w:type="dxa"/>
            <w:gridSpan w:val="12"/>
          </w:tcPr>
          <w:p w:rsidR="00C666AD" w:rsidRPr="0033166E" w:rsidRDefault="00C666AD" w:rsidP="00A53361">
            <w:pPr>
              <w:jc w:val="center"/>
              <w:rPr>
                <w:rFonts w:ascii="Times New Roman" w:eastAsia="Times New Roman" w:hAnsi="Times New Roman" w:cs="Times New Roman"/>
                <w:b w:val="0"/>
                <w:color w:val="auto"/>
              </w:rPr>
            </w:pPr>
            <w:r w:rsidRPr="0033166E">
              <w:rPr>
                <w:rFonts w:ascii="Times New Roman" w:eastAsia="Times New Roman" w:hAnsi="Times New Roman" w:cs="Times New Roman"/>
                <w:color w:val="auto"/>
              </w:rPr>
              <w:t>Gospodarstwa domowe korzystające z pomocy społecznej wg kryterium dochodowego</w:t>
            </w:r>
          </w:p>
        </w:tc>
      </w:tr>
      <w:tr w:rsidR="003221DE" w:rsidRPr="0033166E" w:rsidTr="00BF0C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4" w:type="dxa"/>
            <w:vMerge w:val="restart"/>
          </w:tcPr>
          <w:p w:rsidR="00C666AD" w:rsidRPr="0033166E" w:rsidRDefault="00C666AD" w:rsidP="00A53361">
            <w:pPr>
              <w:jc w:val="center"/>
              <w:rPr>
                <w:rFonts w:ascii="Times New Roman" w:eastAsia="Times New Roman" w:hAnsi="Times New Roman" w:cs="Times New Roman"/>
                <w:b w:val="0"/>
                <w:color w:val="auto"/>
              </w:rPr>
            </w:pPr>
            <w:r w:rsidRPr="0033166E">
              <w:rPr>
                <w:rFonts w:ascii="Times New Roman" w:eastAsia="Times New Roman" w:hAnsi="Times New Roman" w:cs="Times New Roman"/>
                <w:color w:val="auto"/>
              </w:rPr>
              <w:t>Gmina</w:t>
            </w:r>
          </w:p>
        </w:tc>
        <w:tc>
          <w:tcPr>
            <w:tcW w:w="3533" w:type="dxa"/>
            <w:gridSpan w:val="5"/>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poniżej kryterium dochodowego</w:t>
            </w:r>
          </w:p>
        </w:tc>
        <w:tc>
          <w:tcPr>
            <w:tcW w:w="3703" w:type="dxa"/>
            <w:gridSpan w:val="6"/>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powyżej kryterium dochodowego</w:t>
            </w:r>
          </w:p>
        </w:tc>
      </w:tr>
      <w:tr w:rsidR="003221DE" w:rsidRPr="0033166E" w:rsidTr="00BF0CED">
        <w:trPr>
          <w:trHeight w:val="20"/>
          <w:jc w:val="center"/>
        </w:trPr>
        <w:tc>
          <w:tcPr>
            <w:cnfStyle w:val="001000000000" w:firstRow="0" w:lastRow="0" w:firstColumn="1" w:lastColumn="0" w:oddVBand="0" w:evenVBand="0" w:oddHBand="0" w:evenHBand="0" w:firstRowFirstColumn="0" w:firstRowLastColumn="0" w:lastRowFirstColumn="0" w:lastRowLastColumn="0"/>
            <w:tcW w:w="2354" w:type="dxa"/>
            <w:vMerge/>
          </w:tcPr>
          <w:p w:rsidR="00C666AD" w:rsidRPr="0033166E" w:rsidRDefault="00C666AD" w:rsidP="00A53361">
            <w:pPr>
              <w:jc w:val="center"/>
              <w:rPr>
                <w:rFonts w:ascii="Times New Roman" w:eastAsia="Times New Roman" w:hAnsi="Times New Roman" w:cs="Times New Roman"/>
                <w:b w:val="0"/>
                <w:color w:val="auto"/>
              </w:rPr>
            </w:pP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2009</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2010</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2011</w:t>
            </w:r>
          </w:p>
        </w:tc>
        <w:tc>
          <w:tcPr>
            <w:tcW w:w="70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2012</w:t>
            </w:r>
          </w:p>
        </w:tc>
        <w:tc>
          <w:tcPr>
            <w:tcW w:w="69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2013</w:t>
            </w:r>
          </w:p>
        </w:tc>
        <w:tc>
          <w:tcPr>
            <w:tcW w:w="71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2009</w:t>
            </w:r>
          </w:p>
        </w:tc>
        <w:tc>
          <w:tcPr>
            <w:tcW w:w="754" w:type="dxa"/>
            <w:gridSpan w:val="2"/>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2010</w:t>
            </w:r>
          </w:p>
        </w:tc>
        <w:tc>
          <w:tcPr>
            <w:tcW w:w="73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2011</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2012</w:t>
            </w:r>
          </w:p>
        </w:tc>
        <w:tc>
          <w:tcPr>
            <w:tcW w:w="74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2013</w:t>
            </w:r>
          </w:p>
        </w:tc>
      </w:tr>
      <w:tr w:rsidR="003221DE" w:rsidRPr="0033166E" w:rsidTr="00BF0C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Abramów</w:t>
            </w:r>
          </w:p>
        </w:tc>
        <w:tc>
          <w:tcPr>
            <w:tcW w:w="709"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33</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40</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31</w:t>
            </w:r>
          </w:p>
        </w:tc>
        <w:tc>
          <w:tcPr>
            <w:tcW w:w="70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39</w:t>
            </w:r>
          </w:p>
        </w:tc>
        <w:tc>
          <w:tcPr>
            <w:tcW w:w="69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46</w:t>
            </w:r>
          </w:p>
        </w:tc>
        <w:tc>
          <w:tcPr>
            <w:tcW w:w="71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35</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24</w:t>
            </w:r>
          </w:p>
        </w:tc>
        <w:tc>
          <w:tcPr>
            <w:tcW w:w="747" w:type="dxa"/>
            <w:gridSpan w:val="2"/>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33</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21</w:t>
            </w:r>
          </w:p>
        </w:tc>
        <w:tc>
          <w:tcPr>
            <w:tcW w:w="74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24</w:t>
            </w:r>
          </w:p>
        </w:tc>
      </w:tr>
      <w:tr w:rsidR="003221DE" w:rsidRPr="0033166E" w:rsidTr="00BF0CED">
        <w:trPr>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Firlej</w:t>
            </w:r>
          </w:p>
        </w:tc>
        <w:tc>
          <w:tcPr>
            <w:tcW w:w="709" w:type="dxa"/>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220</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218</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169</w:t>
            </w:r>
          </w:p>
        </w:tc>
        <w:tc>
          <w:tcPr>
            <w:tcW w:w="70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217</w:t>
            </w:r>
          </w:p>
        </w:tc>
        <w:tc>
          <w:tcPr>
            <w:tcW w:w="69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259</w:t>
            </w:r>
          </w:p>
        </w:tc>
        <w:tc>
          <w:tcPr>
            <w:tcW w:w="71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31</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29</w:t>
            </w:r>
          </w:p>
        </w:tc>
        <w:tc>
          <w:tcPr>
            <w:tcW w:w="747" w:type="dxa"/>
            <w:gridSpan w:val="2"/>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20</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26</w:t>
            </w:r>
          </w:p>
        </w:tc>
        <w:tc>
          <w:tcPr>
            <w:tcW w:w="74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45</w:t>
            </w:r>
          </w:p>
        </w:tc>
      </w:tr>
      <w:tr w:rsidR="003221DE" w:rsidRPr="0033166E" w:rsidTr="00BF0C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Jeziorzany </w:t>
            </w:r>
          </w:p>
        </w:tc>
        <w:tc>
          <w:tcPr>
            <w:tcW w:w="709"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83</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104</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105</w:t>
            </w:r>
          </w:p>
        </w:tc>
        <w:tc>
          <w:tcPr>
            <w:tcW w:w="70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135</w:t>
            </w:r>
          </w:p>
        </w:tc>
        <w:tc>
          <w:tcPr>
            <w:tcW w:w="69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131</w:t>
            </w:r>
          </w:p>
        </w:tc>
        <w:tc>
          <w:tcPr>
            <w:tcW w:w="71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38</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44</w:t>
            </w:r>
          </w:p>
        </w:tc>
        <w:tc>
          <w:tcPr>
            <w:tcW w:w="747" w:type="dxa"/>
            <w:gridSpan w:val="2"/>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59</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40</w:t>
            </w:r>
          </w:p>
        </w:tc>
        <w:tc>
          <w:tcPr>
            <w:tcW w:w="74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52</w:t>
            </w:r>
          </w:p>
        </w:tc>
      </w:tr>
      <w:tr w:rsidR="003221DE" w:rsidRPr="0033166E" w:rsidTr="00BF0CED">
        <w:trPr>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Kamionka</w:t>
            </w:r>
          </w:p>
        </w:tc>
        <w:tc>
          <w:tcPr>
            <w:tcW w:w="709" w:type="dxa"/>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128</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108</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119</w:t>
            </w:r>
          </w:p>
        </w:tc>
        <w:tc>
          <w:tcPr>
            <w:tcW w:w="70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146</w:t>
            </w:r>
          </w:p>
        </w:tc>
        <w:tc>
          <w:tcPr>
            <w:tcW w:w="69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130</w:t>
            </w:r>
          </w:p>
        </w:tc>
        <w:tc>
          <w:tcPr>
            <w:tcW w:w="71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61</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60</w:t>
            </w:r>
          </w:p>
        </w:tc>
        <w:tc>
          <w:tcPr>
            <w:tcW w:w="747" w:type="dxa"/>
            <w:gridSpan w:val="2"/>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64</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36</w:t>
            </w:r>
          </w:p>
        </w:tc>
        <w:tc>
          <w:tcPr>
            <w:tcW w:w="74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53</w:t>
            </w:r>
          </w:p>
        </w:tc>
      </w:tr>
      <w:tr w:rsidR="003221DE" w:rsidRPr="0033166E" w:rsidTr="00BF0C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Kock</w:t>
            </w:r>
          </w:p>
        </w:tc>
        <w:tc>
          <w:tcPr>
            <w:tcW w:w="709"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338</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347</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347</w:t>
            </w:r>
          </w:p>
        </w:tc>
        <w:tc>
          <w:tcPr>
            <w:tcW w:w="70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406</w:t>
            </w:r>
          </w:p>
        </w:tc>
        <w:tc>
          <w:tcPr>
            <w:tcW w:w="69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427</w:t>
            </w:r>
          </w:p>
        </w:tc>
        <w:tc>
          <w:tcPr>
            <w:tcW w:w="71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127</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118</w:t>
            </w:r>
          </w:p>
        </w:tc>
        <w:tc>
          <w:tcPr>
            <w:tcW w:w="747" w:type="dxa"/>
            <w:gridSpan w:val="2"/>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133</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87</w:t>
            </w:r>
          </w:p>
        </w:tc>
        <w:tc>
          <w:tcPr>
            <w:tcW w:w="74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108</w:t>
            </w:r>
          </w:p>
        </w:tc>
      </w:tr>
      <w:tr w:rsidR="003221DE" w:rsidRPr="0033166E" w:rsidTr="00BF0CED">
        <w:trPr>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Lubartów</w:t>
            </w:r>
          </w:p>
        </w:tc>
        <w:tc>
          <w:tcPr>
            <w:tcW w:w="709" w:type="dxa"/>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241</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248</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236</w:t>
            </w:r>
          </w:p>
        </w:tc>
        <w:tc>
          <w:tcPr>
            <w:tcW w:w="70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270</w:t>
            </w:r>
          </w:p>
        </w:tc>
        <w:tc>
          <w:tcPr>
            <w:tcW w:w="69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263</w:t>
            </w:r>
          </w:p>
        </w:tc>
        <w:tc>
          <w:tcPr>
            <w:tcW w:w="71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147</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145</w:t>
            </w:r>
          </w:p>
        </w:tc>
        <w:tc>
          <w:tcPr>
            <w:tcW w:w="747" w:type="dxa"/>
            <w:gridSpan w:val="2"/>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130</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94</w:t>
            </w:r>
          </w:p>
        </w:tc>
        <w:tc>
          <w:tcPr>
            <w:tcW w:w="74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100</w:t>
            </w:r>
          </w:p>
        </w:tc>
      </w:tr>
      <w:tr w:rsidR="003221DE" w:rsidRPr="0033166E" w:rsidTr="00BF0C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Michów</w:t>
            </w:r>
          </w:p>
        </w:tc>
        <w:tc>
          <w:tcPr>
            <w:tcW w:w="709"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196</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175</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207</w:t>
            </w:r>
          </w:p>
        </w:tc>
        <w:tc>
          <w:tcPr>
            <w:tcW w:w="70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252</w:t>
            </w:r>
          </w:p>
        </w:tc>
        <w:tc>
          <w:tcPr>
            <w:tcW w:w="69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243</w:t>
            </w:r>
          </w:p>
        </w:tc>
        <w:tc>
          <w:tcPr>
            <w:tcW w:w="71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144</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131</w:t>
            </w:r>
          </w:p>
        </w:tc>
        <w:tc>
          <w:tcPr>
            <w:tcW w:w="747" w:type="dxa"/>
            <w:gridSpan w:val="2"/>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135</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117</w:t>
            </w:r>
          </w:p>
        </w:tc>
        <w:tc>
          <w:tcPr>
            <w:tcW w:w="74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118</w:t>
            </w:r>
          </w:p>
        </w:tc>
      </w:tr>
      <w:tr w:rsidR="003221DE" w:rsidRPr="0033166E" w:rsidTr="00BF0CED">
        <w:trPr>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Niedźwiada</w:t>
            </w:r>
          </w:p>
        </w:tc>
        <w:tc>
          <w:tcPr>
            <w:tcW w:w="709" w:type="dxa"/>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157</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156</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153</w:t>
            </w:r>
          </w:p>
        </w:tc>
        <w:tc>
          <w:tcPr>
            <w:tcW w:w="70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178</w:t>
            </w:r>
          </w:p>
        </w:tc>
        <w:tc>
          <w:tcPr>
            <w:tcW w:w="69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182</w:t>
            </w:r>
          </w:p>
        </w:tc>
        <w:tc>
          <w:tcPr>
            <w:tcW w:w="71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100</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78</w:t>
            </w:r>
          </w:p>
        </w:tc>
        <w:tc>
          <w:tcPr>
            <w:tcW w:w="747" w:type="dxa"/>
            <w:gridSpan w:val="2"/>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95</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62</w:t>
            </w:r>
          </w:p>
        </w:tc>
        <w:tc>
          <w:tcPr>
            <w:tcW w:w="74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73</w:t>
            </w:r>
          </w:p>
        </w:tc>
      </w:tr>
      <w:tr w:rsidR="003221DE" w:rsidRPr="0033166E" w:rsidTr="00BF0C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Ostrówek </w:t>
            </w:r>
          </w:p>
        </w:tc>
        <w:tc>
          <w:tcPr>
            <w:tcW w:w="709"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200</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222</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173</w:t>
            </w:r>
          </w:p>
        </w:tc>
        <w:tc>
          <w:tcPr>
            <w:tcW w:w="70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171</w:t>
            </w:r>
          </w:p>
        </w:tc>
        <w:tc>
          <w:tcPr>
            <w:tcW w:w="69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153</w:t>
            </w:r>
          </w:p>
        </w:tc>
        <w:tc>
          <w:tcPr>
            <w:tcW w:w="71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73</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59</w:t>
            </w:r>
          </w:p>
        </w:tc>
        <w:tc>
          <w:tcPr>
            <w:tcW w:w="747" w:type="dxa"/>
            <w:gridSpan w:val="2"/>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63</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42</w:t>
            </w:r>
          </w:p>
        </w:tc>
        <w:tc>
          <w:tcPr>
            <w:tcW w:w="74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41</w:t>
            </w:r>
          </w:p>
        </w:tc>
      </w:tr>
      <w:tr w:rsidR="003221DE" w:rsidRPr="0033166E" w:rsidTr="00BF0CED">
        <w:trPr>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Serniki</w:t>
            </w:r>
          </w:p>
        </w:tc>
        <w:tc>
          <w:tcPr>
            <w:tcW w:w="709" w:type="dxa"/>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91</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85</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74</w:t>
            </w:r>
          </w:p>
        </w:tc>
        <w:tc>
          <w:tcPr>
            <w:tcW w:w="70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86</w:t>
            </w:r>
          </w:p>
        </w:tc>
        <w:tc>
          <w:tcPr>
            <w:tcW w:w="69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77</w:t>
            </w:r>
          </w:p>
        </w:tc>
        <w:tc>
          <w:tcPr>
            <w:tcW w:w="71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40</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45</w:t>
            </w:r>
          </w:p>
        </w:tc>
        <w:tc>
          <w:tcPr>
            <w:tcW w:w="747" w:type="dxa"/>
            <w:gridSpan w:val="2"/>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49</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25</w:t>
            </w:r>
          </w:p>
        </w:tc>
        <w:tc>
          <w:tcPr>
            <w:tcW w:w="74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29</w:t>
            </w:r>
          </w:p>
        </w:tc>
      </w:tr>
      <w:tr w:rsidR="003221DE" w:rsidRPr="0033166E" w:rsidTr="00BF0C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3221DE" w:rsidP="003221DE">
            <w:pPr>
              <w:rPr>
                <w:rFonts w:ascii="Times New Roman" w:eastAsia="Times New Roman" w:hAnsi="Times New Roman" w:cs="Times New Roman"/>
                <w:color w:val="auto"/>
              </w:rPr>
            </w:pPr>
            <w:r w:rsidRPr="0033166E">
              <w:rPr>
                <w:rFonts w:ascii="Times New Roman" w:eastAsia="Times New Roman" w:hAnsi="Times New Roman" w:cs="Times New Roman"/>
                <w:color w:val="auto"/>
              </w:rPr>
              <w:t xml:space="preserve">LGD </w:t>
            </w:r>
            <w:r w:rsidR="00C666AD" w:rsidRPr="0033166E">
              <w:rPr>
                <w:rFonts w:ascii="Times New Roman" w:eastAsia="Times New Roman" w:hAnsi="Times New Roman" w:cs="Times New Roman"/>
                <w:color w:val="auto"/>
              </w:rPr>
              <w:t>Doliną Wieprza</w:t>
            </w:r>
            <w:r w:rsidRPr="0033166E">
              <w:rPr>
                <w:rFonts w:ascii="Times New Roman" w:eastAsia="Times New Roman" w:hAnsi="Times New Roman" w:cs="Times New Roman"/>
                <w:color w:val="auto"/>
              </w:rPr>
              <w:t xml:space="preserve"> i </w:t>
            </w:r>
            <w:r w:rsidR="00C666AD" w:rsidRPr="0033166E">
              <w:rPr>
                <w:rFonts w:ascii="Times New Roman" w:eastAsia="Times New Roman" w:hAnsi="Times New Roman" w:cs="Times New Roman"/>
                <w:color w:val="auto"/>
              </w:rPr>
              <w:t xml:space="preserve"> Leśnym</w:t>
            </w:r>
            <w:r w:rsidRPr="0033166E">
              <w:rPr>
                <w:rFonts w:ascii="Times New Roman" w:eastAsia="Times New Roman" w:hAnsi="Times New Roman" w:cs="Times New Roman"/>
                <w:color w:val="auto"/>
              </w:rPr>
              <w:t xml:space="preserve"> </w:t>
            </w:r>
            <w:r w:rsidR="00C666AD" w:rsidRPr="0033166E">
              <w:rPr>
                <w:rFonts w:ascii="Times New Roman" w:eastAsia="Times New Roman" w:hAnsi="Times New Roman" w:cs="Times New Roman"/>
                <w:color w:val="auto"/>
              </w:rPr>
              <w:t>Szlakiem</w:t>
            </w:r>
          </w:p>
        </w:tc>
        <w:tc>
          <w:tcPr>
            <w:tcW w:w="709"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b/>
                <w:sz w:val="22"/>
                <w:szCs w:val="22"/>
              </w:rPr>
            </w:pPr>
            <w:r w:rsidRPr="0033166E">
              <w:rPr>
                <w:b/>
                <w:sz w:val="22"/>
                <w:szCs w:val="22"/>
              </w:rPr>
              <w:t>1687</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1703</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1583</w:t>
            </w:r>
          </w:p>
        </w:tc>
        <w:tc>
          <w:tcPr>
            <w:tcW w:w="70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1900</w:t>
            </w:r>
          </w:p>
        </w:tc>
        <w:tc>
          <w:tcPr>
            <w:tcW w:w="69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1911</w:t>
            </w:r>
          </w:p>
        </w:tc>
        <w:tc>
          <w:tcPr>
            <w:tcW w:w="71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796</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733</w:t>
            </w:r>
          </w:p>
        </w:tc>
        <w:tc>
          <w:tcPr>
            <w:tcW w:w="747" w:type="dxa"/>
            <w:gridSpan w:val="2"/>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781</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550</w:t>
            </w:r>
          </w:p>
        </w:tc>
        <w:tc>
          <w:tcPr>
            <w:tcW w:w="74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643</w:t>
            </w:r>
          </w:p>
        </w:tc>
      </w:tr>
    </w:tbl>
    <w:p w:rsidR="00C666AD" w:rsidRPr="00A53361" w:rsidRDefault="00C666AD"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28"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C666AD" w:rsidRPr="00A53361" w:rsidRDefault="00C666AD" w:rsidP="003221DE">
      <w:pPr>
        <w:autoSpaceDE w:val="0"/>
        <w:autoSpaceDN w:val="0"/>
        <w:adjustRightInd w:val="0"/>
        <w:spacing w:after="0" w:line="240" w:lineRule="auto"/>
        <w:ind w:firstLine="708"/>
        <w:jc w:val="both"/>
        <w:rPr>
          <w:rFonts w:ascii="Times New Roman" w:eastAsia="CenturySchoolbook" w:hAnsi="Times New Roman" w:cs="Times New Roman"/>
        </w:rPr>
      </w:pPr>
      <w:r w:rsidRPr="00A53361">
        <w:rPr>
          <w:rFonts w:ascii="Times New Roman" w:eastAsia="CenturySchoolbook" w:hAnsi="Times New Roman" w:cs="Times New Roman"/>
        </w:rPr>
        <w:t xml:space="preserve">Liczba osób w gospodarstwach domowych korzystających z pomocy społecznej poniżej kryterium dochodowego z roku na rok jest wysoka. Związane to jest ze wzrostem w analizowanych latach  liczby gospodarstw domowych poniżej kryterium dochodowego.  Największy wzrost zauważalny jest w gminie Firlej. W okresie dwóch lat ilość osób żyjących  poniżej ustawowej granicy ubóstwa porównaniu do roku 2011 wzrosła o 319 osób, a na obszarze LGD o 1000 osób.  </w:t>
      </w:r>
    </w:p>
    <w:p w:rsidR="00C666AD" w:rsidRPr="00A53361" w:rsidRDefault="006732A0" w:rsidP="00BF0CED">
      <w:pPr>
        <w:spacing w:after="0" w:line="240" w:lineRule="auto"/>
        <w:ind w:firstLine="708"/>
        <w:jc w:val="both"/>
        <w:rPr>
          <w:rFonts w:ascii="Times New Roman" w:eastAsia="Times New Roman" w:hAnsi="Times New Roman" w:cs="Times New Roman"/>
        </w:rPr>
      </w:pPr>
      <w:r w:rsidRPr="00A53361">
        <w:rPr>
          <w:rFonts w:ascii="Times New Roman" w:eastAsia="Times New Roman" w:hAnsi="Times New Roman" w:cs="Times New Roman"/>
        </w:rPr>
        <w:t>Tabela</w:t>
      </w:r>
      <w:r w:rsidR="00C666AD" w:rsidRPr="00A53361">
        <w:rPr>
          <w:rFonts w:ascii="Times New Roman" w:eastAsia="Times New Roman" w:hAnsi="Times New Roman" w:cs="Times New Roman"/>
        </w:rPr>
        <w:t xml:space="preserve"> </w:t>
      </w:r>
      <w:r w:rsidR="001A4070">
        <w:rPr>
          <w:rFonts w:ascii="Times New Roman" w:eastAsia="Times New Roman" w:hAnsi="Times New Roman" w:cs="Times New Roman"/>
        </w:rPr>
        <w:t>2</w:t>
      </w:r>
      <w:r w:rsidR="00C666AD" w:rsidRPr="00A53361">
        <w:rPr>
          <w:rFonts w:ascii="Times New Roman" w:eastAsia="Times New Roman" w:hAnsi="Times New Roman" w:cs="Times New Roman"/>
        </w:rPr>
        <w:t>1</w:t>
      </w:r>
      <w:r w:rsidRPr="00A53361">
        <w:rPr>
          <w:rFonts w:ascii="Times New Roman" w:eastAsia="Times New Roman" w:hAnsi="Times New Roman" w:cs="Times New Roman"/>
        </w:rPr>
        <w:t>.</w:t>
      </w:r>
      <w:r w:rsidR="00C666AD" w:rsidRPr="00A53361">
        <w:rPr>
          <w:rFonts w:ascii="Times New Roman" w:eastAsia="Times New Roman" w:hAnsi="Times New Roman" w:cs="Times New Roman"/>
        </w:rPr>
        <w:t xml:space="preserve"> Osoby w gospodarstwach domowych korzystających z pomocy społecznej poniżej kryterium dochodowego.</w:t>
      </w:r>
    </w:p>
    <w:tbl>
      <w:tblPr>
        <w:tblStyle w:val="redniasiatka3akcent3"/>
        <w:tblW w:w="9727" w:type="dxa"/>
        <w:jc w:val="center"/>
        <w:tblLayout w:type="fixed"/>
        <w:tblLook w:val="04A0" w:firstRow="1" w:lastRow="0" w:firstColumn="1" w:lastColumn="0" w:noHBand="0" w:noVBand="1"/>
      </w:tblPr>
      <w:tblGrid>
        <w:gridCol w:w="5760"/>
        <w:gridCol w:w="1275"/>
        <w:gridCol w:w="1276"/>
        <w:gridCol w:w="1416"/>
      </w:tblGrid>
      <w:tr w:rsidR="003221DE" w:rsidRPr="0033166E" w:rsidTr="0033166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27" w:type="dxa"/>
            <w:gridSpan w:val="4"/>
          </w:tcPr>
          <w:p w:rsidR="00C666AD" w:rsidRPr="0033166E" w:rsidRDefault="00C666AD" w:rsidP="00A53361">
            <w:pPr>
              <w:jc w:val="center"/>
              <w:rPr>
                <w:rFonts w:ascii="Times New Roman" w:eastAsia="Times New Roman" w:hAnsi="Times New Roman" w:cs="Times New Roman"/>
                <w:b w:val="0"/>
                <w:color w:val="auto"/>
              </w:rPr>
            </w:pPr>
            <w:r w:rsidRPr="0033166E">
              <w:rPr>
                <w:rFonts w:ascii="Times New Roman" w:eastAsia="Times New Roman" w:hAnsi="Times New Roman" w:cs="Times New Roman"/>
                <w:color w:val="auto"/>
              </w:rPr>
              <w:t>Osoby w gospodarstwach domowych korzystających z pomocy społecznej poniżej kryterium dochodowego</w:t>
            </w:r>
          </w:p>
        </w:tc>
      </w:tr>
      <w:tr w:rsidR="003221DE" w:rsidRPr="0033166E" w:rsidTr="003316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bottom w:val="single" w:sz="8" w:space="0" w:color="FFFFFF" w:themeColor="background1"/>
              <w:right w:val="single" w:sz="8" w:space="0" w:color="FFFFFF" w:themeColor="background1"/>
            </w:tcBorders>
          </w:tcPr>
          <w:p w:rsidR="00C666AD" w:rsidRPr="0033166E" w:rsidRDefault="00C666AD" w:rsidP="00A53361">
            <w:pPr>
              <w:jc w:val="center"/>
              <w:rPr>
                <w:rFonts w:ascii="Times New Roman" w:eastAsia="Times New Roman" w:hAnsi="Times New Roman" w:cs="Times New Roman"/>
                <w:b w:val="0"/>
                <w:color w:val="auto"/>
              </w:rPr>
            </w:pPr>
            <w:r w:rsidRPr="0033166E">
              <w:rPr>
                <w:rFonts w:ascii="Times New Roman" w:eastAsia="Times New Roman" w:hAnsi="Times New Roman" w:cs="Times New Roman"/>
                <w:color w:val="auto"/>
              </w:rPr>
              <w:t>Gminy</w:t>
            </w:r>
          </w:p>
        </w:tc>
        <w:tc>
          <w:tcPr>
            <w:tcW w:w="1275"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2011</w:t>
            </w:r>
          </w:p>
        </w:tc>
        <w:tc>
          <w:tcPr>
            <w:tcW w:w="127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2012</w:t>
            </w:r>
          </w:p>
        </w:tc>
        <w:tc>
          <w:tcPr>
            <w:tcW w:w="141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2013</w:t>
            </w:r>
          </w:p>
        </w:tc>
      </w:tr>
      <w:tr w:rsidR="003221DE" w:rsidRPr="0033166E" w:rsidTr="0033166E">
        <w:trPr>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FFFFFF" w:themeColor="background1"/>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Abramów</w:t>
            </w:r>
          </w:p>
        </w:tc>
        <w:tc>
          <w:tcPr>
            <w:tcW w:w="1275" w:type="dxa"/>
            <w:tcBorders>
              <w:left w:val="single" w:sz="8" w:space="0" w:color="FFFFFF" w:themeColor="background1"/>
            </w:tcBorders>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127</w:t>
            </w:r>
          </w:p>
        </w:tc>
        <w:tc>
          <w:tcPr>
            <w:tcW w:w="127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170</w:t>
            </w:r>
          </w:p>
        </w:tc>
        <w:tc>
          <w:tcPr>
            <w:tcW w:w="141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187</w:t>
            </w:r>
          </w:p>
        </w:tc>
      </w:tr>
      <w:tr w:rsidR="003221DE" w:rsidRPr="0033166E" w:rsidTr="003316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Firlej</w:t>
            </w:r>
          </w:p>
        </w:tc>
        <w:tc>
          <w:tcPr>
            <w:tcW w:w="1275"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514</w:t>
            </w:r>
          </w:p>
        </w:tc>
        <w:tc>
          <w:tcPr>
            <w:tcW w:w="127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720</w:t>
            </w:r>
          </w:p>
        </w:tc>
        <w:tc>
          <w:tcPr>
            <w:tcW w:w="141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833</w:t>
            </w:r>
          </w:p>
        </w:tc>
      </w:tr>
      <w:tr w:rsidR="003221DE" w:rsidRPr="0033166E" w:rsidTr="0033166E">
        <w:trPr>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FFFFFF" w:themeColor="background1"/>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Jeziorzany </w:t>
            </w:r>
          </w:p>
        </w:tc>
        <w:tc>
          <w:tcPr>
            <w:tcW w:w="1275" w:type="dxa"/>
            <w:tcBorders>
              <w:left w:val="single" w:sz="8" w:space="0" w:color="FFFFFF" w:themeColor="background1"/>
            </w:tcBorders>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349</w:t>
            </w:r>
          </w:p>
        </w:tc>
        <w:tc>
          <w:tcPr>
            <w:tcW w:w="127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469</w:t>
            </w:r>
          </w:p>
        </w:tc>
        <w:tc>
          <w:tcPr>
            <w:tcW w:w="141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438</w:t>
            </w:r>
          </w:p>
        </w:tc>
      </w:tr>
      <w:tr w:rsidR="003221DE" w:rsidRPr="0033166E" w:rsidTr="003316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Kamionka</w:t>
            </w:r>
          </w:p>
        </w:tc>
        <w:tc>
          <w:tcPr>
            <w:tcW w:w="1275"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410</w:t>
            </w:r>
          </w:p>
        </w:tc>
        <w:tc>
          <w:tcPr>
            <w:tcW w:w="127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496</w:t>
            </w:r>
          </w:p>
        </w:tc>
        <w:tc>
          <w:tcPr>
            <w:tcW w:w="141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418</w:t>
            </w:r>
          </w:p>
        </w:tc>
      </w:tr>
      <w:tr w:rsidR="003221DE" w:rsidRPr="0033166E" w:rsidTr="0033166E">
        <w:trPr>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FFFFFF" w:themeColor="background1"/>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Kock</w:t>
            </w:r>
          </w:p>
        </w:tc>
        <w:tc>
          <w:tcPr>
            <w:tcW w:w="1275" w:type="dxa"/>
            <w:tcBorders>
              <w:left w:val="single" w:sz="8" w:space="0" w:color="FFFFFF" w:themeColor="background1"/>
            </w:tcBorders>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1177</w:t>
            </w:r>
          </w:p>
        </w:tc>
        <w:tc>
          <w:tcPr>
            <w:tcW w:w="127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1372</w:t>
            </w:r>
          </w:p>
        </w:tc>
        <w:tc>
          <w:tcPr>
            <w:tcW w:w="141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1405</w:t>
            </w:r>
          </w:p>
        </w:tc>
      </w:tr>
      <w:tr w:rsidR="003221DE" w:rsidRPr="0033166E" w:rsidTr="003316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Lubartów</w:t>
            </w:r>
          </w:p>
        </w:tc>
        <w:tc>
          <w:tcPr>
            <w:tcW w:w="1275"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816</w:t>
            </w:r>
          </w:p>
        </w:tc>
        <w:tc>
          <w:tcPr>
            <w:tcW w:w="127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917</w:t>
            </w:r>
          </w:p>
        </w:tc>
        <w:tc>
          <w:tcPr>
            <w:tcW w:w="141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902</w:t>
            </w:r>
          </w:p>
        </w:tc>
      </w:tr>
      <w:tr w:rsidR="003221DE" w:rsidRPr="0033166E" w:rsidTr="0033166E">
        <w:trPr>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FFFFFF" w:themeColor="background1"/>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Michów</w:t>
            </w:r>
          </w:p>
        </w:tc>
        <w:tc>
          <w:tcPr>
            <w:tcW w:w="1275" w:type="dxa"/>
            <w:tcBorders>
              <w:left w:val="single" w:sz="8" w:space="0" w:color="FFFFFF" w:themeColor="background1"/>
            </w:tcBorders>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627</w:t>
            </w:r>
          </w:p>
        </w:tc>
        <w:tc>
          <w:tcPr>
            <w:tcW w:w="127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787</w:t>
            </w:r>
          </w:p>
        </w:tc>
        <w:tc>
          <w:tcPr>
            <w:tcW w:w="141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733</w:t>
            </w:r>
          </w:p>
        </w:tc>
      </w:tr>
      <w:tr w:rsidR="003221DE" w:rsidRPr="0033166E" w:rsidTr="003316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Niedźwiada</w:t>
            </w:r>
          </w:p>
        </w:tc>
        <w:tc>
          <w:tcPr>
            <w:tcW w:w="1275"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457</w:t>
            </w:r>
          </w:p>
        </w:tc>
        <w:tc>
          <w:tcPr>
            <w:tcW w:w="127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542</w:t>
            </w:r>
          </w:p>
        </w:tc>
        <w:tc>
          <w:tcPr>
            <w:tcW w:w="141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557</w:t>
            </w:r>
          </w:p>
        </w:tc>
      </w:tr>
      <w:tr w:rsidR="003221DE" w:rsidRPr="0033166E" w:rsidTr="0033166E">
        <w:trPr>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FFFFFF" w:themeColor="background1"/>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Ostrówek </w:t>
            </w:r>
          </w:p>
        </w:tc>
        <w:tc>
          <w:tcPr>
            <w:tcW w:w="1275" w:type="dxa"/>
            <w:tcBorders>
              <w:left w:val="single" w:sz="8" w:space="0" w:color="FFFFFF" w:themeColor="background1"/>
            </w:tcBorders>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596</w:t>
            </w:r>
          </w:p>
        </w:tc>
        <w:tc>
          <w:tcPr>
            <w:tcW w:w="127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680</w:t>
            </w:r>
          </w:p>
        </w:tc>
        <w:tc>
          <w:tcPr>
            <w:tcW w:w="141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555</w:t>
            </w:r>
          </w:p>
        </w:tc>
      </w:tr>
      <w:tr w:rsidR="003221DE" w:rsidRPr="0033166E" w:rsidTr="003316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Serniki</w:t>
            </w:r>
          </w:p>
        </w:tc>
        <w:tc>
          <w:tcPr>
            <w:tcW w:w="1275"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243</w:t>
            </w:r>
          </w:p>
        </w:tc>
        <w:tc>
          <w:tcPr>
            <w:tcW w:w="127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323</w:t>
            </w:r>
          </w:p>
        </w:tc>
        <w:tc>
          <w:tcPr>
            <w:tcW w:w="141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288</w:t>
            </w:r>
          </w:p>
        </w:tc>
      </w:tr>
      <w:tr w:rsidR="003221DE" w:rsidRPr="0033166E" w:rsidTr="0033166E">
        <w:trPr>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FFFFFF" w:themeColor="background1"/>
              <w:bottom w:val="single" w:sz="8" w:space="0" w:color="FFFFFF" w:themeColor="background1"/>
              <w:right w:val="single" w:sz="8" w:space="0" w:color="FFFFFF" w:themeColor="background1"/>
            </w:tcBorders>
          </w:tcPr>
          <w:p w:rsidR="00C666AD" w:rsidRPr="0033166E" w:rsidRDefault="003221D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LGD </w:t>
            </w:r>
            <w:r w:rsidR="00C666AD" w:rsidRPr="0033166E">
              <w:rPr>
                <w:rFonts w:ascii="Times New Roman" w:eastAsia="Times New Roman" w:hAnsi="Times New Roman" w:cs="Times New Roman"/>
                <w:color w:val="auto"/>
                <w:lang w:eastAsia="pl-PL"/>
              </w:rPr>
              <w:t>Doliną Wieprza i Leśnym Szlakiem</w:t>
            </w:r>
          </w:p>
        </w:tc>
        <w:tc>
          <w:tcPr>
            <w:tcW w:w="1275" w:type="dxa"/>
            <w:tcBorders>
              <w:left w:val="single" w:sz="8" w:space="0" w:color="FFFFFF" w:themeColor="background1"/>
            </w:tcBorders>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b/>
                <w:sz w:val="22"/>
                <w:szCs w:val="22"/>
              </w:rPr>
            </w:pPr>
            <w:r w:rsidRPr="0033166E">
              <w:rPr>
                <w:b/>
                <w:sz w:val="22"/>
                <w:szCs w:val="22"/>
              </w:rPr>
              <w:t>5316</w:t>
            </w:r>
          </w:p>
        </w:tc>
        <w:tc>
          <w:tcPr>
            <w:tcW w:w="127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6476</w:t>
            </w:r>
          </w:p>
        </w:tc>
        <w:tc>
          <w:tcPr>
            <w:tcW w:w="141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6316</w:t>
            </w:r>
          </w:p>
        </w:tc>
      </w:tr>
    </w:tbl>
    <w:p w:rsidR="00C666AD" w:rsidRPr="00A53361" w:rsidRDefault="00C666AD"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29"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C666AD" w:rsidRPr="00A53361" w:rsidRDefault="003221DE" w:rsidP="0033166E">
      <w:pPr>
        <w:tabs>
          <w:tab w:val="left" w:pos="709"/>
        </w:tabs>
        <w:autoSpaceDE w:val="0"/>
        <w:autoSpaceDN w:val="0"/>
        <w:adjustRightInd w:val="0"/>
        <w:spacing w:after="0" w:line="240" w:lineRule="auto"/>
        <w:jc w:val="both"/>
        <w:rPr>
          <w:rFonts w:ascii="Times New Roman" w:eastAsia="CenturySchoolbook" w:hAnsi="Times New Roman" w:cs="Times New Roman"/>
          <w:b/>
        </w:rPr>
      </w:pPr>
      <w:r>
        <w:rPr>
          <w:rFonts w:ascii="Times New Roman" w:eastAsia="CenturySchoolbook" w:hAnsi="Times New Roman" w:cs="Times New Roman"/>
        </w:rPr>
        <w:tab/>
      </w:r>
      <w:r w:rsidR="00C666AD" w:rsidRPr="00A53361">
        <w:rPr>
          <w:rFonts w:ascii="Times New Roman" w:eastAsia="CenturySchoolbook" w:hAnsi="Times New Roman" w:cs="Times New Roman"/>
          <w:b/>
        </w:rPr>
        <w:t xml:space="preserve">Ważnym zidentyfikowanym na obszarze LGD problemem  jest również słaba oferta spędzania czasu wolnego oraz brak działań wzmacniających  aktywność społeczną, a także utrudniony dostęp do obiektów użyteczności publicznej, co objawia się brakiem zaangażowania mieszkańców w życie społeczne i rozwój obszaru. </w:t>
      </w:r>
      <w:r w:rsidR="007960B3">
        <w:rPr>
          <w:rFonts w:ascii="Times New Roman" w:eastAsia="CenturySchoolbook" w:hAnsi="Times New Roman" w:cs="Times New Roman"/>
          <w:b/>
        </w:rPr>
        <w:t xml:space="preserve">Na szczególne podkreślenie zasługują zebrane w trakcie konsultacji społecznych wnioski </w:t>
      </w:r>
      <w:r w:rsidR="00DC2FF1">
        <w:rPr>
          <w:rFonts w:ascii="Times New Roman" w:eastAsia="CenturySchoolbook" w:hAnsi="Times New Roman" w:cs="Times New Roman"/>
          <w:b/>
        </w:rPr>
        <w:t>stwierdzające brak wsparcia dla osób z grup defaworyzowanych.</w:t>
      </w:r>
    </w:p>
    <w:p w:rsidR="00C666AD" w:rsidRPr="00A53361" w:rsidRDefault="00C666AD" w:rsidP="00A53361">
      <w:pPr>
        <w:tabs>
          <w:tab w:val="right" w:pos="9072"/>
        </w:tabs>
        <w:autoSpaceDE w:val="0"/>
        <w:autoSpaceDN w:val="0"/>
        <w:adjustRightInd w:val="0"/>
        <w:spacing w:after="0" w:line="240" w:lineRule="auto"/>
        <w:jc w:val="both"/>
        <w:rPr>
          <w:rFonts w:ascii="Times New Roman" w:eastAsia="CenturySchoolbook" w:hAnsi="Times New Roman" w:cs="Times New Roman"/>
        </w:rPr>
      </w:pPr>
    </w:p>
    <w:p w:rsidR="00C666AD" w:rsidRPr="00A53361" w:rsidRDefault="00C666AD" w:rsidP="00A53361">
      <w:pPr>
        <w:autoSpaceDE w:val="0"/>
        <w:autoSpaceDN w:val="0"/>
        <w:adjustRightInd w:val="0"/>
        <w:spacing w:after="0" w:line="240" w:lineRule="auto"/>
        <w:jc w:val="both"/>
        <w:rPr>
          <w:rFonts w:ascii="Times New Roman" w:eastAsia="CenturyGothic" w:hAnsi="Times New Roman" w:cs="Times New Roman"/>
          <w:b/>
          <w:color w:val="000000"/>
          <w:szCs w:val="24"/>
          <w:u w:val="single"/>
        </w:rPr>
      </w:pPr>
      <w:r w:rsidRPr="00A53361">
        <w:rPr>
          <w:rFonts w:ascii="Times New Roman" w:eastAsia="CenturyGothic" w:hAnsi="Times New Roman" w:cs="Times New Roman"/>
          <w:b/>
          <w:color w:val="000000"/>
          <w:szCs w:val="24"/>
          <w:u w:val="single"/>
        </w:rPr>
        <w:t xml:space="preserve">Edukacja </w:t>
      </w:r>
    </w:p>
    <w:p w:rsidR="00A57453" w:rsidRPr="00A53361" w:rsidRDefault="00C666AD" w:rsidP="00BF0CED">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Edukacja i łatwy do niej dostęp jest jednym z ważniejszych zadań samorządu. </w:t>
      </w:r>
      <w:r w:rsidR="00A57453" w:rsidRPr="00A53361">
        <w:rPr>
          <w:rFonts w:ascii="Times New Roman" w:eastAsia="CenturyGothic" w:hAnsi="Times New Roman" w:cs="Times New Roman"/>
          <w:color w:val="000000"/>
          <w:szCs w:val="24"/>
        </w:rPr>
        <w:t xml:space="preserve">W 2013 roku na analizowanym obszarze zlokalizowanych było 43 placówek szkolnictwa podstawowego, o 5 placówek mniej  niż w 2007 roku. Najwięcej placówek znajduję się w gminie Lubartów, a najmniej w gminie </w:t>
      </w:r>
      <w:r w:rsidR="00003B07" w:rsidRPr="00A53361">
        <w:rPr>
          <w:rFonts w:ascii="Times New Roman" w:eastAsia="CenturyGothic" w:hAnsi="Times New Roman" w:cs="Times New Roman"/>
          <w:color w:val="000000"/>
          <w:szCs w:val="24"/>
        </w:rPr>
        <w:t xml:space="preserve">Jeziorzany. Zmniejszenie się liczby szkół podstawowych oraz liczby uczniów do nich uczęszczających związane jest z utrzymującym się na obszarze LGD  ujemnym przyrostem naturalnym. </w:t>
      </w:r>
    </w:p>
    <w:p w:rsidR="00C666AD" w:rsidRPr="00A53361" w:rsidRDefault="00C666AD" w:rsidP="00BF0CED">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Tabela</w:t>
      </w:r>
      <w:r w:rsidR="006732A0" w:rsidRPr="00A53361">
        <w:rPr>
          <w:rFonts w:ascii="Times New Roman" w:eastAsia="CenturyGothic" w:hAnsi="Times New Roman" w:cs="Times New Roman"/>
          <w:color w:val="000000"/>
          <w:szCs w:val="24"/>
        </w:rPr>
        <w:t xml:space="preserve"> 2</w:t>
      </w:r>
      <w:r w:rsidR="001A4070">
        <w:rPr>
          <w:rFonts w:ascii="Times New Roman" w:eastAsia="CenturyGothic" w:hAnsi="Times New Roman" w:cs="Times New Roman"/>
          <w:color w:val="000000"/>
          <w:szCs w:val="24"/>
        </w:rPr>
        <w:t>2</w:t>
      </w:r>
      <w:r w:rsidR="006732A0" w:rsidRPr="00A53361">
        <w:rPr>
          <w:rFonts w:ascii="Times New Roman" w:eastAsia="CenturyGothic" w:hAnsi="Times New Roman" w:cs="Times New Roman"/>
          <w:color w:val="000000"/>
          <w:szCs w:val="24"/>
        </w:rPr>
        <w:t>.</w:t>
      </w:r>
      <w:r w:rsidRPr="00A53361">
        <w:rPr>
          <w:rFonts w:ascii="Times New Roman" w:eastAsia="CenturyGothic" w:hAnsi="Times New Roman" w:cs="Times New Roman"/>
          <w:color w:val="000000"/>
          <w:szCs w:val="24"/>
        </w:rPr>
        <w:t xml:space="preserve"> Szkolnictwo podstawowe w gminach LGD w 2013 r. </w:t>
      </w:r>
    </w:p>
    <w:tbl>
      <w:tblPr>
        <w:tblStyle w:val="redniasiatka3akcent3"/>
        <w:tblW w:w="0" w:type="auto"/>
        <w:jc w:val="center"/>
        <w:tblLook w:val="04A0" w:firstRow="1" w:lastRow="0" w:firstColumn="1" w:lastColumn="0" w:noHBand="0" w:noVBand="1"/>
      </w:tblPr>
      <w:tblGrid>
        <w:gridCol w:w="2376"/>
        <w:gridCol w:w="2126"/>
        <w:gridCol w:w="2127"/>
        <w:gridCol w:w="1292"/>
        <w:gridCol w:w="1292"/>
      </w:tblGrid>
      <w:tr w:rsidR="003221DE" w:rsidRPr="00F5520A" w:rsidTr="003221DE">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9213" w:type="dxa"/>
            <w:gridSpan w:val="5"/>
          </w:tcPr>
          <w:p w:rsidR="00C666AD" w:rsidRPr="00F5520A" w:rsidRDefault="00C666AD"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Szkolnictwo podstawowe</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76" w:type="dxa"/>
            <w:vMerge w:val="restart"/>
          </w:tcPr>
          <w:p w:rsidR="00C666AD" w:rsidRPr="00F5520A" w:rsidRDefault="00C666AD"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Gmina</w:t>
            </w:r>
          </w:p>
        </w:tc>
        <w:tc>
          <w:tcPr>
            <w:tcW w:w="4253" w:type="dxa"/>
            <w:gridSpan w:val="2"/>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 xml:space="preserve">Liczba placówek </w:t>
            </w:r>
          </w:p>
        </w:tc>
        <w:tc>
          <w:tcPr>
            <w:tcW w:w="2584" w:type="dxa"/>
            <w:gridSpan w:val="2"/>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Liczba uczniów</w:t>
            </w:r>
          </w:p>
        </w:tc>
      </w:tr>
      <w:tr w:rsidR="003221DE" w:rsidRPr="00F5520A" w:rsidTr="003221DE">
        <w:trPr>
          <w:trHeight w:val="300"/>
          <w:jc w:val="center"/>
        </w:trPr>
        <w:tc>
          <w:tcPr>
            <w:cnfStyle w:val="001000000000" w:firstRow="0" w:lastRow="0" w:firstColumn="1" w:lastColumn="0" w:oddVBand="0" w:evenVBand="0" w:oddHBand="0" w:evenHBand="0" w:firstRowFirstColumn="0" w:firstRowLastColumn="0" w:lastRowFirstColumn="0" w:lastRowLastColumn="0"/>
            <w:tcW w:w="2376" w:type="dxa"/>
            <w:vMerge/>
          </w:tcPr>
          <w:p w:rsidR="00C666AD" w:rsidRPr="00F5520A" w:rsidRDefault="00C666AD" w:rsidP="00A53361">
            <w:pPr>
              <w:jc w:val="center"/>
              <w:rPr>
                <w:rFonts w:ascii="Times New Roman" w:eastAsia="Times New Roman" w:hAnsi="Times New Roman" w:cs="Times New Roman"/>
                <w:color w:val="auto"/>
                <w:lang w:eastAsia="pl-PL"/>
              </w:rPr>
            </w:pP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2007</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2013</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2007</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2013</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Abramów</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330</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260</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Firlej</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444</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382</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lastRenderedPageBreak/>
              <w:t xml:space="preserve">Jeziorzany </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178</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133</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Kamionka</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421</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416</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Kock</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500</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428</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Lubartów</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9</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8</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612</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572</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Michów</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431</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353</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Niedźwiada</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6</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6</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485</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401</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Ostrówek </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301</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274</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Serniki</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8</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362</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289</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3221DE"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LGD </w:t>
            </w:r>
            <w:r w:rsidR="00C666AD" w:rsidRPr="00F5520A">
              <w:rPr>
                <w:rFonts w:ascii="Times New Roman" w:eastAsia="Times New Roman" w:hAnsi="Times New Roman" w:cs="Times New Roman"/>
                <w:color w:val="auto"/>
                <w:lang w:eastAsia="pl-PL"/>
              </w:rPr>
              <w:t xml:space="preserve">Doliną Wieprza </w:t>
            </w:r>
            <w:r w:rsidR="00C666AD" w:rsidRPr="00F5520A">
              <w:rPr>
                <w:rFonts w:ascii="Times New Roman" w:eastAsia="Times New Roman" w:hAnsi="Times New Roman" w:cs="Times New Roman"/>
                <w:color w:val="auto"/>
                <w:lang w:eastAsia="pl-PL"/>
              </w:rPr>
              <w:br/>
              <w:t>i Leśnym Szlakiem</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48</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43</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4064</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3508</w:t>
            </w:r>
          </w:p>
        </w:tc>
      </w:tr>
    </w:tbl>
    <w:p w:rsidR="00C666AD" w:rsidRPr="00A53361" w:rsidRDefault="00C666AD"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30"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003B07" w:rsidRPr="00A53361" w:rsidRDefault="00003B07" w:rsidP="003221DE">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Liczba szkół gimnazjalnych w analizowanym okresie nie uległa zmianie, na obszarze LGD znajduję się 14 placówek szkolnictwa gimnazjalnego. </w:t>
      </w:r>
    </w:p>
    <w:p w:rsidR="00C666AD" w:rsidRPr="00A53361" w:rsidRDefault="00C666AD" w:rsidP="003221DE">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Tabela </w:t>
      </w:r>
      <w:r w:rsidR="001A4070">
        <w:rPr>
          <w:rFonts w:ascii="Times New Roman" w:eastAsia="CenturyGothic" w:hAnsi="Times New Roman" w:cs="Times New Roman"/>
          <w:color w:val="000000"/>
          <w:szCs w:val="24"/>
        </w:rPr>
        <w:t>23</w:t>
      </w:r>
      <w:r w:rsidR="006732A0" w:rsidRPr="00A53361">
        <w:rPr>
          <w:rFonts w:ascii="Times New Roman" w:eastAsia="CenturyGothic" w:hAnsi="Times New Roman" w:cs="Times New Roman"/>
          <w:color w:val="000000"/>
          <w:szCs w:val="24"/>
        </w:rPr>
        <w:t xml:space="preserve">. </w:t>
      </w:r>
      <w:r w:rsidRPr="00A53361">
        <w:rPr>
          <w:rFonts w:ascii="Times New Roman" w:eastAsia="CenturyGothic" w:hAnsi="Times New Roman" w:cs="Times New Roman"/>
          <w:color w:val="000000"/>
          <w:szCs w:val="24"/>
        </w:rPr>
        <w:t xml:space="preserve">Szkolnictwo gimnazjalne w gminach LGD w 2013 r. </w:t>
      </w:r>
    </w:p>
    <w:tbl>
      <w:tblPr>
        <w:tblStyle w:val="redniasiatka3akcent3"/>
        <w:tblW w:w="0" w:type="auto"/>
        <w:jc w:val="center"/>
        <w:tblLook w:val="04A0" w:firstRow="1" w:lastRow="0" w:firstColumn="1" w:lastColumn="0" w:noHBand="0" w:noVBand="1"/>
      </w:tblPr>
      <w:tblGrid>
        <w:gridCol w:w="2376"/>
        <w:gridCol w:w="2126"/>
        <w:gridCol w:w="2127"/>
        <w:gridCol w:w="1292"/>
        <w:gridCol w:w="1292"/>
      </w:tblGrid>
      <w:tr w:rsidR="003221DE" w:rsidRPr="00F5520A" w:rsidTr="0014753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13" w:type="dxa"/>
            <w:gridSpan w:val="5"/>
          </w:tcPr>
          <w:p w:rsidR="00C666AD" w:rsidRPr="00F5520A" w:rsidRDefault="00C666AD"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Szkolnictwo podstawowe</w:t>
            </w:r>
          </w:p>
        </w:tc>
      </w:tr>
      <w:tr w:rsidR="003221DE" w:rsidRPr="00F5520A" w:rsidTr="001475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6" w:type="dxa"/>
            <w:vMerge w:val="restart"/>
          </w:tcPr>
          <w:p w:rsidR="00C666AD" w:rsidRPr="00F5520A" w:rsidRDefault="00C666AD"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Gmina</w:t>
            </w:r>
          </w:p>
        </w:tc>
        <w:tc>
          <w:tcPr>
            <w:tcW w:w="4253" w:type="dxa"/>
            <w:gridSpan w:val="2"/>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 xml:space="preserve">Liczba placówek </w:t>
            </w:r>
          </w:p>
        </w:tc>
        <w:tc>
          <w:tcPr>
            <w:tcW w:w="2584" w:type="dxa"/>
            <w:gridSpan w:val="2"/>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Liczba uczniów</w:t>
            </w:r>
          </w:p>
        </w:tc>
      </w:tr>
      <w:tr w:rsidR="003221DE" w:rsidRPr="00F5520A" w:rsidTr="00147537">
        <w:trPr>
          <w:trHeight w:val="20"/>
          <w:jc w:val="center"/>
        </w:trPr>
        <w:tc>
          <w:tcPr>
            <w:cnfStyle w:val="001000000000" w:firstRow="0" w:lastRow="0" w:firstColumn="1" w:lastColumn="0" w:oddVBand="0" w:evenVBand="0" w:oddHBand="0" w:evenHBand="0" w:firstRowFirstColumn="0" w:firstRowLastColumn="0" w:lastRowFirstColumn="0" w:lastRowLastColumn="0"/>
            <w:tcW w:w="2376" w:type="dxa"/>
            <w:vMerge/>
          </w:tcPr>
          <w:p w:rsidR="00C666AD" w:rsidRPr="00F5520A" w:rsidRDefault="00C666AD" w:rsidP="00A53361">
            <w:pPr>
              <w:jc w:val="center"/>
              <w:rPr>
                <w:rFonts w:ascii="Times New Roman" w:eastAsia="Times New Roman" w:hAnsi="Times New Roman" w:cs="Times New Roman"/>
                <w:color w:val="auto"/>
                <w:lang w:eastAsia="pl-PL"/>
              </w:rPr>
            </w:pP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2007</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2013</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2007</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2013</w:t>
            </w:r>
          </w:p>
        </w:tc>
      </w:tr>
      <w:tr w:rsidR="003221DE" w:rsidRPr="00F5520A" w:rsidTr="001475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Abramów</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194</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148</w:t>
            </w:r>
          </w:p>
        </w:tc>
      </w:tr>
      <w:tr w:rsidR="003221DE" w:rsidRPr="00F5520A" w:rsidTr="00147537">
        <w:trPr>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Firlej</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244</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163</w:t>
            </w:r>
          </w:p>
        </w:tc>
      </w:tr>
      <w:tr w:rsidR="003221DE" w:rsidRPr="00F5520A" w:rsidTr="001475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Jeziorzany </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102</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73</w:t>
            </w:r>
          </w:p>
        </w:tc>
      </w:tr>
      <w:tr w:rsidR="003221DE" w:rsidRPr="00F5520A" w:rsidTr="00147537">
        <w:trPr>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Kamionka</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290</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186</w:t>
            </w:r>
          </w:p>
        </w:tc>
      </w:tr>
      <w:tr w:rsidR="003221DE" w:rsidRPr="00F5520A" w:rsidTr="001475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Kock</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371</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298</w:t>
            </w:r>
          </w:p>
        </w:tc>
      </w:tr>
      <w:tr w:rsidR="003221DE" w:rsidRPr="00F5520A" w:rsidTr="00147537">
        <w:trPr>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Lubartów</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314</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265</w:t>
            </w:r>
          </w:p>
        </w:tc>
      </w:tr>
      <w:tr w:rsidR="003221DE" w:rsidRPr="00F5520A" w:rsidTr="001475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Michów</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273</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185</w:t>
            </w:r>
          </w:p>
        </w:tc>
      </w:tr>
      <w:tr w:rsidR="003221DE" w:rsidRPr="00F5520A" w:rsidTr="00147537">
        <w:trPr>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Niedźwiada</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303</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217</w:t>
            </w:r>
          </w:p>
        </w:tc>
      </w:tr>
      <w:tr w:rsidR="003221DE" w:rsidRPr="00F5520A" w:rsidTr="001475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Ostrówek </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161</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150</w:t>
            </w:r>
          </w:p>
        </w:tc>
      </w:tr>
      <w:tr w:rsidR="003221DE" w:rsidRPr="00F5520A" w:rsidTr="00147537">
        <w:trPr>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Serniki</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225</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156</w:t>
            </w:r>
          </w:p>
        </w:tc>
      </w:tr>
      <w:tr w:rsidR="003221DE" w:rsidRPr="00F5520A" w:rsidTr="001475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3221DE"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LGD </w:t>
            </w:r>
            <w:r w:rsidR="00C666AD" w:rsidRPr="00F5520A">
              <w:rPr>
                <w:rFonts w:ascii="Times New Roman" w:eastAsia="Times New Roman" w:hAnsi="Times New Roman" w:cs="Times New Roman"/>
                <w:color w:val="auto"/>
                <w:lang w:eastAsia="pl-PL"/>
              </w:rPr>
              <w:t xml:space="preserve">Doliną Wieprza </w:t>
            </w:r>
            <w:r w:rsidR="00C666AD" w:rsidRPr="00F5520A">
              <w:rPr>
                <w:rFonts w:ascii="Times New Roman" w:eastAsia="Times New Roman" w:hAnsi="Times New Roman" w:cs="Times New Roman"/>
                <w:color w:val="auto"/>
                <w:lang w:eastAsia="pl-PL"/>
              </w:rPr>
              <w:br/>
              <w:t>i Leśnym Szlakiem</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14</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14</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2477</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1841</w:t>
            </w:r>
          </w:p>
        </w:tc>
      </w:tr>
    </w:tbl>
    <w:p w:rsidR="00C666AD" w:rsidRPr="00A53361" w:rsidRDefault="00C666AD" w:rsidP="00A53361">
      <w:pPr>
        <w:autoSpaceDE w:val="0"/>
        <w:autoSpaceDN w:val="0"/>
        <w:adjustRightInd w:val="0"/>
        <w:spacing w:after="0" w:line="240" w:lineRule="auto"/>
        <w:jc w:val="both"/>
        <w:rPr>
          <w:rFonts w:ascii="Times New Roman" w:eastAsia="CenturyGothic" w:hAnsi="Times New Roman" w:cs="Times New Roman"/>
          <w:b/>
          <w:color w:val="000000"/>
          <w:szCs w:val="24"/>
        </w:rPr>
      </w:pPr>
      <w:r w:rsidRPr="00A53361">
        <w:rPr>
          <w:rFonts w:ascii="Times New Roman" w:hAnsi="Times New Roman" w:cs="Times New Roman"/>
          <w:i/>
          <w:sz w:val="18"/>
          <w:szCs w:val="18"/>
        </w:rPr>
        <w:t xml:space="preserve">Źródło: na podstawie danych z GUS - </w:t>
      </w:r>
      <w:hyperlink r:id="rId31"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3044DB" w:rsidRPr="00A53361" w:rsidRDefault="003044DB" w:rsidP="00A53361">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Infrastruktura szkolna na obszarze LGD jest w dobrym stanie i dostosowana wielkością do liczby uczęszczających do niej uczniów. Większość szkół wyposażo</w:t>
      </w:r>
      <w:r w:rsidR="00DD3DDC">
        <w:rPr>
          <w:rFonts w:ascii="Times New Roman" w:eastAsia="CenturyGothic" w:hAnsi="Times New Roman" w:cs="Times New Roman"/>
          <w:color w:val="000000"/>
          <w:szCs w:val="24"/>
        </w:rPr>
        <w:t xml:space="preserve">na jest w sprzęt informatyczny </w:t>
      </w:r>
      <w:r w:rsidRPr="00A53361">
        <w:rPr>
          <w:rFonts w:ascii="Times New Roman" w:eastAsia="CenturyGothic" w:hAnsi="Times New Roman" w:cs="Times New Roman"/>
          <w:color w:val="000000"/>
          <w:szCs w:val="24"/>
        </w:rPr>
        <w:t xml:space="preserve">i posiada stałe łącze internetowe. Na 1 komputer z dostępem do Internetu na terenie powiatu lubartowskiego przypada 6,72 ucznia i wskaźnik ten uległ znaczącej poprawie - w 2007 roku wynosił 12,5 ucznia na 1 komputer i od tego czasu systematycznie ulega poprawie. Sytuacja w powiecie jest porównywalna do wskaźników dla podregionu lubelskiego i lepsza niż w województwie. Wskaźnik ten w podregionie lubelskim wynosił 6,48% a w województwie lubelskim 7,16%. </w:t>
      </w:r>
    </w:p>
    <w:p w:rsidR="00B25948" w:rsidRPr="00A53361" w:rsidRDefault="00C666AD" w:rsidP="00A53361">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Poza edukacją, nie mniej ważna dla społeczeństwa </w:t>
      </w:r>
      <w:r w:rsidR="0049779D" w:rsidRPr="00A53361">
        <w:rPr>
          <w:rFonts w:ascii="Times New Roman" w:eastAsia="CenturyGothic" w:hAnsi="Times New Roman" w:cs="Times New Roman"/>
          <w:color w:val="000000"/>
          <w:szCs w:val="24"/>
        </w:rPr>
        <w:t xml:space="preserve">jest kultura i dostęp do niej. </w:t>
      </w:r>
      <w:r w:rsidRPr="00A53361">
        <w:rPr>
          <w:rFonts w:ascii="Times New Roman" w:eastAsia="CenturyGothic" w:hAnsi="Times New Roman" w:cs="Times New Roman"/>
          <w:color w:val="000000"/>
          <w:szCs w:val="24"/>
        </w:rPr>
        <w:t>Na obszarze LGD infrastruktura kultury jest słabo rozwinięta. Funkcjonuje tu jedno muzeum</w:t>
      </w:r>
      <w:r w:rsidR="0049779D" w:rsidRPr="00A53361">
        <w:rPr>
          <w:rFonts w:ascii="Times New Roman" w:eastAsia="CenturyGothic" w:hAnsi="Times New Roman" w:cs="Times New Roman"/>
          <w:color w:val="000000"/>
          <w:szCs w:val="24"/>
        </w:rPr>
        <w:t xml:space="preserve"> </w:t>
      </w:r>
      <w:r w:rsidRPr="00A53361">
        <w:rPr>
          <w:rFonts w:ascii="Times New Roman" w:eastAsia="CenturyGothic" w:hAnsi="Times New Roman" w:cs="Times New Roman"/>
          <w:color w:val="000000"/>
          <w:szCs w:val="24"/>
        </w:rPr>
        <w:t xml:space="preserve">- Muzeum Zamoyskich </w:t>
      </w:r>
      <w:r w:rsidR="00343612" w:rsidRPr="00A53361">
        <w:rPr>
          <w:rFonts w:ascii="Times New Roman" w:eastAsia="CenturyGothic" w:hAnsi="Times New Roman" w:cs="Times New Roman"/>
          <w:color w:val="000000"/>
          <w:szCs w:val="24"/>
        </w:rPr>
        <w:t>w Kozłówce w gminie Kamionka. Na obszarze</w:t>
      </w:r>
      <w:r w:rsidR="0049779D" w:rsidRPr="00A53361">
        <w:rPr>
          <w:rFonts w:ascii="Times New Roman" w:eastAsia="CenturyGothic" w:hAnsi="Times New Roman" w:cs="Times New Roman"/>
          <w:color w:val="000000"/>
          <w:szCs w:val="24"/>
        </w:rPr>
        <w:t xml:space="preserve"> LGD działają 3 ośrodki kultury.</w:t>
      </w:r>
      <w:r w:rsidR="005C28FA" w:rsidRPr="00A53361">
        <w:rPr>
          <w:rFonts w:ascii="Times New Roman" w:eastAsia="CenturyGothic" w:hAnsi="Times New Roman" w:cs="Times New Roman"/>
          <w:color w:val="000000"/>
          <w:szCs w:val="24"/>
        </w:rPr>
        <w:t xml:space="preserve"> W 2013 r. </w:t>
      </w:r>
      <w:r w:rsidR="0049779D" w:rsidRPr="00A53361">
        <w:rPr>
          <w:rFonts w:ascii="Times New Roman" w:eastAsia="CenturyGothic" w:hAnsi="Times New Roman" w:cs="Times New Roman"/>
          <w:color w:val="000000"/>
          <w:szCs w:val="24"/>
        </w:rPr>
        <w:t xml:space="preserve">na analizowanym  obszarze </w:t>
      </w:r>
      <w:r w:rsidR="005C28FA" w:rsidRPr="00A53361">
        <w:rPr>
          <w:rFonts w:ascii="Times New Roman" w:eastAsia="CenturyGothic" w:hAnsi="Times New Roman" w:cs="Times New Roman"/>
          <w:color w:val="000000"/>
          <w:szCs w:val="24"/>
        </w:rPr>
        <w:t xml:space="preserve">zorganizowano 140 imprez, w których udział wzięło 10 835 osób. Analizując poniższe </w:t>
      </w:r>
      <w:r w:rsidR="009E0437" w:rsidRPr="00A53361">
        <w:rPr>
          <w:rFonts w:ascii="Times New Roman" w:eastAsia="CenturyGothic" w:hAnsi="Times New Roman" w:cs="Times New Roman"/>
          <w:color w:val="000000"/>
          <w:szCs w:val="24"/>
        </w:rPr>
        <w:t>dane można zauważyć</w:t>
      </w:r>
      <w:r w:rsidR="005C28FA" w:rsidRPr="00A53361">
        <w:rPr>
          <w:rFonts w:ascii="Times New Roman" w:eastAsia="CenturyGothic" w:hAnsi="Times New Roman" w:cs="Times New Roman"/>
          <w:color w:val="000000"/>
          <w:szCs w:val="24"/>
        </w:rPr>
        <w:t xml:space="preserve"> znaczy spadek uczestników imprez</w:t>
      </w:r>
      <w:r w:rsidR="009E0437" w:rsidRPr="00A53361">
        <w:rPr>
          <w:rFonts w:ascii="Times New Roman" w:eastAsia="CenturyGothic" w:hAnsi="Times New Roman" w:cs="Times New Roman"/>
          <w:color w:val="000000"/>
          <w:szCs w:val="24"/>
        </w:rPr>
        <w:t xml:space="preserve"> w 2013 roku</w:t>
      </w:r>
      <w:r w:rsidR="005C28FA" w:rsidRPr="00A53361">
        <w:rPr>
          <w:rFonts w:ascii="Times New Roman" w:eastAsia="CenturyGothic" w:hAnsi="Times New Roman" w:cs="Times New Roman"/>
          <w:color w:val="000000"/>
          <w:szCs w:val="24"/>
        </w:rPr>
        <w:t xml:space="preserve"> (różnica 3245 osób w porównaniu do 2007 roku). </w:t>
      </w:r>
    </w:p>
    <w:p w:rsidR="003044DB" w:rsidRPr="00A53361" w:rsidRDefault="003044DB" w:rsidP="00EC3549">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Tabela </w:t>
      </w:r>
      <w:r w:rsidR="006732A0" w:rsidRPr="00A53361">
        <w:rPr>
          <w:rFonts w:ascii="Times New Roman" w:eastAsia="CenturyGothic" w:hAnsi="Times New Roman" w:cs="Times New Roman"/>
          <w:color w:val="000000"/>
          <w:szCs w:val="24"/>
        </w:rPr>
        <w:t>2</w:t>
      </w:r>
      <w:r w:rsidR="001A4070">
        <w:rPr>
          <w:rFonts w:ascii="Times New Roman" w:eastAsia="CenturyGothic" w:hAnsi="Times New Roman" w:cs="Times New Roman"/>
          <w:color w:val="000000"/>
          <w:szCs w:val="24"/>
        </w:rPr>
        <w:t>4</w:t>
      </w:r>
      <w:r w:rsidR="006732A0" w:rsidRPr="00A53361">
        <w:rPr>
          <w:rFonts w:ascii="Times New Roman" w:eastAsia="CenturyGothic" w:hAnsi="Times New Roman" w:cs="Times New Roman"/>
          <w:color w:val="000000"/>
          <w:szCs w:val="24"/>
        </w:rPr>
        <w:t xml:space="preserve">. </w:t>
      </w:r>
      <w:r w:rsidRPr="00A53361">
        <w:rPr>
          <w:rFonts w:ascii="Times New Roman" w:eastAsia="CenturyGothic" w:hAnsi="Times New Roman" w:cs="Times New Roman"/>
          <w:color w:val="000000"/>
          <w:szCs w:val="24"/>
        </w:rPr>
        <w:t>Instytucje kultury i biblioteki na obszarze LGD</w:t>
      </w:r>
      <w:r w:rsidR="006732A0" w:rsidRPr="00A53361">
        <w:rPr>
          <w:rFonts w:ascii="Times New Roman" w:eastAsia="CenturyGothic" w:hAnsi="Times New Roman" w:cs="Times New Roman"/>
          <w:color w:val="000000"/>
          <w:szCs w:val="24"/>
        </w:rPr>
        <w:t>.</w:t>
      </w:r>
      <w:r w:rsidRPr="00A53361">
        <w:rPr>
          <w:rFonts w:ascii="Times New Roman" w:eastAsia="CenturyGothic" w:hAnsi="Times New Roman" w:cs="Times New Roman"/>
          <w:color w:val="000000"/>
          <w:szCs w:val="24"/>
        </w:rPr>
        <w:t xml:space="preserve"> </w:t>
      </w:r>
    </w:p>
    <w:tbl>
      <w:tblPr>
        <w:tblStyle w:val="redniasiatka3akcent3"/>
        <w:tblW w:w="0" w:type="auto"/>
        <w:jc w:val="center"/>
        <w:tblLook w:val="04A0" w:firstRow="1" w:lastRow="0" w:firstColumn="1" w:lastColumn="0" w:noHBand="0" w:noVBand="1"/>
      </w:tblPr>
      <w:tblGrid>
        <w:gridCol w:w="2376"/>
        <w:gridCol w:w="1063"/>
        <w:gridCol w:w="1063"/>
        <w:gridCol w:w="1063"/>
        <w:gridCol w:w="1064"/>
        <w:gridCol w:w="1292"/>
        <w:gridCol w:w="1292"/>
      </w:tblGrid>
      <w:tr w:rsidR="003221DE" w:rsidRPr="00F5520A" w:rsidTr="003221DE">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9213" w:type="dxa"/>
            <w:gridSpan w:val="7"/>
          </w:tcPr>
          <w:p w:rsidR="003044DB" w:rsidRPr="00F5520A" w:rsidRDefault="003044DB"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Instytucje kultury i biblioteki </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76" w:type="dxa"/>
            <w:vMerge w:val="restart"/>
          </w:tcPr>
          <w:p w:rsidR="003044DB" w:rsidRPr="00F5520A" w:rsidRDefault="003044DB"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Gmina</w:t>
            </w:r>
          </w:p>
        </w:tc>
        <w:tc>
          <w:tcPr>
            <w:tcW w:w="2126" w:type="dxa"/>
            <w:gridSpan w:val="2"/>
          </w:tcPr>
          <w:p w:rsidR="003044DB" w:rsidRPr="00F5520A" w:rsidRDefault="003044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 xml:space="preserve">Instytucje kultury </w:t>
            </w:r>
          </w:p>
        </w:tc>
        <w:tc>
          <w:tcPr>
            <w:tcW w:w="2127" w:type="dxa"/>
            <w:gridSpan w:val="2"/>
          </w:tcPr>
          <w:p w:rsidR="003044DB" w:rsidRPr="00F5520A" w:rsidRDefault="003044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 xml:space="preserve">Uczestnicy imprez </w:t>
            </w:r>
          </w:p>
        </w:tc>
        <w:tc>
          <w:tcPr>
            <w:tcW w:w="2584" w:type="dxa"/>
            <w:gridSpan w:val="2"/>
          </w:tcPr>
          <w:p w:rsidR="003044DB" w:rsidRPr="00F5520A" w:rsidRDefault="003044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Biblioteki</w:t>
            </w:r>
          </w:p>
        </w:tc>
      </w:tr>
      <w:tr w:rsidR="003221DE" w:rsidRPr="00F5520A" w:rsidTr="003221DE">
        <w:trPr>
          <w:trHeight w:val="300"/>
          <w:jc w:val="center"/>
        </w:trPr>
        <w:tc>
          <w:tcPr>
            <w:cnfStyle w:val="001000000000" w:firstRow="0" w:lastRow="0" w:firstColumn="1" w:lastColumn="0" w:oddVBand="0" w:evenVBand="0" w:oddHBand="0" w:evenHBand="0" w:firstRowFirstColumn="0" w:firstRowLastColumn="0" w:lastRowFirstColumn="0" w:lastRowLastColumn="0"/>
            <w:tcW w:w="2376" w:type="dxa"/>
            <w:vMerge/>
          </w:tcPr>
          <w:p w:rsidR="003044DB" w:rsidRPr="00F5520A" w:rsidRDefault="003044DB" w:rsidP="00A53361">
            <w:pPr>
              <w:jc w:val="center"/>
              <w:rPr>
                <w:rFonts w:ascii="Times New Roman" w:eastAsia="Times New Roman" w:hAnsi="Times New Roman" w:cs="Times New Roman"/>
                <w:color w:val="auto"/>
                <w:lang w:eastAsia="pl-PL"/>
              </w:rPr>
            </w:pPr>
          </w:p>
        </w:tc>
        <w:tc>
          <w:tcPr>
            <w:tcW w:w="1063" w:type="dxa"/>
          </w:tcPr>
          <w:p w:rsidR="003044DB" w:rsidRPr="00F5520A" w:rsidRDefault="003044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2007</w:t>
            </w:r>
          </w:p>
        </w:tc>
        <w:tc>
          <w:tcPr>
            <w:tcW w:w="1063" w:type="dxa"/>
          </w:tcPr>
          <w:p w:rsidR="003044DB" w:rsidRPr="00F5520A" w:rsidRDefault="003044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2013</w:t>
            </w:r>
          </w:p>
        </w:tc>
        <w:tc>
          <w:tcPr>
            <w:tcW w:w="1063" w:type="dxa"/>
          </w:tcPr>
          <w:p w:rsidR="003044DB" w:rsidRPr="00F5520A" w:rsidRDefault="003044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2007</w:t>
            </w:r>
          </w:p>
        </w:tc>
        <w:tc>
          <w:tcPr>
            <w:tcW w:w="1064" w:type="dxa"/>
          </w:tcPr>
          <w:p w:rsidR="003044DB" w:rsidRPr="00F5520A" w:rsidRDefault="003044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2013</w:t>
            </w:r>
          </w:p>
        </w:tc>
        <w:tc>
          <w:tcPr>
            <w:tcW w:w="1292" w:type="dxa"/>
          </w:tcPr>
          <w:p w:rsidR="003044DB" w:rsidRPr="00F5520A" w:rsidRDefault="003044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2007</w:t>
            </w:r>
          </w:p>
        </w:tc>
        <w:tc>
          <w:tcPr>
            <w:tcW w:w="1292" w:type="dxa"/>
          </w:tcPr>
          <w:p w:rsidR="003044DB" w:rsidRPr="00F5520A" w:rsidRDefault="003044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2013</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Abramów</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4"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Firlej</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4"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Jeziorzany </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9800</w:t>
            </w:r>
          </w:p>
        </w:tc>
        <w:tc>
          <w:tcPr>
            <w:tcW w:w="1064"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2540</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Kamionka</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580</w:t>
            </w:r>
          </w:p>
        </w:tc>
        <w:tc>
          <w:tcPr>
            <w:tcW w:w="1064"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3845</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Kock</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3700</w:t>
            </w:r>
          </w:p>
        </w:tc>
        <w:tc>
          <w:tcPr>
            <w:tcW w:w="1064"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4450</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Lubartów</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4"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Michów</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4"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Niedźwiada</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4"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Ostrówek </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4"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Serniki</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4"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221DE"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LGD </w:t>
            </w:r>
            <w:r w:rsidR="003044DB" w:rsidRPr="00F5520A">
              <w:rPr>
                <w:rFonts w:ascii="Times New Roman" w:eastAsia="Times New Roman" w:hAnsi="Times New Roman" w:cs="Times New Roman"/>
                <w:color w:val="auto"/>
                <w:lang w:eastAsia="pl-PL"/>
              </w:rPr>
              <w:t xml:space="preserve">Doliną Wieprza </w:t>
            </w:r>
            <w:r w:rsidR="003044DB" w:rsidRPr="00F5520A">
              <w:rPr>
                <w:rFonts w:ascii="Times New Roman" w:eastAsia="Times New Roman" w:hAnsi="Times New Roman" w:cs="Times New Roman"/>
                <w:color w:val="auto"/>
                <w:lang w:eastAsia="pl-PL"/>
              </w:rPr>
              <w:br/>
            </w:r>
            <w:r w:rsidR="003044DB" w:rsidRPr="00F5520A">
              <w:rPr>
                <w:rFonts w:ascii="Times New Roman" w:eastAsia="Times New Roman" w:hAnsi="Times New Roman" w:cs="Times New Roman"/>
                <w:color w:val="auto"/>
                <w:lang w:eastAsia="pl-PL"/>
              </w:rPr>
              <w:lastRenderedPageBreak/>
              <w:t>i Leśnym Szlakiem</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lastRenderedPageBreak/>
              <w:t>3</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3</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14 080</w:t>
            </w:r>
          </w:p>
        </w:tc>
        <w:tc>
          <w:tcPr>
            <w:tcW w:w="1064"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10 835</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31</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31</w:t>
            </w:r>
          </w:p>
        </w:tc>
      </w:tr>
    </w:tbl>
    <w:p w:rsidR="003044DB" w:rsidRPr="00A53361" w:rsidRDefault="00304B09" w:rsidP="00A53361">
      <w:pPr>
        <w:autoSpaceDE w:val="0"/>
        <w:autoSpaceDN w:val="0"/>
        <w:adjustRightInd w:val="0"/>
        <w:spacing w:after="0" w:line="240" w:lineRule="auto"/>
        <w:jc w:val="both"/>
        <w:rPr>
          <w:rFonts w:ascii="Times New Roman" w:eastAsia="CenturyGothic" w:hAnsi="Times New Roman" w:cs="Times New Roman"/>
          <w:b/>
          <w:color w:val="000000"/>
          <w:szCs w:val="24"/>
        </w:rPr>
      </w:pPr>
      <w:r w:rsidRPr="00A53361">
        <w:rPr>
          <w:rFonts w:ascii="Times New Roman" w:hAnsi="Times New Roman" w:cs="Times New Roman"/>
          <w:i/>
          <w:sz w:val="18"/>
          <w:szCs w:val="18"/>
        </w:rPr>
        <w:t xml:space="preserve">Źródło: na podstawie danych z GUS - </w:t>
      </w:r>
      <w:hyperlink r:id="rId32"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003B07" w:rsidRPr="00A53361" w:rsidRDefault="005C28FA"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Oferta kulturalna dla mieszkańców obszaru LGD w</w:t>
      </w:r>
      <w:r w:rsidR="00DD3DDC">
        <w:rPr>
          <w:rFonts w:ascii="Times New Roman" w:hAnsi="Times New Roman" w:cs="Times New Roman"/>
        </w:rPr>
        <w:t xml:space="preserve">ydaje się być niewystarczająca </w:t>
      </w:r>
      <w:r w:rsidRPr="00A53361">
        <w:rPr>
          <w:rFonts w:ascii="Times New Roman" w:hAnsi="Times New Roman" w:cs="Times New Roman"/>
        </w:rPr>
        <w:t xml:space="preserve">i niedostatecznie dopasowana do potrzeb. Porównując do innych ośrodków kultury zlokalizowanych na obszarach wiejskich zauważyć należy stosunkowo małą liczbę organizowanych cyklicznie imprez oraz stosunkowo niską frekwencję. Niewiele jest również ofert spędzenia wolnego czasu dla dorosłych mieszkańców LGD, jak i dzieci oraz młodzieży. </w:t>
      </w:r>
    </w:p>
    <w:p w:rsidR="005C28FA" w:rsidRPr="00A53361" w:rsidRDefault="009E0437" w:rsidP="00A53361">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Przekonanie o niewystarczającej infrastrukturze kulturalnej wyrażali także mieszkańcy podczas konsultacji. Ten problem szczególnie artykułowali mieszkańcy małych miejscowości, którzy mają znacznie utrudniony dostęp infrastruktury kulturalnej, ponieważ często znajduje się ona poza ich miejscem zamieszkania lub oferta programowa w istniejących obiektach jest niewystarczająca i nie dostosowana do potrzeb. </w:t>
      </w:r>
    </w:p>
    <w:p w:rsidR="00C666AD" w:rsidRPr="00A53361" w:rsidRDefault="00C666AD" w:rsidP="00A53361">
      <w:pPr>
        <w:autoSpaceDE w:val="0"/>
        <w:autoSpaceDN w:val="0"/>
        <w:adjustRightInd w:val="0"/>
        <w:spacing w:after="0" w:line="240" w:lineRule="auto"/>
        <w:jc w:val="both"/>
        <w:rPr>
          <w:rFonts w:ascii="Times New Roman" w:eastAsia="CenturyGothic" w:hAnsi="Times New Roman" w:cs="Times New Roman"/>
          <w:b/>
          <w:color w:val="000000"/>
          <w:szCs w:val="24"/>
          <w:u w:val="single"/>
        </w:rPr>
      </w:pPr>
      <w:r w:rsidRPr="00A53361">
        <w:rPr>
          <w:rFonts w:ascii="Times New Roman" w:eastAsia="CenturyGothic" w:hAnsi="Times New Roman" w:cs="Times New Roman"/>
          <w:b/>
          <w:color w:val="000000"/>
          <w:szCs w:val="24"/>
          <w:u w:val="single"/>
        </w:rPr>
        <w:t xml:space="preserve">Opieka społeczna </w:t>
      </w:r>
    </w:p>
    <w:p w:rsidR="00C666AD" w:rsidRPr="00A53361" w:rsidRDefault="00C666AD" w:rsidP="00A53361">
      <w:pPr>
        <w:autoSpaceDE w:val="0"/>
        <w:autoSpaceDN w:val="0"/>
        <w:adjustRightInd w:val="0"/>
        <w:spacing w:after="0" w:line="240" w:lineRule="auto"/>
        <w:ind w:firstLine="708"/>
        <w:jc w:val="both"/>
        <w:rPr>
          <w:rFonts w:ascii="Times New Roman" w:eastAsia="CenturyGothic" w:hAnsi="Times New Roman" w:cs="Times New Roman"/>
          <w:color w:val="000000"/>
        </w:rPr>
      </w:pPr>
      <w:r w:rsidRPr="00A53361">
        <w:rPr>
          <w:rFonts w:ascii="Times New Roman" w:eastAsia="CenturyGothic" w:hAnsi="Times New Roman" w:cs="Times New Roman"/>
          <w:color w:val="000000"/>
        </w:rPr>
        <w:t>Pomoc społeczna na obszarze LGD realizowana jest za pośrednictwem gminnych ośrodków pomocy społecznej, Domu Pomocy Społecznej im. Macieja Rataja w Kocku, przeznaczonego dla kobiet i mężczyzn w podeszłym wieku z przewlekłymi somatycznie chorobami, Domu Pomocy Społecznej dla Dorosłych Zgromadzenia Sióstr Felicjanek w Jadwinowie, przeznaczonego dla kobiet w podeszłym wieku przewlekle somatycznie chorych. Na obszarze LGD znajdują s</w:t>
      </w:r>
      <w:r w:rsidR="00003B07" w:rsidRPr="00A53361">
        <w:rPr>
          <w:rFonts w:ascii="Times New Roman" w:eastAsia="CenturyGothic" w:hAnsi="Times New Roman" w:cs="Times New Roman"/>
          <w:color w:val="000000"/>
        </w:rPr>
        <w:t xml:space="preserve">ię dwa domy opieki społecznej. </w:t>
      </w:r>
      <w:r w:rsidRPr="00A53361">
        <w:rPr>
          <w:rFonts w:ascii="Times New Roman" w:eastAsia="CenturyGothic" w:hAnsi="Times New Roman" w:cs="Times New Roman"/>
          <w:color w:val="000000"/>
        </w:rPr>
        <w:t xml:space="preserve">Łącznie w tych obiektach dostępnych jest 166 miejsc. </w:t>
      </w:r>
    </w:p>
    <w:p w:rsidR="00C666AD" w:rsidRPr="00A53361" w:rsidRDefault="00C666AD" w:rsidP="00A53361">
      <w:pPr>
        <w:autoSpaceDE w:val="0"/>
        <w:autoSpaceDN w:val="0"/>
        <w:adjustRightInd w:val="0"/>
        <w:spacing w:after="0" w:line="240" w:lineRule="auto"/>
        <w:ind w:firstLine="708"/>
        <w:jc w:val="both"/>
        <w:rPr>
          <w:rFonts w:ascii="Times New Roman" w:eastAsia="CenturyGothic" w:hAnsi="Times New Roman" w:cs="Times New Roman"/>
          <w:color w:val="000000"/>
        </w:rPr>
      </w:pPr>
      <w:r w:rsidRPr="00A53361">
        <w:rPr>
          <w:rFonts w:ascii="Times New Roman" w:eastAsia="CenturyGothic" w:hAnsi="Times New Roman" w:cs="Times New Roman"/>
          <w:color w:val="000000"/>
        </w:rPr>
        <w:t>Pomoc s</w:t>
      </w:r>
      <w:r w:rsidR="00003B07" w:rsidRPr="00A53361">
        <w:rPr>
          <w:rFonts w:ascii="Times New Roman" w:eastAsia="CenturyGothic" w:hAnsi="Times New Roman" w:cs="Times New Roman"/>
          <w:color w:val="000000"/>
        </w:rPr>
        <w:t>połeczna na terenie każdej gminy</w:t>
      </w:r>
      <w:r w:rsidRPr="00A53361">
        <w:rPr>
          <w:rFonts w:ascii="Times New Roman" w:eastAsia="CenturyGothic" w:hAnsi="Times New Roman" w:cs="Times New Roman"/>
          <w:color w:val="000000"/>
        </w:rPr>
        <w:t xml:space="preserve"> skierowana jest do bardzo zróżnicowanych grup społecznych. Najczęstszymi przyczynami kwalifikującymi rodzinę do wsparcia systemem pomocy społecznej są: ubóstwo, bezrobocie, długotrwała lub ciężka choroba, niepełnosprawność, starość.</w:t>
      </w:r>
    </w:p>
    <w:p w:rsidR="00C666AD" w:rsidRPr="00A53361" w:rsidRDefault="00C666AD" w:rsidP="00A53361">
      <w:pPr>
        <w:autoSpaceDE w:val="0"/>
        <w:autoSpaceDN w:val="0"/>
        <w:adjustRightInd w:val="0"/>
        <w:spacing w:after="0" w:line="240" w:lineRule="auto"/>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Z uwagi na tendencję starzenia się społeczeństwa  utrzymującą się w kraju, woj. lubelskim, a także na obszarze LGD, celowe jest wsparcie tej grupy osób w wieku 50 lat i więcej . </w:t>
      </w:r>
    </w:p>
    <w:p w:rsidR="00FB7CA4" w:rsidRPr="00A53361" w:rsidRDefault="000E5DA7" w:rsidP="00A53361">
      <w:pPr>
        <w:autoSpaceDE w:val="0"/>
        <w:autoSpaceDN w:val="0"/>
        <w:adjustRightInd w:val="0"/>
        <w:spacing w:after="0" w:line="240" w:lineRule="auto"/>
        <w:jc w:val="both"/>
        <w:rPr>
          <w:rFonts w:ascii="Times New Roman" w:hAnsi="Times New Roman" w:cs="Times New Roman"/>
          <w:b/>
          <w:u w:val="single"/>
        </w:rPr>
      </w:pPr>
      <w:r w:rsidRPr="00A53361">
        <w:rPr>
          <w:rFonts w:ascii="Times New Roman" w:hAnsi="Times New Roman" w:cs="Times New Roman"/>
          <w:b/>
          <w:u w:val="single"/>
        </w:rPr>
        <w:t xml:space="preserve">Infrastruktura sportowo-rekreacyjna </w:t>
      </w:r>
    </w:p>
    <w:p w:rsidR="001D0E8A" w:rsidRPr="00A53361" w:rsidRDefault="000E5DA7" w:rsidP="003221DE">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Wyposażenie w infrastrukturę sportowo-rekreacyjną jest istotne z punktu widzenia rozwoju psychiczno-motorycznego dzieci i młodzieży, dlatego też obiekty sportowe koncentrują się w pobliżu placówek szkolnych. </w:t>
      </w:r>
      <w:r w:rsidR="0055106A" w:rsidRPr="00A53361">
        <w:rPr>
          <w:rFonts w:ascii="Times New Roman" w:hAnsi="Times New Roman" w:cs="Times New Roman"/>
        </w:rPr>
        <w:t>Rozwój kultury fizycznej i sportu wspierany jest na obszarze poprzez rozbudowę infrastruktury sportowej. Uczniowie mogą skorzystać z oferty Uczniowskich Klubów Sportowych, zaś pozostali mieszkańcy gminy – z Ludowych Klubów Sportowych. W ostatnich latach zrealizowano szereg projektów mających na celu poprawę infrastruktury społecznej o charakterze rekreacyjno-sportowym. Jednak pomimo wielu in</w:t>
      </w:r>
      <w:r w:rsidR="00B25948" w:rsidRPr="00A53361">
        <w:rPr>
          <w:rFonts w:ascii="Times New Roman" w:hAnsi="Times New Roman" w:cs="Times New Roman"/>
        </w:rPr>
        <w:t>westycji infrastruktura sportowa</w:t>
      </w:r>
      <w:r w:rsidR="001D0E8A" w:rsidRPr="00A53361">
        <w:rPr>
          <w:rFonts w:ascii="Times New Roman" w:hAnsi="Times New Roman" w:cs="Times New Roman"/>
        </w:rPr>
        <w:t xml:space="preserve"> w wielu miejscowościach  gminnych jest w złym stanie technicznym oraz jest słabo rozwinięta. </w:t>
      </w:r>
      <w:r w:rsidR="00752295" w:rsidRPr="00A53361">
        <w:rPr>
          <w:rFonts w:ascii="Times New Roman" w:hAnsi="Times New Roman" w:cs="Times New Roman"/>
        </w:rPr>
        <w:t xml:space="preserve">Szansą na rozwój infrastruktury sportowej i rekreacyjnej </w:t>
      </w:r>
    </w:p>
    <w:p w:rsidR="005026DA" w:rsidRPr="00A53361" w:rsidRDefault="005026DA" w:rsidP="00A53361">
      <w:pPr>
        <w:spacing w:after="0" w:line="240" w:lineRule="auto"/>
        <w:ind w:firstLine="708"/>
        <w:jc w:val="both"/>
        <w:rPr>
          <w:rFonts w:ascii="Times New Roman" w:hAnsi="Times New Roman" w:cs="Times New Roman"/>
        </w:rPr>
      </w:pPr>
    </w:p>
    <w:tbl>
      <w:tblPr>
        <w:tblStyle w:val="Tabela-Siatka"/>
        <w:tblW w:w="0" w:type="auto"/>
        <w:shd w:val="clear" w:color="auto" w:fill="C6D9F1" w:themeFill="text2" w:themeFillTint="33"/>
        <w:tblLook w:val="04A0" w:firstRow="1" w:lastRow="0" w:firstColumn="1" w:lastColumn="0" w:noHBand="0" w:noVBand="1"/>
      </w:tblPr>
      <w:tblGrid>
        <w:gridCol w:w="9212"/>
      </w:tblGrid>
      <w:tr w:rsidR="005026DA" w:rsidRPr="00A53361" w:rsidTr="00BD5E96">
        <w:trPr>
          <w:trHeight w:val="514"/>
        </w:trPr>
        <w:tc>
          <w:tcPr>
            <w:tcW w:w="9212" w:type="dxa"/>
            <w:shd w:val="clear" w:color="auto" w:fill="FFFFFF" w:themeFill="background1"/>
          </w:tcPr>
          <w:p w:rsidR="005026DA" w:rsidRPr="00D31BC1" w:rsidRDefault="005026DA" w:rsidP="00513432">
            <w:pPr>
              <w:pStyle w:val="Akapitzlist"/>
              <w:numPr>
                <w:ilvl w:val="0"/>
                <w:numId w:val="7"/>
              </w:numPr>
              <w:ind w:left="714" w:hanging="357"/>
              <w:jc w:val="both"/>
              <w:outlineLvl w:val="1"/>
              <w:rPr>
                <w:rFonts w:ascii="Times New Roman" w:hAnsi="Times New Roman" w:cs="Times New Roman"/>
                <w:b/>
                <w:color w:val="4F6228" w:themeColor="accent3" w:themeShade="80"/>
                <w:sz w:val="24"/>
              </w:rPr>
            </w:pPr>
            <w:bookmarkStart w:id="14" w:name="_Toc438458471"/>
            <w:r w:rsidRPr="00D31BC1">
              <w:rPr>
                <w:rFonts w:ascii="Times New Roman" w:hAnsi="Times New Roman" w:cs="Times New Roman"/>
                <w:b/>
                <w:color w:val="4F6228" w:themeColor="accent3" w:themeShade="80"/>
                <w:sz w:val="24"/>
              </w:rPr>
              <w:t>Wykazanie wewnętrznej spójności obszaru LSR</w:t>
            </w:r>
            <w:bookmarkEnd w:id="14"/>
            <w:r w:rsidRPr="00D31BC1">
              <w:rPr>
                <w:rFonts w:ascii="Times New Roman" w:hAnsi="Times New Roman" w:cs="Times New Roman"/>
                <w:b/>
                <w:color w:val="4F6228" w:themeColor="accent3" w:themeShade="80"/>
                <w:sz w:val="24"/>
              </w:rPr>
              <w:t xml:space="preserve"> </w:t>
            </w:r>
          </w:p>
        </w:tc>
      </w:tr>
    </w:tbl>
    <w:p w:rsidR="00023028" w:rsidRDefault="00023028" w:rsidP="00DD3DDC">
      <w:pPr>
        <w:spacing w:after="0" w:line="240" w:lineRule="auto"/>
        <w:ind w:firstLine="1068"/>
        <w:jc w:val="both"/>
        <w:rPr>
          <w:rFonts w:ascii="Times New Roman" w:hAnsi="Times New Roman" w:cs="Times New Roman"/>
        </w:rPr>
      </w:pPr>
      <w:r>
        <w:rPr>
          <w:rFonts w:ascii="Times New Roman" w:hAnsi="Times New Roman" w:cs="Times New Roman"/>
        </w:rPr>
        <w:t xml:space="preserve">Obszar LGD cechuje wiele elementów wspólnych, zarówno w odniesieniu do posiadanych zasobów, jak i potrzeb oraz oczekiwań. Cele </w:t>
      </w:r>
      <w:r w:rsidR="003869C1">
        <w:rPr>
          <w:rFonts w:ascii="Times New Roman" w:hAnsi="Times New Roman" w:cs="Times New Roman"/>
        </w:rPr>
        <w:t>LSR</w:t>
      </w:r>
      <w:r>
        <w:rPr>
          <w:rFonts w:ascii="Times New Roman" w:hAnsi="Times New Roman" w:cs="Times New Roman"/>
        </w:rPr>
        <w:t xml:space="preserve"> zostały sformułowane na podstawie przeprowadzonej diagnozy i wynikającej z niej analizy SWOT. W ramach specyfiki obszaru zostały wskazane takie elementy jak:</w:t>
      </w:r>
    </w:p>
    <w:p w:rsidR="00023028" w:rsidRDefault="00023028" w:rsidP="00DD3DDC">
      <w:pPr>
        <w:pStyle w:val="Akapitzlist"/>
        <w:numPr>
          <w:ilvl w:val="0"/>
          <w:numId w:val="41"/>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 xml:space="preserve">Cały obszar analizowanych terenów, których dotyczy </w:t>
      </w:r>
      <w:r w:rsidR="00DD3DDC">
        <w:rPr>
          <w:rFonts w:ascii="Times New Roman" w:hAnsi="Times New Roman" w:cs="Times New Roman"/>
        </w:rPr>
        <w:t>LSR</w:t>
      </w:r>
      <w:r w:rsidR="004E5382">
        <w:rPr>
          <w:rFonts w:ascii="Times New Roman" w:hAnsi="Times New Roman" w:cs="Times New Roman"/>
        </w:rPr>
        <w:t xml:space="preserve"> leży </w:t>
      </w:r>
      <w:r>
        <w:rPr>
          <w:rFonts w:ascii="Times New Roman" w:hAnsi="Times New Roman" w:cs="Times New Roman"/>
        </w:rPr>
        <w:t>w obrębie 10 sąsiadujących ze sobą gmin. Teren g</w:t>
      </w:r>
      <w:r w:rsidR="00DD3DDC">
        <w:rPr>
          <w:rFonts w:ascii="Times New Roman" w:hAnsi="Times New Roman" w:cs="Times New Roman"/>
        </w:rPr>
        <w:t>min wchodzących w skład LGD</w:t>
      </w:r>
      <w:r>
        <w:rPr>
          <w:rFonts w:ascii="Times New Roman" w:hAnsi="Times New Roman" w:cs="Times New Roman"/>
        </w:rPr>
        <w:t xml:space="preserve"> ,,Doliną Wieprza i Leśnym Szlakiem</w:t>
      </w:r>
      <w:r w:rsidR="00DD3DDC">
        <w:rPr>
          <w:rFonts w:ascii="Times New Roman" w:hAnsi="Times New Roman" w:cs="Times New Roman"/>
        </w:rPr>
        <w:t>”</w:t>
      </w:r>
      <w:r>
        <w:rPr>
          <w:rFonts w:ascii="Times New Roman" w:hAnsi="Times New Roman" w:cs="Times New Roman"/>
        </w:rPr>
        <w:t>, tworzy zwarte terytorium. Obszar wyznaczony g</w:t>
      </w:r>
      <w:r w:rsidR="00DD3DDC">
        <w:rPr>
          <w:rFonts w:ascii="Times New Roman" w:hAnsi="Times New Roman" w:cs="Times New Roman"/>
        </w:rPr>
        <w:t>ranicami funkcjonowania LGD</w:t>
      </w:r>
      <w:r>
        <w:rPr>
          <w:rFonts w:ascii="Times New Roman" w:hAnsi="Times New Roman" w:cs="Times New Roman"/>
        </w:rPr>
        <w:t xml:space="preserve"> charakteryzuje się unikalnymi walorami przyrodniczymi oraz krajobrazowymi. </w:t>
      </w:r>
    </w:p>
    <w:p w:rsidR="00023028" w:rsidRDefault="00023028" w:rsidP="00DD3DDC">
      <w:pPr>
        <w:pStyle w:val="Akapitzlist"/>
        <w:numPr>
          <w:ilvl w:val="0"/>
          <w:numId w:val="41"/>
        </w:numPr>
        <w:spacing w:after="0" w:line="240" w:lineRule="auto"/>
        <w:ind w:left="284" w:hanging="284"/>
        <w:jc w:val="both"/>
        <w:rPr>
          <w:rFonts w:ascii="Times New Roman" w:hAnsi="Times New Roman" w:cs="Times New Roman"/>
        </w:rPr>
      </w:pPr>
      <w:r>
        <w:rPr>
          <w:rFonts w:ascii="Times New Roman" w:hAnsi="Times New Roman" w:cs="Times New Roman"/>
        </w:rPr>
        <w:t>Na obszarze LGD istnieją unikalne obiekty zabytkowe o magnackim rodowodzie zlokalizowane w Kocku, Lubartowie, Firleju oraz Kozłówce. Muzeum Zamoyskich w Kozłówce razem z dawnymi zabudowaniami gospodarskimi i okazałym parkiem, stanowi kompleks zaliczany do najpiękniejszych na świecie. Zespół pałacowo-parkowy w Kozłówce jest to najlepiej zachowana rezydencja magnacka w Polsce, którą co roku odwiedza kilkaset tysięcy turystów z Polski i z zagranicy. Sprzyja to promocji atrakcyjnie turystycznych miejsc znajdujących się w  najbliższej okolicy, które turyści mogliby odwiedzić. Na obszarze LGD występują, także zachowane układy urbanistyczne wsi z licznymi przykładami drewnianych budynków historycznych – Brzostówka, Nowa Wieś, Firlej.  Diagnoza obszaru ukazuje, że na terenie LGD istnieje duży potencjał do rozwoju turystyki, który w znacznym stopniu  ogranicza słabo rozwinięta  infrastruktura turystyczna. Do podniesienie atrakcyjności i konkurencyjności obszaru oraz wypromowania miejsc nieznanych turystom, a ciekawych pod względem posiadanych walorów kulturowych przyczyni się realizacja drugiego celu szczegółowego ,,,Promocja oraz rozwój turystyki  i rekreacji na obszarze LGD’’ poprzez tworzenie i rozwój ogólnodostępnej infrastruktury turystycznej i rekreacyjnej oraz organizację kampanii informacyjno-promocyjnych.</w:t>
      </w:r>
    </w:p>
    <w:p w:rsidR="00023028" w:rsidRDefault="00023028" w:rsidP="00DD3DDC">
      <w:pPr>
        <w:pStyle w:val="Akapitzlist"/>
        <w:numPr>
          <w:ilvl w:val="0"/>
          <w:numId w:val="41"/>
        </w:numPr>
        <w:spacing w:after="0" w:line="240" w:lineRule="auto"/>
        <w:ind w:left="284" w:hanging="284"/>
        <w:jc w:val="both"/>
        <w:rPr>
          <w:rFonts w:ascii="Times New Roman" w:hAnsi="Times New Roman" w:cs="Times New Roman"/>
        </w:rPr>
      </w:pPr>
      <w:r>
        <w:rPr>
          <w:rFonts w:ascii="Times New Roman" w:hAnsi="Times New Roman" w:cs="Times New Roman"/>
        </w:rPr>
        <w:t>Urozmaicone i czyste środowisko naturalne i bardzo bogata tradycja oraz uwarunkowania historyczne sprawiły, iż nadrzędnym elementem, który stanowi o odrębności obszaru są więzi kulturalne i przyrodnicze. Tereny obszaru LGD są idealnym miejscem do wypoczynku dla spragnionych spokoju i kontaktu z przyrodą turystów, dlatego też jedną z przodujących form jakie oferuje obszar są szlaki turystyczne. Lokalizacja na terenie LGD jezior, rzeki, lasów, terenów rekreacyjnych  oraz Lasów Kozłowieckich sprawiła, że obszar ten stała się niezwykle specyficzny pod względem zarówno krajo</w:t>
      </w:r>
      <w:r w:rsidR="004E5382">
        <w:rPr>
          <w:rFonts w:ascii="Times New Roman" w:hAnsi="Times New Roman" w:cs="Times New Roman"/>
        </w:rPr>
        <w:t xml:space="preserve">brazowym jak i przyrodniczym. </w:t>
      </w:r>
      <w:r>
        <w:rPr>
          <w:rFonts w:ascii="Times New Roman" w:hAnsi="Times New Roman" w:cs="Times New Roman"/>
        </w:rPr>
        <w:t xml:space="preserve">Na obszarze LGD duży potencjał do rozwoju turystyki stanowi rzeka Wieprz, która nadaje się do uprawiania spokojnej turystyki wodnej i wędkarstwa. Rzeka Wieprz stwarza doskonałe </w:t>
      </w:r>
      <w:r>
        <w:rPr>
          <w:rFonts w:ascii="Times New Roman" w:hAnsi="Times New Roman" w:cs="Times New Roman"/>
        </w:rPr>
        <w:lastRenderedPageBreak/>
        <w:t>warunku do rozwoju rekreacji i promocji obszaru LGD. Zatem należy podjąć konkretne działania w celu zagospodarowania i promocji terenów na rzeką Wieprz, które przyczynią się do podniesienia atrakcyjności obszaru.</w:t>
      </w:r>
    </w:p>
    <w:p w:rsidR="00023028" w:rsidRDefault="00023028" w:rsidP="00DD3DDC">
      <w:pPr>
        <w:pStyle w:val="Akapitzlist"/>
        <w:numPr>
          <w:ilvl w:val="0"/>
          <w:numId w:val="41"/>
        </w:numPr>
        <w:spacing w:after="0" w:line="240" w:lineRule="auto"/>
        <w:ind w:left="284" w:hanging="284"/>
        <w:jc w:val="both"/>
        <w:rPr>
          <w:rFonts w:ascii="Times New Roman" w:hAnsi="Times New Roman" w:cs="Times New Roman"/>
        </w:rPr>
      </w:pPr>
      <w:r>
        <w:rPr>
          <w:rFonts w:ascii="Times New Roman" w:hAnsi="Times New Roman" w:cs="Times New Roman"/>
        </w:rPr>
        <w:t>Występowanie obszarów prawnie chronionych świadczy o wysokich walorach krajobrazowo-przyrodniczych obszaru LGD. Kozłowiecki Park Krajobrazowy, obszary chronionego krajobrazu, rezerwaty przyrody,  użytki ekologiczne  oraz obszary NATURA 2000 stanowią potencjał do rozwoju turystyki, który powinien zostać wykorzystany do  promocji obszaru LGD.</w:t>
      </w:r>
    </w:p>
    <w:p w:rsidR="00023028" w:rsidRPr="009B2B8C" w:rsidRDefault="00023028" w:rsidP="009B2B8C">
      <w:pPr>
        <w:pStyle w:val="Akapitzlist"/>
        <w:numPr>
          <w:ilvl w:val="0"/>
          <w:numId w:val="41"/>
        </w:numPr>
        <w:spacing w:after="0" w:line="240" w:lineRule="auto"/>
        <w:ind w:left="284" w:hanging="284"/>
        <w:jc w:val="both"/>
        <w:rPr>
          <w:rFonts w:ascii="Times New Roman" w:hAnsi="Times New Roman" w:cs="Times New Roman"/>
        </w:rPr>
      </w:pPr>
      <w:r>
        <w:rPr>
          <w:rFonts w:ascii="Times New Roman" w:hAnsi="Times New Roman" w:cs="Times New Roman"/>
          <w:bCs/>
        </w:rPr>
        <w:t xml:space="preserve">Dziedzictwo lokalne obszaru LGD jest bardzo bogate o czym świadczą  działające  prężnie zespoły ludowe m. in. Zespół ,,Rokiczanka’’, ,,Brzostowiacy’’, ,,Ostrowianki’’, ,,TO I OWO’’. Mieszkańcy LGD  kultywują oraz przekazują dawne tradycje związane z regionem. </w:t>
      </w:r>
      <w:r w:rsidRPr="009B2B8C">
        <w:rPr>
          <w:rFonts w:ascii="Times New Roman" w:eastAsia="PalatinoLinotype" w:hAnsi="Times New Roman" w:cs="Times New Roman"/>
        </w:rPr>
        <w:t xml:space="preserve">Na obszarze LSR znajdują się liczne </w:t>
      </w:r>
      <w:r w:rsidRPr="009B2B8C">
        <w:rPr>
          <w:rFonts w:ascii="Times New Roman" w:eastAsia="PalatinoLinotype" w:hAnsi="Times New Roman" w:cs="Times New Roman"/>
          <w:bCs/>
        </w:rPr>
        <w:t xml:space="preserve">przykłady wiejskiej, drewnianej zabudowy historycznej,   ciekawe zabytki architektury sakralnej i architektonicznej, związane z historią obszaru, które są wartością w rozwoju lokalnym regionu . Zachowanie lokalnego dziedzictwa kulturalnego i historycznego będzie możliwe poprzez </w:t>
      </w:r>
      <w:r w:rsidRPr="009B2B8C">
        <w:rPr>
          <w:rFonts w:ascii="Times New Roman" w:hAnsi="Times New Roman" w:cs="Times New Roman"/>
        </w:rPr>
        <w:t xml:space="preserve">organizacje przedsięwzięć mających na celu wspieranie twórczości ludowej, lokalnych zwyczajów oraz promocję twórców i artystów ludowych, a także dzięki rewitalizacji lokalnych obiektów. </w:t>
      </w:r>
      <w:r w:rsidR="009B2B8C">
        <w:rPr>
          <w:rFonts w:ascii="Times New Roman" w:hAnsi="Times New Roman" w:cs="Times New Roman"/>
          <w:shd w:val="clear" w:color="auto" w:fill="FFFFFF"/>
        </w:rPr>
        <w:t>Promocja i</w:t>
      </w:r>
      <w:r w:rsidR="009B2B8C" w:rsidRPr="009B2B8C">
        <w:rPr>
          <w:rFonts w:ascii="Times New Roman" w:hAnsi="Times New Roman" w:cs="Times New Roman"/>
          <w:shd w:val="clear" w:color="auto" w:fill="FFFFFF"/>
        </w:rPr>
        <w:t xml:space="preserve"> </w:t>
      </w:r>
      <w:r w:rsidRPr="009B2B8C">
        <w:rPr>
          <w:rFonts w:ascii="Times New Roman" w:hAnsi="Times New Roman" w:cs="Times New Roman"/>
          <w:shd w:val="clear" w:color="auto" w:fill="FFFFFF"/>
        </w:rPr>
        <w:t>organizacja</w:t>
      </w:r>
      <w:r w:rsidRPr="009B2B8C">
        <w:rPr>
          <w:rStyle w:val="apple-converted-space"/>
          <w:rFonts w:ascii="Times New Roman" w:hAnsi="Times New Roman" w:cs="Times New Roman"/>
          <w:shd w:val="clear" w:color="auto" w:fill="FFFFFF"/>
        </w:rPr>
        <w:t> </w:t>
      </w:r>
      <w:r w:rsidRPr="009B2B8C">
        <w:rPr>
          <w:rStyle w:val="Uwydatnienie"/>
          <w:rFonts w:ascii="Times New Roman" w:hAnsi="Times New Roman" w:cs="Times New Roman"/>
          <w:bCs/>
          <w:i w:val="0"/>
          <w:iCs w:val="0"/>
          <w:shd w:val="clear" w:color="auto" w:fill="FFFFFF"/>
        </w:rPr>
        <w:t>lokalnej</w:t>
      </w:r>
      <w:r w:rsidRPr="009B2B8C">
        <w:rPr>
          <w:rStyle w:val="apple-converted-space"/>
          <w:rFonts w:ascii="Times New Roman" w:hAnsi="Times New Roman" w:cs="Times New Roman"/>
          <w:shd w:val="clear" w:color="auto" w:fill="FFFFFF"/>
        </w:rPr>
        <w:t> </w:t>
      </w:r>
      <w:r w:rsidRPr="009B2B8C">
        <w:rPr>
          <w:rFonts w:ascii="Times New Roman" w:hAnsi="Times New Roman" w:cs="Times New Roman"/>
          <w:shd w:val="clear" w:color="auto" w:fill="FFFFFF"/>
        </w:rPr>
        <w:t xml:space="preserve">twórczości kulturalnej oraz  aktywnego trybu życia i specyfiki obszarów wiejskich wpłynie na wzrost atrakcyjności turystycznej regionu oraz na wzrost integracji społecznej mieszkańców. </w:t>
      </w:r>
    </w:p>
    <w:p w:rsidR="00023028" w:rsidRDefault="00023028" w:rsidP="009B2B8C">
      <w:pPr>
        <w:pStyle w:val="Akapitzlist"/>
        <w:numPr>
          <w:ilvl w:val="0"/>
          <w:numId w:val="41"/>
        </w:numPr>
        <w:spacing w:after="0" w:line="240" w:lineRule="auto"/>
        <w:ind w:left="284" w:hanging="284"/>
        <w:jc w:val="both"/>
        <w:rPr>
          <w:rFonts w:ascii="Times New Roman" w:hAnsi="Times New Roman" w:cs="Times New Roman"/>
        </w:rPr>
      </w:pPr>
      <w:r>
        <w:rPr>
          <w:rFonts w:ascii="Times New Roman" w:hAnsi="Times New Roman" w:cs="Times New Roman"/>
        </w:rPr>
        <w:t xml:space="preserve">Diagnoza obszar ukazuje, iż teren działania LGD jest bogaty w lokalne oraz tradycyjne produkty m.in. spożywcze i rękodzielnicze. Produkty lokalne promowane są jedynie wśród lokalnej społeczności i nie są znane i promowane wśród turystów.  Obszar LGD nie posiada wspólnej marki obejmującej cały region (nie ma wspólnej wizji regionu). Produkty lokalne obszaru ze względu na swoją unikatowość  i wyjątkowość mogą stać się jednym z głównych czynników rozwoju obszaru. Producenci produktów lokalnych ze względu na małą skalę produkcji mają ograniczone środki finansowe na promocje, a bez zbytu produktów lokalnych ich wytwarzanie staje się nie opłacalne co w konsekwencji może doprowadzić do zaniku dziedzictwa historyczno-kulturowo-przyrodniczego obszaru. Działania w ramach realizacji LSR powinny zatem być ukierunkowane na rozwój i promocje produktów lokalnych, przetwórstwa lokalnego oraz rynku zbytu, poprzez organizację przedsięwzięć na rzez rozwoju i promocji produktów lokalnych oraz poprzez wdrożenie certyfikacji produktu lokalnego. </w:t>
      </w:r>
    </w:p>
    <w:p w:rsidR="00023028" w:rsidRDefault="00023028" w:rsidP="009B2B8C">
      <w:pPr>
        <w:pStyle w:val="Akapitzlist"/>
        <w:numPr>
          <w:ilvl w:val="0"/>
          <w:numId w:val="41"/>
        </w:numPr>
        <w:spacing w:after="0" w:line="240" w:lineRule="auto"/>
        <w:ind w:left="284" w:hanging="284"/>
        <w:jc w:val="both"/>
        <w:rPr>
          <w:rFonts w:ascii="Times New Roman" w:hAnsi="Times New Roman" w:cs="Times New Roman"/>
        </w:rPr>
      </w:pPr>
      <w:r>
        <w:rPr>
          <w:rFonts w:ascii="Times New Roman" w:hAnsi="Times New Roman" w:cs="Times New Roman"/>
        </w:rPr>
        <w:t xml:space="preserve">Obszar LGD jest spójny pod względem sytuacji społeczno-gospodarczej. Elementami wspólnymi dla całego terenu jest zjawisko depopulacji oraz wysokie bezrobocie. </w:t>
      </w:r>
      <w:r>
        <w:rPr>
          <w:rFonts w:ascii="Times New Roman" w:eastAsia="Times New Roman" w:hAnsi="Times New Roman" w:cs="Times New Roman"/>
          <w:lang w:eastAsia="pl-PL"/>
        </w:rPr>
        <w:t xml:space="preserve">Obszar działania LGD jest obszarem typowo rolniczym, z wyraźną dominacją tej gałęzi gospodarki nad innymi. Przedsiębiorczość obszaru to głównie mikro i małe przedsiębiorstwa, nie tworzące wystarczającej ilości miejsc pracy, szczególnie dla osób z wykształceniem wyższym, pozarolniczym. Gospodarka obszaru jest w dużej mierze tradycyjna, sektor usług dotyczy przede wszystkim usług zaspokajających podstawowe potrzeby bytowe. </w:t>
      </w:r>
      <w:r>
        <w:rPr>
          <w:rFonts w:ascii="Times New Roman" w:hAnsi="Times New Roman" w:cs="Times New Roman"/>
        </w:rPr>
        <w:t xml:space="preserve">Obszar LGD charakteryzuje się niskim poziomem życia mieszkańców, szczególnie obszarów wiejskich, rosnącą liczbą ludności w wieku nieprodukcyjnym oraz stosunkowo wysoką migracją młodzieży. Wzrasta liczba ludzi ubogich i potrzebujących pomocy z zewnątrz w rozwiązywaniu ich najistotniejszych problemów egzystencjonalnych. W celu niwelowania problemów występujących na obszarze LGD , należy podjąć wszelkie działania, zmierzające do zmniejszenia bezrobocia poprzez wspieranie rozwoju przedsiębiorczości nie związanej z rolnictwem oraz aktywizacji mieszkańców, szczególnie tych z grup defaworyzowanych, w zakresie zakładania działalności gospodarczej. Jednym z przedsięwzięć zmierzających do rozwoju i zwiększenia  rynku pracy jest  tworzenie spółdzielni socjalnych. </w:t>
      </w:r>
    </w:p>
    <w:p w:rsidR="00A07AF7" w:rsidRPr="00160046" w:rsidRDefault="00E52F0B" w:rsidP="00BD5E96">
      <w:pPr>
        <w:spacing w:after="0" w:line="240" w:lineRule="auto"/>
        <w:ind w:firstLine="708"/>
        <w:jc w:val="both"/>
        <w:rPr>
          <w:rFonts w:ascii="Times New Roman" w:eastAsia="Times New Roman" w:hAnsi="Times New Roman" w:cs="Times New Roman"/>
          <w:b/>
          <w:lang w:eastAsia="pl-PL"/>
        </w:rPr>
      </w:pPr>
      <w:r w:rsidRPr="00160046">
        <w:rPr>
          <w:rFonts w:ascii="Times New Roman" w:hAnsi="Times New Roman" w:cs="Times New Roman"/>
          <w:b/>
        </w:rPr>
        <w:t xml:space="preserve">Obszar LGD </w:t>
      </w:r>
      <w:r w:rsidR="00A07AF7" w:rsidRPr="00160046">
        <w:rPr>
          <w:rFonts w:ascii="Times New Roman" w:hAnsi="Times New Roman" w:cs="Times New Roman"/>
          <w:b/>
        </w:rPr>
        <w:t>charakteryzuje się niskim poziomem życia mieszkańców, szczególnie obszarów wiejskich, rosnącą liczbą ludności w wieku nieprodukcyjnym oraz stosunkowo wysoką migracją młodzieży.</w:t>
      </w:r>
      <w:r w:rsidRPr="00160046">
        <w:rPr>
          <w:rFonts w:ascii="Times New Roman" w:hAnsi="Times New Roman" w:cs="Times New Roman"/>
          <w:b/>
        </w:rPr>
        <w:t xml:space="preserve"> </w:t>
      </w:r>
      <w:r w:rsidR="00A07AF7" w:rsidRPr="00160046">
        <w:rPr>
          <w:rFonts w:ascii="Times New Roman" w:hAnsi="Times New Roman" w:cs="Times New Roman"/>
          <w:b/>
        </w:rPr>
        <w:t>Wzrasta liczba ludzi ubogich i potrzebujących pomocy z zewnątrz w rozwiązywaniu ich najistotniejszych problemów egzystencjonalnych. Widoczna jest aktywność organizacji pozarządowych działających w obronie i interesie ludzi ubogich i pozostających bez pracy. Występuje jednak brak mechanizmów integrujących lokalną społeczność w obszarze objętym Lokalną Strategią Rozwoju.</w:t>
      </w:r>
    </w:p>
    <w:p w:rsidR="00F134A4" w:rsidRPr="00A53361" w:rsidRDefault="00F134A4" w:rsidP="00A53361">
      <w:pPr>
        <w:spacing w:after="0" w:line="240" w:lineRule="auto"/>
        <w:jc w:val="both"/>
        <w:rPr>
          <w:rFonts w:ascii="Times New Roman" w:hAnsi="Times New Roman" w:cs="Times New Roman"/>
          <w:b/>
        </w:rPr>
      </w:pPr>
    </w:p>
    <w:tbl>
      <w:tblPr>
        <w:tblStyle w:val="Tabela-Siatka"/>
        <w:tblW w:w="0" w:type="auto"/>
        <w:tblLook w:val="04A0" w:firstRow="1" w:lastRow="0" w:firstColumn="1" w:lastColumn="0" w:noHBand="0" w:noVBand="1"/>
      </w:tblPr>
      <w:tblGrid>
        <w:gridCol w:w="9212"/>
      </w:tblGrid>
      <w:tr w:rsidR="00AB785A" w:rsidRPr="00A53361" w:rsidTr="00470A1E">
        <w:trPr>
          <w:trHeight w:val="349"/>
        </w:trPr>
        <w:tc>
          <w:tcPr>
            <w:tcW w:w="9212" w:type="dxa"/>
            <w:shd w:val="clear" w:color="auto" w:fill="FFFFFF" w:themeFill="background1"/>
          </w:tcPr>
          <w:p w:rsidR="00AB785A" w:rsidRPr="001C1C67" w:rsidRDefault="00AB785A" w:rsidP="001C1C67">
            <w:pPr>
              <w:pStyle w:val="Nagwek2"/>
              <w:outlineLvl w:val="1"/>
              <w:rPr>
                <w:rFonts w:ascii="Times New Roman" w:hAnsi="Times New Roman" w:cs="Times New Roman"/>
                <w:color w:val="4F6228" w:themeColor="accent3" w:themeShade="80"/>
                <w:sz w:val="24"/>
              </w:rPr>
            </w:pPr>
            <w:bookmarkStart w:id="15" w:name="_Toc438458472"/>
            <w:r w:rsidRPr="001C1C67">
              <w:rPr>
                <w:rFonts w:ascii="Times New Roman" w:hAnsi="Times New Roman" w:cs="Times New Roman"/>
                <w:color w:val="4F6228" w:themeColor="accent3" w:themeShade="80"/>
                <w:sz w:val="24"/>
              </w:rPr>
              <w:t xml:space="preserve">7. Opis </w:t>
            </w:r>
            <w:r w:rsidR="00160046" w:rsidRPr="001C1C67">
              <w:rPr>
                <w:rFonts w:ascii="Times New Roman" w:hAnsi="Times New Roman" w:cs="Times New Roman"/>
                <w:color w:val="4F6228" w:themeColor="accent3" w:themeShade="80"/>
                <w:sz w:val="24"/>
              </w:rPr>
              <w:t>dziedzictwa kulturowego/z</w:t>
            </w:r>
            <w:r w:rsidR="00F73580">
              <w:rPr>
                <w:rFonts w:ascii="Times New Roman" w:hAnsi="Times New Roman" w:cs="Times New Roman"/>
                <w:color w:val="4F6228" w:themeColor="accent3" w:themeShade="80"/>
                <w:sz w:val="24"/>
              </w:rPr>
              <w:t>a</w:t>
            </w:r>
            <w:r w:rsidR="00160046" w:rsidRPr="001C1C67">
              <w:rPr>
                <w:rFonts w:ascii="Times New Roman" w:hAnsi="Times New Roman" w:cs="Times New Roman"/>
                <w:color w:val="4F6228" w:themeColor="accent3" w:themeShade="80"/>
                <w:sz w:val="24"/>
              </w:rPr>
              <w:t>bytków</w:t>
            </w:r>
            <w:bookmarkEnd w:id="15"/>
          </w:p>
        </w:tc>
      </w:tr>
    </w:tbl>
    <w:p w:rsidR="00160046" w:rsidRDefault="00F134A4" w:rsidP="00160046">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Zasoby dziedzictwa kulturowego jako trwałe elementy zagospodarowania obszaru LGD stanowią istotny element tożsamości świadczący o ciągłości działalności i dorobku społeczności lokalnej. </w:t>
      </w:r>
    </w:p>
    <w:p w:rsidR="00F134A4" w:rsidRPr="00A53361" w:rsidRDefault="00F134A4" w:rsidP="00160046">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Pierwsze przekazy historyczne o ziemi lubartowskiej pochodzą sprzed sześciuset lat i mówią </w:t>
      </w:r>
      <w:r w:rsidRPr="00A53361">
        <w:rPr>
          <w:rFonts w:ascii="Times New Roman" w:hAnsi="Times New Roman" w:cs="Times New Roman"/>
        </w:rPr>
        <w:br/>
        <w:t>o dynamicznym rozwoju tych ziem, kiedy to wiele miast otrzymało prawa miejskie. W wielowiekowej historii powiatu lubartowskiego zaznaczyło się wielu sławnych ludzi, których nazwiska znane są do dziś w całej Polsce. Najbardziej znane postacie to: Jan Kochanowski, Bolesław Prus, Klemens Szaniawski, Leon Wyczółkowski, Józef Weyssenhoff oraz Biskup Ignacy Krasicki.</w:t>
      </w:r>
    </w:p>
    <w:p w:rsidR="004E5382" w:rsidRDefault="00F134A4" w:rsidP="004E5382">
      <w:pPr>
        <w:spacing w:after="0" w:line="240" w:lineRule="auto"/>
        <w:ind w:firstLine="708"/>
        <w:jc w:val="both"/>
        <w:rPr>
          <w:rFonts w:ascii="Times New Roman" w:eastAsia="Times New Roman" w:hAnsi="Times New Roman" w:cs="Times New Roman"/>
          <w:b/>
          <w:lang w:eastAsia="pl-PL"/>
        </w:rPr>
      </w:pPr>
      <w:r w:rsidRPr="00F01F96">
        <w:rPr>
          <w:rFonts w:ascii="Times New Roman" w:eastAsia="Times New Roman" w:hAnsi="Times New Roman" w:cs="Times New Roman"/>
          <w:b/>
          <w:lang w:eastAsia="pl-PL"/>
        </w:rPr>
        <w:t>Na obszarze LGD lokalna kultura przejawia się, także poprzez</w:t>
      </w:r>
      <w:r w:rsidR="00F01F96" w:rsidRPr="00F01F96">
        <w:rPr>
          <w:rFonts w:ascii="Times New Roman" w:eastAsia="Times New Roman" w:hAnsi="Times New Roman" w:cs="Times New Roman"/>
          <w:b/>
          <w:lang w:eastAsia="pl-PL"/>
        </w:rPr>
        <w:t xml:space="preserve"> promocję produktów lokalnych</w:t>
      </w:r>
      <w:r w:rsidRPr="00F01F96">
        <w:rPr>
          <w:rFonts w:ascii="Times New Roman" w:eastAsia="Times New Roman" w:hAnsi="Times New Roman" w:cs="Times New Roman"/>
          <w:b/>
          <w:lang w:eastAsia="pl-PL"/>
        </w:rPr>
        <w:t>:</w:t>
      </w:r>
    </w:p>
    <w:p w:rsidR="00F134A4" w:rsidRPr="004E5382" w:rsidRDefault="00F134A4" w:rsidP="001B70D9">
      <w:pPr>
        <w:pStyle w:val="Akapitzlist"/>
        <w:numPr>
          <w:ilvl w:val="0"/>
          <w:numId w:val="59"/>
        </w:numPr>
        <w:spacing w:after="0" w:line="240" w:lineRule="auto"/>
        <w:ind w:left="426" w:hanging="426"/>
        <w:jc w:val="both"/>
        <w:rPr>
          <w:rFonts w:ascii="Times New Roman" w:eastAsia="Times New Roman" w:hAnsi="Times New Roman" w:cs="Times New Roman"/>
          <w:b/>
          <w:lang w:eastAsia="pl-PL"/>
        </w:rPr>
      </w:pPr>
      <w:r w:rsidRPr="004E5382">
        <w:rPr>
          <w:rFonts w:ascii="Times New Roman" w:eastAsia="Times New Roman" w:hAnsi="Times New Roman" w:cs="Times New Roman"/>
          <w:lang w:eastAsia="pl-PL"/>
        </w:rPr>
        <w:t>regionalne potrawy (ciasta drożdżowe, pierogi, bigos, pączki, flaki, zacierki, placki nadziewane kaszą),</w:t>
      </w:r>
    </w:p>
    <w:p w:rsidR="00F134A4" w:rsidRPr="00A53361" w:rsidRDefault="00F134A4" w:rsidP="004E5382">
      <w:pPr>
        <w:pStyle w:val="Akapitzlist"/>
        <w:numPr>
          <w:ilvl w:val="0"/>
          <w:numId w:val="4"/>
        </w:numPr>
        <w:spacing w:after="0" w:line="240" w:lineRule="auto"/>
        <w:ind w:left="426" w:hanging="426"/>
        <w:jc w:val="both"/>
        <w:rPr>
          <w:rFonts w:ascii="Times New Roman" w:hAnsi="Times New Roman" w:cs="Times New Roman"/>
        </w:rPr>
      </w:pPr>
      <w:r w:rsidRPr="00A53361">
        <w:rPr>
          <w:rFonts w:ascii="Times New Roman" w:eastAsia="Times New Roman" w:hAnsi="Times New Roman" w:cs="Times New Roman"/>
          <w:lang w:eastAsia="pl-PL"/>
        </w:rPr>
        <w:t>wyroby rękodzieła ludowego (bieżniki, serwety, obrazy, ob</w:t>
      </w:r>
      <w:r w:rsidR="004E5382">
        <w:rPr>
          <w:rFonts w:ascii="Times New Roman" w:eastAsia="Times New Roman" w:hAnsi="Times New Roman" w:cs="Times New Roman"/>
          <w:lang w:eastAsia="pl-PL"/>
        </w:rPr>
        <w:t xml:space="preserve">rusy, poduszki, batiki, rzeźby </w:t>
      </w:r>
      <w:r w:rsidRPr="00A53361">
        <w:rPr>
          <w:rFonts w:ascii="Times New Roman" w:eastAsia="Times New Roman" w:hAnsi="Times New Roman" w:cs="Times New Roman"/>
          <w:lang w:eastAsia="pl-PL"/>
        </w:rPr>
        <w:t xml:space="preserve">z drewna, plecionki </w:t>
      </w:r>
      <w:r w:rsidR="004E5382">
        <w:rPr>
          <w:rFonts w:ascii="Times New Roman" w:eastAsia="Times New Roman" w:hAnsi="Times New Roman" w:cs="Times New Roman"/>
          <w:lang w:eastAsia="pl-PL"/>
        </w:rPr>
        <w:t xml:space="preserve">                             </w:t>
      </w:r>
      <w:r w:rsidRPr="00A53361">
        <w:rPr>
          <w:rFonts w:ascii="Times New Roman" w:eastAsia="Times New Roman" w:hAnsi="Times New Roman" w:cs="Times New Roman"/>
          <w:lang w:eastAsia="pl-PL"/>
        </w:rPr>
        <w:t>z wikliny, garncarstwo, własnoręczny wyrób biżuterii, palmy),</w:t>
      </w:r>
    </w:p>
    <w:p w:rsidR="00F134A4" w:rsidRPr="00A53361" w:rsidRDefault="00F134A4" w:rsidP="004E5382">
      <w:pPr>
        <w:pStyle w:val="Akapitzlist"/>
        <w:numPr>
          <w:ilvl w:val="0"/>
          <w:numId w:val="4"/>
        </w:numPr>
        <w:spacing w:after="0" w:line="240" w:lineRule="auto"/>
        <w:ind w:left="426" w:hanging="426"/>
        <w:jc w:val="both"/>
        <w:rPr>
          <w:rFonts w:ascii="Times New Roman" w:hAnsi="Times New Roman" w:cs="Times New Roman"/>
        </w:rPr>
      </w:pPr>
      <w:r w:rsidRPr="00A53361">
        <w:rPr>
          <w:rFonts w:ascii="Times New Roman" w:eastAsia="Times New Roman" w:hAnsi="Times New Roman" w:cs="Times New Roman"/>
          <w:lang w:eastAsia="pl-PL"/>
        </w:rPr>
        <w:t>działalność zespołów ludowych (m. in. Ostrowianki, Zespół Śpiewaczy Zabiele).</w:t>
      </w:r>
    </w:p>
    <w:p w:rsidR="00160046" w:rsidRDefault="00F134A4" w:rsidP="00160046">
      <w:pPr>
        <w:spacing w:after="0" w:line="240" w:lineRule="auto"/>
        <w:ind w:firstLine="708"/>
        <w:jc w:val="both"/>
        <w:rPr>
          <w:rFonts w:ascii="Times New Roman" w:hAnsi="Times New Roman" w:cs="Times New Roman"/>
        </w:rPr>
      </w:pPr>
      <w:r w:rsidRPr="00A53361">
        <w:rPr>
          <w:rFonts w:ascii="Times New Roman" w:hAnsi="Times New Roman" w:cs="Times New Roman"/>
        </w:rPr>
        <w:lastRenderedPageBreak/>
        <w:t xml:space="preserve">Na terenie LGD wielu twórców ludowych kultywuje dawne rzemiosło i obyczaje. Na lokalnych jarmarkach i festynach można zaopatrzyć się w modne kompozycje kwiatowe z zasuszonych roślin, hafty, a nawet tkane ręcznie dywaniki. Wielu rękodzielników zajmuje się wyrabianiem tzw. galanterii plecionkarskiej, która reprezentowana jest przez ozdoby choinkowe, szopki, palmy, baranki wielkanocne, lalki, stroiki itp. Rękodzieło z terenów gmin należących do LGD </w:t>
      </w:r>
      <w:r w:rsidR="00160046">
        <w:rPr>
          <w:rFonts w:ascii="Times New Roman" w:hAnsi="Times New Roman" w:cs="Times New Roman"/>
        </w:rPr>
        <w:t>„</w:t>
      </w:r>
      <w:r w:rsidRPr="00A53361">
        <w:rPr>
          <w:rFonts w:ascii="Times New Roman" w:hAnsi="Times New Roman" w:cs="Times New Roman"/>
        </w:rPr>
        <w:t>Doliną Wieprza i Leśn</w:t>
      </w:r>
      <w:r w:rsidR="00160046">
        <w:rPr>
          <w:rFonts w:ascii="Times New Roman" w:hAnsi="Times New Roman" w:cs="Times New Roman"/>
        </w:rPr>
        <w:t>ym</w:t>
      </w:r>
      <w:r w:rsidRPr="00A53361">
        <w:rPr>
          <w:rFonts w:ascii="Times New Roman" w:hAnsi="Times New Roman" w:cs="Times New Roman"/>
        </w:rPr>
        <w:t xml:space="preserve"> </w:t>
      </w:r>
      <w:r w:rsidR="00160046">
        <w:rPr>
          <w:rFonts w:ascii="Times New Roman" w:hAnsi="Times New Roman" w:cs="Times New Roman"/>
        </w:rPr>
        <w:t>Szlakiem”</w:t>
      </w:r>
      <w:r w:rsidRPr="00A53361">
        <w:rPr>
          <w:rFonts w:ascii="Times New Roman" w:hAnsi="Times New Roman" w:cs="Times New Roman"/>
        </w:rPr>
        <w:t xml:space="preserve"> znajduje uznanie wśród znawców i kolekcjonerów sztuki ludowej.</w:t>
      </w:r>
    </w:p>
    <w:p w:rsidR="004F2E7E" w:rsidRDefault="00F134A4" w:rsidP="004F2E7E">
      <w:pPr>
        <w:spacing w:after="0" w:line="240" w:lineRule="auto"/>
        <w:ind w:firstLine="708"/>
        <w:jc w:val="both"/>
        <w:rPr>
          <w:rFonts w:ascii="Times New Roman" w:hAnsi="Times New Roman" w:cs="Times New Roman"/>
        </w:rPr>
      </w:pPr>
      <w:r w:rsidRPr="00A53361">
        <w:rPr>
          <w:rFonts w:ascii="Times New Roman" w:hAnsi="Times New Roman" w:cs="Times New Roman"/>
        </w:rPr>
        <w:t>Na terenie miejscowości Rokitno działa Stowarzyszenie Miłośników Twórczości Ludowej „Rokiczanka”. Jego głównym celem jest pielęgnowanie bogatej tradycji polskiej wsi, a zwłaszcza lokalnego dziedzictwa kulturowego. Stowarzyszenie prowadzi Zespół Artystyczny „Rokiczanka”. „Rokiczanka” jest zespołem ponad dwudziestoosobowym, w skład którego wchodzi kapela oraz osoby śpiewające. Na scenie występują od 2001 r., uświetniając swoimi występami o</w:t>
      </w:r>
      <w:r w:rsidR="004F2E7E">
        <w:rPr>
          <w:rFonts w:ascii="Times New Roman" w:hAnsi="Times New Roman" w:cs="Times New Roman"/>
        </w:rPr>
        <w:t>dbywające się w gminie imprezy.</w:t>
      </w:r>
    </w:p>
    <w:p w:rsidR="004F2E7E" w:rsidRDefault="00F134A4" w:rsidP="004F2E7E">
      <w:pPr>
        <w:spacing w:after="0" w:line="240" w:lineRule="auto"/>
        <w:ind w:firstLine="708"/>
        <w:jc w:val="both"/>
        <w:rPr>
          <w:rFonts w:ascii="Times New Roman" w:hAnsi="Times New Roman" w:cs="Times New Roman"/>
        </w:rPr>
      </w:pPr>
      <w:r w:rsidRPr="00A53361">
        <w:rPr>
          <w:rFonts w:ascii="Times New Roman" w:hAnsi="Times New Roman" w:cs="Times New Roman"/>
        </w:rPr>
        <w:t>Na obszarze LGD znajdują się liczne przykłady  wiejskiej, drewnianej zabudowy historycznej</w:t>
      </w:r>
      <w:r w:rsidRPr="00A53361">
        <w:rPr>
          <w:rFonts w:ascii="Times New Roman" w:hAnsi="Times New Roman" w:cs="Times New Roman"/>
        </w:rPr>
        <w:br/>
        <w:t>(w miejs</w:t>
      </w:r>
      <w:r w:rsidR="004F2E7E">
        <w:rPr>
          <w:rFonts w:ascii="Times New Roman" w:hAnsi="Times New Roman" w:cs="Times New Roman"/>
        </w:rPr>
        <w:t>cowości Brzostówka, Nowa Wieś).</w:t>
      </w:r>
    </w:p>
    <w:p w:rsidR="00F134A4" w:rsidRPr="00A53361" w:rsidRDefault="00F134A4" w:rsidP="004F2E7E">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 grupie obiektów i pomników dziedzictwa  kulturowego przeważają obiekty architektoniczne budownictwa ludowego i sakralnego (kościoły, kapliczki, cmentarze). </w:t>
      </w:r>
    </w:p>
    <w:p w:rsidR="00F134A4" w:rsidRPr="00A53361" w:rsidRDefault="00F134A4" w:rsidP="00EC3549">
      <w:pPr>
        <w:spacing w:after="0" w:line="240" w:lineRule="auto"/>
        <w:ind w:firstLine="708"/>
        <w:jc w:val="both"/>
        <w:rPr>
          <w:rFonts w:ascii="Times New Roman" w:hAnsi="Times New Roman" w:cs="Times New Roman"/>
          <w:b/>
        </w:rPr>
      </w:pPr>
      <w:r w:rsidRPr="00A53361">
        <w:rPr>
          <w:rFonts w:ascii="Times New Roman" w:hAnsi="Times New Roman" w:cs="Times New Roman"/>
          <w:b/>
        </w:rPr>
        <w:t>Najważniejsze obiekty zabytkowe na terenie LSR:</w:t>
      </w:r>
    </w:p>
    <w:p w:rsidR="00F134A4" w:rsidRPr="004F2E7E" w:rsidRDefault="00F134A4" w:rsidP="001B70D9">
      <w:pPr>
        <w:pStyle w:val="Akapitzlist"/>
        <w:numPr>
          <w:ilvl w:val="0"/>
          <w:numId w:val="17"/>
        </w:numPr>
        <w:spacing w:after="0" w:line="240" w:lineRule="auto"/>
        <w:jc w:val="both"/>
        <w:rPr>
          <w:rFonts w:ascii="Times New Roman" w:hAnsi="Times New Roman" w:cs="Times New Roman"/>
        </w:rPr>
      </w:pPr>
      <w:r w:rsidRPr="004F2E7E">
        <w:rPr>
          <w:rFonts w:ascii="Times New Roman" w:hAnsi="Times New Roman" w:cs="Times New Roman"/>
          <w:b/>
        </w:rPr>
        <w:t xml:space="preserve">Gmina Abramów - </w:t>
      </w:r>
      <w:r w:rsidRPr="004F2E7E">
        <w:rPr>
          <w:rFonts w:ascii="Times New Roman" w:hAnsi="Times New Roman" w:cs="Times New Roman"/>
        </w:rPr>
        <w:t>ołtarz w kościele parafialnym p.w. Matki Boskiej Szkaplerznej w Abramowie, drewniany wiatrak koźlak z 1920 r. w Marcinowie, dwie murowane kapliczki z lat 30-tych XX wieku w miejscowościach Wielkolas i Glinnik, cmentarz w Marcinowie, gdzie znajduje się miejsce pochówku żołnierzy polskich, austriackich i rosyjskich poległych w czasie I wojny światowej.</w:t>
      </w:r>
    </w:p>
    <w:p w:rsidR="00F134A4" w:rsidRPr="004F2E7E" w:rsidRDefault="00F134A4" w:rsidP="001B70D9">
      <w:pPr>
        <w:pStyle w:val="Akapitzlist"/>
        <w:numPr>
          <w:ilvl w:val="0"/>
          <w:numId w:val="17"/>
        </w:numPr>
        <w:spacing w:after="0" w:line="240" w:lineRule="auto"/>
        <w:jc w:val="both"/>
        <w:rPr>
          <w:rFonts w:ascii="Times New Roman" w:eastAsia="Times New Roman" w:hAnsi="Times New Roman" w:cs="Times New Roman"/>
          <w:lang w:eastAsia="pl-PL"/>
        </w:rPr>
      </w:pPr>
      <w:r w:rsidRPr="004F2E7E">
        <w:rPr>
          <w:rFonts w:ascii="Times New Roman" w:eastAsia="Times New Roman" w:hAnsi="Times New Roman" w:cs="Times New Roman"/>
          <w:b/>
          <w:lang w:eastAsia="pl-PL"/>
        </w:rPr>
        <w:t xml:space="preserve">Gmina Firlej – </w:t>
      </w:r>
      <w:r w:rsidRPr="004F2E7E">
        <w:rPr>
          <w:rFonts w:ascii="Times New Roman" w:eastAsia="Times New Roman" w:hAnsi="Times New Roman" w:cs="Times New Roman"/>
          <w:lang w:eastAsia="pl-PL"/>
        </w:rPr>
        <w:t>rynek z zabudową pochodzącą z końca XIX wieku, drewniany kościół parafialny zbudowany w 1880 roku, pomnik z popiersiem Piłsudskiego.</w:t>
      </w:r>
    </w:p>
    <w:p w:rsidR="00F134A4" w:rsidRPr="00A53361" w:rsidRDefault="00F134A4" w:rsidP="001B70D9">
      <w:pPr>
        <w:pStyle w:val="NormalnyWeb"/>
        <w:numPr>
          <w:ilvl w:val="0"/>
          <w:numId w:val="17"/>
        </w:numPr>
        <w:spacing w:before="0" w:beforeAutospacing="0" w:after="0"/>
        <w:jc w:val="both"/>
        <w:rPr>
          <w:sz w:val="22"/>
          <w:szCs w:val="22"/>
        </w:rPr>
      </w:pPr>
      <w:r w:rsidRPr="00A53361">
        <w:rPr>
          <w:b/>
          <w:sz w:val="22"/>
          <w:szCs w:val="22"/>
        </w:rPr>
        <w:t>Gmina Jeziorzany</w:t>
      </w:r>
      <w:r w:rsidRPr="00A53361">
        <w:rPr>
          <w:sz w:val="22"/>
          <w:szCs w:val="22"/>
        </w:rPr>
        <w:t xml:space="preserve"> - pozostałość parku folwarcznego z XIX wieku w Blizocinie, Zespół Kościoła Parafialnego p.w. św. Trójcy z końca XVIII wieku w Jeziorzanach, pozostałości Zespołu Folwarcznego z początku XX wieku w Krępie, zespół folwar</w:t>
      </w:r>
      <w:r w:rsidR="004F2E7E">
        <w:rPr>
          <w:sz w:val="22"/>
          <w:szCs w:val="22"/>
        </w:rPr>
        <w:t xml:space="preserve">czny z początku XX wieku </w:t>
      </w:r>
      <w:r w:rsidRPr="00A53361">
        <w:rPr>
          <w:sz w:val="22"/>
          <w:szCs w:val="22"/>
        </w:rPr>
        <w:t>w Przytocznie.</w:t>
      </w:r>
    </w:p>
    <w:p w:rsidR="004F2E7E" w:rsidRDefault="00F134A4" w:rsidP="001B70D9">
      <w:pPr>
        <w:pStyle w:val="Akapitzlist"/>
        <w:numPr>
          <w:ilvl w:val="0"/>
          <w:numId w:val="17"/>
        </w:numPr>
        <w:suppressAutoHyphens/>
        <w:autoSpaceDE w:val="0"/>
        <w:autoSpaceDN w:val="0"/>
        <w:adjustRightInd w:val="0"/>
        <w:spacing w:after="0" w:line="240" w:lineRule="auto"/>
        <w:jc w:val="both"/>
        <w:rPr>
          <w:rFonts w:ascii="Times New Roman" w:hAnsi="Times New Roman" w:cs="Times New Roman"/>
          <w:bCs/>
          <w:iCs/>
        </w:rPr>
      </w:pPr>
      <w:r w:rsidRPr="004F2E7E">
        <w:rPr>
          <w:rFonts w:ascii="Times New Roman" w:hAnsi="Times New Roman" w:cs="Times New Roman"/>
          <w:b/>
        </w:rPr>
        <w:t xml:space="preserve">Gmina Kamionka - </w:t>
      </w:r>
      <w:r w:rsidRPr="004F2E7E">
        <w:rPr>
          <w:rFonts w:ascii="Times New Roman" w:hAnsi="Times New Roman" w:cs="Times New Roman"/>
        </w:rPr>
        <w:t xml:space="preserve">Muzeum Zamoyskich w Kozłowce, </w:t>
      </w:r>
      <w:r w:rsidRPr="004F2E7E">
        <w:rPr>
          <w:rFonts w:ascii="Times New Roman" w:hAnsi="Times New Roman" w:cs="Times New Roman"/>
          <w:bCs/>
          <w:iCs/>
        </w:rPr>
        <w:t xml:space="preserve">zespół kościoła parafialnego w Kamionce, </w:t>
      </w:r>
      <w:r w:rsidRPr="004F2E7E">
        <w:rPr>
          <w:rFonts w:ascii="Times New Roman" w:hAnsi="Times New Roman" w:cs="Times New Roman"/>
        </w:rPr>
        <w:t xml:space="preserve">zespół pałacowo – parkowy w Samoklęskach, </w:t>
      </w:r>
      <w:r w:rsidRPr="004F2E7E">
        <w:rPr>
          <w:rFonts w:ascii="Times New Roman" w:eastAsia="Calibri" w:hAnsi="Times New Roman" w:cs="Times New Roman"/>
          <w:bCs/>
          <w:iCs/>
          <w:lang w:eastAsia="ar-SA"/>
        </w:rPr>
        <w:t xml:space="preserve">pomnik w Kozłówce upamiętniający 10-lecie niepodległości Polski, pomnik - kapliczka - obelisk w Kozłówce upamiętniający przemarsz wojsk napoleońskich, cmentarz żydowski w Kamionce, </w:t>
      </w:r>
      <w:r w:rsidRPr="004F2E7E">
        <w:rPr>
          <w:rFonts w:ascii="Times New Roman" w:hAnsi="Times New Roman" w:cs="Times New Roman"/>
          <w:bCs/>
          <w:iCs/>
        </w:rPr>
        <w:t>cmentarz woje</w:t>
      </w:r>
      <w:r w:rsidR="008F7AA1">
        <w:rPr>
          <w:rFonts w:ascii="Times New Roman" w:hAnsi="Times New Roman" w:cs="Times New Roman"/>
          <w:bCs/>
          <w:iCs/>
        </w:rPr>
        <w:t xml:space="preserve">nny z okresu I wojny światowej </w:t>
      </w:r>
      <w:r w:rsidRPr="004F2E7E">
        <w:rPr>
          <w:rFonts w:ascii="Times New Roman" w:hAnsi="Times New Roman" w:cs="Times New Roman"/>
          <w:bCs/>
          <w:iCs/>
        </w:rPr>
        <w:t>w Kozłówce.</w:t>
      </w:r>
    </w:p>
    <w:p w:rsidR="004F2E7E" w:rsidRDefault="00F134A4" w:rsidP="001B70D9">
      <w:pPr>
        <w:pStyle w:val="Akapitzlist"/>
        <w:numPr>
          <w:ilvl w:val="0"/>
          <w:numId w:val="17"/>
        </w:numPr>
        <w:suppressAutoHyphens/>
        <w:autoSpaceDE w:val="0"/>
        <w:autoSpaceDN w:val="0"/>
        <w:adjustRightInd w:val="0"/>
        <w:spacing w:after="0" w:line="240" w:lineRule="auto"/>
        <w:jc w:val="both"/>
        <w:rPr>
          <w:rFonts w:ascii="Times New Roman" w:hAnsi="Times New Roman" w:cs="Times New Roman"/>
          <w:bCs/>
          <w:iCs/>
        </w:rPr>
      </w:pPr>
      <w:r w:rsidRPr="004F2E7E">
        <w:rPr>
          <w:rFonts w:ascii="Times New Roman" w:hAnsi="Times New Roman" w:cs="Times New Roman"/>
          <w:b/>
          <w:bCs/>
          <w:iCs/>
        </w:rPr>
        <w:t>Gmina Kock</w:t>
      </w:r>
      <w:r w:rsidRPr="004F2E7E">
        <w:rPr>
          <w:rFonts w:ascii="Times New Roman" w:hAnsi="Times New Roman" w:cs="Times New Roman"/>
          <w:bCs/>
          <w:iCs/>
        </w:rPr>
        <w:t xml:space="preserve">- Kościół parafialny pw. Wniebowzięcia Najświętszej Marii Panny w Kocku wraz </w:t>
      </w:r>
      <w:r w:rsidRPr="004F2E7E">
        <w:rPr>
          <w:rFonts w:ascii="Times New Roman" w:hAnsi="Times New Roman" w:cs="Times New Roman"/>
          <w:bCs/>
          <w:iCs/>
        </w:rPr>
        <w:br/>
        <w:t>z pozostałymi elementami zespołu sakralnego, pochodzący z lat 1779-1782, kapliczka św. Heleny przy placu Jabłonowskiej  z II poł. XVIII w., zespół pałacowo-</w:t>
      </w:r>
      <w:r w:rsidR="004F2E7E">
        <w:rPr>
          <w:rFonts w:ascii="Times New Roman" w:hAnsi="Times New Roman" w:cs="Times New Roman"/>
          <w:bCs/>
          <w:iCs/>
        </w:rPr>
        <w:t xml:space="preserve">parkowy  z XVIII w. pałac Anny </w:t>
      </w:r>
      <w:r w:rsidRPr="004F2E7E">
        <w:rPr>
          <w:rFonts w:ascii="Times New Roman" w:hAnsi="Times New Roman" w:cs="Times New Roman"/>
          <w:bCs/>
          <w:iCs/>
        </w:rPr>
        <w:t>z Sapiehów Jabłonowskiej, Dom Cadyka w Kocku, mogiła Berka Joselewicza w Białobrzegach, pomnik Gen. Franciszka Kleeberga, cmentarz wojenny Żołnierzy i Oficerów WP p</w:t>
      </w:r>
      <w:r w:rsidR="00E67700" w:rsidRPr="004F2E7E">
        <w:rPr>
          <w:rFonts w:ascii="Times New Roman" w:hAnsi="Times New Roman" w:cs="Times New Roman"/>
          <w:bCs/>
          <w:iCs/>
        </w:rPr>
        <w:t>oległych w walkach pod Kockiem w dniach 2-5.</w:t>
      </w:r>
      <w:r w:rsidRPr="004F2E7E">
        <w:rPr>
          <w:rFonts w:ascii="Times New Roman" w:hAnsi="Times New Roman" w:cs="Times New Roman"/>
          <w:bCs/>
          <w:iCs/>
        </w:rPr>
        <w:t>10.1939 r.</w:t>
      </w:r>
    </w:p>
    <w:p w:rsidR="004F2E7E" w:rsidRPr="004F2E7E" w:rsidRDefault="00F134A4" w:rsidP="001B70D9">
      <w:pPr>
        <w:pStyle w:val="Akapitzlist"/>
        <w:numPr>
          <w:ilvl w:val="0"/>
          <w:numId w:val="17"/>
        </w:numPr>
        <w:suppressAutoHyphens/>
        <w:autoSpaceDE w:val="0"/>
        <w:autoSpaceDN w:val="0"/>
        <w:adjustRightInd w:val="0"/>
        <w:spacing w:after="0" w:line="240" w:lineRule="auto"/>
        <w:jc w:val="both"/>
        <w:rPr>
          <w:rFonts w:ascii="Times New Roman" w:hAnsi="Times New Roman" w:cs="Times New Roman"/>
          <w:bCs/>
          <w:iCs/>
        </w:rPr>
      </w:pPr>
      <w:r w:rsidRPr="004F2E7E">
        <w:rPr>
          <w:rFonts w:ascii="Times New Roman" w:hAnsi="Times New Roman" w:cs="Times New Roman"/>
          <w:b/>
        </w:rPr>
        <w:t>Gmina Lubartów</w:t>
      </w:r>
      <w:r w:rsidRPr="004F2E7E">
        <w:rPr>
          <w:rFonts w:ascii="Times New Roman" w:hAnsi="Times New Roman" w:cs="Times New Roman"/>
        </w:rPr>
        <w:t xml:space="preserve"> – XIX –wieczny zespół dworski w Łucce, grodzisko ,,Góra Tatarska’’, liczne kapliczki  z XIX  i I poł. XX w. </w:t>
      </w:r>
    </w:p>
    <w:p w:rsidR="004F2E7E" w:rsidRPr="004F2E7E" w:rsidRDefault="00F134A4" w:rsidP="001B70D9">
      <w:pPr>
        <w:pStyle w:val="Akapitzlist"/>
        <w:numPr>
          <w:ilvl w:val="0"/>
          <w:numId w:val="17"/>
        </w:numPr>
        <w:suppressAutoHyphens/>
        <w:autoSpaceDE w:val="0"/>
        <w:autoSpaceDN w:val="0"/>
        <w:adjustRightInd w:val="0"/>
        <w:spacing w:after="0" w:line="240" w:lineRule="auto"/>
        <w:jc w:val="both"/>
        <w:rPr>
          <w:rFonts w:ascii="Times New Roman" w:hAnsi="Times New Roman" w:cs="Times New Roman"/>
          <w:bCs/>
          <w:iCs/>
        </w:rPr>
      </w:pPr>
      <w:r w:rsidRPr="004F2E7E">
        <w:rPr>
          <w:rFonts w:ascii="Times New Roman" w:hAnsi="Times New Roman" w:cs="Times New Roman"/>
          <w:b/>
        </w:rPr>
        <w:t>Gmina Michów</w:t>
      </w:r>
      <w:r w:rsidRPr="004F2E7E">
        <w:rPr>
          <w:rFonts w:ascii="Times New Roman" w:hAnsi="Times New Roman" w:cs="Times New Roman"/>
        </w:rPr>
        <w:t>- kościół parafialny w Michowie, kapliczka drewniana z XIX wieku w Ostrowie, kapliczka murowana z XIX wieku w Szczuchni oraz kapliczka murowana w Michowie, kaplica cmentarna w Michowie z XIX wieku.</w:t>
      </w:r>
    </w:p>
    <w:p w:rsidR="004F2E7E" w:rsidRPr="004F2E7E" w:rsidRDefault="00F134A4" w:rsidP="001B70D9">
      <w:pPr>
        <w:pStyle w:val="Akapitzlist"/>
        <w:numPr>
          <w:ilvl w:val="0"/>
          <w:numId w:val="17"/>
        </w:numPr>
        <w:suppressAutoHyphens/>
        <w:autoSpaceDE w:val="0"/>
        <w:autoSpaceDN w:val="0"/>
        <w:adjustRightInd w:val="0"/>
        <w:spacing w:after="0" w:line="240" w:lineRule="auto"/>
        <w:jc w:val="both"/>
        <w:rPr>
          <w:rFonts w:ascii="Times New Roman" w:hAnsi="Times New Roman" w:cs="Times New Roman"/>
          <w:bCs/>
          <w:iCs/>
        </w:rPr>
      </w:pPr>
      <w:r w:rsidRPr="004F2E7E">
        <w:rPr>
          <w:rFonts w:ascii="Times New Roman" w:hAnsi="Times New Roman" w:cs="Times New Roman"/>
          <w:b/>
        </w:rPr>
        <w:t>Gmina Niedźwiada</w:t>
      </w:r>
      <w:r w:rsidRPr="004F2E7E">
        <w:rPr>
          <w:rFonts w:ascii="Times New Roman" w:hAnsi="Times New Roman" w:cs="Times New Roman"/>
        </w:rPr>
        <w:t xml:space="preserve"> – park podworski w Pałecznicy, Zespół kościoła parafialnego pw. NMP Królowej Polski w Brzeźnicy Bychwaskiej, kapliczki słupowe z II poł. XIX w. w Brzeźnicy Bychwaskiej, kapliczka z figurą św. Jana Napomucena  z przełomu XVIII i XIX w. w Brzeźnicy Książęcej, kapliczki z I poł. XX w.  w Tarle i Zabielu.</w:t>
      </w:r>
    </w:p>
    <w:p w:rsidR="004F2E7E" w:rsidRPr="004F2E7E" w:rsidRDefault="00F134A4" w:rsidP="001B70D9">
      <w:pPr>
        <w:pStyle w:val="Akapitzlist"/>
        <w:numPr>
          <w:ilvl w:val="0"/>
          <w:numId w:val="17"/>
        </w:numPr>
        <w:suppressAutoHyphens/>
        <w:autoSpaceDE w:val="0"/>
        <w:autoSpaceDN w:val="0"/>
        <w:adjustRightInd w:val="0"/>
        <w:spacing w:after="0" w:line="240" w:lineRule="auto"/>
        <w:jc w:val="both"/>
        <w:rPr>
          <w:rFonts w:ascii="Times New Roman" w:hAnsi="Times New Roman" w:cs="Times New Roman"/>
          <w:bCs/>
          <w:iCs/>
        </w:rPr>
      </w:pPr>
      <w:r w:rsidRPr="004F2E7E">
        <w:rPr>
          <w:rFonts w:ascii="Times New Roman" w:hAnsi="Times New Roman" w:cs="Times New Roman"/>
          <w:b/>
        </w:rPr>
        <w:t>Gmina Ostrówek</w:t>
      </w:r>
      <w:r w:rsidRPr="004F2E7E">
        <w:rPr>
          <w:rFonts w:ascii="Times New Roman" w:hAnsi="Times New Roman" w:cs="Times New Roman"/>
        </w:rPr>
        <w:t xml:space="preserve"> – kościół parafialny pw. Świętego Józefa w Leszkowicach  z początku XX w., kościół parafialny pw. Matki Boskiej Częstochowskiej  w Ostrówku Kolonii z początku XX w., zabytkowa Aleja Lipowa w Kolonii Ostrówek, park podworski w Dębicy.</w:t>
      </w:r>
    </w:p>
    <w:p w:rsidR="00F134A4" w:rsidRPr="004F2E7E" w:rsidRDefault="00F134A4" w:rsidP="001B70D9">
      <w:pPr>
        <w:pStyle w:val="Akapitzlist"/>
        <w:numPr>
          <w:ilvl w:val="0"/>
          <w:numId w:val="17"/>
        </w:numPr>
        <w:suppressAutoHyphens/>
        <w:autoSpaceDE w:val="0"/>
        <w:autoSpaceDN w:val="0"/>
        <w:adjustRightInd w:val="0"/>
        <w:spacing w:after="0" w:line="240" w:lineRule="auto"/>
        <w:jc w:val="both"/>
        <w:rPr>
          <w:rFonts w:ascii="Times New Roman" w:hAnsi="Times New Roman" w:cs="Times New Roman"/>
          <w:bCs/>
          <w:iCs/>
        </w:rPr>
      </w:pPr>
      <w:r w:rsidRPr="004F2E7E">
        <w:rPr>
          <w:rFonts w:ascii="Times New Roman" w:hAnsi="Times New Roman" w:cs="Times New Roman"/>
          <w:b/>
        </w:rPr>
        <w:t>Gmina Serniki</w:t>
      </w:r>
      <w:r w:rsidRPr="004F2E7E">
        <w:rPr>
          <w:rFonts w:ascii="Times New Roman" w:hAnsi="Times New Roman" w:cs="Times New Roman"/>
        </w:rPr>
        <w:t xml:space="preserve"> – Zespół kościoła parafialnego pw. Św. Marii Magdaleny w Sernikach, kaplica cmentarna, cmentarze wojenne w Nowej Woli, kapliczki przydrożne w Brzostówce, Cz</w:t>
      </w:r>
      <w:r w:rsidR="004F2E7E">
        <w:rPr>
          <w:rFonts w:ascii="Times New Roman" w:hAnsi="Times New Roman" w:cs="Times New Roman"/>
        </w:rPr>
        <w:t>e</w:t>
      </w:r>
      <w:r w:rsidRPr="004F2E7E">
        <w:rPr>
          <w:rFonts w:ascii="Times New Roman" w:hAnsi="Times New Roman" w:cs="Times New Roman"/>
        </w:rPr>
        <w:t xml:space="preserve">rniejowie, Nowej Wsi, Nowej Woli, Wólce Zabłockiej, Wólce Zawieprzyckiej. </w:t>
      </w:r>
    </w:p>
    <w:p w:rsidR="00AB0FA6" w:rsidRPr="00AA497D" w:rsidRDefault="00AB0FA6" w:rsidP="004F2E7E">
      <w:pPr>
        <w:spacing w:after="0" w:line="240" w:lineRule="auto"/>
        <w:ind w:firstLine="708"/>
        <w:jc w:val="both"/>
        <w:rPr>
          <w:rFonts w:ascii="Times New Roman" w:eastAsia="Times New Roman" w:hAnsi="Times New Roman" w:cs="Times New Roman"/>
          <w:b/>
          <w:lang w:eastAsia="pl-PL"/>
        </w:rPr>
      </w:pPr>
      <w:r w:rsidRPr="00AA497D">
        <w:rPr>
          <w:rFonts w:ascii="Times New Roman" w:eastAsia="Times New Roman" w:hAnsi="Times New Roman" w:cs="Times New Roman"/>
          <w:b/>
          <w:lang w:eastAsia="pl-PL"/>
        </w:rPr>
        <w:t>Pomimo bogatej historii i tradycji lokalnej, jak również dużej liczby obiektów mających wartość historyczną</w:t>
      </w:r>
      <w:r w:rsidR="0033581F" w:rsidRPr="00AA497D">
        <w:rPr>
          <w:rFonts w:ascii="Times New Roman" w:eastAsia="Times New Roman" w:hAnsi="Times New Roman" w:cs="Times New Roman"/>
          <w:b/>
          <w:lang w:eastAsia="pl-PL"/>
        </w:rPr>
        <w:t xml:space="preserve">, na obszarze LSR istnieją problemy związane po pierwsze ze złym stanem technicznym </w:t>
      </w:r>
      <w:r w:rsidR="00041B60" w:rsidRPr="00AA497D">
        <w:rPr>
          <w:rFonts w:ascii="Times New Roman" w:eastAsia="Times New Roman" w:hAnsi="Times New Roman" w:cs="Times New Roman"/>
          <w:b/>
          <w:lang w:eastAsia="pl-PL"/>
        </w:rPr>
        <w:t>tych obiektów, słabo zagospodarowanymi terenami przyległymi oraz niewystarczającą promocją. Społeczność podkreśla także problem braku lub złego stanu muzeów lokalnych lub miejsc pamięci i kultywowania lokalnej tradycji.</w:t>
      </w:r>
      <w:r w:rsidR="00AA1846" w:rsidRPr="00AA497D">
        <w:rPr>
          <w:rFonts w:ascii="Times New Roman" w:eastAsia="Times New Roman" w:hAnsi="Times New Roman" w:cs="Times New Roman"/>
          <w:b/>
          <w:lang w:eastAsia="pl-PL"/>
        </w:rPr>
        <w:t xml:space="preserve"> </w:t>
      </w:r>
    </w:p>
    <w:p w:rsidR="00F134A4" w:rsidRDefault="00F134A4" w:rsidP="004F2E7E">
      <w:pPr>
        <w:spacing w:after="0" w:line="240" w:lineRule="auto"/>
        <w:ind w:firstLine="708"/>
        <w:jc w:val="both"/>
        <w:rPr>
          <w:rFonts w:ascii="Times New Roman" w:eastAsia="Times New Roman" w:hAnsi="Times New Roman" w:cs="Times New Roman"/>
          <w:lang w:eastAsia="pl-PL"/>
        </w:rPr>
      </w:pPr>
      <w:r w:rsidRPr="00A53361">
        <w:rPr>
          <w:rFonts w:ascii="Times New Roman" w:eastAsia="Times New Roman" w:hAnsi="Times New Roman" w:cs="Times New Roman"/>
          <w:lang w:eastAsia="pl-PL"/>
        </w:rPr>
        <w:t xml:space="preserve">Życie kulturowe na terenie LGD </w:t>
      </w:r>
      <w:r w:rsidR="00EB56C4">
        <w:rPr>
          <w:rFonts w:ascii="Times New Roman" w:eastAsia="Times New Roman" w:hAnsi="Times New Roman" w:cs="Times New Roman"/>
          <w:lang w:eastAsia="pl-PL"/>
        </w:rPr>
        <w:t>„</w:t>
      </w:r>
      <w:r w:rsidRPr="00A53361">
        <w:rPr>
          <w:rFonts w:ascii="Times New Roman" w:eastAsia="Times New Roman" w:hAnsi="Times New Roman" w:cs="Times New Roman"/>
          <w:lang w:eastAsia="pl-PL"/>
        </w:rPr>
        <w:t xml:space="preserve">Doliną Wieprza i </w:t>
      </w:r>
      <w:r w:rsidR="00EB56C4">
        <w:rPr>
          <w:rFonts w:ascii="Times New Roman" w:eastAsia="Times New Roman" w:hAnsi="Times New Roman" w:cs="Times New Roman"/>
          <w:lang w:eastAsia="pl-PL"/>
        </w:rPr>
        <w:t>Leśnym Szlakiem”</w:t>
      </w:r>
      <w:r w:rsidRPr="00A53361">
        <w:rPr>
          <w:rFonts w:ascii="Times New Roman" w:eastAsia="Times New Roman" w:hAnsi="Times New Roman" w:cs="Times New Roman"/>
          <w:lang w:eastAsia="pl-PL"/>
        </w:rPr>
        <w:t xml:space="preserve"> organizowane jest przez  Domy Kultury, Koła Gospodyń Wiejskich. Kultura ludowa to folklor i sztuka charakterystyczna dla społeczności zamieszkującej dany obszar. Wyrasta ona ze wspólnych doświadczeń historycznych, form gospodarowania i warunków życia. Kultura ludowa odznacza się poprzez działalność zespołów  ludowych oraz imprezy nawiązujące do tradycji lokalnych i historycznych.</w:t>
      </w:r>
    </w:p>
    <w:p w:rsidR="00F01F96" w:rsidRPr="00164263" w:rsidRDefault="00F01F96" w:rsidP="004F2E7E">
      <w:pPr>
        <w:spacing w:after="0" w:line="240" w:lineRule="auto"/>
        <w:ind w:firstLine="708"/>
        <w:jc w:val="both"/>
        <w:rPr>
          <w:rFonts w:ascii="Times New Roman" w:eastAsia="Times New Roman" w:hAnsi="Times New Roman" w:cs="Times New Roman"/>
          <w:b/>
          <w:lang w:eastAsia="pl-PL"/>
        </w:rPr>
      </w:pPr>
      <w:r w:rsidRPr="00164263">
        <w:rPr>
          <w:rFonts w:ascii="Times New Roman" w:eastAsia="Times New Roman" w:hAnsi="Times New Roman" w:cs="Times New Roman"/>
          <w:b/>
          <w:lang w:eastAsia="pl-PL"/>
        </w:rPr>
        <w:t xml:space="preserve">Należy jednak podkreślić, iż </w:t>
      </w:r>
      <w:r w:rsidR="007D3EE6" w:rsidRPr="00164263">
        <w:rPr>
          <w:rFonts w:ascii="Times New Roman" w:eastAsia="Times New Roman" w:hAnsi="Times New Roman" w:cs="Times New Roman"/>
          <w:b/>
          <w:lang w:eastAsia="pl-PL"/>
        </w:rPr>
        <w:t xml:space="preserve">analizowany obszar charakteryzuje się niewystarczającym wsparciem </w:t>
      </w:r>
      <w:r w:rsidR="00610DE0" w:rsidRPr="00164263">
        <w:rPr>
          <w:rFonts w:ascii="Times New Roman" w:eastAsia="Times New Roman" w:hAnsi="Times New Roman" w:cs="Times New Roman"/>
          <w:b/>
          <w:lang w:eastAsia="pl-PL"/>
        </w:rPr>
        <w:t xml:space="preserve">lokalnych producentów wytwarzających lokalne produkty, </w:t>
      </w:r>
      <w:r w:rsidR="007D3EE6" w:rsidRPr="00164263">
        <w:rPr>
          <w:rFonts w:ascii="Times New Roman" w:eastAsia="Times New Roman" w:hAnsi="Times New Roman" w:cs="Times New Roman"/>
          <w:b/>
          <w:lang w:eastAsia="pl-PL"/>
        </w:rPr>
        <w:t>słabą promocją t</w:t>
      </w:r>
      <w:r w:rsidR="00610DE0" w:rsidRPr="00164263">
        <w:rPr>
          <w:rFonts w:ascii="Times New Roman" w:eastAsia="Times New Roman" w:hAnsi="Times New Roman" w:cs="Times New Roman"/>
          <w:b/>
          <w:lang w:eastAsia="pl-PL"/>
        </w:rPr>
        <w:t>wórców ludowych oraz brakiem miejsc do przetwarzania lokalnych produktów, np. w postaci inkubatora przetwórstwa lokalnego</w:t>
      </w:r>
      <w:r w:rsidR="005E797F" w:rsidRPr="00164263">
        <w:rPr>
          <w:rFonts w:ascii="Times New Roman" w:eastAsia="Times New Roman" w:hAnsi="Times New Roman" w:cs="Times New Roman"/>
          <w:b/>
          <w:lang w:eastAsia="pl-PL"/>
        </w:rPr>
        <w:t xml:space="preserve">. Wyniki </w:t>
      </w:r>
      <w:r w:rsidR="005E797F" w:rsidRPr="00164263">
        <w:rPr>
          <w:rFonts w:ascii="Times New Roman" w:eastAsia="Times New Roman" w:hAnsi="Times New Roman" w:cs="Times New Roman"/>
          <w:b/>
          <w:lang w:eastAsia="pl-PL"/>
        </w:rPr>
        <w:lastRenderedPageBreak/>
        <w:t>przeprowadzonego badania ankietowego wśród społeczności lokalnej wskazały także na potrzebę zorganizowania spójnego systemu certyfikacji produktów lokalnych</w:t>
      </w:r>
      <w:r w:rsidR="00164263" w:rsidRPr="00164263">
        <w:rPr>
          <w:rFonts w:ascii="Times New Roman" w:eastAsia="Times New Roman" w:hAnsi="Times New Roman" w:cs="Times New Roman"/>
          <w:b/>
          <w:lang w:eastAsia="pl-PL"/>
        </w:rPr>
        <w:t xml:space="preserve"> koordynowanego przez Lokalną Grupę Działania.</w:t>
      </w:r>
    </w:p>
    <w:p w:rsidR="00F134A4" w:rsidRPr="00A53361" w:rsidRDefault="00F134A4" w:rsidP="00A53361">
      <w:pPr>
        <w:spacing w:after="0" w:line="240" w:lineRule="auto"/>
        <w:jc w:val="both"/>
        <w:rPr>
          <w:rFonts w:ascii="Times New Roman" w:eastAsia="Times New Roman" w:hAnsi="Times New Roman" w:cs="Times New Roman"/>
          <w:lang w:eastAsia="pl-PL"/>
        </w:rPr>
      </w:pPr>
    </w:p>
    <w:tbl>
      <w:tblPr>
        <w:tblStyle w:val="Tabela-Siatka"/>
        <w:tblW w:w="0" w:type="auto"/>
        <w:shd w:val="clear" w:color="auto" w:fill="C6D9F1" w:themeFill="text2" w:themeFillTint="33"/>
        <w:tblLook w:val="04A0" w:firstRow="1" w:lastRow="0" w:firstColumn="1" w:lastColumn="0" w:noHBand="0" w:noVBand="1"/>
      </w:tblPr>
      <w:tblGrid>
        <w:gridCol w:w="10598"/>
      </w:tblGrid>
      <w:tr w:rsidR="00AB785A" w:rsidRPr="00A53361" w:rsidTr="00A508A9">
        <w:tc>
          <w:tcPr>
            <w:tcW w:w="10598" w:type="dxa"/>
            <w:shd w:val="clear" w:color="auto" w:fill="FFFFFF" w:themeFill="background1"/>
          </w:tcPr>
          <w:p w:rsidR="00AB785A" w:rsidRPr="001C1C67" w:rsidRDefault="00AB785A" w:rsidP="001C1C67">
            <w:pPr>
              <w:pStyle w:val="Nagwek2"/>
              <w:outlineLvl w:val="1"/>
              <w:rPr>
                <w:rFonts w:ascii="Times New Roman" w:hAnsi="Times New Roman" w:cs="Times New Roman"/>
                <w:color w:val="4F6228" w:themeColor="accent3" w:themeShade="80"/>
                <w:sz w:val="24"/>
              </w:rPr>
            </w:pPr>
            <w:bookmarkStart w:id="16" w:name="_Toc438458473"/>
            <w:r w:rsidRPr="001C1C67">
              <w:rPr>
                <w:rFonts w:ascii="Times New Roman" w:hAnsi="Times New Roman" w:cs="Times New Roman"/>
                <w:color w:val="4F6228" w:themeColor="accent3" w:themeShade="80"/>
                <w:sz w:val="24"/>
              </w:rPr>
              <w:t>8. Charakterystyka obsz</w:t>
            </w:r>
            <w:r w:rsidR="001C1C67" w:rsidRPr="001C1C67">
              <w:rPr>
                <w:rFonts w:ascii="Times New Roman" w:hAnsi="Times New Roman" w:cs="Times New Roman"/>
                <w:color w:val="4F6228" w:themeColor="accent3" w:themeShade="80"/>
                <w:sz w:val="24"/>
              </w:rPr>
              <w:t>arów atrakcyjnych turystycznie</w:t>
            </w:r>
            <w:bookmarkEnd w:id="16"/>
          </w:p>
        </w:tc>
      </w:tr>
    </w:tbl>
    <w:p w:rsidR="00011618" w:rsidRPr="00A53361" w:rsidRDefault="00011618" w:rsidP="00A508A9">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Ziemia Lubartowska posiada wiele wyjątkowych miejsc, malowniczych zakątków, lasów zasobnych </w:t>
      </w:r>
      <w:r w:rsidR="00A67B98" w:rsidRPr="00A53361">
        <w:rPr>
          <w:rFonts w:ascii="Times New Roman" w:hAnsi="Times New Roman" w:cs="Times New Roman"/>
        </w:rPr>
        <w:br/>
      </w:r>
      <w:r w:rsidRPr="00A53361">
        <w:rPr>
          <w:rFonts w:ascii="Times New Roman" w:hAnsi="Times New Roman" w:cs="Times New Roman"/>
        </w:rPr>
        <w:t xml:space="preserve">w dziką zwierzynę i pięknych jezior. Bogactwo przyrody, krajobrazu, czyste środowisko naturalne </w:t>
      </w:r>
      <w:r w:rsidR="001973EE" w:rsidRPr="00A53361">
        <w:rPr>
          <w:rFonts w:ascii="Times New Roman" w:hAnsi="Times New Roman" w:cs="Times New Roman"/>
        </w:rPr>
        <w:br/>
      </w:r>
      <w:r w:rsidRPr="00A53361">
        <w:rPr>
          <w:rFonts w:ascii="Times New Roman" w:hAnsi="Times New Roman" w:cs="Times New Roman"/>
        </w:rPr>
        <w:t>w połączeniu z cennymi obiektami kultury sakralnej i świeckiej są szansą dla wzmacniania lokalnej gospodarki i rozwoju obszaru LGD.</w:t>
      </w:r>
    </w:p>
    <w:p w:rsidR="005E0B62" w:rsidRPr="00A53361" w:rsidRDefault="005E0B62" w:rsidP="00A508A9">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Obszar LGD, jako całość i każda gmina z osobna odznaczają się sprzyjającymi warunkami do uprawiania turystyki oraz różnych form rekreacji i wypoczynku. Oprócz wspomnianego potencjału leżącego w uwarunkowaniach przyrodniczo-kulturowo-historycznych niezbędna jest infrastruktura turystyczna.</w:t>
      </w:r>
    </w:p>
    <w:p w:rsidR="008F7AA1" w:rsidRPr="00A53361" w:rsidRDefault="00A67B98" w:rsidP="009B2B8C">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Na terenie LGD znajduje się 9 obiektów noclegowych, oferujących 633 miejsca noclegowe. Obiekty zlokalizowane są w 4 gminach: Firlej, Kock, Lubartów i Niedźwiada. Infrastruktura turystyczna jest słabo rozwinięta. Tylko pojedyncze ośrodki posiadają bogatą ofertę sportowo-rekreacyjną , czyli boiska do siatkówki, koszyków i piłki nożnej, bilard, pokój zabaw dla dzieci, wypożyczalnie sprzętów. W gminie Firlej i Lubartów niektóre ośrodki posiadają zaplecze konferencyjne. Turystyka została zidentyfikowana jako branża rozwojowa LGD, dlatego należy dokonać wsze</w:t>
      </w:r>
      <w:r w:rsidR="00443D53" w:rsidRPr="00A53361">
        <w:rPr>
          <w:rFonts w:ascii="Times New Roman" w:eastAsia="CenturyGothic" w:hAnsi="Times New Roman" w:cs="Times New Roman"/>
          <w:color w:val="000000"/>
          <w:szCs w:val="24"/>
        </w:rPr>
        <w:t>lkich działań</w:t>
      </w:r>
      <w:r w:rsidRPr="00A53361">
        <w:rPr>
          <w:rFonts w:ascii="Times New Roman" w:eastAsia="CenturyGothic" w:hAnsi="Times New Roman" w:cs="Times New Roman"/>
          <w:color w:val="000000"/>
          <w:szCs w:val="24"/>
        </w:rPr>
        <w:t xml:space="preserve"> zmierzających do </w:t>
      </w:r>
      <w:r w:rsidR="005228A9" w:rsidRPr="00A53361">
        <w:rPr>
          <w:rFonts w:ascii="Times New Roman" w:eastAsia="CenturyGothic" w:hAnsi="Times New Roman" w:cs="Times New Roman"/>
          <w:color w:val="000000"/>
          <w:szCs w:val="24"/>
        </w:rPr>
        <w:t>rozwoju</w:t>
      </w:r>
      <w:r w:rsidRPr="00A53361">
        <w:rPr>
          <w:rFonts w:ascii="Times New Roman" w:eastAsia="CenturyGothic" w:hAnsi="Times New Roman" w:cs="Times New Roman"/>
          <w:color w:val="000000"/>
          <w:szCs w:val="24"/>
        </w:rPr>
        <w:t xml:space="preserve"> infrastruktury turystycznej na obszarze LGD. </w:t>
      </w:r>
    </w:p>
    <w:p w:rsidR="00A67B98" w:rsidRPr="00A53361" w:rsidRDefault="001973EE" w:rsidP="002F34DD">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Tabela </w:t>
      </w:r>
      <w:r w:rsidR="006732A0" w:rsidRPr="00A53361">
        <w:rPr>
          <w:rFonts w:ascii="Times New Roman" w:hAnsi="Times New Roman" w:cs="Times New Roman"/>
        </w:rPr>
        <w:t>2</w:t>
      </w:r>
      <w:r w:rsidR="001A4070">
        <w:rPr>
          <w:rFonts w:ascii="Times New Roman" w:hAnsi="Times New Roman" w:cs="Times New Roman"/>
        </w:rPr>
        <w:t>5</w:t>
      </w:r>
      <w:r w:rsidR="006732A0" w:rsidRPr="00A53361">
        <w:rPr>
          <w:rFonts w:ascii="Times New Roman" w:hAnsi="Times New Roman" w:cs="Times New Roman"/>
        </w:rPr>
        <w:t xml:space="preserve">. </w:t>
      </w:r>
      <w:r w:rsidRPr="00A53361">
        <w:rPr>
          <w:rFonts w:ascii="Times New Roman" w:hAnsi="Times New Roman" w:cs="Times New Roman"/>
        </w:rPr>
        <w:t xml:space="preserve">Turystyczne obiekty noclegowe wg rodzaju na terenie LGD. </w:t>
      </w:r>
    </w:p>
    <w:tbl>
      <w:tblPr>
        <w:tblStyle w:val="redniasiatka3akcent3"/>
        <w:tblW w:w="11032" w:type="dxa"/>
        <w:jc w:val="center"/>
        <w:tblLayout w:type="fixed"/>
        <w:tblLook w:val="04A0" w:firstRow="1" w:lastRow="0" w:firstColumn="1" w:lastColumn="0" w:noHBand="0" w:noVBand="1"/>
      </w:tblPr>
      <w:tblGrid>
        <w:gridCol w:w="1917"/>
        <w:gridCol w:w="851"/>
        <w:gridCol w:w="248"/>
        <w:gridCol w:w="761"/>
        <w:gridCol w:w="993"/>
        <w:gridCol w:w="992"/>
        <w:gridCol w:w="709"/>
        <w:gridCol w:w="921"/>
        <w:gridCol w:w="71"/>
        <w:gridCol w:w="850"/>
        <w:gridCol w:w="1135"/>
        <w:gridCol w:w="921"/>
        <w:gridCol w:w="72"/>
        <w:gridCol w:w="591"/>
      </w:tblGrid>
      <w:tr w:rsidR="00A508A9" w:rsidRPr="00F5520A" w:rsidTr="00F5520A">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032" w:type="dxa"/>
            <w:gridSpan w:val="14"/>
            <w:hideMark/>
          </w:tcPr>
          <w:p w:rsidR="001973EE" w:rsidRPr="00F5520A" w:rsidRDefault="001973EE"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                   Turystyczne obiekty noclegowe wg rodzaju </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032" w:type="dxa"/>
            <w:gridSpan w:val="14"/>
            <w:hideMark/>
          </w:tcPr>
          <w:p w:rsidR="001973EE" w:rsidRPr="00F5520A" w:rsidRDefault="001973EE"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                    ogółem</w:t>
            </w:r>
          </w:p>
        </w:tc>
      </w:tr>
      <w:tr w:rsidR="00A508A9" w:rsidRPr="00F5520A" w:rsidTr="00F5520A">
        <w:trPr>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rPr>
                <w:rFonts w:ascii="Times New Roman" w:hAnsi="Times New Roman" w:cs="Times New Roman"/>
                <w:color w:val="auto"/>
              </w:rPr>
            </w:pPr>
          </w:p>
        </w:tc>
        <w:tc>
          <w:tcPr>
            <w:tcW w:w="1099"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Abramów</w:t>
            </w:r>
          </w:p>
        </w:tc>
        <w:tc>
          <w:tcPr>
            <w:tcW w:w="761"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Firlej</w:t>
            </w:r>
          </w:p>
        </w:tc>
        <w:tc>
          <w:tcPr>
            <w:tcW w:w="993"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Jeziorzany</w:t>
            </w:r>
          </w:p>
        </w:tc>
        <w:tc>
          <w:tcPr>
            <w:tcW w:w="992"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Kamionka</w:t>
            </w:r>
          </w:p>
        </w:tc>
        <w:tc>
          <w:tcPr>
            <w:tcW w:w="709"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Kock</w:t>
            </w:r>
          </w:p>
        </w:tc>
        <w:tc>
          <w:tcPr>
            <w:tcW w:w="992"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Lubartów</w:t>
            </w:r>
          </w:p>
        </w:tc>
        <w:tc>
          <w:tcPr>
            <w:tcW w:w="850"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Michów</w:t>
            </w:r>
          </w:p>
        </w:tc>
        <w:tc>
          <w:tcPr>
            <w:tcW w:w="1135"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Niedźwiada</w:t>
            </w:r>
          </w:p>
        </w:tc>
        <w:tc>
          <w:tcPr>
            <w:tcW w:w="993"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 xml:space="preserve">Ostrówek </w:t>
            </w:r>
          </w:p>
        </w:tc>
        <w:tc>
          <w:tcPr>
            <w:tcW w:w="59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Serniki</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 xml:space="preserve">obiekty ogółem </w:t>
            </w:r>
          </w:p>
        </w:tc>
        <w:tc>
          <w:tcPr>
            <w:tcW w:w="1099" w:type="dxa"/>
            <w:gridSpan w:val="2"/>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61" w:type="dxa"/>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c>
          <w:tcPr>
            <w:tcW w:w="993"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992" w:type="dxa"/>
            <w:gridSpan w:val="2"/>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850" w:type="dxa"/>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993" w:type="dxa"/>
            <w:gridSpan w:val="2"/>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591" w:type="dxa"/>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miejsca noclegowe</w:t>
            </w:r>
          </w:p>
        </w:tc>
        <w:tc>
          <w:tcPr>
            <w:tcW w:w="1099"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61"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525</w:t>
            </w:r>
          </w:p>
        </w:tc>
        <w:tc>
          <w:tcPr>
            <w:tcW w:w="993"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31</w:t>
            </w:r>
          </w:p>
        </w:tc>
        <w:tc>
          <w:tcPr>
            <w:tcW w:w="992"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57</w:t>
            </w:r>
          </w:p>
        </w:tc>
        <w:tc>
          <w:tcPr>
            <w:tcW w:w="850"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20</w:t>
            </w:r>
          </w:p>
        </w:tc>
        <w:tc>
          <w:tcPr>
            <w:tcW w:w="993"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591"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032" w:type="dxa"/>
            <w:gridSpan w:val="14"/>
          </w:tcPr>
          <w:p w:rsidR="001973EE" w:rsidRPr="00F5520A" w:rsidRDefault="001973EE" w:rsidP="00A53361">
            <w:pPr>
              <w:jc w:val="center"/>
              <w:rPr>
                <w:rFonts w:ascii="Times New Roman" w:eastAsia="Times New Roman" w:hAnsi="Times New Roman" w:cs="Times New Roman"/>
                <w:color w:val="auto"/>
                <w:lang w:eastAsia="pl-PL"/>
              </w:rPr>
            </w:pPr>
          </w:p>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 xml:space="preserve">                             Obiekty posiadające urządzenia sportowo-rekreacyjne</w:t>
            </w:r>
          </w:p>
        </w:tc>
      </w:tr>
      <w:tr w:rsidR="00A508A9" w:rsidRPr="00F5520A" w:rsidTr="00F5520A">
        <w:trPr>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boisko do siatkówki lub koszykówki</w:t>
            </w:r>
          </w:p>
        </w:tc>
        <w:tc>
          <w:tcPr>
            <w:tcW w:w="85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993"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850"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3"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591"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boisko do piłki nożnej</w:t>
            </w:r>
          </w:p>
        </w:tc>
        <w:tc>
          <w:tcPr>
            <w:tcW w:w="85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993"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gridSpan w:val="2"/>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850" w:type="dxa"/>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3" w:type="dxa"/>
            <w:gridSpan w:val="2"/>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591" w:type="dxa"/>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 xml:space="preserve">Siłownia </w:t>
            </w:r>
          </w:p>
        </w:tc>
        <w:tc>
          <w:tcPr>
            <w:tcW w:w="85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3"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850"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3"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591"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sauna</w:t>
            </w:r>
          </w:p>
        </w:tc>
        <w:tc>
          <w:tcPr>
            <w:tcW w:w="85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3"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gridSpan w:val="2"/>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850" w:type="dxa"/>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3" w:type="dxa"/>
            <w:gridSpan w:val="2"/>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591" w:type="dxa"/>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bilard</w:t>
            </w:r>
          </w:p>
        </w:tc>
        <w:tc>
          <w:tcPr>
            <w:tcW w:w="85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993"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850"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3"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591"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 xml:space="preserve">pokój zabaw dla dzieci </w:t>
            </w:r>
          </w:p>
        </w:tc>
        <w:tc>
          <w:tcPr>
            <w:tcW w:w="85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993"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663"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trHeight w:val="335"/>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Wypożyczalnia sprzętu turystycznego</w:t>
            </w:r>
          </w:p>
        </w:tc>
        <w:tc>
          <w:tcPr>
            <w:tcW w:w="85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993"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921"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663"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wypożyczalnia sprzętu pływającego</w:t>
            </w:r>
          </w:p>
        </w:tc>
        <w:tc>
          <w:tcPr>
            <w:tcW w:w="85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993"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663"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trHeight w:val="20"/>
          <w:jc w:val="center"/>
        </w:trPr>
        <w:tc>
          <w:tcPr>
            <w:cnfStyle w:val="001000000000" w:firstRow="0" w:lastRow="0" w:firstColumn="1" w:lastColumn="0" w:oddVBand="0" w:evenVBand="0" w:oddHBand="0" w:evenHBand="0" w:firstRowFirstColumn="0" w:firstRowLastColumn="0" w:lastRowFirstColumn="0" w:lastRowLastColumn="0"/>
            <w:tcW w:w="11032" w:type="dxa"/>
            <w:gridSpan w:val="14"/>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 xml:space="preserve">                                   Obiekty z zapleczem konferencyjnym </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Z salą konferencyjną</w:t>
            </w:r>
          </w:p>
        </w:tc>
        <w:tc>
          <w:tcPr>
            <w:tcW w:w="85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993"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921"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663"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 xml:space="preserve">Liczba miejsc w salach konferencyjnych </w:t>
            </w:r>
          </w:p>
        </w:tc>
        <w:tc>
          <w:tcPr>
            <w:tcW w:w="85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566</w:t>
            </w:r>
          </w:p>
        </w:tc>
        <w:tc>
          <w:tcPr>
            <w:tcW w:w="993"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250</w:t>
            </w:r>
          </w:p>
        </w:tc>
        <w:tc>
          <w:tcPr>
            <w:tcW w:w="921"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663"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bl>
    <w:p w:rsidR="001973EE" w:rsidRPr="00A53361" w:rsidRDefault="001973EE" w:rsidP="00A53361">
      <w:pPr>
        <w:spacing w:after="0" w:line="240" w:lineRule="auto"/>
        <w:jc w:val="both"/>
        <w:rPr>
          <w:rFonts w:ascii="Times New Roman" w:hAnsi="Times New Roman" w:cs="Times New Roman"/>
        </w:rPr>
      </w:pPr>
      <w:r w:rsidRPr="00A53361">
        <w:rPr>
          <w:rFonts w:ascii="Times New Roman" w:hAnsi="Times New Roman" w:cs="Times New Roman"/>
          <w:i/>
          <w:sz w:val="18"/>
          <w:szCs w:val="18"/>
        </w:rPr>
        <w:t xml:space="preserve">Źródło: na podstawie danych z GUS - </w:t>
      </w:r>
      <w:hyperlink r:id="rId33" w:history="1">
        <w:r w:rsidRPr="00A53361">
          <w:rPr>
            <w:rStyle w:val="Hipercze"/>
            <w:rFonts w:ascii="Times New Roman" w:hAnsi="Times New Roman" w:cs="Times New Roman"/>
            <w:i/>
            <w:sz w:val="18"/>
            <w:szCs w:val="18"/>
          </w:rPr>
          <w:t>www.bdl.pl</w:t>
        </w:r>
      </w:hyperlink>
      <w:r w:rsidR="00443D53" w:rsidRPr="00A53361">
        <w:rPr>
          <w:rStyle w:val="Hipercze"/>
          <w:rFonts w:ascii="Times New Roman" w:hAnsi="Times New Roman" w:cs="Times New Roman"/>
          <w:i/>
          <w:sz w:val="18"/>
          <w:szCs w:val="18"/>
        </w:rPr>
        <w:t>,</w:t>
      </w:r>
    </w:p>
    <w:p w:rsidR="00A67B98" w:rsidRPr="00A53361" w:rsidRDefault="003A719E" w:rsidP="009B2B8C">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W 2013</w:t>
      </w:r>
      <w:r w:rsidR="005E0B62" w:rsidRPr="00A53361">
        <w:rPr>
          <w:rFonts w:ascii="Times New Roman" w:hAnsi="Times New Roman" w:cs="Times New Roman"/>
        </w:rPr>
        <w:t xml:space="preserve"> roku </w:t>
      </w:r>
      <w:r w:rsidR="00901884" w:rsidRPr="00A53361">
        <w:rPr>
          <w:rFonts w:ascii="Times New Roman" w:hAnsi="Times New Roman" w:cs="Times New Roman"/>
        </w:rPr>
        <w:t>obszar LGD odwiedziło 6.444 turystów, w tym 268</w:t>
      </w:r>
      <w:r w:rsidR="005E0B62" w:rsidRPr="00A53361">
        <w:rPr>
          <w:rFonts w:ascii="Times New Roman" w:hAnsi="Times New Roman" w:cs="Times New Roman"/>
        </w:rPr>
        <w:t xml:space="preserve"> z zagranicy, którym</w:t>
      </w:r>
      <w:r w:rsidR="00901884" w:rsidRPr="00A53361">
        <w:rPr>
          <w:rFonts w:ascii="Times New Roman" w:hAnsi="Times New Roman" w:cs="Times New Roman"/>
        </w:rPr>
        <w:t xml:space="preserve"> udzielono 27.544 noclegów (985</w:t>
      </w:r>
      <w:r w:rsidR="005E0B62" w:rsidRPr="00A53361">
        <w:rPr>
          <w:rFonts w:ascii="Times New Roman" w:hAnsi="Times New Roman" w:cs="Times New Roman"/>
        </w:rPr>
        <w:t xml:space="preserve"> turystom zagranicznym). Turyści w powiecie lubartowskim st</w:t>
      </w:r>
      <w:r w:rsidR="00901884" w:rsidRPr="00A53361">
        <w:rPr>
          <w:rFonts w:ascii="Times New Roman" w:hAnsi="Times New Roman" w:cs="Times New Roman"/>
        </w:rPr>
        <w:t>anowili 0,9</w:t>
      </w:r>
      <w:r w:rsidR="005E0B62" w:rsidRPr="00A53361">
        <w:rPr>
          <w:rFonts w:ascii="Times New Roman" w:hAnsi="Times New Roman" w:cs="Times New Roman"/>
        </w:rPr>
        <w:t xml:space="preserve">% turystów odwiedzających województwo lubelskie. </w:t>
      </w:r>
      <w:r w:rsidR="00A67B98" w:rsidRPr="00A53361">
        <w:rPr>
          <w:rFonts w:ascii="Times New Roman" w:hAnsi="Times New Roman" w:cs="Times New Roman"/>
        </w:rPr>
        <w:t xml:space="preserve">Intensywność ruchu turystycznego na obszarze LGD została obliczona na podstawie wskaźnika Schneidera (wskaźnik intensywności ruchu turystycznego, wyrażony liczbą turystów korzystających z noclegów, przypadających na 1000 mieszkańców stałych). Wskaźnik dla woj. lubelskiego wyniósł </w:t>
      </w:r>
      <w:r w:rsidR="00901884" w:rsidRPr="00A53361">
        <w:rPr>
          <w:rFonts w:ascii="Times New Roman" w:hAnsi="Times New Roman" w:cs="Times New Roman"/>
        </w:rPr>
        <w:t>w 2013 roku 336,62, a dla obszaru LGD 109,70</w:t>
      </w:r>
      <w:r w:rsidR="00D453B9" w:rsidRPr="00A53361">
        <w:rPr>
          <w:rFonts w:ascii="Times New Roman" w:hAnsi="Times New Roman" w:cs="Times New Roman"/>
        </w:rPr>
        <w:t xml:space="preserve">. W zestawieniu </w:t>
      </w:r>
      <w:r w:rsidR="00A508A9">
        <w:rPr>
          <w:rFonts w:ascii="Times New Roman" w:hAnsi="Times New Roman" w:cs="Times New Roman"/>
        </w:rPr>
        <w:t xml:space="preserve">z potencjałem regionu wskazuje </w:t>
      </w:r>
      <w:r w:rsidR="00D453B9" w:rsidRPr="00A53361">
        <w:rPr>
          <w:rFonts w:ascii="Times New Roman" w:hAnsi="Times New Roman" w:cs="Times New Roman"/>
        </w:rPr>
        <w:t>to jednoznacznie, że rozwój turystyki powinien iść w parze z szeroki pojętymi zadaniami promocyjnymi, które zintegrowałyby atrakcje turystyczne regionu. Działania p</w:t>
      </w:r>
      <w:r w:rsidR="00443D53" w:rsidRPr="00A53361">
        <w:rPr>
          <w:rFonts w:ascii="Times New Roman" w:hAnsi="Times New Roman" w:cs="Times New Roman"/>
        </w:rPr>
        <w:t xml:space="preserve">romocyjne podejmowane przez jednostki samorządu terytorialnego </w:t>
      </w:r>
      <w:r w:rsidR="00D453B9" w:rsidRPr="00A53361">
        <w:rPr>
          <w:rFonts w:ascii="Times New Roman" w:hAnsi="Times New Roman" w:cs="Times New Roman"/>
        </w:rPr>
        <w:t xml:space="preserve">oraz przedsiębiorców powinny zostać zintegrowane. Większość </w:t>
      </w:r>
      <w:r w:rsidR="00D453B9" w:rsidRPr="00A53361">
        <w:rPr>
          <w:rFonts w:ascii="Times New Roman" w:hAnsi="Times New Roman" w:cs="Times New Roman"/>
        </w:rPr>
        <w:lastRenderedPageBreak/>
        <w:t xml:space="preserve">działań o charakterze promocyjnym powinno skupić się na tworzeniu wspólnego produktu turystycznego oraz kompleksowej oferty sprzedaży usług turystycznych. </w:t>
      </w:r>
    </w:p>
    <w:p w:rsidR="001973EE" w:rsidRPr="00A53361" w:rsidRDefault="00D453B9" w:rsidP="002F34DD">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Tabela </w:t>
      </w:r>
      <w:r w:rsidR="006732A0" w:rsidRPr="00A53361">
        <w:rPr>
          <w:rFonts w:ascii="Times New Roman" w:hAnsi="Times New Roman" w:cs="Times New Roman"/>
        </w:rPr>
        <w:t>2</w:t>
      </w:r>
      <w:r w:rsidR="001A4070">
        <w:rPr>
          <w:rFonts w:ascii="Times New Roman" w:hAnsi="Times New Roman" w:cs="Times New Roman"/>
        </w:rPr>
        <w:t>6</w:t>
      </w:r>
      <w:r w:rsidR="006732A0" w:rsidRPr="00A53361">
        <w:rPr>
          <w:rFonts w:ascii="Times New Roman" w:hAnsi="Times New Roman" w:cs="Times New Roman"/>
        </w:rPr>
        <w:t xml:space="preserve">. </w:t>
      </w:r>
      <w:r w:rsidRPr="00A53361">
        <w:rPr>
          <w:rFonts w:ascii="Times New Roman" w:hAnsi="Times New Roman" w:cs="Times New Roman"/>
        </w:rPr>
        <w:t xml:space="preserve">Wskaźnik </w:t>
      </w:r>
      <w:r w:rsidR="00450D7E" w:rsidRPr="00A53361">
        <w:rPr>
          <w:rFonts w:ascii="Times New Roman" w:hAnsi="Times New Roman" w:cs="Times New Roman"/>
        </w:rPr>
        <w:t xml:space="preserve">Schneidera </w:t>
      </w:r>
      <w:r w:rsidR="00901884" w:rsidRPr="00A53361">
        <w:rPr>
          <w:rFonts w:ascii="Times New Roman" w:hAnsi="Times New Roman" w:cs="Times New Roman"/>
        </w:rPr>
        <w:t>w gminach LGD w latach 2007-2013</w:t>
      </w:r>
      <w:r w:rsidR="00450D7E" w:rsidRPr="00A53361">
        <w:rPr>
          <w:rFonts w:ascii="Times New Roman" w:hAnsi="Times New Roman" w:cs="Times New Roman"/>
        </w:rPr>
        <w:t xml:space="preserve">. </w:t>
      </w:r>
    </w:p>
    <w:tbl>
      <w:tblPr>
        <w:tblStyle w:val="redniasiatka3akcent3"/>
        <w:tblW w:w="0" w:type="auto"/>
        <w:jc w:val="center"/>
        <w:tblLook w:val="04A0" w:firstRow="1" w:lastRow="0" w:firstColumn="1" w:lastColumn="0" w:noHBand="0" w:noVBand="1"/>
      </w:tblPr>
      <w:tblGrid>
        <w:gridCol w:w="2196"/>
        <w:gridCol w:w="1078"/>
        <w:gridCol w:w="1042"/>
        <w:gridCol w:w="1148"/>
        <w:gridCol w:w="1005"/>
        <w:gridCol w:w="1134"/>
        <w:gridCol w:w="1134"/>
        <w:gridCol w:w="1242"/>
      </w:tblGrid>
      <w:tr w:rsidR="00A508A9" w:rsidRPr="009328D4" w:rsidTr="00A508A9">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196" w:type="dxa"/>
            <w:vMerge w:val="restart"/>
          </w:tcPr>
          <w:p w:rsidR="001973EE" w:rsidRPr="009328D4" w:rsidRDefault="001973EE" w:rsidP="00A53361">
            <w:pPr>
              <w:ind w:right="74"/>
              <w:jc w:val="center"/>
              <w:rPr>
                <w:rFonts w:ascii="Times New Roman" w:eastAsia="Times New Roman" w:hAnsi="Times New Roman" w:cs="Times New Roman"/>
                <w:color w:val="auto"/>
                <w:lang w:eastAsia="pl-PL"/>
              </w:rPr>
            </w:pPr>
            <w:r w:rsidRPr="009328D4">
              <w:rPr>
                <w:rFonts w:ascii="Times New Roman" w:eastAsia="Times New Roman" w:hAnsi="Times New Roman" w:cs="Times New Roman"/>
                <w:color w:val="auto"/>
                <w:lang w:eastAsia="pl-PL"/>
              </w:rPr>
              <w:t>Gmina</w:t>
            </w:r>
          </w:p>
        </w:tc>
        <w:tc>
          <w:tcPr>
            <w:tcW w:w="7783" w:type="dxa"/>
            <w:gridSpan w:val="7"/>
          </w:tcPr>
          <w:p w:rsidR="001973EE" w:rsidRPr="009328D4" w:rsidRDefault="001973EE" w:rsidP="00A53361">
            <w:pPr>
              <w:ind w:right="7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pl-PL"/>
              </w:rPr>
            </w:pPr>
            <w:r w:rsidRPr="009328D4">
              <w:rPr>
                <w:rFonts w:ascii="Times New Roman" w:eastAsia="Times New Roman" w:hAnsi="Times New Roman" w:cs="Times New Roman"/>
                <w:color w:val="auto"/>
                <w:lang w:eastAsia="pl-PL"/>
              </w:rPr>
              <w:t>Wskaźnik Schneidera</w:t>
            </w:r>
          </w:p>
        </w:tc>
      </w:tr>
      <w:tr w:rsidR="00A508A9" w:rsidRPr="009328D4" w:rsidTr="00A508A9">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196" w:type="dxa"/>
            <w:vMerge/>
          </w:tcPr>
          <w:p w:rsidR="00901884" w:rsidRPr="009328D4" w:rsidRDefault="00901884" w:rsidP="00A53361">
            <w:pPr>
              <w:ind w:right="74"/>
              <w:jc w:val="center"/>
              <w:rPr>
                <w:rFonts w:ascii="Times New Roman" w:eastAsia="Times New Roman" w:hAnsi="Times New Roman" w:cs="Times New Roman"/>
                <w:color w:val="auto"/>
                <w:lang w:eastAsia="pl-PL"/>
              </w:rPr>
            </w:pPr>
          </w:p>
        </w:tc>
        <w:tc>
          <w:tcPr>
            <w:tcW w:w="107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2007</w:t>
            </w:r>
          </w:p>
        </w:tc>
        <w:tc>
          <w:tcPr>
            <w:tcW w:w="1042" w:type="dxa"/>
          </w:tcPr>
          <w:p w:rsidR="00901884" w:rsidRPr="009328D4" w:rsidRDefault="00901884" w:rsidP="00A53361">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2008</w:t>
            </w:r>
          </w:p>
        </w:tc>
        <w:tc>
          <w:tcPr>
            <w:tcW w:w="1148" w:type="dxa"/>
          </w:tcPr>
          <w:p w:rsidR="00901884" w:rsidRPr="009328D4" w:rsidRDefault="00901884" w:rsidP="00A53361">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2009</w:t>
            </w:r>
          </w:p>
        </w:tc>
        <w:tc>
          <w:tcPr>
            <w:tcW w:w="1005" w:type="dxa"/>
          </w:tcPr>
          <w:p w:rsidR="00901884" w:rsidRPr="009328D4" w:rsidRDefault="00901884" w:rsidP="00A53361">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2010</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2011</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2012</w:t>
            </w:r>
          </w:p>
        </w:tc>
        <w:tc>
          <w:tcPr>
            <w:tcW w:w="12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2013</w:t>
            </w:r>
          </w:p>
        </w:tc>
      </w:tr>
      <w:tr w:rsidR="00A508A9" w:rsidRPr="009328D4" w:rsidTr="00A508A9">
        <w:trPr>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Abramów</w:t>
            </w:r>
          </w:p>
        </w:tc>
        <w:tc>
          <w:tcPr>
            <w:tcW w:w="107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4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05"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2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r>
      <w:tr w:rsidR="00A508A9" w:rsidRPr="009328D4" w:rsidTr="00A508A9">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Firlej</w:t>
            </w:r>
          </w:p>
        </w:tc>
        <w:tc>
          <w:tcPr>
            <w:tcW w:w="107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849,78</w:t>
            </w:r>
          </w:p>
        </w:tc>
        <w:tc>
          <w:tcPr>
            <w:tcW w:w="10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722,72</w:t>
            </w:r>
          </w:p>
        </w:tc>
        <w:tc>
          <w:tcPr>
            <w:tcW w:w="114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1103,0</w:t>
            </w:r>
          </w:p>
        </w:tc>
        <w:tc>
          <w:tcPr>
            <w:tcW w:w="1005"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1202,14</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739,10</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616,19</w:t>
            </w:r>
          </w:p>
        </w:tc>
        <w:tc>
          <w:tcPr>
            <w:tcW w:w="12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567,77</w:t>
            </w:r>
          </w:p>
        </w:tc>
      </w:tr>
      <w:tr w:rsidR="00A508A9" w:rsidRPr="009328D4" w:rsidTr="00A508A9">
        <w:trPr>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 xml:space="preserve">Jeziorzany </w:t>
            </w:r>
          </w:p>
        </w:tc>
        <w:tc>
          <w:tcPr>
            <w:tcW w:w="107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4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05"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2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r>
      <w:tr w:rsidR="00A508A9" w:rsidRPr="009328D4" w:rsidTr="00A50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Kamionka</w:t>
            </w:r>
          </w:p>
        </w:tc>
        <w:tc>
          <w:tcPr>
            <w:tcW w:w="107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189,27</w:t>
            </w:r>
          </w:p>
        </w:tc>
        <w:tc>
          <w:tcPr>
            <w:tcW w:w="10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279,27</w:t>
            </w:r>
          </w:p>
        </w:tc>
        <w:tc>
          <w:tcPr>
            <w:tcW w:w="114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308,26</w:t>
            </w:r>
          </w:p>
        </w:tc>
        <w:tc>
          <w:tcPr>
            <w:tcW w:w="1005"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230,08</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137,98</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243,66</w:t>
            </w:r>
          </w:p>
        </w:tc>
        <w:tc>
          <w:tcPr>
            <w:tcW w:w="12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20,73</w:t>
            </w:r>
          </w:p>
        </w:tc>
      </w:tr>
      <w:tr w:rsidR="00A508A9" w:rsidRPr="009328D4" w:rsidTr="00A508A9">
        <w:trPr>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Kock</w:t>
            </w:r>
          </w:p>
        </w:tc>
        <w:tc>
          <w:tcPr>
            <w:tcW w:w="107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4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05"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2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55,19</w:t>
            </w:r>
          </w:p>
        </w:tc>
      </w:tr>
      <w:tr w:rsidR="00A508A9" w:rsidRPr="009328D4" w:rsidTr="00A50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Lubartów</w:t>
            </w:r>
          </w:p>
        </w:tc>
        <w:tc>
          <w:tcPr>
            <w:tcW w:w="107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84,13</w:t>
            </w:r>
          </w:p>
        </w:tc>
        <w:tc>
          <w:tcPr>
            <w:tcW w:w="10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80,52</w:t>
            </w:r>
          </w:p>
        </w:tc>
        <w:tc>
          <w:tcPr>
            <w:tcW w:w="114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64,87</w:t>
            </w:r>
          </w:p>
        </w:tc>
        <w:tc>
          <w:tcPr>
            <w:tcW w:w="1005"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86,97</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82,31</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173,64</w:t>
            </w:r>
          </w:p>
        </w:tc>
        <w:tc>
          <w:tcPr>
            <w:tcW w:w="12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218,49</w:t>
            </w:r>
          </w:p>
        </w:tc>
      </w:tr>
      <w:tr w:rsidR="00A508A9" w:rsidRPr="009328D4" w:rsidTr="00A508A9">
        <w:trPr>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Michów</w:t>
            </w:r>
          </w:p>
        </w:tc>
        <w:tc>
          <w:tcPr>
            <w:tcW w:w="107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4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05"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2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r>
      <w:tr w:rsidR="00A508A9" w:rsidRPr="009328D4" w:rsidTr="00A50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Niedźwiada</w:t>
            </w:r>
          </w:p>
        </w:tc>
        <w:tc>
          <w:tcPr>
            <w:tcW w:w="107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4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05"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0,95</w:t>
            </w:r>
          </w:p>
        </w:tc>
        <w:tc>
          <w:tcPr>
            <w:tcW w:w="12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13,85</w:t>
            </w:r>
          </w:p>
        </w:tc>
      </w:tr>
      <w:tr w:rsidR="00A508A9" w:rsidRPr="009328D4" w:rsidTr="00A508A9">
        <w:trPr>
          <w:trHeight w:val="304"/>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 xml:space="preserve">Ostrówek </w:t>
            </w:r>
          </w:p>
        </w:tc>
        <w:tc>
          <w:tcPr>
            <w:tcW w:w="107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4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05"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2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r>
      <w:tr w:rsidR="00A508A9" w:rsidRPr="009328D4" w:rsidTr="00A50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Serniki</w:t>
            </w:r>
          </w:p>
        </w:tc>
        <w:tc>
          <w:tcPr>
            <w:tcW w:w="107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4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05"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2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r>
      <w:tr w:rsidR="00A508A9" w:rsidRPr="009328D4" w:rsidTr="00A508A9">
        <w:trPr>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A508A9" w:rsidP="00A508A9">
            <w:pPr>
              <w:rPr>
                <w:rFonts w:ascii="Times New Roman" w:eastAsia="Times New Roman" w:hAnsi="Times New Roman" w:cs="Times New Roman"/>
                <w:color w:val="auto"/>
                <w:lang w:eastAsia="pl-PL"/>
              </w:rPr>
            </w:pPr>
            <w:r w:rsidRPr="009328D4">
              <w:rPr>
                <w:rFonts w:ascii="Times New Roman" w:eastAsia="Times New Roman" w:hAnsi="Times New Roman" w:cs="Times New Roman"/>
                <w:color w:val="auto"/>
                <w:lang w:eastAsia="pl-PL"/>
              </w:rPr>
              <w:t xml:space="preserve">LGD </w:t>
            </w:r>
            <w:r w:rsidR="00901884" w:rsidRPr="009328D4">
              <w:rPr>
                <w:rFonts w:ascii="Times New Roman" w:eastAsia="Times New Roman" w:hAnsi="Times New Roman" w:cs="Times New Roman"/>
                <w:color w:val="auto"/>
                <w:lang w:eastAsia="pl-PL"/>
              </w:rPr>
              <w:t xml:space="preserve">,,Doliną Wieprza </w:t>
            </w:r>
            <w:r w:rsidR="00901884" w:rsidRPr="009328D4">
              <w:rPr>
                <w:rFonts w:ascii="Times New Roman" w:eastAsia="Times New Roman" w:hAnsi="Times New Roman" w:cs="Times New Roman"/>
                <w:color w:val="auto"/>
                <w:lang w:eastAsia="pl-PL"/>
              </w:rPr>
              <w:br/>
              <w:t>i Leśnym Szlakiem’’</w:t>
            </w:r>
          </w:p>
        </w:tc>
        <w:tc>
          <w:tcPr>
            <w:tcW w:w="107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125,58</w:t>
            </w:r>
          </w:p>
        </w:tc>
        <w:tc>
          <w:tcPr>
            <w:tcW w:w="10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121,06</w:t>
            </w:r>
          </w:p>
        </w:tc>
        <w:tc>
          <w:tcPr>
            <w:tcW w:w="114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161,33</w:t>
            </w:r>
          </w:p>
        </w:tc>
        <w:tc>
          <w:tcPr>
            <w:tcW w:w="1005"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165,07</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106,22</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122,92</w:t>
            </w:r>
          </w:p>
        </w:tc>
        <w:tc>
          <w:tcPr>
            <w:tcW w:w="12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109,70</w:t>
            </w:r>
          </w:p>
        </w:tc>
      </w:tr>
      <w:tr w:rsidR="00A508A9" w:rsidRPr="009328D4" w:rsidTr="00A50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color w:val="auto"/>
                <w:lang w:eastAsia="pl-PL"/>
              </w:rPr>
            </w:pPr>
            <w:r w:rsidRPr="009328D4">
              <w:rPr>
                <w:rFonts w:ascii="Times New Roman" w:eastAsia="Times New Roman" w:hAnsi="Times New Roman" w:cs="Times New Roman"/>
                <w:color w:val="auto"/>
                <w:lang w:eastAsia="pl-PL"/>
              </w:rPr>
              <w:t>woj. lubelskie</w:t>
            </w:r>
          </w:p>
        </w:tc>
        <w:tc>
          <w:tcPr>
            <w:tcW w:w="107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283,90</w:t>
            </w:r>
          </w:p>
        </w:tc>
        <w:tc>
          <w:tcPr>
            <w:tcW w:w="10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313,00</w:t>
            </w:r>
          </w:p>
        </w:tc>
        <w:tc>
          <w:tcPr>
            <w:tcW w:w="114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301,99</w:t>
            </w:r>
          </w:p>
        </w:tc>
        <w:tc>
          <w:tcPr>
            <w:tcW w:w="1005"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305,10</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301,23</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318,77</w:t>
            </w:r>
          </w:p>
        </w:tc>
        <w:tc>
          <w:tcPr>
            <w:tcW w:w="12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336,62</w:t>
            </w:r>
          </w:p>
        </w:tc>
      </w:tr>
    </w:tbl>
    <w:p w:rsidR="00692C85" w:rsidRPr="00A53361" w:rsidRDefault="00692C85" w:rsidP="00A53361">
      <w:pPr>
        <w:spacing w:after="0" w:line="240" w:lineRule="auto"/>
        <w:jc w:val="both"/>
        <w:rPr>
          <w:rFonts w:ascii="Times New Roman" w:hAnsi="Times New Roman" w:cs="Times New Roman"/>
        </w:rPr>
      </w:pPr>
      <w:r w:rsidRPr="00A53361">
        <w:rPr>
          <w:rFonts w:ascii="Times New Roman" w:hAnsi="Times New Roman" w:cs="Times New Roman"/>
          <w:i/>
          <w:sz w:val="18"/>
          <w:szCs w:val="18"/>
        </w:rPr>
        <w:t xml:space="preserve">Źródło: na podstawie danych z GUS - </w:t>
      </w:r>
      <w:hyperlink r:id="rId34" w:history="1">
        <w:r w:rsidRPr="00A53361">
          <w:rPr>
            <w:rStyle w:val="Hipercze"/>
            <w:rFonts w:ascii="Times New Roman" w:hAnsi="Times New Roman" w:cs="Times New Roman"/>
            <w:i/>
            <w:sz w:val="18"/>
            <w:szCs w:val="18"/>
          </w:rPr>
          <w:t>www.bdl.pl</w:t>
        </w:r>
      </w:hyperlink>
    </w:p>
    <w:p w:rsidR="005E0B62" w:rsidRPr="00A53361" w:rsidRDefault="005E0B62" w:rsidP="00A508A9">
      <w:pPr>
        <w:spacing w:after="0" w:line="240" w:lineRule="auto"/>
        <w:ind w:firstLine="708"/>
        <w:jc w:val="both"/>
        <w:rPr>
          <w:rFonts w:ascii="Times New Roman" w:eastAsia="Times New Roman" w:hAnsi="Times New Roman" w:cs="Times New Roman"/>
          <w:lang w:eastAsia="pl-PL"/>
        </w:rPr>
      </w:pPr>
      <w:r w:rsidRPr="00A53361">
        <w:rPr>
          <w:rFonts w:ascii="Times New Roman" w:eastAsia="Times New Roman" w:hAnsi="Times New Roman" w:cs="Times New Roman"/>
          <w:lang w:eastAsia="pl-PL"/>
        </w:rPr>
        <w:t>Na terenie LGD funkcjonuje 18 gospodarstw agroturystycznych. Oferta agroturystyki na terenie LGD jest bardzo bogata i zróżnicowana, a co najważniejsze - dostępna dla turystów przez cały rok. Podstawą działania tych gospodarstw są wygodne pokoje i smaczna domowa kuchnia, oferująca produkty regionalne. Ponadto na turystów czekają bardzo ciekawe atrakcje: dla dorosłych i dzieci, sprawnych i niepełnosprawnych, aktywnych i lubiących wypoczywać biernie w ciszy i spokoju.</w:t>
      </w:r>
    </w:p>
    <w:p w:rsidR="001E1458" w:rsidRPr="00A53361" w:rsidRDefault="001E1458" w:rsidP="00A508A9">
      <w:pPr>
        <w:spacing w:after="0" w:line="240" w:lineRule="auto"/>
        <w:ind w:firstLine="708"/>
        <w:jc w:val="both"/>
        <w:rPr>
          <w:rFonts w:ascii="Times New Roman" w:eastAsia="Times New Roman" w:hAnsi="Times New Roman" w:cs="Times New Roman"/>
          <w:lang w:eastAsia="pl-PL"/>
        </w:rPr>
      </w:pPr>
      <w:r w:rsidRPr="00A53361">
        <w:rPr>
          <w:rFonts w:ascii="Times New Roman" w:eastAsia="Times New Roman" w:hAnsi="Times New Roman" w:cs="Times New Roman"/>
          <w:lang w:eastAsia="pl-PL"/>
        </w:rPr>
        <w:t>Agroturystyka jest szansą dla mieszkańców wsi na dywersyfikację źródeł dochodów, ale jednocześnie reklamą powiatu dla turystów z innych części wojew</w:t>
      </w:r>
      <w:r w:rsidR="00450D7E" w:rsidRPr="00A53361">
        <w:rPr>
          <w:rFonts w:ascii="Times New Roman" w:eastAsia="Times New Roman" w:hAnsi="Times New Roman" w:cs="Times New Roman"/>
          <w:lang w:eastAsia="pl-PL"/>
        </w:rPr>
        <w:t>ództwa, kraju oraz z zagranicy.</w:t>
      </w:r>
    </w:p>
    <w:p w:rsidR="009B2B8C" w:rsidRDefault="00A67B98" w:rsidP="009B2B8C">
      <w:pPr>
        <w:spacing w:after="0" w:line="240" w:lineRule="auto"/>
        <w:jc w:val="both"/>
        <w:rPr>
          <w:rFonts w:ascii="Times New Roman" w:hAnsi="Times New Roman" w:cs="Times New Roman"/>
          <w:b/>
          <w:u w:val="single"/>
        </w:rPr>
      </w:pPr>
      <w:r w:rsidRPr="00A53361">
        <w:rPr>
          <w:rFonts w:ascii="Times New Roman" w:hAnsi="Times New Roman" w:cs="Times New Roman"/>
          <w:b/>
          <w:u w:val="single"/>
        </w:rPr>
        <w:t>Potencjał do rozwoju turystyki</w:t>
      </w:r>
      <w:r w:rsidR="009B2B8C">
        <w:rPr>
          <w:rFonts w:ascii="Times New Roman" w:hAnsi="Times New Roman" w:cs="Times New Roman"/>
          <w:b/>
          <w:u w:val="single"/>
        </w:rPr>
        <w:t>:</w:t>
      </w:r>
    </w:p>
    <w:p w:rsidR="00F974F7" w:rsidRPr="009B2B8C" w:rsidRDefault="00F974F7" w:rsidP="009B2B8C">
      <w:pPr>
        <w:pStyle w:val="Akapitzlist"/>
        <w:numPr>
          <w:ilvl w:val="0"/>
          <w:numId w:val="60"/>
        </w:numPr>
        <w:spacing w:after="0" w:line="240" w:lineRule="auto"/>
        <w:jc w:val="both"/>
        <w:rPr>
          <w:rFonts w:ascii="Times New Roman" w:hAnsi="Times New Roman" w:cs="Times New Roman"/>
          <w:b/>
          <w:u w:val="single"/>
        </w:rPr>
      </w:pPr>
      <w:r w:rsidRPr="009B2B8C">
        <w:rPr>
          <w:rFonts w:ascii="Times New Roman" w:hAnsi="Times New Roman" w:cs="Times New Roman"/>
        </w:rPr>
        <w:t xml:space="preserve">Kozłowiecki Park Krajobrazowy, </w:t>
      </w:r>
      <w:r w:rsidRPr="009B2B8C">
        <w:rPr>
          <w:rFonts w:ascii="Times New Roman" w:hAnsi="Times New Roman" w:cs="Times New Roman"/>
          <w:color w:val="000000"/>
          <w:shd w:val="clear" w:color="auto" w:fill="FFFFFF"/>
        </w:rPr>
        <w:t xml:space="preserve">położony na Równinie Lubartowskiej w odległości kilku kilometrów od północnej krawędzi Wyżyny Lubelskiej. Obejmuje on największy w pobliżu Lublina (ok.20 km) kompleks leśny oraz towarzyszące mu śródleśne łąki, bagna i stawy, a także enklawy rolniczo - osadnicze </w:t>
      </w:r>
    </w:p>
    <w:p w:rsidR="00F974F7" w:rsidRPr="00A53361" w:rsidRDefault="00F974F7" w:rsidP="00D24577">
      <w:pPr>
        <w:numPr>
          <w:ilvl w:val="0"/>
          <w:numId w:val="5"/>
        </w:numPr>
        <w:spacing w:after="0" w:line="240" w:lineRule="auto"/>
        <w:jc w:val="both"/>
        <w:rPr>
          <w:rFonts w:ascii="Times New Roman" w:eastAsia="Times New Roman" w:hAnsi="Times New Roman" w:cs="Times New Roman"/>
          <w:lang w:eastAsia="pl-PL"/>
        </w:rPr>
      </w:pPr>
      <w:r w:rsidRPr="00A53361">
        <w:rPr>
          <w:rFonts w:ascii="Times New Roman" w:hAnsi="Times New Roman" w:cs="Times New Roman"/>
          <w:color w:val="000000"/>
          <w:shd w:val="clear" w:color="auto" w:fill="FFFFFF"/>
        </w:rPr>
        <w:t xml:space="preserve">Pradolina Wieprza. </w:t>
      </w:r>
      <w:r w:rsidRPr="00A53361">
        <w:rPr>
          <w:rFonts w:ascii="Times New Roman" w:eastAsia="Times New Roman" w:hAnsi="Times New Roman" w:cs="Times New Roman"/>
          <w:lang w:eastAsia="pl-PL"/>
        </w:rPr>
        <w:t>Po rzece Wieprz prowadzi jeden z najpiękniejszych szlaków kajakowych w południowo – wschodniej Polsce. Liczne zakręty, odnogi i piękno przyrody sprawiają, że spływ jest niezapomnianą przygodą. Trasy prowadzące przez Powiat Lubartowski wynoszą ok. 30 km. Proponowane jednodniowe spływy to trasy: Zawieprzyce – Szczekarków o długości ok. 24 km oraz Szczekarków - Wola Skromowska, o długości 28 km. Turyści mogą skorzystać z funkcjonujących przystani kajakowych i wypożyczalni kajaków.</w:t>
      </w:r>
    </w:p>
    <w:p w:rsidR="00F974F7" w:rsidRPr="00A53361" w:rsidRDefault="00F974F7" w:rsidP="00D24577">
      <w:pPr>
        <w:numPr>
          <w:ilvl w:val="0"/>
          <w:numId w:val="5"/>
        </w:numPr>
        <w:spacing w:after="0" w:line="240" w:lineRule="auto"/>
        <w:jc w:val="both"/>
        <w:rPr>
          <w:rFonts w:ascii="Times New Roman" w:hAnsi="Times New Roman" w:cs="Times New Roman"/>
        </w:rPr>
      </w:pPr>
      <w:r w:rsidRPr="00A53361">
        <w:rPr>
          <w:rFonts w:ascii="Times New Roman" w:eastAsia="Times New Roman" w:hAnsi="Times New Roman" w:cs="Times New Roman"/>
          <w:lang w:eastAsia="pl-PL"/>
        </w:rPr>
        <w:t xml:space="preserve">Kąpieliska nad jeziorami w Firleju </w:t>
      </w:r>
      <w:r w:rsidRPr="00A53361">
        <w:rPr>
          <w:rFonts w:ascii="Times New Roman" w:eastAsia="Times New Roman" w:hAnsi="Times New Roman" w:cs="Times New Roman"/>
          <w:bCs/>
          <w:lang w:eastAsia="pl-PL"/>
        </w:rPr>
        <w:t xml:space="preserve">gdzie </w:t>
      </w:r>
      <w:r w:rsidRPr="00A53361">
        <w:rPr>
          <w:rFonts w:ascii="Times New Roman" w:hAnsi="Times New Roman" w:cs="Times New Roman"/>
        </w:rPr>
        <w:t>można wypożyczyć sprzęt do sportów wodnych oraz powędkować.  </w:t>
      </w:r>
      <w:r w:rsidRPr="00A53361">
        <w:rPr>
          <w:rStyle w:val="apple-converted-space"/>
          <w:rFonts w:ascii="Times New Roman" w:hAnsi="Times New Roman" w:cs="Times New Roman"/>
        </w:rPr>
        <w:t> </w:t>
      </w:r>
    </w:p>
    <w:p w:rsidR="00F974F7" w:rsidRPr="00A967E5" w:rsidRDefault="00F974F7" w:rsidP="00D24577">
      <w:pPr>
        <w:pStyle w:val="NormalnyWeb"/>
        <w:numPr>
          <w:ilvl w:val="0"/>
          <w:numId w:val="5"/>
        </w:numPr>
        <w:spacing w:before="0" w:beforeAutospacing="0" w:after="0"/>
        <w:jc w:val="both"/>
        <w:rPr>
          <w:sz w:val="22"/>
          <w:szCs w:val="22"/>
        </w:rPr>
      </w:pPr>
      <w:r w:rsidRPr="00A53361">
        <w:rPr>
          <w:rStyle w:val="Pogrubienie"/>
          <w:b w:val="0"/>
          <w:sz w:val="22"/>
          <w:szCs w:val="22"/>
        </w:rPr>
        <w:t xml:space="preserve">Zalew </w:t>
      </w:r>
      <w:r w:rsidRPr="00A967E5">
        <w:rPr>
          <w:rStyle w:val="Pogrubienie"/>
          <w:b w:val="0"/>
          <w:sz w:val="22"/>
          <w:szCs w:val="22"/>
        </w:rPr>
        <w:t>w Pałecznicy</w:t>
      </w:r>
      <w:r w:rsidRPr="00A967E5">
        <w:rPr>
          <w:rStyle w:val="apple-converted-space"/>
          <w:bCs/>
          <w:sz w:val="22"/>
          <w:szCs w:val="22"/>
        </w:rPr>
        <w:t> </w:t>
      </w:r>
      <w:r w:rsidRPr="00A967E5">
        <w:rPr>
          <w:sz w:val="22"/>
          <w:szCs w:val="22"/>
        </w:rPr>
        <w:t xml:space="preserve">z wybudowanym pomostem i altankami dla miłośników przyrody, wędkowania i aktywnego spędzania czasu wolnego. W pobliżu znajdują się dwa boiska do gry w piłkę plażową. </w:t>
      </w:r>
    </w:p>
    <w:p w:rsidR="00F974F7" w:rsidRPr="00A967E5" w:rsidRDefault="00F974F7" w:rsidP="00D24577">
      <w:pPr>
        <w:pStyle w:val="NormalnyWeb"/>
        <w:numPr>
          <w:ilvl w:val="0"/>
          <w:numId w:val="5"/>
        </w:numPr>
        <w:spacing w:before="0" w:beforeAutospacing="0" w:after="0"/>
        <w:jc w:val="both"/>
        <w:rPr>
          <w:sz w:val="22"/>
          <w:szCs w:val="22"/>
        </w:rPr>
      </w:pPr>
      <w:r w:rsidRPr="00A967E5">
        <w:rPr>
          <w:sz w:val="22"/>
          <w:szCs w:val="22"/>
        </w:rPr>
        <w:t>Stajnia Enklawa</w:t>
      </w:r>
      <w:r w:rsidR="005A1E6C" w:rsidRPr="00A967E5">
        <w:rPr>
          <w:sz w:val="22"/>
          <w:szCs w:val="22"/>
        </w:rPr>
        <w:t xml:space="preserve"> i Stanka</w:t>
      </w:r>
      <w:r w:rsidRPr="00A967E5">
        <w:rPr>
          <w:sz w:val="22"/>
          <w:szCs w:val="22"/>
        </w:rPr>
        <w:t xml:space="preserve">, </w:t>
      </w:r>
      <w:r w:rsidR="005A1E6C" w:rsidRPr="00A967E5">
        <w:rPr>
          <w:sz w:val="22"/>
          <w:szCs w:val="22"/>
        </w:rPr>
        <w:t xml:space="preserve">jedna </w:t>
      </w:r>
      <w:r w:rsidRPr="00A967E5">
        <w:rPr>
          <w:sz w:val="22"/>
          <w:szCs w:val="22"/>
        </w:rPr>
        <w:t>usytuowana w sąsiedztwie Lasów Kozłowieckich, 3 km od Muzeum Zamoyskich, w pobliżu jezior Firlej i Kunów</w:t>
      </w:r>
      <w:r w:rsidR="005A1E6C" w:rsidRPr="00A967E5">
        <w:rPr>
          <w:sz w:val="22"/>
          <w:szCs w:val="22"/>
        </w:rPr>
        <w:t>, druga w Lisowie gm. Lubartów</w:t>
      </w:r>
      <w:r w:rsidRPr="00A967E5">
        <w:rPr>
          <w:sz w:val="22"/>
          <w:szCs w:val="22"/>
        </w:rPr>
        <w:t>. Można skorzystać z nauki jazdy konnej, przejażdżek bryc</w:t>
      </w:r>
      <w:r w:rsidR="005A1E6C" w:rsidRPr="00A967E5">
        <w:rPr>
          <w:sz w:val="22"/>
          <w:szCs w:val="22"/>
        </w:rPr>
        <w:t>zką lub powozem, kuligu. Stajnie oferują</w:t>
      </w:r>
      <w:r w:rsidRPr="00A967E5">
        <w:rPr>
          <w:sz w:val="22"/>
          <w:szCs w:val="22"/>
        </w:rPr>
        <w:t xml:space="preserve"> również usługowy pensjonat dla koni.</w:t>
      </w:r>
    </w:p>
    <w:p w:rsidR="00F974F7" w:rsidRPr="00A967E5" w:rsidRDefault="00F974F7" w:rsidP="00D24577">
      <w:pPr>
        <w:numPr>
          <w:ilvl w:val="0"/>
          <w:numId w:val="5"/>
        </w:numPr>
        <w:spacing w:after="0" w:line="240" w:lineRule="auto"/>
        <w:jc w:val="both"/>
        <w:rPr>
          <w:rFonts w:ascii="Times New Roman" w:eastAsia="Times New Roman" w:hAnsi="Times New Roman" w:cs="Times New Roman"/>
          <w:lang w:eastAsia="pl-PL"/>
        </w:rPr>
      </w:pPr>
      <w:r w:rsidRPr="00A967E5">
        <w:rPr>
          <w:rFonts w:ascii="Times New Roman" w:eastAsia="Times New Roman" w:hAnsi="Times New Roman" w:cs="Times New Roman"/>
          <w:bCs/>
          <w:lang w:eastAsia="pl-PL"/>
        </w:rPr>
        <w:t>Ranczo Arka</w:t>
      </w:r>
      <w:r w:rsidRPr="00A967E5">
        <w:rPr>
          <w:rFonts w:ascii="Times New Roman" w:eastAsia="Times New Roman" w:hAnsi="Times New Roman" w:cs="Times New Roman"/>
          <w:lang w:eastAsia="pl-PL"/>
        </w:rPr>
        <w:t>– miejsce, które promuje na obcowanie z naturą. W ofercie m.in.: mini zoo, kolejka wąskotorowa, dwa stawy, atrakcje dla dzieci, przejażdżki bryczką, a zimą kulig.</w:t>
      </w:r>
    </w:p>
    <w:p w:rsidR="00F974F7" w:rsidRPr="00A967E5" w:rsidRDefault="00F974F7" w:rsidP="00D24577">
      <w:pPr>
        <w:numPr>
          <w:ilvl w:val="0"/>
          <w:numId w:val="5"/>
        </w:numPr>
        <w:spacing w:after="0" w:line="240" w:lineRule="auto"/>
        <w:jc w:val="both"/>
        <w:rPr>
          <w:rFonts w:ascii="Times New Roman" w:eastAsia="Times New Roman" w:hAnsi="Times New Roman" w:cs="Times New Roman"/>
          <w:lang w:eastAsia="pl-PL"/>
        </w:rPr>
      </w:pPr>
      <w:r w:rsidRPr="00A967E5">
        <w:rPr>
          <w:rFonts w:ascii="Times New Roman" w:eastAsia="Times New Roman" w:hAnsi="Times New Roman" w:cs="Times New Roman"/>
          <w:bCs/>
          <w:lang w:eastAsia="pl-PL"/>
        </w:rPr>
        <w:t>Pole</w:t>
      </w:r>
      <w:r w:rsidRPr="00A967E5">
        <w:rPr>
          <w:rFonts w:ascii="Times New Roman" w:eastAsia="Times New Roman" w:hAnsi="Times New Roman" w:cs="Times New Roman"/>
          <w:lang w:eastAsia="pl-PL"/>
        </w:rPr>
        <w:t xml:space="preserve"> paintballowe w Firleju położone w 2-hektarowym lesie ze starymi torfowiskami</w:t>
      </w:r>
      <w:r w:rsidR="008F7AA1" w:rsidRPr="00A967E5">
        <w:rPr>
          <w:rFonts w:ascii="Times New Roman" w:eastAsia="Times New Roman" w:hAnsi="Times New Roman" w:cs="Times New Roman"/>
          <w:lang w:eastAsia="pl-PL"/>
        </w:rPr>
        <w:t>,</w:t>
      </w:r>
    </w:p>
    <w:p w:rsidR="008F7AA1" w:rsidRPr="00A967E5" w:rsidRDefault="008F7AA1" w:rsidP="00D24577">
      <w:pPr>
        <w:numPr>
          <w:ilvl w:val="0"/>
          <w:numId w:val="5"/>
        </w:numPr>
        <w:spacing w:after="0" w:line="240" w:lineRule="auto"/>
        <w:jc w:val="both"/>
        <w:rPr>
          <w:rFonts w:ascii="Times New Roman" w:eastAsia="Times New Roman" w:hAnsi="Times New Roman" w:cs="Times New Roman"/>
          <w:lang w:eastAsia="pl-PL"/>
        </w:rPr>
      </w:pPr>
      <w:r w:rsidRPr="00A967E5">
        <w:rPr>
          <w:rFonts w:ascii="Times New Roman" w:eastAsia="Times New Roman" w:hAnsi="Times New Roman" w:cs="Times New Roman"/>
          <w:lang w:eastAsia="pl-PL"/>
        </w:rPr>
        <w:t>200 km trasa rowerowa i siedem 10 kilometrowych tras nordic walking wykonanych przez LGD</w:t>
      </w:r>
      <w:r w:rsidR="005A1E6C" w:rsidRPr="00A967E5">
        <w:rPr>
          <w:rFonts w:ascii="Times New Roman" w:eastAsia="Times New Roman" w:hAnsi="Times New Roman" w:cs="Times New Roman"/>
          <w:lang w:eastAsia="pl-PL"/>
        </w:rPr>
        <w:t>.</w:t>
      </w:r>
    </w:p>
    <w:p w:rsidR="00A508A9" w:rsidRPr="00A967E5" w:rsidRDefault="009645BD" w:rsidP="00A508A9">
      <w:pPr>
        <w:pStyle w:val="NormalnyWeb"/>
        <w:shd w:val="clear" w:color="auto" w:fill="FFFFFF"/>
        <w:spacing w:before="0" w:beforeAutospacing="0" w:after="0"/>
        <w:ind w:firstLine="708"/>
        <w:jc w:val="both"/>
        <w:rPr>
          <w:sz w:val="22"/>
          <w:szCs w:val="22"/>
        </w:rPr>
      </w:pPr>
      <w:r w:rsidRPr="00A967E5">
        <w:rPr>
          <w:rFonts w:eastAsia="CenturyGothic,Bold"/>
          <w:bCs/>
          <w:sz w:val="22"/>
          <w:szCs w:val="22"/>
        </w:rPr>
        <w:t xml:space="preserve">Rozwijająca się od lat w regionie formą turystyki jest turystyka piesza, która w znakomity sposób łączy ze sobą takie typy turystyki jak: turystyka przyrodnicza, kulturowa i agroturystyka. Uprawiana jest głównie przez turystów indywidulanych i grupy młodzieżowe. Turystyce pieszej służy </w:t>
      </w:r>
      <w:r w:rsidR="000F5DE5" w:rsidRPr="00A967E5">
        <w:rPr>
          <w:rFonts w:eastAsia="CenturyGothic,Bold"/>
          <w:bCs/>
          <w:sz w:val="22"/>
          <w:szCs w:val="22"/>
        </w:rPr>
        <w:t xml:space="preserve">sieć szlaków turystycznych, należą do niej: szlak pieszy Osada Firlej, </w:t>
      </w:r>
      <w:r w:rsidR="000F5DE5" w:rsidRPr="00A967E5">
        <w:rPr>
          <w:rStyle w:val="Uwydatnienie"/>
          <w:i w:val="0"/>
          <w:sz w:val="22"/>
          <w:szCs w:val="22"/>
        </w:rPr>
        <w:t xml:space="preserve">Firlej – Kunów, Firlej – Serock. Na obszarze LGD popularna jest, także turystyka rowerowa. Ten rodzaj turystyki pozwala na szybsze przemieszczanie się od miejscowości obfitujących w zabytki do obszarów najbardziej interesujących pod względem przyrodniczym. Na terenie LGD znajdują się następujące szlaki rowerowe: </w:t>
      </w:r>
      <w:r w:rsidR="005E0B62" w:rsidRPr="00A967E5">
        <w:rPr>
          <w:rStyle w:val="Uwydatnienie"/>
          <w:i w:val="0"/>
          <w:sz w:val="22"/>
          <w:szCs w:val="22"/>
        </w:rPr>
        <w:t>Firlej – Dome</w:t>
      </w:r>
      <w:r w:rsidR="000C5FD8" w:rsidRPr="00A967E5">
        <w:rPr>
          <w:rStyle w:val="Uwydatnienie"/>
          <w:i w:val="0"/>
          <w:sz w:val="22"/>
          <w:szCs w:val="22"/>
        </w:rPr>
        <w:t xml:space="preserve">k Myśliwski, Firlej – Kozłówka oraz ścieżki rowerowe: </w:t>
      </w:r>
      <w:r w:rsidR="000C5FD8" w:rsidRPr="00A967E5">
        <w:rPr>
          <w:sz w:val="22"/>
          <w:szCs w:val="22"/>
        </w:rPr>
        <w:t xml:space="preserve">w Lasach Kozłowieckich wyznaczono sieć ścieżek rowerowych, które prowadzą do najciekawszych miejsc takich jak rezerwat „Kozie Góry”, osada Stary Tartak, stawy „Wzory”, Kozłówka. Na trenie działania LGD znajdują się także szlaki samochodowe: </w:t>
      </w:r>
      <w:hyperlink r:id="rId35" w:tgtFrame="_self" w:history="1">
        <w:r w:rsidR="005E0B62" w:rsidRPr="00A967E5">
          <w:rPr>
            <w:rStyle w:val="Hipercze"/>
            <w:iCs/>
            <w:color w:val="auto"/>
            <w:sz w:val="22"/>
            <w:szCs w:val="22"/>
            <w:u w:val="none"/>
          </w:rPr>
          <w:t>Szlak Partyzancki</w:t>
        </w:r>
      </w:hyperlink>
      <w:r w:rsidR="001E1458" w:rsidRPr="00A967E5">
        <w:rPr>
          <w:rStyle w:val="Uwydatnienie"/>
          <w:sz w:val="22"/>
          <w:szCs w:val="22"/>
        </w:rPr>
        <w:t xml:space="preserve"> (</w:t>
      </w:r>
      <w:r w:rsidR="005E0B62" w:rsidRPr="00A967E5">
        <w:rPr>
          <w:sz w:val="22"/>
          <w:szCs w:val="22"/>
        </w:rPr>
        <w:t>Rąblów- Łopatki - Markuszów - Kozłówka - Lubartów - Serniki -Kaznów do Ostrowa Lubelskiego</w:t>
      </w:r>
      <w:r w:rsidR="001E1458" w:rsidRPr="00A967E5">
        <w:rPr>
          <w:sz w:val="22"/>
          <w:szCs w:val="22"/>
        </w:rPr>
        <w:t>)</w:t>
      </w:r>
      <w:r w:rsidR="005E0B62" w:rsidRPr="00A967E5">
        <w:rPr>
          <w:sz w:val="22"/>
          <w:szCs w:val="22"/>
        </w:rPr>
        <w:t xml:space="preserve">, </w:t>
      </w:r>
      <w:r w:rsidR="005E0B62" w:rsidRPr="00A967E5">
        <w:rPr>
          <w:i/>
          <w:sz w:val="22"/>
          <w:szCs w:val="22"/>
        </w:rPr>
        <w:t> </w:t>
      </w:r>
      <w:r w:rsidR="005E0B62" w:rsidRPr="00A967E5">
        <w:rPr>
          <w:rStyle w:val="Uwydatnienie"/>
          <w:i w:val="0"/>
          <w:sz w:val="22"/>
          <w:szCs w:val="22"/>
        </w:rPr>
        <w:t xml:space="preserve">Szlak im. generała Kleeberga: </w:t>
      </w:r>
      <w:r w:rsidR="00443D53" w:rsidRPr="00A967E5">
        <w:rPr>
          <w:sz w:val="22"/>
          <w:szCs w:val="22"/>
        </w:rPr>
        <w:t>Dęblin</w:t>
      </w:r>
      <w:r w:rsidR="005E0B62" w:rsidRPr="00A967E5">
        <w:rPr>
          <w:sz w:val="22"/>
          <w:szCs w:val="22"/>
        </w:rPr>
        <w:t xml:space="preserve"> – Kock – Radzyń Podlaski – Czemierniki</w:t>
      </w:r>
      <w:r w:rsidR="000C5FD8" w:rsidRPr="00A967E5">
        <w:rPr>
          <w:sz w:val="22"/>
          <w:szCs w:val="22"/>
        </w:rPr>
        <w:t xml:space="preserve">. </w:t>
      </w:r>
    </w:p>
    <w:p w:rsidR="00A508A9" w:rsidRPr="00A967E5" w:rsidRDefault="000C5FD8" w:rsidP="00A508A9">
      <w:pPr>
        <w:pStyle w:val="NormalnyWeb"/>
        <w:shd w:val="clear" w:color="auto" w:fill="FFFFFF"/>
        <w:spacing w:before="0" w:beforeAutospacing="0" w:after="0"/>
        <w:ind w:firstLine="708"/>
        <w:jc w:val="both"/>
        <w:rPr>
          <w:b/>
          <w:sz w:val="22"/>
          <w:szCs w:val="22"/>
        </w:rPr>
      </w:pPr>
      <w:r w:rsidRPr="00A967E5">
        <w:rPr>
          <w:b/>
          <w:sz w:val="22"/>
          <w:szCs w:val="22"/>
        </w:rPr>
        <w:lastRenderedPageBreak/>
        <w:t xml:space="preserve">Ogromne nie w pełni  wykorzystane dotąd szanse rozwoju na obszarze LGD ma turystyka kulturowa. Są  to takie formy zwiedzania regionu, gdzie głównym celem turystów jest poznanie obiektów dziedzictwa kulturowego: zabytków architektury, miejsc związanych z ważnymi wydarzeniami i postaciami historycznymi czy literackimi, ośrodków kultu religijnego, zespołów budownictwa wiejskiego. </w:t>
      </w:r>
    </w:p>
    <w:p w:rsidR="00F423AF" w:rsidRPr="006E0F5A" w:rsidRDefault="00F423AF" w:rsidP="00A508A9">
      <w:pPr>
        <w:pStyle w:val="NormalnyWeb"/>
        <w:shd w:val="clear" w:color="auto" w:fill="FFFFFF"/>
        <w:spacing w:before="0" w:beforeAutospacing="0" w:after="0"/>
        <w:ind w:firstLine="708"/>
        <w:jc w:val="both"/>
        <w:rPr>
          <w:b/>
          <w:sz w:val="22"/>
          <w:szCs w:val="22"/>
        </w:rPr>
      </w:pPr>
      <w:r w:rsidRPr="00A967E5">
        <w:rPr>
          <w:b/>
          <w:sz w:val="22"/>
          <w:szCs w:val="22"/>
        </w:rPr>
        <w:t>Słabo wykorzystany jest także potencjał turystyczny rzeki Wieprz</w:t>
      </w:r>
      <w:r w:rsidR="008F7AA1" w:rsidRPr="00A967E5">
        <w:rPr>
          <w:b/>
          <w:sz w:val="22"/>
          <w:szCs w:val="22"/>
        </w:rPr>
        <w:t>, mimo dotychczasowych działań LGD</w:t>
      </w:r>
      <w:r w:rsidRPr="00A967E5">
        <w:rPr>
          <w:b/>
          <w:sz w:val="22"/>
          <w:szCs w:val="22"/>
        </w:rPr>
        <w:t>. Brakuje podstawowej infrastruktury turystycznej przy rzece, jak również promocji jej walorów</w:t>
      </w:r>
      <w:r w:rsidR="006E0F5A" w:rsidRPr="00A967E5">
        <w:rPr>
          <w:b/>
          <w:sz w:val="22"/>
          <w:szCs w:val="22"/>
        </w:rPr>
        <w:t xml:space="preserve"> i możliwości wykorzystania na cele turystyczno-rekreacyjne.</w:t>
      </w:r>
    </w:p>
    <w:p w:rsidR="00AC7FCB" w:rsidRPr="006E0F5A" w:rsidRDefault="00AC7FCB" w:rsidP="00A508A9">
      <w:pPr>
        <w:pStyle w:val="NormalnyWeb"/>
        <w:shd w:val="clear" w:color="auto" w:fill="FFFFFF"/>
        <w:spacing w:before="0" w:beforeAutospacing="0" w:after="0"/>
        <w:ind w:firstLine="708"/>
        <w:jc w:val="both"/>
        <w:rPr>
          <w:b/>
          <w:sz w:val="22"/>
          <w:szCs w:val="22"/>
        </w:rPr>
      </w:pPr>
      <w:r w:rsidRPr="006E0F5A">
        <w:rPr>
          <w:b/>
          <w:sz w:val="22"/>
          <w:szCs w:val="22"/>
        </w:rPr>
        <w:t>Szansą na rozwój regionu jest stworzenie wspólnej oraz uatrakcyjnienie istniejącej sieci szlaków turystycznych na obszarze LGD.</w:t>
      </w:r>
    </w:p>
    <w:p w:rsidR="00380866" w:rsidRPr="006E0F5A" w:rsidRDefault="00380866" w:rsidP="00A508A9">
      <w:pPr>
        <w:spacing w:after="0" w:line="240" w:lineRule="auto"/>
        <w:ind w:firstLine="708"/>
        <w:jc w:val="both"/>
        <w:rPr>
          <w:rFonts w:ascii="Times New Roman" w:eastAsia="Times New Roman" w:hAnsi="Times New Roman" w:cs="Times New Roman"/>
          <w:b/>
          <w:lang w:eastAsia="pl-PL"/>
        </w:rPr>
      </w:pPr>
      <w:r w:rsidRPr="006E0F5A">
        <w:rPr>
          <w:rFonts w:ascii="Times New Roman" w:hAnsi="Times New Roman" w:cs="Times New Roman"/>
          <w:b/>
        </w:rPr>
        <w:t>Obszar LGD nie posiada wspólnej marki obejmującej cały region (nie ma wspólnej wizji regionu). Budowa lokalnej marki obszaru LGD wpłynie na wzrost poczucia tożsamości dzięki czemu możliwe będą  kompleksowe i spójne działania promocyjne.</w:t>
      </w:r>
      <w:r w:rsidR="007A05E6" w:rsidRPr="006E0F5A">
        <w:rPr>
          <w:rFonts w:ascii="Times New Roman" w:hAnsi="Times New Roman" w:cs="Times New Roman"/>
          <w:b/>
        </w:rPr>
        <w:t xml:space="preserve"> Rozwój turystyki wiejskiej stanowi nowy kierunek w przemianach społeczno-gospodarczych obszarów wiejskich. Pozwala na wykorzystanie zasobów lokalnych, uzyskanie dodatkowych dochodów, rozwój przedsiębiorczości i ekonomicznego ożywienia terenów wiejskich. </w:t>
      </w:r>
    </w:p>
    <w:p w:rsidR="00506F9D" w:rsidRPr="00A53361" w:rsidRDefault="00506F9D" w:rsidP="00A53361">
      <w:pPr>
        <w:pStyle w:val="Akapitzlist"/>
        <w:spacing w:after="0" w:line="240" w:lineRule="auto"/>
        <w:rPr>
          <w:rFonts w:ascii="Times New Roman" w:hAnsi="Times New Roman" w:cs="Times New Roman"/>
          <w:b/>
        </w:rPr>
      </w:pPr>
    </w:p>
    <w:tbl>
      <w:tblPr>
        <w:tblStyle w:val="Tabela-Siatka"/>
        <w:tblW w:w="0" w:type="auto"/>
        <w:tblLook w:val="04A0" w:firstRow="1" w:lastRow="0" w:firstColumn="1" w:lastColumn="0" w:noHBand="0" w:noVBand="1"/>
      </w:tblPr>
      <w:tblGrid>
        <w:gridCol w:w="10229"/>
      </w:tblGrid>
      <w:tr w:rsidR="00443D53" w:rsidRPr="00A53361" w:rsidTr="00234BEA">
        <w:trPr>
          <w:trHeight w:val="227"/>
        </w:trPr>
        <w:tc>
          <w:tcPr>
            <w:tcW w:w="10229" w:type="dxa"/>
            <w:shd w:val="clear" w:color="auto" w:fill="FFFFFF" w:themeFill="background1"/>
          </w:tcPr>
          <w:p w:rsidR="00443D53" w:rsidRPr="006E0F5A" w:rsidRDefault="00443D53" w:rsidP="006E0F5A">
            <w:pPr>
              <w:pStyle w:val="Nagwek2"/>
              <w:outlineLvl w:val="1"/>
              <w:rPr>
                <w:rFonts w:ascii="Times New Roman" w:hAnsi="Times New Roman" w:cs="Times New Roman"/>
                <w:color w:val="4F6228" w:themeColor="accent3" w:themeShade="80"/>
                <w:sz w:val="24"/>
              </w:rPr>
            </w:pPr>
            <w:bookmarkStart w:id="17" w:name="_Toc438458474"/>
            <w:r w:rsidRPr="006E0F5A">
              <w:rPr>
                <w:rFonts w:ascii="Times New Roman" w:hAnsi="Times New Roman" w:cs="Times New Roman"/>
                <w:color w:val="4F6228" w:themeColor="accent3" w:themeShade="80"/>
                <w:sz w:val="24"/>
              </w:rPr>
              <w:t>9. Opis produktów lokalny</w:t>
            </w:r>
            <w:r w:rsidR="006E0F5A" w:rsidRPr="006E0F5A">
              <w:rPr>
                <w:rFonts w:ascii="Times New Roman" w:hAnsi="Times New Roman" w:cs="Times New Roman"/>
                <w:color w:val="4F6228" w:themeColor="accent3" w:themeShade="80"/>
                <w:sz w:val="24"/>
              </w:rPr>
              <w:t>ch, tradycyjnych i regionalnych</w:t>
            </w:r>
            <w:bookmarkEnd w:id="17"/>
          </w:p>
        </w:tc>
      </w:tr>
    </w:tbl>
    <w:p w:rsidR="00A508A9" w:rsidRDefault="00443D53" w:rsidP="00A508A9">
      <w:pPr>
        <w:spacing w:after="0" w:line="240" w:lineRule="auto"/>
        <w:ind w:firstLine="708"/>
        <w:jc w:val="both"/>
        <w:rPr>
          <w:rFonts w:ascii="Times New Roman" w:hAnsi="Times New Roman" w:cs="Times New Roman"/>
        </w:rPr>
      </w:pPr>
      <w:r w:rsidRPr="00A53361">
        <w:rPr>
          <w:rStyle w:val="Pogrubienie"/>
          <w:rFonts w:ascii="Times New Roman" w:hAnsi="Times New Roman" w:cs="Times New Roman"/>
          <w:b w:val="0"/>
          <w:color w:val="222222"/>
          <w:shd w:val="clear" w:color="auto" w:fill="FFFFFF"/>
        </w:rPr>
        <w:t>Produkt lokalny</w:t>
      </w:r>
      <w:r w:rsidRPr="00A53361">
        <w:rPr>
          <w:rStyle w:val="apple-converted-space"/>
          <w:rFonts w:ascii="Times New Roman" w:hAnsi="Times New Roman" w:cs="Times New Roman"/>
          <w:color w:val="222222"/>
          <w:shd w:val="clear" w:color="auto" w:fill="FFFFFF"/>
        </w:rPr>
        <w:t> </w:t>
      </w:r>
      <w:r w:rsidRPr="00A53361">
        <w:rPr>
          <w:rFonts w:ascii="Times New Roman" w:hAnsi="Times New Roman" w:cs="Times New Roman"/>
          <w:color w:val="222222"/>
          <w:shd w:val="clear" w:color="auto" w:fill="FFFFFF"/>
        </w:rPr>
        <w:t>to najczęściej wyrób lub usługa, z którą utożsamiają się mieszkańcy regionu. Jest on produkowany w sposób nieprzemysłowy, niemasowy, z surowców lokalnych lub przy użyciu lokalnych metod wytwarzania. Produkt lokalny to także produkt, który dla mieszkańców danego regionu jest codzienny, pospolity, natomiast dla osób z zewnątrz stanowi cos wyjątkowego i specyficznego.</w:t>
      </w:r>
      <w:r w:rsidRPr="00A53361">
        <w:rPr>
          <w:rStyle w:val="apple-converted-space"/>
          <w:rFonts w:ascii="Times New Roman" w:hAnsi="Times New Roman" w:cs="Times New Roman"/>
          <w:color w:val="222222"/>
          <w:shd w:val="clear" w:color="auto" w:fill="FFFFFF"/>
        </w:rPr>
        <w:t> </w:t>
      </w:r>
    </w:p>
    <w:p w:rsidR="00D3612D" w:rsidRPr="00A53361" w:rsidRDefault="00506F9D" w:rsidP="00A508A9">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Na liście produktów tradycyjnych </w:t>
      </w:r>
      <w:r w:rsidR="00443D53" w:rsidRPr="00A53361">
        <w:rPr>
          <w:rFonts w:ascii="Times New Roman" w:hAnsi="Times New Roman" w:cs="Times New Roman"/>
        </w:rPr>
        <w:t xml:space="preserve">Ministerstwa Rolnictwa i Rozwoju Wsi </w:t>
      </w:r>
      <w:r w:rsidRPr="00A53361">
        <w:rPr>
          <w:rFonts w:ascii="Times New Roman" w:hAnsi="Times New Roman" w:cs="Times New Roman"/>
        </w:rPr>
        <w:t xml:space="preserve">znalazło się 153 produkty </w:t>
      </w:r>
      <w:r w:rsidR="00443D53" w:rsidRPr="00A53361">
        <w:rPr>
          <w:rFonts w:ascii="Times New Roman" w:hAnsi="Times New Roman" w:cs="Times New Roman"/>
        </w:rPr>
        <w:br/>
      </w:r>
      <w:r w:rsidRPr="00A53361">
        <w:rPr>
          <w:rFonts w:ascii="Times New Roman" w:hAnsi="Times New Roman" w:cs="Times New Roman"/>
        </w:rPr>
        <w:t>z województwa lubelskiego. Podstawą wpisu produktu na Listę Produktów Tradycyjnych jest jakość lub też wyjątkowe cechy i właściwości wynikające ze stosowania</w:t>
      </w:r>
      <w:r w:rsidR="00D3612D" w:rsidRPr="00A53361">
        <w:rPr>
          <w:rFonts w:ascii="Times New Roman" w:hAnsi="Times New Roman" w:cs="Times New Roman"/>
        </w:rPr>
        <w:t xml:space="preserve"> tradycyjnych metod produkcji. O specyfice obszaru </w:t>
      </w:r>
      <w:r w:rsidR="00443D53" w:rsidRPr="00A53361">
        <w:rPr>
          <w:rFonts w:ascii="Times New Roman" w:hAnsi="Times New Roman" w:cs="Times New Roman"/>
        </w:rPr>
        <w:t xml:space="preserve"> LGD </w:t>
      </w:r>
      <w:r w:rsidR="00D3612D" w:rsidRPr="00A53361">
        <w:rPr>
          <w:rFonts w:ascii="Times New Roman" w:hAnsi="Times New Roman" w:cs="Times New Roman"/>
        </w:rPr>
        <w:t xml:space="preserve">świadczy  wpisanie w dniu 28 lutego 2006 roku na Listę Produktów Tradycyjnych w kategorii Gotowe dania i potrawy – Pierogi Nowodworskie. </w:t>
      </w:r>
    </w:p>
    <w:p w:rsidR="00D3612D" w:rsidRPr="00A53361" w:rsidRDefault="00506F9D" w:rsidP="00C8748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Obszar LGD jest terenem bogatym w lokalne oraz tradycyjne produkty spożywcze i rękodzielnicze. </w:t>
      </w:r>
      <w:r w:rsidR="00D3612D" w:rsidRPr="00A53361">
        <w:rPr>
          <w:rFonts w:ascii="Times New Roman" w:hAnsi="Times New Roman" w:cs="Times New Roman"/>
        </w:rPr>
        <w:t xml:space="preserve">Twórczość ludową kultywuje oraz przekazuje dawne tradycje pani Stanisława Baran z Majdanu Kozłowieckiego (gmina Lubartów). Wykonuje ona kompozycje  z suszonych kwiatów i traw, a także zajmuje się wyrabianiem tzw. galanterii </w:t>
      </w:r>
      <w:r w:rsidR="00D65F9E" w:rsidRPr="00A53361">
        <w:rPr>
          <w:rFonts w:ascii="Times New Roman" w:hAnsi="Times New Roman" w:cs="Times New Roman"/>
        </w:rPr>
        <w:t>plecionkarskiej tj. o</w:t>
      </w:r>
      <w:r w:rsidR="00D3612D" w:rsidRPr="00A53361">
        <w:rPr>
          <w:rFonts w:ascii="Times New Roman" w:hAnsi="Times New Roman" w:cs="Times New Roman"/>
        </w:rPr>
        <w:t>zdoby choinkowe, szopki, palmy, baranki, lalki, stroiki. Tradycje kontynuują również córki pani Stanisławy Baran – Wiesława Kucharzyk i Janina Wadowska  z Ann</w:t>
      </w:r>
      <w:r w:rsidR="00D65F9E" w:rsidRPr="00A53361">
        <w:rPr>
          <w:rFonts w:ascii="Times New Roman" w:hAnsi="Times New Roman" w:cs="Times New Roman"/>
        </w:rPr>
        <w:t>o</w:t>
      </w:r>
      <w:r w:rsidR="00D3612D" w:rsidRPr="00A53361">
        <w:rPr>
          <w:rFonts w:ascii="Times New Roman" w:hAnsi="Times New Roman" w:cs="Times New Roman"/>
        </w:rPr>
        <w:t xml:space="preserve">boru, które znane są w całej Polsce.  Pani Janina Wadowska prowadzi pokazy dla dzieci i młodzieży oraz pokazy dla studentów, które odbywają się na uczelniach, w skansenach, muzeach. </w:t>
      </w:r>
    </w:p>
    <w:p w:rsidR="00506F9D" w:rsidRPr="00A53361" w:rsidRDefault="00506F9D" w:rsidP="00C8748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Na obszarze LGD występują liczne produkty lokalne: ciasta drożdżowe, pierogi, bigos, pączki, smalec wiejski, knedle, pyzy z różnym nadzieniem, flaki, zacierki, placki nadziewane kaszą.  </w:t>
      </w:r>
    </w:p>
    <w:p w:rsidR="00506F9D" w:rsidRPr="00C87483" w:rsidRDefault="004E61A7" w:rsidP="00C87483">
      <w:pPr>
        <w:spacing w:after="0" w:line="240" w:lineRule="auto"/>
        <w:ind w:firstLine="708"/>
        <w:jc w:val="both"/>
        <w:rPr>
          <w:rFonts w:ascii="Times New Roman" w:hAnsi="Times New Roman" w:cs="Times New Roman"/>
          <w:b/>
          <w:shd w:val="clear" w:color="auto" w:fill="FFFFFF"/>
        </w:rPr>
      </w:pPr>
      <w:r w:rsidRPr="00C87483">
        <w:rPr>
          <w:rFonts w:ascii="Times New Roman" w:hAnsi="Times New Roman" w:cs="Times New Roman"/>
          <w:b/>
          <w:shd w:val="clear" w:color="auto" w:fill="FFFFFF"/>
        </w:rPr>
        <w:t xml:space="preserve">Lokalne i regionalne produkty obszaru LGD </w:t>
      </w:r>
      <w:r w:rsidR="00E67700" w:rsidRPr="00C87483">
        <w:rPr>
          <w:rFonts w:ascii="Times New Roman" w:hAnsi="Times New Roman" w:cs="Times New Roman"/>
          <w:b/>
          <w:shd w:val="clear" w:color="auto" w:fill="FFFFFF"/>
        </w:rPr>
        <w:t xml:space="preserve">są w niskim stopniu </w:t>
      </w:r>
      <w:r w:rsidRPr="00C87483">
        <w:rPr>
          <w:rFonts w:ascii="Times New Roman" w:hAnsi="Times New Roman" w:cs="Times New Roman"/>
          <w:b/>
          <w:shd w:val="clear" w:color="auto" w:fill="FFFFFF"/>
        </w:rPr>
        <w:t xml:space="preserve">promowane. </w:t>
      </w:r>
      <w:r w:rsidR="00506F9D" w:rsidRPr="00C87483">
        <w:rPr>
          <w:rFonts w:ascii="Times New Roman" w:hAnsi="Times New Roman" w:cs="Times New Roman"/>
          <w:b/>
          <w:shd w:val="clear" w:color="auto" w:fill="FFFFFF"/>
        </w:rPr>
        <w:t>Rozwój produktów lokalnych na obszarze LGD  byłby korzystny zarówno ze względów środowiskowych (wykorzystywane są naturalne zasoby środowiska), gospodarczych (nowe firmy, dochód dla mieszkańców), jak i społecznych (miejsca pracy, ciekawe zajęcie, realizacja celów życiowych, wzrost poziomu życia i przywiązania do regionu). Rozwój, promocja i sprzedaż pr</w:t>
      </w:r>
      <w:r w:rsidR="008F7AA1">
        <w:rPr>
          <w:rFonts w:ascii="Times New Roman" w:hAnsi="Times New Roman" w:cs="Times New Roman"/>
          <w:b/>
          <w:shd w:val="clear" w:color="auto" w:fill="FFFFFF"/>
        </w:rPr>
        <w:t xml:space="preserve">oduktów lokalnych stworzyłoby </w:t>
      </w:r>
      <w:r w:rsidR="00506F9D" w:rsidRPr="00C87483">
        <w:rPr>
          <w:rFonts w:ascii="Times New Roman" w:hAnsi="Times New Roman" w:cs="Times New Roman"/>
          <w:b/>
          <w:shd w:val="clear" w:color="auto" w:fill="FFFFFF"/>
        </w:rPr>
        <w:t>szansę poprawy sytuacji ekonomicznej w regionie, zapewniając jednocześnie pozytywne efekty środowiskowe i społeczne. Rozwój produktów lokalnych stałby się regionalnym sposobem na realizację zrównoważonego rozwoju.</w:t>
      </w:r>
    </w:p>
    <w:p w:rsidR="00D65F9E" w:rsidRPr="00A53361" w:rsidRDefault="00D65F9E" w:rsidP="00A53361">
      <w:pPr>
        <w:spacing w:after="0" w:line="240" w:lineRule="auto"/>
        <w:jc w:val="both"/>
        <w:rPr>
          <w:rFonts w:ascii="Times New Roman" w:hAnsi="Times New Roman" w:cs="Times New Roman"/>
          <w:b/>
        </w:rPr>
      </w:pPr>
    </w:p>
    <w:tbl>
      <w:tblPr>
        <w:tblStyle w:val="Tabela-Siatka"/>
        <w:tblW w:w="0" w:type="auto"/>
        <w:jc w:val="center"/>
        <w:shd w:val="clear" w:color="auto" w:fill="C6D9F1" w:themeFill="text2" w:themeFillTint="33"/>
        <w:tblLook w:val="04A0" w:firstRow="1" w:lastRow="0" w:firstColumn="1" w:lastColumn="0" w:noHBand="0" w:noVBand="1"/>
      </w:tblPr>
      <w:tblGrid>
        <w:gridCol w:w="10156"/>
      </w:tblGrid>
      <w:tr w:rsidR="00506F9D" w:rsidRPr="00A53361" w:rsidTr="00F77D89">
        <w:trPr>
          <w:jc w:val="center"/>
        </w:trPr>
        <w:tc>
          <w:tcPr>
            <w:tcW w:w="10156" w:type="dxa"/>
            <w:shd w:val="clear" w:color="auto" w:fill="FFFFFF" w:themeFill="background1"/>
          </w:tcPr>
          <w:p w:rsidR="00506F9D" w:rsidRPr="006E0F5A" w:rsidRDefault="00443D53" w:rsidP="006E0F5A">
            <w:pPr>
              <w:pStyle w:val="Nagwek2"/>
              <w:outlineLvl w:val="1"/>
              <w:rPr>
                <w:rFonts w:ascii="Times New Roman" w:hAnsi="Times New Roman" w:cs="Times New Roman"/>
                <w:color w:val="4F6228" w:themeColor="accent3" w:themeShade="80"/>
                <w:sz w:val="24"/>
              </w:rPr>
            </w:pPr>
            <w:bookmarkStart w:id="18" w:name="_Toc438458475"/>
            <w:r w:rsidRPr="006E0F5A">
              <w:rPr>
                <w:rFonts w:ascii="Times New Roman" w:hAnsi="Times New Roman" w:cs="Times New Roman"/>
                <w:color w:val="4F6228" w:themeColor="accent3" w:themeShade="80"/>
                <w:sz w:val="24"/>
              </w:rPr>
              <w:t>10</w:t>
            </w:r>
            <w:r w:rsidR="00506F9D" w:rsidRPr="006E0F5A">
              <w:rPr>
                <w:rFonts w:ascii="Times New Roman" w:hAnsi="Times New Roman" w:cs="Times New Roman"/>
                <w:color w:val="4F6228" w:themeColor="accent3" w:themeShade="80"/>
                <w:sz w:val="24"/>
              </w:rPr>
              <w:t>. Charakteryst</w:t>
            </w:r>
            <w:r w:rsidR="00F77D89" w:rsidRPr="006E0F5A">
              <w:rPr>
                <w:rFonts w:ascii="Times New Roman" w:hAnsi="Times New Roman" w:cs="Times New Roman"/>
                <w:color w:val="4F6228" w:themeColor="accent3" w:themeShade="80"/>
                <w:sz w:val="24"/>
              </w:rPr>
              <w:t>yka rolnictwa  i rynku rolnego</w:t>
            </w:r>
            <w:bookmarkEnd w:id="18"/>
          </w:p>
        </w:tc>
      </w:tr>
    </w:tbl>
    <w:p w:rsidR="00D65F9E" w:rsidRPr="00A53361" w:rsidRDefault="00D05CC5" w:rsidP="00D618E4">
      <w:pPr>
        <w:spacing w:after="0" w:line="240" w:lineRule="auto"/>
        <w:ind w:firstLine="708"/>
        <w:jc w:val="both"/>
        <w:rPr>
          <w:rFonts w:ascii="Times New Roman" w:hAnsi="Times New Roman" w:cs="Times New Roman"/>
        </w:rPr>
      </w:pPr>
      <w:r>
        <w:rPr>
          <w:rFonts w:ascii="Times New Roman" w:hAnsi="Times New Roman" w:cs="Times New Roman"/>
        </w:rPr>
        <w:t>Według danych GUS n</w:t>
      </w:r>
      <w:r w:rsidR="00D65F9E" w:rsidRPr="00A53361">
        <w:rPr>
          <w:rFonts w:ascii="Times New Roman" w:hAnsi="Times New Roman" w:cs="Times New Roman"/>
        </w:rPr>
        <w:t xml:space="preserve">a obszarze LGD znajduje się znaczna liczba (55 803,37 ha) użytków rolnych. Mimo, że zdecydowaną większość użytków rolnych to grunty pod zasiewami (35 730,64 ha), duże znaczenie mają także lasy, które wraz z łąki (11 903,22 ha) stanowią o charakterze całego obszaru. </w:t>
      </w:r>
    </w:p>
    <w:p w:rsidR="00177A8E" w:rsidRPr="00A53361" w:rsidRDefault="00177A8E" w:rsidP="00F77D89">
      <w:pPr>
        <w:spacing w:after="0" w:line="240" w:lineRule="auto"/>
        <w:ind w:firstLine="708"/>
        <w:jc w:val="both"/>
        <w:rPr>
          <w:rFonts w:ascii="Times New Roman" w:hAnsi="Times New Roman" w:cs="Times New Roman"/>
        </w:rPr>
      </w:pPr>
      <w:r w:rsidRPr="00A53361">
        <w:rPr>
          <w:rFonts w:ascii="Times New Roman" w:hAnsi="Times New Roman" w:cs="Times New Roman"/>
        </w:rPr>
        <w:t>Na obszarze LGD „</w:t>
      </w:r>
      <w:r w:rsidR="00F92A19" w:rsidRPr="00A53361">
        <w:rPr>
          <w:rFonts w:ascii="Times New Roman" w:hAnsi="Times New Roman" w:cs="Times New Roman"/>
        </w:rPr>
        <w:t>Doliną Wieprza i Leśnym Szlakiem</w:t>
      </w:r>
      <w:r w:rsidRPr="00A53361">
        <w:rPr>
          <w:rFonts w:ascii="Times New Roman" w:hAnsi="Times New Roman" w:cs="Times New Roman"/>
        </w:rPr>
        <w:t>” działaln</w:t>
      </w:r>
      <w:r w:rsidR="00F92A19" w:rsidRPr="00A53361">
        <w:rPr>
          <w:rFonts w:ascii="Times New Roman" w:hAnsi="Times New Roman" w:cs="Times New Roman"/>
        </w:rPr>
        <w:t>ość rolną w 2010 r. prowadziło 12</w:t>
      </w:r>
      <w:r w:rsidRPr="00A53361">
        <w:rPr>
          <w:rFonts w:ascii="Times New Roman" w:hAnsi="Times New Roman" w:cs="Times New Roman"/>
        </w:rPr>
        <w:t xml:space="preserve"> </w:t>
      </w:r>
      <w:r w:rsidR="00F92A19" w:rsidRPr="00A53361">
        <w:rPr>
          <w:rFonts w:ascii="Times New Roman" w:hAnsi="Times New Roman" w:cs="Times New Roman"/>
        </w:rPr>
        <w:t>221</w:t>
      </w:r>
      <w:r w:rsidRPr="00A53361">
        <w:rPr>
          <w:rFonts w:ascii="Times New Roman" w:hAnsi="Times New Roman" w:cs="Times New Roman"/>
        </w:rPr>
        <w:t xml:space="preserve"> gospodarstw rolnych.  Największa liczba gospodarstw zlokalizowana była na terenie gminy </w:t>
      </w:r>
      <w:r w:rsidR="00F92A19" w:rsidRPr="00A53361">
        <w:rPr>
          <w:rFonts w:ascii="Times New Roman" w:hAnsi="Times New Roman" w:cs="Times New Roman"/>
        </w:rPr>
        <w:t>Lubartów (1 848</w:t>
      </w:r>
      <w:r w:rsidRPr="00A53361">
        <w:rPr>
          <w:rFonts w:ascii="Times New Roman" w:hAnsi="Times New Roman" w:cs="Times New Roman"/>
        </w:rPr>
        <w:t xml:space="preserve">), </w:t>
      </w:r>
      <w:r w:rsidR="00F92A19" w:rsidRPr="00A53361">
        <w:rPr>
          <w:rFonts w:ascii="Times New Roman" w:hAnsi="Times New Roman" w:cs="Times New Roman"/>
        </w:rPr>
        <w:t>Michów (1557</w:t>
      </w:r>
      <w:r w:rsidRPr="00A53361">
        <w:rPr>
          <w:rFonts w:ascii="Times New Roman" w:hAnsi="Times New Roman" w:cs="Times New Roman"/>
        </w:rPr>
        <w:t xml:space="preserve">) oraz gminy </w:t>
      </w:r>
      <w:r w:rsidR="00F92A19" w:rsidRPr="00A53361">
        <w:rPr>
          <w:rFonts w:ascii="Times New Roman" w:hAnsi="Times New Roman" w:cs="Times New Roman"/>
        </w:rPr>
        <w:t>Firlej (1489</w:t>
      </w:r>
      <w:r w:rsidRPr="00A53361">
        <w:rPr>
          <w:rFonts w:ascii="Times New Roman" w:hAnsi="Times New Roman" w:cs="Times New Roman"/>
        </w:rPr>
        <w:t xml:space="preserve">),  najmniej zaś na terenie </w:t>
      </w:r>
      <w:r w:rsidR="00F92A19" w:rsidRPr="00A53361">
        <w:rPr>
          <w:rFonts w:ascii="Times New Roman" w:hAnsi="Times New Roman" w:cs="Times New Roman"/>
        </w:rPr>
        <w:t>gminy Jeziorzany (727</w:t>
      </w:r>
      <w:r w:rsidRPr="00A53361">
        <w:rPr>
          <w:rFonts w:ascii="Times New Roman" w:hAnsi="Times New Roman" w:cs="Times New Roman"/>
        </w:rPr>
        <w:t xml:space="preserve">). </w:t>
      </w:r>
    </w:p>
    <w:p w:rsidR="00177A8E" w:rsidRPr="00D618E4" w:rsidRDefault="00177A8E" w:rsidP="00F77D89">
      <w:pPr>
        <w:spacing w:after="0" w:line="240" w:lineRule="auto"/>
        <w:ind w:firstLine="708"/>
        <w:jc w:val="both"/>
        <w:rPr>
          <w:rFonts w:ascii="Times New Roman" w:hAnsi="Times New Roman" w:cs="Times New Roman"/>
          <w:b/>
        </w:rPr>
      </w:pPr>
      <w:r w:rsidRPr="00D618E4">
        <w:rPr>
          <w:rFonts w:ascii="Times New Roman" w:hAnsi="Times New Roman" w:cs="Times New Roman"/>
          <w:b/>
        </w:rPr>
        <w:t xml:space="preserve">Przewaga na obszarze LGD gleb </w:t>
      </w:r>
      <w:r w:rsidR="00F92A19" w:rsidRPr="00D618E4">
        <w:rPr>
          <w:rFonts w:ascii="Times New Roman" w:hAnsi="Times New Roman" w:cs="Times New Roman"/>
          <w:b/>
        </w:rPr>
        <w:t xml:space="preserve">średniej i słabej klasy </w:t>
      </w:r>
      <w:r w:rsidRPr="00D618E4">
        <w:rPr>
          <w:rFonts w:ascii="Times New Roman" w:hAnsi="Times New Roman" w:cs="Times New Roman"/>
          <w:b/>
        </w:rPr>
        <w:t xml:space="preserve">wskazuje na niekorzystne warunki glebowe dla produkcji rolniczej. Uprawia się na nich głównie zboża. Niska jakość gleb stanowi podstawę do produkcji zwierzęcej. </w:t>
      </w:r>
    </w:p>
    <w:p w:rsidR="00177A8E" w:rsidRPr="00A53361" w:rsidRDefault="00177A8E" w:rsidP="00F77D89">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Na terenie LGD dominują gospodarstw  </w:t>
      </w:r>
      <w:r w:rsidR="008E247C" w:rsidRPr="00A53361">
        <w:rPr>
          <w:rFonts w:ascii="Times New Roman" w:hAnsi="Times New Roman" w:cs="Times New Roman"/>
        </w:rPr>
        <w:t xml:space="preserve">o powierzchni od 1 do </w:t>
      </w:r>
      <w:r w:rsidRPr="00A53361">
        <w:rPr>
          <w:rFonts w:ascii="Times New Roman" w:hAnsi="Times New Roman" w:cs="Times New Roman"/>
        </w:rPr>
        <w:t>5 ha (</w:t>
      </w:r>
      <w:r w:rsidRPr="00A53361">
        <w:rPr>
          <w:rFonts w:ascii="Times New Roman" w:eastAsia="Times New Roman" w:hAnsi="Times New Roman" w:cs="Times New Roman"/>
          <w:lang w:eastAsia="pl-PL"/>
        </w:rPr>
        <w:t xml:space="preserve"> </w:t>
      </w:r>
      <w:r w:rsidR="008E247C" w:rsidRPr="00A53361">
        <w:rPr>
          <w:rFonts w:ascii="Times New Roman" w:eastAsia="Times New Roman" w:hAnsi="Times New Roman" w:cs="Times New Roman"/>
          <w:lang w:eastAsia="pl-PL"/>
        </w:rPr>
        <w:t>5 540</w:t>
      </w:r>
      <w:r w:rsidR="008E247C" w:rsidRPr="00A53361">
        <w:rPr>
          <w:rFonts w:ascii="Times New Roman" w:eastAsia="Times New Roman" w:hAnsi="Times New Roman" w:cs="Times New Roman"/>
          <w:b/>
          <w:lang w:eastAsia="pl-PL"/>
        </w:rPr>
        <w:t xml:space="preserve"> </w:t>
      </w:r>
      <w:r w:rsidRPr="00A53361">
        <w:rPr>
          <w:rFonts w:ascii="Times New Roman" w:hAnsi="Times New Roman" w:cs="Times New Roman"/>
        </w:rPr>
        <w:t>gospodarstw</w:t>
      </w:r>
      <w:r w:rsidR="008E247C" w:rsidRPr="00A53361">
        <w:rPr>
          <w:rFonts w:ascii="Times New Roman" w:hAnsi="Times New Roman" w:cs="Times New Roman"/>
        </w:rPr>
        <w:t xml:space="preserve"> – 48 </w:t>
      </w:r>
      <w:r w:rsidRPr="00A53361">
        <w:rPr>
          <w:rFonts w:ascii="Times New Roman" w:hAnsi="Times New Roman" w:cs="Times New Roman"/>
        </w:rPr>
        <w:t>% ogólnej ilości gospodarstw). Gospod</w:t>
      </w:r>
      <w:r w:rsidR="008E247C" w:rsidRPr="00A53361">
        <w:rPr>
          <w:rFonts w:ascii="Times New Roman" w:hAnsi="Times New Roman" w:cs="Times New Roman"/>
        </w:rPr>
        <w:t>arstwa powyżej 15 ha stanowią 3,5</w:t>
      </w:r>
      <w:r w:rsidRPr="00A53361">
        <w:rPr>
          <w:rFonts w:ascii="Times New Roman" w:hAnsi="Times New Roman" w:cs="Times New Roman"/>
        </w:rPr>
        <w:t xml:space="preserve"> %  ogólnej ilości gospodarstw. </w:t>
      </w:r>
      <w:r w:rsidRPr="00D05CC5">
        <w:rPr>
          <w:rFonts w:ascii="Times New Roman" w:hAnsi="Times New Roman" w:cs="Times New Roman"/>
          <w:b/>
        </w:rPr>
        <w:t>Rozdrobnienie gospodarstw</w:t>
      </w:r>
      <w:r w:rsidR="00913A2B" w:rsidRPr="00D05CC5">
        <w:rPr>
          <w:rFonts w:ascii="Times New Roman" w:hAnsi="Times New Roman" w:cs="Times New Roman"/>
          <w:b/>
        </w:rPr>
        <w:t>, słaba klasa gleb oraz brak rynku zbytu produktów rolnych</w:t>
      </w:r>
      <w:r w:rsidRPr="00D05CC5">
        <w:rPr>
          <w:rFonts w:ascii="Times New Roman" w:hAnsi="Times New Roman" w:cs="Times New Roman"/>
          <w:b/>
        </w:rPr>
        <w:t xml:space="preserve"> stanowi jedną z przyczyn niskiej wydajności rolnictwa.</w:t>
      </w:r>
      <w:r w:rsidRPr="00A53361">
        <w:rPr>
          <w:rFonts w:ascii="Times New Roman" w:hAnsi="Times New Roman" w:cs="Times New Roman"/>
        </w:rPr>
        <w:t xml:space="preserve"> Wśród gospodarstw domowych dominują tradycyjne metody produkcji, bez nadmiernego stosowania środków chemicznych, co jest dużym atutem dla rozwoju rolnictwa ekologicznego i związanego z nim przetwórstwa rolno - spożywczego. Pomimo to, na terenie realizacji LSR nie nastąpił istotny rozwój rolnictwa ekologicznego.</w:t>
      </w:r>
      <w:r w:rsidR="00913A2B" w:rsidRPr="00A53361">
        <w:rPr>
          <w:rFonts w:ascii="Times New Roman" w:hAnsi="Times New Roman" w:cs="Times New Roman"/>
        </w:rPr>
        <w:t xml:space="preserve"> </w:t>
      </w:r>
    </w:p>
    <w:p w:rsidR="00506F9D" w:rsidRPr="00A53361" w:rsidRDefault="008E247C" w:rsidP="00F77D89">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lastRenderedPageBreak/>
        <w:t>Słaba jakość gleb przekłada się na powierzchnię zasiewów, rodzaj upraw i hodowlę zwierząt. Przeważają uprawy zbóż, głównie żyta, pod tym względem dominują gminy</w:t>
      </w:r>
      <w:r w:rsidR="00F92A19" w:rsidRPr="00A53361">
        <w:rPr>
          <w:rFonts w:ascii="Times New Roman" w:hAnsi="Times New Roman" w:cs="Times New Roman"/>
        </w:rPr>
        <w:t xml:space="preserve"> Michów</w:t>
      </w:r>
      <w:r w:rsidRPr="00A53361">
        <w:rPr>
          <w:rFonts w:ascii="Times New Roman" w:hAnsi="Times New Roman" w:cs="Times New Roman"/>
        </w:rPr>
        <w:t xml:space="preserve">, </w:t>
      </w:r>
      <w:r w:rsidR="00F92A19" w:rsidRPr="00A53361">
        <w:rPr>
          <w:rFonts w:ascii="Times New Roman" w:hAnsi="Times New Roman" w:cs="Times New Roman"/>
        </w:rPr>
        <w:t>Firlej</w:t>
      </w:r>
      <w:r w:rsidRPr="00A53361">
        <w:rPr>
          <w:rFonts w:ascii="Times New Roman" w:hAnsi="Times New Roman" w:cs="Times New Roman"/>
        </w:rPr>
        <w:t xml:space="preserve">. Pod względem hodowli zwierząt liderami </w:t>
      </w:r>
      <w:r w:rsidR="00E67700" w:rsidRPr="00A53361">
        <w:rPr>
          <w:rFonts w:ascii="Times New Roman" w:hAnsi="Times New Roman" w:cs="Times New Roman"/>
        </w:rPr>
        <w:t>obszaru są gminy: Firlej i Kock</w:t>
      </w:r>
      <w:r w:rsidRPr="00A53361">
        <w:rPr>
          <w:rFonts w:ascii="Times New Roman" w:hAnsi="Times New Roman" w:cs="Times New Roman"/>
        </w:rPr>
        <w:t xml:space="preserve">. Najwięcej gospodarstw rolnych zajmujących się chowem i hodowlą bydła oraz trzody chlewnej występuje w gminie </w:t>
      </w:r>
      <w:r w:rsidR="00F92A19" w:rsidRPr="00A53361">
        <w:rPr>
          <w:rFonts w:ascii="Times New Roman" w:hAnsi="Times New Roman" w:cs="Times New Roman"/>
        </w:rPr>
        <w:t>Michów oraz Abramów</w:t>
      </w:r>
      <w:r w:rsidRPr="00A53361">
        <w:rPr>
          <w:rFonts w:ascii="Times New Roman" w:hAnsi="Times New Roman" w:cs="Times New Roman"/>
        </w:rPr>
        <w:t xml:space="preserve">. Chów i hodowla drobiu na obszarze LGD, występuje w gospodarstwach rolnych na terenie gmin: </w:t>
      </w:r>
      <w:r w:rsidR="00913A2B" w:rsidRPr="00A53361">
        <w:rPr>
          <w:rFonts w:ascii="Times New Roman" w:hAnsi="Times New Roman" w:cs="Times New Roman"/>
        </w:rPr>
        <w:t>Michów (696), Niedźwiada (654) , Lubartów (645), Kamionka (622).</w:t>
      </w:r>
    </w:p>
    <w:p w:rsidR="00FE12C7" w:rsidRPr="00A53361" w:rsidRDefault="008E247C" w:rsidP="001C2448">
      <w:pPr>
        <w:pStyle w:val="Akapitzlist"/>
        <w:spacing w:after="0" w:line="240" w:lineRule="auto"/>
        <w:jc w:val="both"/>
        <w:rPr>
          <w:rFonts w:ascii="Times New Roman" w:hAnsi="Times New Roman" w:cs="Times New Roman"/>
        </w:rPr>
      </w:pPr>
      <w:r w:rsidRPr="00A53361">
        <w:rPr>
          <w:rFonts w:ascii="Times New Roman" w:hAnsi="Times New Roman" w:cs="Times New Roman"/>
          <w:i/>
          <w:sz w:val="18"/>
          <w:szCs w:val="18"/>
        </w:rPr>
        <w:t xml:space="preserve"> </w:t>
      </w:r>
    </w:p>
    <w:tbl>
      <w:tblPr>
        <w:tblStyle w:val="Tabela-Siatka"/>
        <w:tblW w:w="0" w:type="auto"/>
        <w:jc w:val="center"/>
        <w:shd w:val="clear" w:color="auto" w:fill="C6D9F1" w:themeFill="text2" w:themeFillTint="33"/>
        <w:tblLook w:val="04A0" w:firstRow="1" w:lastRow="0" w:firstColumn="1" w:lastColumn="0" w:noHBand="0" w:noVBand="1"/>
      </w:tblPr>
      <w:tblGrid>
        <w:gridCol w:w="10169"/>
      </w:tblGrid>
      <w:tr w:rsidR="00913A2B" w:rsidRPr="00A53361" w:rsidTr="00622C34">
        <w:trPr>
          <w:jc w:val="center"/>
        </w:trPr>
        <w:tc>
          <w:tcPr>
            <w:tcW w:w="10169" w:type="dxa"/>
            <w:shd w:val="clear" w:color="auto" w:fill="FFFFFF" w:themeFill="background1"/>
          </w:tcPr>
          <w:p w:rsidR="00913A2B" w:rsidRPr="001C2448" w:rsidRDefault="00622C34" w:rsidP="001C2448">
            <w:pPr>
              <w:pStyle w:val="Nagwek2"/>
              <w:outlineLvl w:val="1"/>
              <w:rPr>
                <w:rFonts w:ascii="Times New Roman" w:hAnsi="Times New Roman" w:cs="Times New Roman"/>
                <w:color w:val="4F6228" w:themeColor="accent3" w:themeShade="80"/>
                <w:sz w:val="24"/>
              </w:rPr>
            </w:pPr>
            <w:bookmarkStart w:id="19" w:name="_Toc438458476"/>
            <w:r w:rsidRPr="001C2448">
              <w:rPr>
                <w:rFonts w:ascii="Times New Roman" w:hAnsi="Times New Roman" w:cs="Times New Roman"/>
                <w:color w:val="4F6228" w:themeColor="accent3" w:themeShade="80"/>
                <w:sz w:val="24"/>
              </w:rPr>
              <w:t>11. Uwarunkowania przyrodnicze</w:t>
            </w:r>
            <w:bookmarkEnd w:id="19"/>
          </w:p>
        </w:tc>
      </w:tr>
    </w:tbl>
    <w:p w:rsidR="00622C34" w:rsidRDefault="006D2A92" w:rsidP="00622C34">
      <w:pPr>
        <w:spacing w:after="0" w:line="240" w:lineRule="auto"/>
        <w:ind w:firstLine="708"/>
        <w:jc w:val="both"/>
        <w:rPr>
          <w:rFonts w:ascii="Times New Roman" w:hAnsi="Times New Roman" w:cs="Times New Roman"/>
        </w:rPr>
      </w:pPr>
      <w:r w:rsidRPr="00A53361">
        <w:rPr>
          <w:rFonts w:ascii="Times New Roman" w:hAnsi="Times New Roman" w:cs="Times New Roman"/>
        </w:rPr>
        <w:t>Obszar LGD ,,Doliną Wieprza i Leśnym Szlakiem’’ położony jest w granicach 3 krain geograficznych: Mazowsza, Polesia Lubelskiego i Wyżyny Lubelskiej. Znaczną część obszaru zajmuję Wysoczyzna Lubartowska, a na obszarze gminy Niedźwiada Pojezierze Łęczyńsko-Włodawskie. Równina Lubartowska zajmuję obszar pomiędzy Pradoliną Wieprza, a lessową krawędzią Wyżyny Lubelskiej. Pradolina Wieprza przebiega w północnej części obszaru LGD i obejmuję dolny bieg rzeki  oraz jej dopływu.</w:t>
      </w:r>
    </w:p>
    <w:p w:rsidR="00622C34" w:rsidRPr="00622C34" w:rsidRDefault="006D2A92" w:rsidP="00622C34">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Według regionalizacji klimatycznej Polski obszar LGD znajduję się w obrębie Regionu klimatycznego  XIX – Podlasko-Poleskiego. </w:t>
      </w:r>
      <w:r w:rsidRPr="00622C34">
        <w:rPr>
          <w:rFonts w:ascii="Times New Roman" w:hAnsi="Times New Roman" w:cs="Times New Roman"/>
        </w:rPr>
        <w:t>Warunki klimatyczne kształtują mas</w:t>
      </w:r>
      <w:r w:rsidR="00622C34" w:rsidRPr="00622C34">
        <w:rPr>
          <w:rFonts w:ascii="Times New Roman" w:hAnsi="Times New Roman" w:cs="Times New Roman"/>
        </w:rPr>
        <w:t xml:space="preserve">y powietrza polarno-morskiego  </w:t>
      </w:r>
      <w:r w:rsidRPr="00622C34">
        <w:rPr>
          <w:rFonts w:ascii="Times New Roman" w:hAnsi="Times New Roman" w:cs="Times New Roman"/>
        </w:rPr>
        <w:t xml:space="preserve">i polarno-kontynentalnego. Średnia roczna temperatura wynosi  ok. 7,4 ° C. Najwyższe temperatury odnotowywane są w lipcu i wynoszą 18,6-19,2 ° C, a najniższe w styczniu i wynoszą średnio -2,4 do -3,0 ° C. Średnia wilgotność powietrza jest wysoka i osiąga wartość od 68 do 70 %. Średnie roczne sumy opadów atmosferycznych na obszarze LGD są niższe niż w województwie lubelskim i wynoszą 540 mm. Największe opady występują w lipcu i charakteryzują się dużym natężeniem. W okresie zimowy opady są krótkotrwałe i o niewielkim natężeniu. Pokrywa śnieżna zalega średnio </w:t>
      </w:r>
      <w:r w:rsidR="00622C34" w:rsidRPr="00622C34">
        <w:rPr>
          <w:rFonts w:ascii="Times New Roman" w:hAnsi="Times New Roman" w:cs="Times New Roman"/>
        </w:rPr>
        <w:t xml:space="preserve">70-80 dni w roku. </w:t>
      </w:r>
    </w:p>
    <w:p w:rsidR="00622C34" w:rsidRDefault="00C15195" w:rsidP="00622C34">
      <w:pPr>
        <w:spacing w:after="0" w:line="240" w:lineRule="auto"/>
        <w:ind w:firstLine="708"/>
        <w:jc w:val="both"/>
        <w:rPr>
          <w:rFonts w:ascii="Times New Roman" w:hAnsi="Times New Roman" w:cs="Times New Roman"/>
        </w:rPr>
      </w:pPr>
      <w:r w:rsidRPr="00622C34">
        <w:rPr>
          <w:rFonts w:ascii="Times New Roman" w:hAnsi="Times New Roman" w:cs="Times New Roman"/>
        </w:rPr>
        <w:t xml:space="preserve">Największą rzeką przepływającą przez obszar LGD jest Wieprz, która jest prawym dopływem Wisły. Towarzyszą jej liczne starorzecza, będące często zbiornikami wody stojącej. Na obszarze LGD znajdują się również jeziora – Firlej i Kunów, a także zbiorniki sztuczne m.in. w Pałecznicy gm. Niedźwiada, w obrębie miejscowości Wandzin, gm. Lubartów. </w:t>
      </w:r>
    </w:p>
    <w:p w:rsidR="00622C34" w:rsidRPr="00622C34" w:rsidRDefault="006D2A92" w:rsidP="00622C34">
      <w:pPr>
        <w:spacing w:after="0" w:line="240" w:lineRule="auto"/>
        <w:ind w:firstLine="708"/>
        <w:jc w:val="both"/>
        <w:rPr>
          <w:rFonts w:ascii="Times New Roman" w:hAnsi="Times New Roman" w:cs="Times New Roman"/>
        </w:rPr>
      </w:pPr>
      <w:r w:rsidRPr="00622C34">
        <w:rPr>
          <w:rFonts w:ascii="Times New Roman" w:hAnsi="Times New Roman" w:cs="Times New Roman"/>
        </w:rPr>
        <w:t xml:space="preserve">Na obszarze LGD występują gleby bielicowe i rdzawe wytworzone z piasków słabogliniastych </w:t>
      </w:r>
      <w:r w:rsidR="00E67700" w:rsidRPr="00622C34">
        <w:rPr>
          <w:rFonts w:ascii="Times New Roman" w:hAnsi="Times New Roman" w:cs="Times New Roman"/>
        </w:rPr>
        <w:br/>
      </w:r>
      <w:r w:rsidRPr="00622C34">
        <w:rPr>
          <w:rFonts w:ascii="Times New Roman" w:hAnsi="Times New Roman" w:cs="Times New Roman"/>
        </w:rPr>
        <w:t>i gliniastych, gleby py</w:t>
      </w:r>
      <w:r w:rsidR="00C15195" w:rsidRPr="00622C34">
        <w:rPr>
          <w:rFonts w:ascii="Times New Roman" w:hAnsi="Times New Roman" w:cs="Times New Roman"/>
        </w:rPr>
        <w:t xml:space="preserve">łowe w kompleksie z brunatnymi </w:t>
      </w:r>
      <w:r w:rsidRPr="00622C34">
        <w:rPr>
          <w:rFonts w:ascii="Times New Roman" w:hAnsi="Times New Roman" w:cs="Times New Roman"/>
        </w:rPr>
        <w:t>i odgórnie oglejonymi, powstałe z piasków naglinionych  i glin zwałowych lekkich. W dolinie rzeki Wieprz dominują mady piaszczyste oraz pyłowe i ilaste. Na znacznym obszarze przeważają gleby średniej i słabej jakości (IV, V i VI)  klasy bonitacyjnej. Gleby słabe występują na terenie gmin</w:t>
      </w:r>
      <w:r w:rsidR="00622C34" w:rsidRPr="00622C34">
        <w:rPr>
          <w:rFonts w:ascii="Times New Roman" w:hAnsi="Times New Roman" w:cs="Times New Roman"/>
        </w:rPr>
        <w:t xml:space="preserve">: Firlej, Lubartów i Ostrówek. </w:t>
      </w:r>
    </w:p>
    <w:p w:rsidR="00622C34" w:rsidRDefault="00C15195" w:rsidP="00622C34">
      <w:pPr>
        <w:spacing w:after="0" w:line="240" w:lineRule="auto"/>
        <w:ind w:firstLine="708"/>
        <w:jc w:val="both"/>
        <w:rPr>
          <w:rFonts w:ascii="Times New Roman" w:hAnsi="Times New Roman" w:cs="Times New Roman"/>
        </w:rPr>
      </w:pPr>
      <w:r w:rsidRPr="00622C34">
        <w:rPr>
          <w:rFonts w:ascii="Times New Roman" w:hAnsi="Times New Roman" w:cs="Times New Roman"/>
        </w:rPr>
        <w:t>Na terenie LGD występują znaczne ilości złóż</w:t>
      </w:r>
      <w:r w:rsidR="00622C34">
        <w:rPr>
          <w:rFonts w:ascii="Times New Roman" w:hAnsi="Times New Roman" w:cs="Times New Roman"/>
        </w:rPr>
        <w:t xml:space="preserve"> kruszyw naturalnych oraz glin </w:t>
      </w:r>
      <w:r w:rsidRPr="00622C34">
        <w:rPr>
          <w:rFonts w:ascii="Times New Roman" w:hAnsi="Times New Roman" w:cs="Times New Roman"/>
        </w:rPr>
        <w:t>i torfów. Część kruszyw w postaci piasków, żwirów i iłów jest eksploatowana i wykorzystywana w lokalnym przemyśle budowlanym. Na terenie gminy Niedźwiada i Serniki znajdują się udokumentowane zasoby przemysłowe węgla kamiennego. Są to głównie węgle energetyczne.</w:t>
      </w:r>
    </w:p>
    <w:p w:rsidR="00622C34" w:rsidRDefault="00C15195" w:rsidP="00622C34">
      <w:pPr>
        <w:spacing w:after="0" w:line="240" w:lineRule="auto"/>
        <w:ind w:firstLine="708"/>
        <w:jc w:val="both"/>
        <w:rPr>
          <w:rFonts w:ascii="Times New Roman" w:hAnsi="Times New Roman" w:cs="Times New Roman"/>
        </w:rPr>
      </w:pPr>
      <w:r w:rsidRPr="00452F9B">
        <w:rPr>
          <w:rFonts w:ascii="Times New Roman" w:hAnsi="Times New Roman" w:cs="Times New Roman"/>
          <w:b/>
        </w:rPr>
        <w:t>Obszar LGD dysponuje znacznymi potencjałami, jeżeli chodzi o rozwój energii odnawialnej (OZE).</w:t>
      </w:r>
      <w:r w:rsidRPr="00622C34">
        <w:rPr>
          <w:rFonts w:ascii="Times New Roman" w:hAnsi="Times New Roman" w:cs="Times New Roman"/>
        </w:rPr>
        <w:t xml:space="preserve"> Powiat należy do obszarów uprzywilejowanych do rozwoju energetyki wodnej, wiatrowej i słonecznej. Podstawą do rozwoju energetyki wodnej mogą być dwie istniejące budowle piętrzące na rzece Minina w miejscowościach Lipniak i Węgielice w gminie Michów. Ponadto areał gruntów ornych oraz tradycja rolnicza stwarza realne szanse rozwoju upraw energetycznych na obszarze LGD oraz produkcji energii z odpadów pochodzenia roślinnego i zwierzęcego (np. biogazu). Obszar LGD  leży również w obrębie tzw. rowu lubelskiego, w pobliżu którego stwierdzono występowanie znacznych zasobów wód geotermalnych.  </w:t>
      </w:r>
    </w:p>
    <w:p w:rsidR="006D2A92" w:rsidRPr="00A53361" w:rsidRDefault="00C15195" w:rsidP="00622C34">
      <w:pPr>
        <w:spacing w:after="0" w:line="240" w:lineRule="auto"/>
        <w:ind w:firstLine="708"/>
        <w:jc w:val="both"/>
        <w:rPr>
          <w:rFonts w:ascii="Times New Roman" w:hAnsi="Times New Roman" w:cs="Times New Roman"/>
        </w:rPr>
      </w:pPr>
      <w:r w:rsidRPr="00622C34">
        <w:rPr>
          <w:rFonts w:ascii="Times New Roman" w:hAnsi="Times New Roman" w:cs="Times New Roman"/>
        </w:rPr>
        <w:t xml:space="preserve">Szczególną rolę przyrodniczą i rekreacyjno-turystyczną odgrywają lasy. </w:t>
      </w:r>
      <w:r w:rsidR="006D2A92" w:rsidRPr="00622C34">
        <w:rPr>
          <w:rFonts w:ascii="Times New Roman" w:hAnsi="Times New Roman" w:cs="Times New Roman"/>
        </w:rPr>
        <w:t xml:space="preserve">Grunty leśne  </w:t>
      </w:r>
      <w:r w:rsidR="000E2693" w:rsidRPr="00622C34">
        <w:rPr>
          <w:rFonts w:ascii="Times New Roman" w:hAnsi="Times New Roman" w:cs="Times New Roman"/>
        </w:rPr>
        <w:t>na terenie LGD wg danych na 2013 r. zajmują powierzchnie 12 856,57 ha tj. 12,3</w:t>
      </w:r>
      <w:r w:rsidR="006D2A92" w:rsidRPr="00622C34">
        <w:rPr>
          <w:rFonts w:ascii="Times New Roman" w:hAnsi="Times New Roman" w:cs="Times New Roman"/>
        </w:rPr>
        <w:t xml:space="preserve"> % powierzchni gmin należących do</w:t>
      </w:r>
      <w:r w:rsidR="006D2A92" w:rsidRPr="00A53361">
        <w:rPr>
          <w:rFonts w:ascii="Times New Roman" w:hAnsi="Times New Roman" w:cs="Times New Roman"/>
        </w:rPr>
        <w:t xml:space="preserve"> LGD.</w:t>
      </w:r>
      <w:r w:rsidR="00186D83" w:rsidRPr="00A53361">
        <w:rPr>
          <w:rFonts w:ascii="Times New Roman" w:hAnsi="Times New Roman" w:cs="Times New Roman"/>
        </w:rPr>
        <w:t xml:space="preserve"> Najwięcej gruntów leśnych występuje na obszarze gmin Ostrówek, Kamionka i Firlej. </w:t>
      </w:r>
    </w:p>
    <w:p w:rsidR="006D2A92" w:rsidRPr="00A53361" w:rsidRDefault="001C2448" w:rsidP="001C2448">
      <w:pPr>
        <w:spacing w:after="0" w:line="240" w:lineRule="auto"/>
        <w:ind w:firstLine="708"/>
        <w:jc w:val="both"/>
        <w:rPr>
          <w:rFonts w:ascii="Times New Roman" w:hAnsi="Times New Roman" w:cs="Times New Roman"/>
        </w:rPr>
      </w:pPr>
      <w:r>
        <w:rPr>
          <w:rFonts w:ascii="Times New Roman" w:hAnsi="Times New Roman" w:cs="Times New Roman"/>
        </w:rPr>
        <w:t>Tabela 2</w:t>
      </w:r>
      <w:r w:rsidR="001A4070">
        <w:rPr>
          <w:rFonts w:ascii="Times New Roman" w:hAnsi="Times New Roman" w:cs="Times New Roman"/>
        </w:rPr>
        <w:t>7</w:t>
      </w:r>
      <w:r w:rsidR="006732A0" w:rsidRPr="00A53361">
        <w:rPr>
          <w:rFonts w:ascii="Times New Roman" w:hAnsi="Times New Roman" w:cs="Times New Roman"/>
        </w:rPr>
        <w:t xml:space="preserve">. </w:t>
      </w:r>
      <w:r w:rsidR="006D2A92" w:rsidRPr="00A53361">
        <w:rPr>
          <w:rFonts w:ascii="Times New Roman" w:hAnsi="Times New Roman" w:cs="Times New Roman"/>
        </w:rPr>
        <w:t xml:space="preserve"> Grunty leśne na obszarze LGD </w:t>
      </w:r>
      <w:r w:rsidR="00EB56C4">
        <w:rPr>
          <w:rFonts w:ascii="Times New Roman" w:hAnsi="Times New Roman" w:cs="Times New Roman"/>
        </w:rPr>
        <w:t>„</w:t>
      </w:r>
      <w:r w:rsidR="006D2A92" w:rsidRPr="00A53361">
        <w:rPr>
          <w:rFonts w:ascii="Times New Roman" w:hAnsi="Times New Roman" w:cs="Times New Roman"/>
        </w:rPr>
        <w:t xml:space="preserve">Doliną Wieprza i </w:t>
      </w:r>
      <w:r w:rsidR="00EB56C4">
        <w:rPr>
          <w:rFonts w:ascii="Times New Roman" w:hAnsi="Times New Roman" w:cs="Times New Roman"/>
        </w:rPr>
        <w:t>Leśnym Szlakiem”</w:t>
      </w:r>
    </w:p>
    <w:tbl>
      <w:tblPr>
        <w:tblStyle w:val="redniasiatka3akcent3"/>
        <w:tblW w:w="0" w:type="auto"/>
        <w:jc w:val="center"/>
        <w:tblLook w:val="04A0" w:firstRow="1" w:lastRow="0" w:firstColumn="1" w:lastColumn="0" w:noHBand="0" w:noVBand="1"/>
      </w:tblPr>
      <w:tblGrid>
        <w:gridCol w:w="541"/>
        <w:gridCol w:w="3218"/>
        <w:gridCol w:w="3119"/>
        <w:gridCol w:w="3015"/>
      </w:tblGrid>
      <w:tr w:rsidR="00720789" w:rsidRPr="00F5520A" w:rsidTr="00A967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Lp.</w:t>
            </w:r>
          </w:p>
        </w:tc>
        <w:tc>
          <w:tcPr>
            <w:tcW w:w="3218" w:type="dxa"/>
          </w:tcPr>
          <w:p w:rsidR="006D2A92" w:rsidRPr="00F5520A" w:rsidRDefault="006D2A92"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Gminy</w:t>
            </w:r>
          </w:p>
        </w:tc>
        <w:tc>
          <w:tcPr>
            <w:tcW w:w="3119" w:type="dxa"/>
          </w:tcPr>
          <w:p w:rsidR="006D2A92" w:rsidRPr="00F5520A" w:rsidRDefault="006D2A92"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Grunty leśne ogółem</w:t>
            </w:r>
          </w:p>
          <w:p w:rsidR="006D2A92" w:rsidRPr="00F5520A" w:rsidRDefault="006D2A92"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[ha]</w:t>
            </w:r>
          </w:p>
        </w:tc>
        <w:tc>
          <w:tcPr>
            <w:tcW w:w="3015" w:type="dxa"/>
          </w:tcPr>
          <w:p w:rsidR="006D2A92" w:rsidRPr="00F5520A" w:rsidRDefault="006D2A92"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w stosunku do ogólnej</w:t>
            </w:r>
          </w:p>
          <w:p w:rsidR="006D2A92" w:rsidRPr="00F5520A" w:rsidRDefault="006D2A92"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powierzchni gmin</w:t>
            </w:r>
          </w:p>
        </w:tc>
      </w:tr>
      <w:tr w:rsidR="00720789" w:rsidRPr="00F5520A" w:rsidTr="00A96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1.</w:t>
            </w:r>
          </w:p>
        </w:tc>
        <w:tc>
          <w:tcPr>
            <w:tcW w:w="3218" w:type="dxa"/>
          </w:tcPr>
          <w:p w:rsidR="006D2A92" w:rsidRPr="00F5520A" w:rsidRDefault="006D2A92" w:rsidP="00A53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Abramów</w:t>
            </w:r>
          </w:p>
        </w:tc>
        <w:tc>
          <w:tcPr>
            <w:tcW w:w="3119" w:type="dxa"/>
          </w:tcPr>
          <w:p w:rsidR="006D2A92" w:rsidRPr="00F5520A" w:rsidRDefault="006D2A9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773,12</w:t>
            </w:r>
          </w:p>
        </w:tc>
        <w:tc>
          <w:tcPr>
            <w:tcW w:w="3015" w:type="dxa"/>
          </w:tcPr>
          <w:p w:rsidR="006D2A92" w:rsidRPr="00F5520A" w:rsidRDefault="006D2A9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9,1</w:t>
            </w:r>
          </w:p>
        </w:tc>
      </w:tr>
      <w:tr w:rsidR="00720789" w:rsidRPr="00F5520A" w:rsidTr="00A967E5">
        <w:trPr>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2.</w:t>
            </w:r>
          </w:p>
        </w:tc>
        <w:tc>
          <w:tcPr>
            <w:tcW w:w="3218" w:type="dxa"/>
          </w:tcPr>
          <w:p w:rsidR="006D2A92" w:rsidRPr="00F5520A" w:rsidRDefault="006D2A92" w:rsidP="00A53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Firlej</w:t>
            </w:r>
          </w:p>
        </w:tc>
        <w:tc>
          <w:tcPr>
            <w:tcW w:w="3119" w:type="dxa"/>
          </w:tcPr>
          <w:p w:rsidR="006D2A92" w:rsidRPr="00F5520A" w:rsidRDefault="00A705D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1882,87</w:t>
            </w:r>
          </w:p>
        </w:tc>
        <w:tc>
          <w:tcPr>
            <w:tcW w:w="3015" w:type="dxa"/>
          </w:tcPr>
          <w:p w:rsidR="006D2A92" w:rsidRPr="00F5520A" w:rsidRDefault="000E2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14,9</w:t>
            </w:r>
          </w:p>
        </w:tc>
      </w:tr>
      <w:tr w:rsidR="00720789" w:rsidRPr="00F5520A" w:rsidTr="00A96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3.</w:t>
            </w:r>
          </w:p>
        </w:tc>
        <w:tc>
          <w:tcPr>
            <w:tcW w:w="3218" w:type="dxa"/>
          </w:tcPr>
          <w:p w:rsidR="006D2A92" w:rsidRPr="00F5520A" w:rsidRDefault="006D2A92" w:rsidP="00A53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Jeziorzany</w:t>
            </w:r>
          </w:p>
        </w:tc>
        <w:tc>
          <w:tcPr>
            <w:tcW w:w="3119" w:type="dxa"/>
          </w:tcPr>
          <w:p w:rsidR="006D2A92" w:rsidRPr="00F5520A" w:rsidRDefault="00A705D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628,35</w:t>
            </w:r>
          </w:p>
        </w:tc>
        <w:tc>
          <w:tcPr>
            <w:tcW w:w="3015" w:type="dxa"/>
          </w:tcPr>
          <w:p w:rsidR="006D2A92" w:rsidRPr="00F5520A" w:rsidRDefault="006D2A9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9,5</w:t>
            </w:r>
          </w:p>
        </w:tc>
      </w:tr>
      <w:tr w:rsidR="00720789" w:rsidRPr="00F5520A" w:rsidTr="00A967E5">
        <w:trPr>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4.</w:t>
            </w:r>
          </w:p>
        </w:tc>
        <w:tc>
          <w:tcPr>
            <w:tcW w:w="3218" w:type="dxa"/>
          </w:tcPr>
          <w:p w:rsidR="006D2A92" w:rsidRPr="00F5520A" w:rsidRDefault="006D2A92" w:rsidP="00A53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Kamionka</w:t>
            </w:r>
          </w:p>
        </w:tc>
        <w:tc>
          <w:tcPr>
            <w:tcW w:w="3119" w:type="dxa"/>
          </w:tcPr>
          <w:p w:rsidR="006D2A92" w:rsidRPr="00F5520A" w:rsidRDefault="00A705D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1708,48</w:t>
            </w:r>
          </w:p>
        </w:tc>
        <w:tc>
          <w:tcPr>
            <w:tcW w:w="3015" w:type="dxa"/>
          </w:tcPr>
          <w:p w:rsidR="006D2A92" w:rsidRPr="00F5520A" w:rsidRDefault="006D2A9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15,3</w:t>
            </w:r>
          </w:p>
        </w:tc>
      </w:tr>
      <w:tr w:rsidR="00720789" w:rsidRPr="00F5520A" w:rsidTr="00A96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5.</w:t>
            </w:r>
          </w:p>
        </w:tc>
        <w:tc>
          <w:tcPr>
            <w:tcW w:w="3218" w:type="dxa"/>
          </w:tcPr>
          <w:p w:rsidR="006D2A92" w:rsidRPr="00F5520A" w:rsidRDefault="006D2A92" w:rsidP="00A53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Kock</w:t>
            </w:r>
          </w:p>
        </w:tc>
        <w:tc>
          <w:tcPr>
            <w:tcW w:w="3119" w:type="dxa"/>
          </w:tcPr>
          <w:p w:rsidR="006D2A92" w:rsidRPr="00F5520A" w:rsidRDefault="00A705D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834,43</w:t>
            </w:r>
          </w:p>
        </w:tc>
        <w:tc>
          <w:tcPr>
            <w:tcW w:w="3015" w:type="dxa"/>
          </w:tcPr>
          <w:p w:rsidR="006D2A92" w:rsidRPr="00F5520A" w:rsidRDefault="006D2A9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8,3</w:t>
            </w:r>
          </w:p>
        </w:tc>
      </w:tr>
      <w:tr w:rsidR="00720789" w:rsidRPr="00F5520A" w:rsidTr="00A967E5">
        <w:trPr>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6.</w:t>
            </w:r>
          </w:p>
        </w:tc>
        <w:tc>
          <w:tcPr>
            <w:tcW w:w="3218" w:type="dxa"/>
          </w:tcPr>
          <w:p w:rsidR="006D2A92" w:rsidRPr="00F5520A" w:rsidRDefault="006D2A92" w:rsidP="00A53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Lubartów</w:t>
            </w:r>
          </w:p>
        </w:tc>
        <w:tc>
          <w:tcPr>
            <w:tcW w:w="3119" w:type="dxa"/>
          </w:tcPr>
          <w:p w:rsidR="006D2A92" w:rsidRPr="00F5520A" w:rsidRDefault="00A705D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1408,78</w:t>
            </w:r>
          </w:p>
        </w:tc>
        <w:tc>
          <w:tcPr>
            <w:tcW w:w="3015" w:type="dxa"/>
          </w:tcPr>
          <w:p w:rsidR="006D2A92" w:rsidRPr="00F5520A" w:rsidRDefault="006D2A9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8,9</w:t>
            </w:r>
          </w:p>
        </w:tc>
      </w:tr>
      <w:tr w:rsidR="00720789" w:rsidRPr="00F5520A" w:rsidTr="00A96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7.</w:t>
            </w:r>
          </w:p>
        </w:tc>
        <w:tc>
          <w:tcPr>
            <w:tcW w:w="3218" w:type="dxa"/>
          </w:tcPr>
          <w:p w:rsidR="006D2A92" w:rsidRPr="00F5520A" w:rsidRDefault="006D2A92" w:rsidP="00A53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Michów</w:t>
            </w:r>
          </w:p>
        </w:tc>
        <w:tc>
          <w:tcPr>
            <w:tcW w:w="3119" w:type="dxa"/>
          </w:tcPr>
          <w:p w:rsidR="006D2A92" w:rsidRPr="00F5520A" w:rsidRDefault="00A705D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1880,41</w:t>
            </w:r>
          </w:p>
        </w:tc>
        <w:tc>
          <w:tcPr>
            <w:tcW w:w="3015" w:type="dxa"/>
          </w:tcPr>
          <w:p w:rsidR="006D2A92" w:rsidRPr="00F5520A" w:rsidRDefault="006D2A9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13,8</w:t>
            </w:r>
          </w:p>
        </w:tc>
      </w:tr>
      <w:tr w:rsidR="00720789" w:rsidRPr="00F5520A" w:rsidTr="00A967E5">
        <w:trPr>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8.</w:t>
            </w:r>
          </w:p>
        </w:tc>
        <w:tc>
          <w:tcPr>
            <w:tcW w:w="3218" w:type="dxa"/>
          </w:tcPr>
          <w:p w:rsidR="006D2A92" w:rsidRPr="00F5520A" w:rsidRDefault="006D2A92" w:rsidP="00A53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Niedźwiada</w:t>
            </w:r>
          </w:p>
        </w:tc>
        <w:tc>
          <w:tcPr>
            <w:tcW w:w="3119" w:type="dxa"/>
          </w:tcPr>
          <w:p w:rsidR="006D2A92" w:rsidRPr="00F5520A" w:rsidRDefault="00A705D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1228,16</w:t>
            </w:r>
          </w:p>
        </w:tc>
        <w:tc>
          <w:tcPr>
            <w:tcW w:w="3015" w:type="dxa"/>
          </w:tcPr>
          <w:p w:rsidR="006D2A92" w:rsidRPr="00F5520A" w:rsidRDefault="000E2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12,8</w:t>
            </w:r>
          </w:p>
        </w:tc>
      </w:tr>
      <w:tr w:rsidR="00720789" w:rsidRPr="00F5520A" w:rsidTr="00A96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9.</w:t>
            </w:r>
          </w:p>
        </w:tc>
        <w:tc>
          <w:tcPr>
            <w:tcW w:w="3218" w:type="dxa"/>
          </w:tcPr>
          <w:p w:rsidR="006D2A92" w:rsidRPr="00F5520A" w:rsidRDefault="006D2A92" w:rsidP="00A53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Ostrówek</w:t>
            </w:r>
          </w:p>
        </w:tc>
        <w:tc>
          <w:tcPr>
            <w:tcW w:w="3119" w:type="dxa"/>
          </w:tcPr>
          <w:p w:rsidR="006D2A92" w:rsidRPr="00F5520A" w:rsidRDefault="00A705D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1657,42</w:t>
            </w:r>
          </w:p>
        </w:tc>
        <w:tc>
          <w:tcPr>
            <w:tcW w:w="3015" w:type="dxa"/>
          </w:tcPr>
          <w:p w:rsidR="006D2A92" w:rsidRPr="00F5520A" w:rsidRDefault="000E2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18,4</w:t>
            </w:r>
          </w:p>
        </w:tc>
      </w:tr>
      <w:tr w:rsidR="00720789" w:rsidRPr="00F5520A" w:rsidTr="00A967E5">
        <w:trPr>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10.</w:t>
            </w:r>
          </w:p>
        </w:tc>
        <w:tc>
          <w:tcPr>
            <w:tcW w:w="3218" w:type="dxa"/>
          </w:tcPr>
          <w:p w:rsidR="006D2A92" w:rsidRPr="00F5520A" w:rsidRDefault="006D2A92" w:rsidP="00A53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Serniki</w:t>
            </w:r>
          </w:p>
        </w:tc>
        <w:tc>
          <w:tcPr>
            <w:tcW w:w="3119" w:type="dxa"/>
          </w:tcPr>
          <w:p w:rsidR="006D2A92" w:rsidRPr="00F5520A" w:rsidRDefault="006D2A9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854,55</w:t>
            </w:r>
          </w:p>
        </w:tc>
        <w:tc>
          <w:tcPr>
            <w:tcW w:w="3015" w:type="dxa"/>
          </w:tcPr>
          <w:p w:rsidR="006D2A92" w:rsidRPr="00F5520A" w:rsidRDefault="006D2A9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11,3</w:t>
            </w:r>
          </w:p>
        </w:tc>
      </w:tr>
      <w:tr w:rsidR="00720789" w:rsidRPr="00F5520A" w:rsidTr="00A96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9" w:type="dxa"/>
            <w:gridSpan w:val="2"/>
          </w:tcPr>
          <w:p w:rsidR="006D2A92" w:rsidRPr="00F5520A" w:rsidRDefault="00720789" w:rsidP="00A967E5">
            <w:pP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LGD </w:t>
            </w:r>
            <w:r w:rsidR="006D2A92" w:rsidRPr="00F5520A">
              <w:rPr>
                <w:rFonts w:ascii="Times New Roman" w:eastAsia="Times New Roman" w:hAnsi="Times New Roman" w:cs="Times New Roman"/>
                <w:color w:val="auto"/>
                <w:lang w:eastAsia="pl-PL"/>
              </w:rPr>
              <w:t>Doliną Wieprza i Leśnym Szlakiem</w:t>
            </w:r>
          </w:p>
        </w:tc>
        <w:tc>
          <w:tcPr>
            <w:tcW w:w="3119" w:type="dxa"/>
          </w:tcPr>
          <w:p w:rsidR="006D2A92" w:rsidRPr="00F5520A" w:rsidRDefault="00A705D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12 856, 57</w:t>
            </w:r>
          </w:p>
        </w:tc>
        <w:tc>
          <w:tcPr>
            <w:tcW w:w="3015" w:type="dxa"/>
          </w:tcPr>
          <w:p w:rsidR="006D2A92" w:rsidRPr="00F5520A" w:rsidRDefault="000E2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12,3</w:t>
            </w:r>
          </w:p>
        </w:tc>
      </w:tr>
    </w:tbl>
    <w:p w:rsidR="006D2A92" w:rsidRPr="00A53361" w:rsidRDefault="006D2A92"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36"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 </w:t>
      </w:r>
      <w:r w:rsidR="00A705D4" w:rsidRPr="00A53361">
        <w:rPr>
          <w:rFonts w:ascii="Times New Roman" w:hAnsi="Times New Roman" w:cs="Times New Roman"/>
          <w:i/>
          <w:sz w:val="18"/>
          <w:szCs w:val="18"/>
        </w:rPr>
        <w:t xml:space="preserve">stan na 31.12.2013 </w:t>
      </w:r>
      <w:r w:rsidRPr="00A53361">
        <w:rPr>
          <w:rFonts w:ascii="Times New Roman" w:hAnsi="Times New Roman" w:cs="Times New Roman"/>
          <w:i/>
          <w:sz w:val="18"/>
          <w:szCs w:val="18"/>
        </w:rPr>
        <w:t xml:space="preserve">r. </w:t>
      </w:r>
    </w:p>
    <w:p w:rsidR="00720789" w:rsidRPr="00720789" w:rsidRDefault="00186D83" w:rsidP="00720789">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lastRenderedPageBreak/>
        <w:t xml:space="preserve">Obszary leśne, za wyjątkiem dwóch dużych kompleksów (Kozłowiecki i Budy-Lipniak), nie przekraczają powierzchni 800 ha i stanowią rozdrobnione powierzchnie leśne. Utrudnia to prowadzenie efektywnej gospodarki leśnej z </w:t>
      </w:r>
      <w:r w:rsidRPr="00720789">
        <w:rPr>
          <w:rFonts w:ascii="Times New Roman" w:hAnsi="Times New Roman" w:cs="Times New Roman"/>
          <w:szCs w:val="24"/>
        </w:rPr>
        <w:t>rozwinięciem zadań wielofunkcyjnych w tym (m.in. ochrona lasów, gospodarka leśna, turystyka i ostoja dla zwierzyny). Z uwagi na walory przyrodnicze oraz bliskość Lublina, Lasy Kozłowieckie nazywane są „zielonymi płucami Lublina”.</w:t>
      </w:r>
    </w:p>
    <w:p w:rsidR="0014005F" w:rsidRPr="00720789" w:rsidRDefault="0014005F" w:rsidP="00720789">
      <w:pPr>
        <w:spacing w:after="0" w:line="240" w:lineRule="auto"/>
        <w:ind w:firstLine="708"/>
        <w:jc w:val="both"/>
        <w:rPr>
          <w:rFonts w:ascii="Times New Roman" w:hAnsi="Times New Roman" w:cs="Times New Roman"/>
          <w:szCs w:val="24"/>
        </w:rPr>
      </w:pPr>
      <w:r w:rsidRPr="00452F9B">
        <w:rPr>
          <w:rFonts w:ascii="Times New Roman" w:eastAsia="CenturyGothic" w:hAnsi="Times New Roman"/>
          <w:b/>
          <w:color w:val="000000"/>
        </w:rPr>
        <w:t>Obszar LGD jest bogaty w walory przyrodniczo-krajobrazowe.</w:t>
      </w:r>
      <w:r w:rsidRPr="00720789">
        <w:rPr>
          <w:rFonts w:ascii="Times New Roman" w:eastAsia="CenturyGothic" w:hAnsi="Times New Roman"/>
          <w:color w:val="000000"/>
        </w:rPr>
        <w:t xml:space="preserve"> Obszary prawnie chronione zajmują 24 659,4 hektarów (23,6% powierzchni gmin wchodzących w skład LGD) i stanowią je rezerwaty przyrody (41 ha), parki krajobrazowe (</w:t>
      </w:r>
      <w:r w:rsidR="003C1BC9" w:rsidRPr="00720789">
        <w:rPr>
          <w:rFonts w:ascii="Times New Roman" w:eastAsia="CenturyGothic" w:hAnsi="Times New Roman"/>
          <w:color w:val="000000"/>
        </w:rPr>
        <w:t>5 087,0</w:t>
      </w:r>
      <w:r w:rsidRPr="00720789">
        <w:rPr>
          <w:rFonts w:ascii="Times New Roman" w:eastAsia="CenturyGothic" w:hAnsi="Times New Roman"/>
          <w:color w:val="000000"/>
        </w:rPr>
        <w:t xml:space="preserve">ha), obszary chronionego krajobrazu (19.199 ha) i </w:t>
      </w:r>
      <w:r w:rsidR="003C1BC9" w:rsidRPr="00720789">
        <w:rPr>
          <w:rFonts w:ascii="Times New Roman" w:eastAsia="CenturyGothic" w:hAnsi="Times New Roman"/>
          <w:color w:val="000000"/>
        </w:rPr>
        <w:t>38</w:t>
      </w:r>
      <w:r w:rsidRPr="00720789">
        <w:rPr>
          <w:rFonts w:ascii="Times New Roman" w:eastAsia="CenturyGothic" w:hAnsi="Times New Roman"/>
          <w:color w:val="000000"/>
        </w:rPr>
        <w:t xml:space="preserve"> pomników przyrody. </w:t>
      </w:r>
      <w:r w:rsidRPr="00720789">
        <w:rPr>
          <w:rFonts w:ascii="Times New Roman" w:hAnsi="Times New Roman"/>
          <w:iCs/>
        </w:rPr>
        <w:t xml:space="preserve">Na terenie powiatu zostały wyznaczone dwie ostoje, które wchodzą w skład obszarów NATURA 2000. Są to: ostoja siedliskowa </w:t>
      </w:r>
      <w:r w:rsidRPr="00720789">
        <w:rPr>
          <w:rFonts w:ascii="Times New Roman" w:hAnsi="Times New Roman"/>
        </w:rPr>
        <w:t>Dolny Wieprz</w:t>
      </w:r>
      <w:r w:rsidRPr="00720789">
        <w:rPr>
          <w:rFonts w:ascii="Times New Roman" w:hAnsi="Times New Roman"/>
          <w:iCs/>
        </w:rPr>
        <w:t xml:space="preserve"> (na styku gmin Jeziorzany i Michów) oraz ostoja ptasia </w:t>
      </w:r>
      <w:r w:rsidRPr="00720789">
        <w:rPr>
          <w:rFonts w:ascii="Times New Roman" w:hAnsi="Times New Roman"/>
        </w:rPr>
        <w:t>Dolina Tyśmienicy</w:t>
      </w:r>
      <w:r w:rsidRPr="00720789">
        <w:rPr>
          <w:rFonts w:ascii="Times New Roman" w:hAnsi="Times New Roman"/>
          <w:iCs/>
        </w:rPr>
        <w:t xml:space="preserve"> (na granicy gmin Ostrówek i Kock). </w:t>
      </w:r>
    </w:p>
    <w:p w:rsidR="00186D83" w:rsidRPr="00A53361" w:rsidRDefault="003C1BC9" w:rsidP="00720789">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Tabela </w:t>
      </w:r>
      <w:r w:rsidR="001C2448">
        <w:rPr>
          <w:rFonts w:ascii="Times New Roman" w:hAnsi="Times New Roman" w:cs="Times New Roman"/>
          <w:szCs w:val="24"/>
        </w:rPr>
        <w:t>2</w:t>
      </w:r>
      <w:r w:rsidR="001A4070">
        <w:rPr>
          <w:rFonts w:ascii="Times New Roman" w:hAnsi="Times New Roman" w:cs="Times New Roman"/>
          <w:szCs w:val="24"/>
        </w:rPr>
        <w:t>8</w:t>
      </w:r>
      <w:r w:rsidR="006732A0" w:rsidRPr="00A53361">
        <w:rPr>
          <w:rFonts w:ascii="Times New Roman" w:hAnsi="Times New Roman" w:cs="Times New Roman"/>
          <w:szCs w:val="24"/>
        </w:rPr>
        <w:t xml:space="preserve">. Obszary prawnie chronione oraz pomniki przyrody na obszarze LGD ,,Doliną Wieprza </w:t>
      </w:r>
      <w:r w:rsidR="00AB785A" w:rsidRPr="00A53361">
        <w:rPr>
          <w:rFonts w:ascii="Times New Roman" w:hAnsi="Times New Roman" w:cs="Times New Roman"/>
          <w:szCs w:val="24"/>
        </w:rPr>
        <w:t>i Leśnym Szlakiem’’.</w:t>
      </w:r>
    </w:p>
    <w:tbl>
      <w:tblPr>
        <w:tblStyle w:val="redniasiatka3akcent3"/>
        <w:tblW w:w="0" w:type="auto"/>
        <w:jc w:val="center"/>
        <w:tblLook w:val="04A0" w:firstRow="1" w:lastRow="0" w:firstColumn="1" w:lastColumn="0" w:noHBand="0" w:noVBand="1"/>
      </w:tblPr>
      <w:tblGrid>
        <w:gridCol w:w="2104"/>
        <w:gridCol w:w="1373"/>
        <w:gridCol w:w="1218"/>
        <w:gridCol w:w="1746"/>
        <w:gridCol w:w="1439"/>
        <w:gridCol w:w="1304"/>
        <w:gridCol w:w="1105"/>
      </w:tblGrid>
      <w:tr w:rsidR="00720789" w:rsidRPr="00F5520A" w:rsidTr="007207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center"/>
              <w:rPr>
                <w:rFonts w:ascii="Times New Roman" w:hAnsi="Times New Roman" w:cs="Times New Roman"/>
                <w:color w:val="auto"/>
              </w:rPr>
            </w:pPr>
            <w:r w:rsidRPr="00F5520A">
              <w:rPr>
                <w:rFonts w:ascii="Times New Roman" w:hAnsi="Times New Roman" w:cs="Times New Roman"/>
                <w:color w:val="auto"/>
              </w:rPr>
              <w:t>Gminy</w:t>
            </w:r>
          </w:p>
        </w:tc>
        <w:tc>
          <w:tcPr>
            <w:tcW w:w="1373" w:type="dxa"/>
          </w:tcPr>
          <w:p w:rsidR="00186D83" w:rsidRPr="00F5520A" w:rsidRDefault="00186D83" w:rsidP="00A533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520A">
              <w:rPr>
                <w:rFonts w:ascii="Times New Roman" w:hAnsi="Times New Roman" w:cs="Times New Roman"/>
                <w:color w:val="auto"/>
              </w:rPr>
              <w:t>Obszary prawnie chronione ogółem</w:t>
            </w:r>
          </w:p>
        </w:tc>
        <w:tc>
          <w:tcPr>
            <w:tcW w:w="1218" w:type="dxa"/>
          </w:tcPr>
          <w:p w:rsidR="00186D83" w:rsidRPr="00F5520A" w:rsidRDefault="00186D83" w:rsidP="00A533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520A">
              <w:rPr>
                <w:rFonts w:ascii="Times New Roman" w:hAnsi="Times New Roman" w:cs="Times New Roman"/>
                <w:color w:val="auto"/>
              </w:rPr>
              <w:t>Rezerwaty przyrody</w:t>
            </w:r>
          </w:p>
        </w:tc>
        <w:tc>
          <w:tcPr>
            <w:tcW w:w="1746" w:type="dxa"/>
          </w:tcPr>
          <w:p w:rsidR="00186D83" w:rsidRPr="00F5520A" w:rsidRDefault="00186D83" w:rsidP="00A533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520A">
              <w:rPr>
                <w:rFonts w:ascii="Times New Roman" w:hAnsi="Times New Roman" w:cs="Times New Roman"/>
                <w:color w:val="auto"/>
              </w:rPr>
              <w:t>Parki krajobrazowe</w:t>
            </w:r>
          </w:p>
        </w:tc>
        <w:tc>
          <w:tcPr>
            <w:tcW w:w="1439" w:type="dxa"/>
          </w:tcPr>
          <w:p w:rsidR="00186D83" w:rsidRPr="00F5520A" w:rsidRDefault="00186D83" w:rsidP="00A533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520A">
              <w:rPr>
                <w:rFonts w:ascii="Times New Roman" w:hAnsi="Times New Roman" w:cs="Times New Roman"/>
                <w:color w:val="auto"/>
              </w:rPr>
              <w:t>Obszary Chronionego Krajobrazu</w:t>
            </w:r>
          </w:p>
        </w:tc>
        <w:tc>
          <w:tcPr>
            <w:tcW w:w="1304" w:type="dxa"/>
          </w:tcPr>
          <w:p w:rsidR="00186D83" w:rsidRPr="00F5520A" w:rsidRDefault="00186D83" w:rsidP="00A533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520A">
              <w:rPr>
                <w:rFonts w:ascii="Times New Roman" w:hAnsi="Times New Roman" w:cs="Times New Roman"/>
                <w:color w:val="auto"/>
              </w:rPr>
              <w:t>Użytki ekologiczne</w:t>
            </w:r>
          </w:p>
        </w:tc>
        <w:tc>
          <w:tcPr>
            <w:tcW w:w="1105" w:type="dxa"/>
          </w:tcPr>
          <w:p w:rsidR="00186D83" w:rsidRPr="00F5520A" w:rsidRDefault="00186D83" w:rsidP="00A533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520A">
              <w:rPr>
                <w:rFonts w:ascii="Times New Roman" w:hAnsi="Times New Roman" w:cs="Times New Roman"/>
                <w:color w:val="auto"/>
              </w:rPr>
              <w:t>Pomniki przyrody</w:t>
            </w:r>
          </w:p>
        </w:tc>
      </w:tr>
      <w:tr w:rsidR="00720789" w:rsidRPr="00F5520A" w:rsidTr="0072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hAnsi="Times New Roman" w:cs="Times New Roman"/>
                <w:color w:val="auto"/>
              </w:rPr>
            </w:pPr>
          </w:p>
        </w:tc>
        <w:tc>
          <w:tcPr>
            <w:tcW w:w="7080" w:type="dxa"/>
            <w:gridSpan w:val="5"/>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ha</w:t>
            </w:r>
          </w:p>
        </w:tc>
        <w:tc>
          <w:tcPr>
            <w:tcW w:w="1105"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sztuki</w:t>
            </w:r>
          </w:p>
        </w:tc>
      </w:tr>
      <w:tr w:rsidR="00720789" w:rsidRPr="00F5520A" w:rsidTr="00720789">
        <w:trPr>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Abramów</w:t>
            </w:r>
          </w:p>
        </w:tc>
        <w:tc>
          <w:tcPr>
            <w:tcW w:w="1373"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1781,0</w:t>
            </w:r>
          </w:p>
        </w:tc>
        <w:tc>
          <w:tcPr>
            <w:tcW w:w="1218"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1781,0</w:t>
            </w:r>
          </w:p>
        </w:tc>
        <w:tc>
          <w:tcPr>
            <w:tcW w:w="1304"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5"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5</w:t>
            </w:r>
          </w:p>
        </w:tc>
      </w:tr>
      <w:tr w:rsidR="00720789" w:rsidRPr="00F5520A" w:rsidTr="0072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Firlej</w:t>
            </w:r>
          </w:p>
        </w:tc>
        <w:tc>
          <w:tcPr>
            <w:tcW w:w="1373"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5823,3</w:t>
            </w:r>
          </w:p>
        </w:tc>
        <w:tc>
          <w:tcPr>
            <w:tcW w:w="1218"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5469,0</w:t>
            </w:r>
          </w:p>
        </w:tc>
        <w:tc>
          <w:tcPr>
            <w:tcW w:w="1304"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358,2</w:t>
            </w:r>
          </w:p>
        </w:tc>
        <w:tc>
          <w:tcPr>
            <w:tcW w:w="1105"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w:t>
            </w:r>
          </w:p>
        </w:tc>
      </w:tr>
      <w:tr w:rsidR="00720789" w:rsidRPr="00F5520A" w:rsidTr="00720789">
        <w:trPr>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Jeziorzany</w:t>
            </w:r>
          </w:p>
        </w:tc>
        <w:tc>
          <w:tcPr>
            <w:tcW w:w="1373"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3150,0</w:t>
            </w:r>
          </w:p>
        </w:tc>
        <w:tc>
          <w:tcPr>
            <w:tcW w:w="1218"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3150,0</w:t>
            </w:r>
          </w:p>
        </w:tc>
        <w:tc>
          <w:tcPr>
            <w:tcW w:w="1304"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5"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w:t>
            </w:r>
          </w:p>
        </w:tc>
      </w:tr>
      <w:tr w:rsidR="00720789" w:rsidRPr="00F5520A" w:rsidTr="0072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Kamionka</w:t>
            </w:r>
          </w:p>
        </w:tc>
        <w:tc>
          <w:tcPr>
            <w:tcW w:w="1373"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2462,0</w:t>
            </w:r>
          </w:p>
        </w:tc>
        <w:tc>
          <w:tcPr>
            <w:tcW w:w="1218"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672,0</w:t>
            </w:r>
          </w:p>
        </w:tc>
        <w:tc>
          <w:tcPr>
            <w:tcW w:w="1439"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1790,0</w:t>
            </w:r>
          </w:p>
        </w:tc>
        <w:tc>
          <w:tcPr>
            <w:tcW w:w="1304"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2,6</w:t>
            </w:r>
          </w:p>
        </w:tc>
        <w:tc>
          <w:tcPr>
            <w:tcW w:w="1105" w:type="dxa"/>
          </w:tcPr>
          <w:p w:rsidR="00186D83" w:rsidRPr="00F5520A" w:rsidRDefault="000E2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10</w:t>
            </w:r>
          </w:p>
        </w:tc>
      </w:tr>
      <w:tr w:rsidR="00720789" w:rsidRPr="00F5520A" w:rsidTr="00720789">
        <w:trPr>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Kock</w:t>
            </w:r>
          </w:p>
        </w:tc>
        <w:tc>
          <w:tcPr>
            <w:tcW w:w="1373"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3849,0</w:t>
            </w:r>
          </w:p>
        </w:tc>
        <w:tc>
          <w:tcPr>
            <w:tcW w:w="1218"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3849,0</w:t>
            </w:r>
          </w:p>
        </w:tc>
        <w:tc>
          <w:tcPr>
            <w:tcW w:w="1304"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33,9</w:t>
            </w:r>
          </w:p>
        </w:tc>
        <w:tc>
          <w:tcPr>
            <w:tcW w:w="1105"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5</w:t>
            </w:r>
          </w:p>
        </w:tc>
      </w:tr>
      <w:tr w:rsidR="00720789" w:rsidRPr="00F5520A" w:rsidTr="0072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Lubartów</w:t>
            </w:r>
          </w:p>
        </w:tc>
        <w:tc>
          <w:tcPr>
            <w:tcW w:w="1373"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4429,2</w:t>
            </w:r>
          </w:p>
        </w:tc>
        <w:tc>
          <w:tcPr>
            <w:tcW w:w="1218"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41,0</w:t>
            </w:r>
          </w:p>
        </w:tc>
        <w:tc>
          <w:tcPr>
            <w:tcW w:w="1746"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4415,0</w:t>
            </w:r>
          </w:p>
        </w:tc>
        <w:tc>
          <w:tcPr>
            <w:tcW w:w="1439"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04"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14,20</w:t>
            </w:r>
          </w:p>
        </w:tc>
        <w:tc>
          <w:tcPr>
            <w:tcW w:w="1105"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4</w:t>
            </w:r>
          </w:p>
        </w:tc>
      </w:tr>
      <w:tr w:rsidR="00720789" w:rsidRPr="00F5520A" w:rsidTr="00720789">
        <w:trPr>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Michów</w:t>
            </w:r>
          </w:p>
        </w:tc>
        <w:tc>
          <w:tcPr>
            <w:tcW w:w="1373"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3160</w:t>
            </w:r>
          </w:p>
        </w:tc>
        <w:tc>
          <w:tcPr>
            <w:tcW w:w="1218"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3160,0</w:t>
            </w:r>
          </w:p>
        </w:tc>
        <w:tc>
          <w:tcPr>
            <w:tcW w:w="1304"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9,7</w:t>
            </w:r>
          </w:p>
        </w:tc>
        <w:tc>
          <w:tcPr>
            <w:tcW w:w="1105"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2</w:t>
            </w:r>
          </w:p>
        </w:tc>
      </w:tr>
      <w:tr w:rsidR="00720789" w:rsidRPr="00F5520A" w:rsidTr="0072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Niedźwiada</w:t>
            </w:r>
          </w:p>
        </w:tc>
        <w:tc>
          <w:tcPr>
            <w:tcW w:w="1373"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1,6</w:t>
            </w:r>
          </w:p>
        </w:tc>
        <w:tc>
          <w:tcPr>
            <w:tcW w:w="1218"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04"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1,6</w:t>
            </w:r>
          </w:p>
        </w:tc>
        <w:tc>
          <w:tcPr>
            <w:tcW w:w="1105"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w:t>
            </w:r>
          </w:p>
        </w:tc>
      </w:tr>
      <w:tr w:rsidR="00720789" w:rsidRPr="00F5520A" w:rsidTr="00720789">
        <w:trPr>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Ostrówek</w:t>
            </w:r>
          </w:p>
        </w:tc>
        <w:tc>
          <w:tcPr>
            <w:tcW w:w="1373"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8"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04"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5"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w:t>
            </w:r>
          </w:p>
        </w:tc>
      </w:tr>
      <w:tr w:rsidR="00720789" w:rsidRPr="00F5520A" w:rsidTr="0072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Sernik</w:t>
            </w:r>
          </w:p>
        </w:tc>
        <w:tc>
          <w:tcPr>
            <w:tcW w:w="1373"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3,3</w:t>
            </w:r>
          </w:p>
        </w:tc>
        <w:tc>
          <w:tcPr>
            <w:tcW w:w="1218"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04"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3,3</w:t>
            </w:r>
          </w:p>
        </w:tc>
        <w:tc>
          <w:tcPr>
            <w:tcW w:w="1105"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4</w:t>
            </w:r>
          </w:p>
        </w:tc>
      </w:tr>
      <w:tr w:rsidR="00720789" w:rsidRPr="00F5520A" w:rsidTr="00720789">
        <w:trPr>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720789" w:rsidP="00720789">
            <w:pP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 xml:space="preserve">LGD </w:t>
            </w:r>
            <w:r w:rsidR="0014005F" w:rsidRPr="00F5520A">
              <w:rPr>
                <w:rFonts w:ascii="Times New Roman" w:eastAsia="Times New Roman" w:hAnsi="Times New Roman" w:cs="Times New Roman"/>
                <w:color w:val="auto"/>
                <w:lang w:eastAsia="pl-PL"/>
              </w:rPr>
              <w:t xml:space="preserve">Doliną Wieprza i Leśnym Szlakiem </w:t>
            </w:r>
          </w:p>
        </w:tc>
        <w:tc>
          <w:tcPr>
            <w:tcW w:w="1373"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24 659,4</w:t>
            </w:r>
          </w:p>
        </w:tc>
        <w:tc>
          <w:tcPr>
            <w:tcW w:w="1218"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41,0</w:t>
            </w:r>
          </w:p>
        </w:tc>
        <w:tc>
          <w:tcPr>
            <w:tcW w:w="1746"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5087,0</w:t>
            </w:r>
          </w:p>
        </w:tc>
        <w:tc>
          <w:tcPr>
            <w:tcW w:w="1439"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19199,0</w:t>
            </w:r>
          </w:p>
        </w:tc>
        <w:tc>
          <w:tcPr>
            <w:tcW w:w="1304"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423,5</w:t>
            </w:r>
          </w:p>
        </w:tc>
        <w:tc>
          <w:tcPr>
            <w:tcW w:w="1105" w:type="dxa"/>
          </w:tcPr>
          <w:p w:rsidR="00186D83" w:rsidRPr="00F5520A" w:rsidRDefault="000E2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34</w:t>
            </w:r>
          </w:p>
        </w:tc>
      </w:tr>
    </w:tbl>
    <w:p w:rsidR="0014005F" w:rsidRPr="00A53361" w:rsidRDefault="0014005F"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37" w:history="1">
        <w:r w:rsidRPr="00A53361">
          <w:rPr>
            <w:rStyle w:val="Hipercze"/>
            <w:rFonts w:ascii="Times New Roman" w:hAnsi="Times New Roman" w:cs="Times New Roman"/>
            <w:i/>
            <w:sz w:val="18"/>
            <w:szCs w:val="18"/>
          </w:rPr>
          <w:t>www.bdl.pl</w:t>
        </w:r>
      </w:hyperlink>
      <w:r w:rsidR="000E2693" w:rsidRPr="00A53361">
        <w:rPr>
          <w:rFonts w:ascii="Times New Roman" w:hAnsi="Times New Roman" w:cs="Times New Roman"/>
          <w:i/>
          <w:sz w:val="18"/>
          <w:szCs w:val="18"/>
        </w:rPr>
        <w:t xml:space="preserve"> , stan na 31.12.2013</w:t>
      </w:r>
      <w:r w:rsidRPr="00A53361">
        <w:rPr>
          <w:rFonts w:ascii="Times New Roman" w:hAnsi="Times New Roman" w:cs="Times New Roman"/>
          <w:i/>
          <w:sz w:val="18"/>
          <w:szCs w:val="18"/>
        </w:rPr>
        <w:t xml:space="preserve"> r. </w:t>
      </w:r>
    </w:p>
    <w:p w:rsidR="008C196F" w:rsidRPr="00A53361" w:rsidRDefault="008C196F" w:rsidP="00720789">
      <w:pPr>
        <w:autoSpaceDE w:val="0"/>
        <w:autoSpaceDN w:val="0"/>
        <w:adjustRightInd w:val="0"/>
        <w:spacing w:after="0" w:line="240" w:lineRule="auto"/>
        <w:ind w:firstLine="708"/>
        <w:rPr>
          <w:rFonts w:ascii="Times New Roman" w:eastAsia="CenturyGothic" w:hAnsi="Times New Roman" w:cs="Times New Roman"/>
          <w:color w:val="000000"/>
        </w:rPr>
      </w:pPr>
      <w:r w:rsidRPr="00A53361">
        <w:rPr>
          <w:rFonts w:ascii="Times New Roman" w:eastAsia="CenturyGothic" w:hAnsi="Times New Roman" w:cs="Times New Roman"/>
          <w:color w:val="000000"/>
        </w:rPr>
        <w:t>Do obszarów chronionych zlokalizowanych na obszarze LGD zaliczają się:</w:t>
      </w:r>
    </w:p>
    <w:p w:rsidR="008C196F" w:rsidRPr="00A53361" w:rsidRDefault="008C196F" w:rsidP="00A53361">
      <w:pPr>
        <w:pStyle w:val="Bezodstpw"/>
        <w:numPr>
          <w:ilvl w:val="0"/>
          <w:numId w:val="3"/>
        </w:numPr>
        <w:tabs>
          <w:tab w:val="clear" w:pos="720"/>
          <w:tab w:val="num" w:pos="284"/>
        </w:tabs>
        <w:ind w:left="284" w:hanging="284"/>
        <w:jc w:val="both"/>
        <w:rPr>
          <w:rFonts w:ascii="Times New Roman" w:hAnsi="Times New Roman"/>
          <w:i w:val="0"/>
          <w:sz w:val="22"/>
          <w:szCs w:val="22"/>
        </w:rPr>
      </w:pPr>
      <w:r w:rsidRPr="00A53361">
        <w:rPr>
          <w:rFonts w:ascii="Times New Roman" w:hAnsi="Times New Roman"/>
          <w:iCs w:val="0"/>
          <w:sz w:val="22"/>
          <w:szCs w:val="22"/>
        </w:rPr>
        <w:t>„Kozłowiecki Park Krajobrazowy”</w:t>
      </w:r>
      <w:r w:rsidRPr="00A53361">
        <w:rPr>
          <w:rFonts w:ascii="Times New Roman" w:hAnsi="Times New Roman"/>
          <w:i w:val="0"/>
          <w:sz w:val="22"/>
          <w:szCs w:val="22"/>
        </w:rPr>
        <w:t xml:space="preserve">, obejmujący największy w okolicach Lublina kompleks leśny (6.121 ha) z cennymi gatunkami roślin i zwierząt wraz z otuliną. Celem powołania parku jest zachowanie walorów przyrodniczych, kulturowych  historycznych, krajobrazowych i turystycznych środowiska ze szczególnym uwzględnieniem ekosystemów. Kozłowiecki Park Krajobrazowy ma równinny charakter, jednak występują w rzeźbie terenu ciągi wydm, wzgórza morenowe i tarasy zalewowe. Ponad 90% parku stanowią lasy. </w:t>
      </w:r>
    </w:p>
    <w:p w:rsidR="008C196F" w:rsidRPr="00A53361" w:rsidRDefault="008C196F" w:rsidP="00A53361">
      <w:pPr>
        <w:pStyle w:val="Bezodstpw"/>
        <w:numPr>
          <w:ilvl w:val="0"/>
          <w:numId w:val="3"/>
        </w:numPr>
        <w:tabs>
          <w:tab w:val="clear" w:pos="720"/>
          <w:tab w:val="num" w:pos="284"/>
        </w:tabs>
        <w:ind w:left="284" w:hanging="284"/>
        <w:jc w:val="both"/>
        <w:rPr>
          <w:rFonts w:ascii="Times New Roman" w:hAnsi="Times New Roman"/>
          <w:i w:val="0"/>
          <w:sz w:val="22"/>
          <w:szCs w:val="22"/>
        </w:rPr>
      </w:pPr>
      <w:r w:rsidRPr="00A53361">
        <w:rPr>
          <w:rFonts w:ascii="Times New Roman" w:hAnsi="Times New Roman"/>
          <w:iCs w:val="0"/>
          <w:sz w:val="22"/>
          <w:szCs w:val="22"/>
        </w:rPr>
        <w:t>Rezerwat Przyrody „Kozie Góry”</w:t>
      </w:r>
      <w:r w:rsidRPr="00A53361">
        <w:rPr>
          <w:rFonts w:ascii="Times New Roman" w:hAnsi="Times New Roman"/>
          <w:i w:val="0"/>
          <w:sz w:val="22"/>
          <w:szCs w:val="22"/>
        </w:rPr>
        <w:t xml:space="preserve">, położony w kompleksie Kozłowieckiego Parku Krajobrazowego, ustanowiony w celu ochrony dębu bezszypułkowego. Okazy dębów osiągnęły wiek 120-150 lat. W rezerwacie stwierdzono występowanie: 14 gatunków drzew, 6 gatunków krzewów, 91 gatunków roślin kwiatowych i paprotników oraz 12 gatunków mszaków. Fauna rezerwatu jest tu typowa dla wnętrza dużych kompleksów leśnych. . </w:t>
      </w:r>
    </w:p>
    <w:p w:rsidR="008C196F" w:rsidRPr="00A53361" w:rsidRDefault="008C196F" w:rsidP="00A53361">
      <w:pPr>
        <w:pStyle w:val="Bezodstpw"/>
        <w:numPr>
          <w:ilvl w:val="0"/>
          <w:numId w:val="3"/>
        </w:numPr>
        <w:tabs>
          <w:tab w:val="clear" w:pos="720"/>
          <w:tab w:val="num" w:pos="284"/>
        </w:tabs>
        <w:ind w:left="284" w:hanging="284"/>
        <w:jc w:val="both"/>
        <w:rPr>
          <w:rFonts w:ascii="Times New Roman" w:hAnsi="Times New Roman"/>
          <w:i w:val="0"/>
          <w:sz w:val="22"/>
          <w:szCs w:val="22"/>
        </w:rPr>
      </w:pPr>
      <w:r w:rsidRPr="00A53361">
        <w:rPr>
          <w:rFonts w:ascii="Times New Roman" w:hAnsi="Times New Roman"/>
          <w:sz w:val="22"/>
          <w:szCs w:val="22"/>
        </w:rPr>
        <w:t>Obszar Chronionego Krajobrazu</w:t>
      </w:r>
      <w:r w:rsidRPr="00A53361">
        <w:rPr>
          <w:rFonts w:ascii="Times New Roman" w:hAnsi="Times New Roman"/>
          <w:i w:val="0"/>
          <w:sz w:val="22"/>
          <w:szCs w:val="22"/>
        </w:rPr>
        <w:t xml:space="preserve"> „Kozi Bór”, znany między innymi z występowania rzadkich gatunków nietoperzy, jest chroniony ze względu na wyróżniający się krajobraz o zróżnicowanych ekosystemach. Obejmuje część gmin Kamionka i Abramów. Wschodnia granica OCK Kozi Bór pokrywa się z granicą otuliny Kozłowieckiego Parku Krajobrazowego. Utworzony został w celu ochrony walorów krajobrazowych mozaik lasów i łąk oraz zachowania powiązań przestrzennych miedzy terenami o wysokiej aktywności biologicznej.</w:t>
      </w:r>
    </w:p>
    <w:p w:rsidR="0057529F" w:rsidRDefault="008C196F" w:rsidP="00A53361">
      <w:pPr>
        <w:pStyle w:val="Bezodstpw"/>
        <w:numPr>
          <w:ilvl w:val="0"/>
          <w:numId w:val="3"/>
        </w:numPr>
        <w:tabs>
          <w:tab w:val="clear" w:pos="720"/>
          <w:tab w:val="num" w:pos="284"/>
        </w:tabs>
        <w:ind w:left="284" w:hanging="284"/>
        <w:jc w:val="both"/>
        <w:rPr>
          <w:rFonts w:ascii="Times New Roman" w:hAnsi="Times New Roman"/>
          <w:i w:val="0"/>
          <w:sz w:val="22"/>
          <w:szCs w:val="22"/>
        </w:rPr>
      </w:pPr>
      <w:r w:rsidRPr="0057529F">
        <w:rPr>
          <w:rFonts w:ascii="Times New Roman" w:hAnsi="Times New Roman"/>
          <w:iCs w:val="0"/>
          <w:sz w:val="22"/>
          <w:szCs w:val="22"/>
        </w:rPr>
        <w:t>Obszar Chronionego Krajobrazu „Pradolina Wieprza”</w:t>
      </w:r>
      <w:r w:rsidRPr="0057529F">
        <w:rPr>
          <w:rFonts w:ascii="Times New Roman" w:hAnsi="Times New Roman"/>
          <w:i w:val="0"/>
          <w:sz w:val="22"/>
          <w:szCs w:val="22"/>
        </w:rPr>
        <w:t xml:space="preserve">, stanowiący ostoję dla wielu ginących gatunków ptaków wodno-błotnych. Wyróżnia się krajobrazem ze zróżnicowanymi ekosystemami. Jest wartościowy ze względu na możliwość zaspokajania potrzeb związanych z turystyką, wypoczynkiem oraz pełniona funkcją korytarzy ekologicznych. Osią ekologiczną OCK jest dolina rzeki Wieprz. </w:t>
      </w:r>
    </w:p>
    <w:p w:rsidR="0057529F" w:rsidRPr="0057529F" w:rsidRDefault="008C196F" w:rsidP="00A53361">
      <w:pPr>
        <w:pStyle w:val="Bezodstpw"/>
        <w:numPr>
          <w:ilvl w:val="0"/>
          <w:numId w:val="3"/>
        </w:numPr>
        <w:tabs>
          <w:tab w:val="clear" w:pos="720"/>
          <w:tab w:val="num" w:pos="284"/>
        </w:tabs>
        <w:ind w:left="284" w:hanging="284"/>
        <w:jc w:val="both"/>
        <w:rPr>
          <w:rFonts w:ascii="Times New Roman" w:hAnsi="Times New Roman"/>
          <w:i w:val="0"/>
          <w:color w:val="000000" w:themeColor="text1"/>
          <w:sz w:val="22"/>
          <w:szCs w:val="22"/>
        </w:rPr>
      </w:pPr>
      <w:r w:rsidRPr="0057529F">
        <w:rPr>
          <w:rFonts w:ascii="Times New Roman" w:hAnsi="Times New Roman"/>
          <w:iCs w:val="0"/>
          <w:sz w:val="22"/>
          <w:szCs w:val="22"/>
        </w:rPr>
        <w:t>Obszar Chronionego Krajobrazu „Annówka”</w:t>
      </w:r>
      <w:r w:rsidRPr="0057529F">
        <w:rPr>
          <w:rFonts w:ascii="Times New Roman" w:hAnsi="Times New Roman"/>
          <w:i w:val="0"/>
          <w:sz w:val="22"/>
          <w:szCs w:val="22"/>
        </w:rPr>
        <w:t>, będą</w:t>
      </w:r>
      <w:r w:rsidR="0057529F" w:rsidRPr="0057529F">
        <w:rPr>
          <w:rFonts w:ascii="Times New Roman" w:hAnsi="Times New Roman"/>
          <w:i w:val="0"/>
          <w:sz w:val="22"/>
          <w:szCs w:val="22"/>
        </w:rPr>
        <w:t xml:space="preserve">cy rozległem kompleksem leśnym </w:t>
      </w:r>
      <w:r w:rsidRPr="0057529F">
        <w:rPr>
          <w:rFonts w:ascii="Times New Roman" w:hAnsi="Times New Roman"/>
          <w:i w:val="0"/>
          <w:sz w:val="22"/>
          <w:szCs w:val="22"/>
        </w:rPr>
        <w:t xml:space="preserve">z rzadkimi gatunkami drzew. </w:t>
      </w:r>
      <w:r w:rsidRPr="0057529F">
        <w:rPr>
          <w:rFonts w:ascii="Times New Roman" w:hAnsi="Times New Roman"/>
          <w:i w:val="0"/>
          <w:color w:val="000000" w:themeColor="text1"/>
          <w:sz w:val="22"/>
          <w:szCs w:val="22"/>
        </w:rPr>
        <w:t>S</w:t>
      </w:r>
      <w:r w:rsidRPr="0057529F">
        <w:rPr>
          <w:rFonts w:ascii="Times New Roman" w:hAnsi="Times New Roman"/>
          <w:i w:val="0"/>
          <w:color w:val="000000" w:themeColor="text1"/>
          <w:sz w:val="22"/>
          <w:szCs w:val="22"/>
          <w:shd w:val="clear" w:color="auto" w:fill="FCFCFC"/>
        </w:rPr>
        <w:t xml:space="preserve">tworzony został w celu ochrony zwartego, dobrze zachowanego kompleksu leśnego, który zdecydowanie warto zobaczyć, gdyż udział starodrzewu przekracza tutaj 30%. Jego powierzchnia wynosi 2 069 ha. </w:t>
      </w:r>
    </w:p>
    <w:p w:rsidR="0057529F" w:rsidRDefault="008C196F" w:rsidP="00A53361">
      <w:pPr>
        <w:pStyle w:val="Bezodstpw"/>
        <w:numPr>
          <w:ilvl w:val="0"/>
          <w:numId w:val="3"/>
        </w:numPr>
        <w:tabs>
          <w:tab w:val="clear" w:pos="720"/>
          <w:tab w:val="num" w:pos="284"/>
        </w:tabs>
        <w:ind w:left="284" w:hanging="284"/>
        <w:jc w:val="both"/>
        <w:rPr>
          <w:rFonts w:ascii="Times New Roman" w:hAnsi="Times New Roman"/>
          <w:i w:val="0"/>
          <w:color w:val="000000" w:themeColor="text1"/>
          <w:sz w:val="22"/>
          <w:szCs w:val="22"/>
        </w:rPr>
      </w:pPr>
      <w:r w:rsidRPr="0057529F">
        <w:rPr>
          <w:rFonts w:ascii="Times New Roman" w:hAnsi="Times New Roman"/>
          <w:color w:val="000000" w:themeColor="text1"/>
          <w:sz w:val="22"/>
          <w:szCs w:val="22"/>
        </w:rPr>
        <w:t>użytki ekologiczne</w:t>
      </w:r>
      <w:r w:rsidRPr="0057529F">
        <w:rPr>
          <w:rFonts w:ascii="Times New Roman" w:hAnsi="Times New Roman"/>
          <w:i w:val="0"/>
          <w:color w:val="000000" w:themeColor="text1"/>
          <w:sz w:val="22"/>
          <w:szCs w:val="22"/>
        </w:rPr>
        <w:t xml:space="preserve"> to śródleśne powierzchnie zabagnione, torfowiska oraz śródleśne łąki, porośnięte brzozą, olszą, wierzbą, dębem, sosną, grabem oraz krzewami kruszyny, czeremchy, leszczyny tworzącymi zarośla o różnym stopniu zadrzewienia. </w:t>
      </w:r>
    </w:p>
    <w:p w:rsidR="0057529F" w:rsidRDefault="008C196F" w:rsidP="00A53361">
      <w:pPr>
        <w:pStyle w:val="Bezodstpw"/>
        <w:numPr>
          <w:ilvl w:val="0"/>
          <w:numId w:val="3"/>
        </w:numPr>
        <w:tabs>
          <w:tab w:val="clear" w:pos="720"/>
          <w:tab w:val="num" w:pos="284"/>
        </w:tabs>
        <w:ind w:left="284" w:hanging="284"/>
        <w:jc w:val="both"/>
        <w:rPr>
          <w:rFonts w:ascii="Times New Roman" w:hAnsi="Times New Roman"/>
          <w:i w:val="0"/>
          <w:color w:val="000000" w:themeColor="text1"/>
          <w:sz w:val="22"/>
          <w:szCs w:val="22"/>
        </w:rPr>
      </w:pPr>
      <w:r w:rsidRPr="0057529F">
        <w:rPr>
          <w:rFonts w:ascii="Times New Roman" w:hAnsi="Times New Roman"/>
          <w:color w:val="000000" w:themeColor="text1"/>
          <w:sz w:val="22"/>
          <w:szCs w:val="22"/>
        </w:rPr>
        <w:t>Obszar specjalnej ochrony ptaków</w:t>
      </w:r>
      <w:r w:rsidRPr="0057529F">
        <w:rPr>
          <w:rFonts w:ascii="Times New Roman" w:hAnsi="Times New Roman"/>
          <w:i w:val="0"/>
          <w:color w:val="000000" w:themeColor="text1"/>
          <w:sz w:val="22"/>
          <w:szCs w:val="22"/>
        </w:rPr>
        <w:t xml:space="preserve"> </w:t>
      </w:r>
      <w:r w:rsidRPr="0057529F">
        <w:rPr>
          <w:rFonts w:ascii="Times New Roman" w:hAnsi="Times New Roman"/>
          <w:color w:val="000000" w:themeColor="text1"/>
          <w:sz w:val="22"/>
          <w:szCs w:val="22"/>
        </w:rPr>
        <w:t>Dolina Tyśmienicy</w:t>
      </w:r>
      <w:r w:rsidRPr="0057529F">
        <w:rPr>
          <w:rFonts w:ascii="Times New Roman" w:hAnsi="Times New Roman"/>
          <w:i w:val="0"/>
          <w:color w:val="000000" w:themeColor="text1"/>
          <w:sz w:val="22"/>
          <w:szCs w:val="22"/>
        </w:rPr>
        <w:t xml:space="preserve"> PLB060004, obejmuje fragment doliny Tyśmienicy od Ostrowa Lubelskiego do wsi Górka Kocka. W terytorialnym zasięgu powiatu znalazł się ww. obszar, obejmujący środkowy i dolny odcinek doliny Tyśmienicy. </w:t>
      </w:r>
    </w:p>
    <w:p w:rsidR="008C196F" w:rsidRPr="0057529F" w:rsidRDefault="008C196F" w:rsidP="00A53361">
      <w:pPr>
        <w:pStyle w:val="Bezodstpw"/>
        <w:numPr>
          <w:ilvl w:val="0"/>
          <w:numId w:val="3"/>
        </w:numPr>
        <w:tabs>
          <w:tab w:val="clear" w:pos="720"/>
          <w:tab w:val="num" w:pos="284"/>
        </w:tabs>
        <w:ind w:left="284" w:hanging="284"/>
        <w:jc w:val="both"/>
        <w:rPr>
          <w:rFonts w:ascii="Times New Roman" w:hAnsi="Times New Roman"/>
          <w:i w:val="0"/>
          <w:color w:val="000000" w:themeColor="text1"/>
          <w:sz w:val="22"/>
          <w:szCs w:val="22"/>
        </w:rPr>
      </w:pPr>
      <w:r w:rsidRPr="0057529F">
        <w:rPr>
          <w:rFonts w:ascii="Times New Roman" w:hAnsi="Times New Roman"/>
          <w:color w:val="000000" w:themeColor="text1"/>
          <w:sz w:val="22"/>
          <w:szCs w:val="22"/>
        </w:rPr>
        <w:lastRenderedPageBreak/>
        <w:t>Obszar mający znaczenie dla Wspólnoty</w:t>
      </w:r>
      <w:r w:rsidRPr="0057529F">
        <w:rPr>
          <w:rFonts w:ascii="Times New Roman" w:hAnsi="Times New Roman"/>
          <w:i w:val="0"/>
          <w:color w:val="000000" w:themeColor="text1"/>
          <w:sz w:val="22"/>
          <w:szCs w:val="22"/>
        </w:rPr>
        <w:t xml:space="preserve"> </w:t>
      </w:r>
      <w:r w:rsidRPr="0057529F">
        <w:rPr>
          <w:rFonts w:ascii="Times New Roman" w:hAnsi="Times New Roman"/>
          <w:color w:val="000000" w:themeColor="text1"/>
          <w:sz w:val="22"/>
          <w:szCs w:val="22"/>
        </w:rPr>
        <w:t>Dolny Wieprz</w:t>
      </w:r>
      <w:r w:rsidRPr="0057529F">
        <w:rPr>
          <w:rFonts w:ascii="Times New Roman" w:hAnsi="Times New Roman"/>
          <w:i w:val="0"/>
          <w:color w:val="000000" w:themeColor="text1"/>
          <w:sz w:val="22"/>
          <w:szCs w:val="22"/>
        </w:rPr>
        <w:t xml:space="preserve"> PLH060051 jest rozległą, płaską doliną rzeczną z bogatym mikroreliefem (piaszczyste wzniesienie i muliste obniżenia). Koryto rzeki zachowało naturalny, silnie meandrujący charakter. Towarzyszą mu liczne starorzecza i zastoiska. Do doliny głównej uchodzi kilka małych dolin rzecznych (m.in. Mininy). Jest to też ważna ostoja ptaków wodno - błotnych. Rozległy, otwarty teren ma bardzo duże walory krajobrazowe.</w:t>
      </w:r>
    </w:p>
    <w:p w:rsidR="00694FF9" w:rsidRPr="00E4360A" w:rsidRDefault="00694FF9" w:rsidP="00694FF9">
      <w:pPr>
        <w:spacing w:after="0" w:line="240" w:lineRule="auto"/>
        <w:jc w:val="both"/>
        <w:rPr>
          <w:rFonts w:ascii="Times New Roman" w:hAnsi="Times New Roman" w:cs="Times New Roman"/>
          <w:b/>
          <w:color w:val="4F6228" w:themeColor="accent3" w:themeShade="80"/>
        </w:rPr>
      </w:pPr>
      <w:r w:rsidRPr="00E4360A">
        <w:rPr>
          <w:rFonts w:ascii="Times New Roman" w:hAnsi="Times New Roman" w:cs="Times New Roman"/>
          <w:b/>
          <w:color w:val="4F6228" w:themeColor="accent3" w:themeShade="80"/>
        </w:rPr>
        <w:t xml:space="preserve">Zagrożenia dla środowiska </w:t>
      </w:r>
    </w:p>
    <w:p w:rsidR="00694FF9" w:rsidRPr="003221DE" w:rsidRDefault="00E7736A" w:rsidP="00694FF9">
      <w:pPr>
        <w:spacing w:after="0" w:line="240" w:lineRule="auto"/>
        <w:ind w:firstLine="708"/>
        <w:jc w:val="both"/>
        <w:rPr>
          <w:rFonts w:ascii="Times New Roman" w:hAnsi="Times New Roman" w:cs="Times New Roman"/>
          <w:b/>
        </w:rPr>
      </w:pPr>
      <w:r>
        <w:rPr>
          <w:rFonts w:ascii="Times New Roman" w:hAnsi="Times New Roman" w:cs="Times New Roman"/>
          <w:b/>
        </w:rPr>
        <w:t>Z uwagi na brak na obszarze LSR większych zakładów przemysłowych p</w:t>
      </w:r>
      <w:r w:rsidR="00694FF9">
        <w:rPr>
          <w:rFonts w:ascii="Times New Roman" w:hAnsi="Times New Roman" w:cs="Times New Roman"/>
          <w:b/>
        </w:rPr>
        <w:t>odstawowym p</w:t>
      </w:r>
      <w:r w:rsidR="00694FF9" w:rsidRPr="003221DE">
        <w:rPr>
          <w:rFonts w:ascii="Times New Roman" w:hAnsi="Times New Roman" w:cs="Times New Roman"/>
          <w:b/>
        </w:rPr>
        <w:t xml:space="preserve">roblemem na obszarze LGD jest niska świadomość ekologiczna mieszkańców. W celu jej zwiększenia konieczna jest dalsza edukacja, poprzez szkolenia, warsztaty oraz akcje </w:t>
      </w:r>
      <w:r w:rsidR="00CF092E">
        <w:rPr>
          <w:rFonts w:ascii="Times New Roman" w:hAnsi="Times New Roman" w:cs="Times New Roman"/>
          <w:b/>
        </w:rPr>
        <w:t xml:space="preserve">i kampanie </w:t>
      </w:r>
      <w:r w:rsidR="00694FF9" w:rsidRPr="003221DE">
        <w:rPr>
          <w:rFonts w:ascii="Times New Roman" w:hAnsi="Times New Roman" w:cs="Times New Roman"/>
          <w:b/>
        </w:rPr>
        <w:t>informacyjne o niekorzystnych skutkach, jakie wywiera działalność człowieka na środowisko. Niska świadomość ekologiczna przekłada się m. in. na słabe wykorzystanie odnawialnych źródeł energii, zarówno przez osoby prywatne i podmioty gospodarcze</w:t>
      </w:r>
      <w:r w:rsidR="00CF092E">
        <w:rPr>
          <w:rFonts w:ascii="Times New Roman" w:hAnsi="Times New Roman" w:cs="Times New Roman"/>
          <w:b/>
        </w:rPr>
        <w:t xml:space="preserve">. </w:t>
      </w:r>
      <w:r w:rsidR="00710F84">
        <w:rPr>
          <w:rFonts w:ascii="Times New Roman" w:hAnsi="Times New Roman" w:cs="Times New Roman"/>
          <w:b/>
        </w:rPr>
        <w:t xml:space="preserve">Wyniki przeprowadzonych analiz pokazały, iż brakuje także innowacyjnych przedsięwzięć promujących środowisko naturalne i uświadamiających o negatywnych skutkach zmian klimatycznych. </w:t>
      </w:r>
      <w:r w:rsidR="00CF092E">
        <w:rPr>
          <w:rFonts w:ascii="Times New Roman" w:hAnsi="Times New Roman" w:cs="Times New Roman"/>
          <w:b/>
        </w:rPr>
        <w:t>Wpływa to niekorzystnie na przeciwdziałanie zmianom klimatu</w:t>
      </w:r>
      <w:r w:rsidR="00694FF9" w:rsidRPr="003221DE">
        <w:rPr>
          <w:rFonts w:ascii="Times New Roman" w:hAnsi="Times New Roman" w:cs="Times New Roman"/>
          <w:b/>
        </w:rPr>
        <w:t>. Należy</w:t>
      </w:r>
      <w:r>
        <w:rPr>
          <w:rFonts w:ascii="Times New Roman" w:hAnsi="Times New Roman" w:cs="Times New Roman"/>
          <w:b/>
        </w:rPr>
        <w:t xml:space="preserve"> zatem</w:t>
      </w:r>
      <w:r w:rsidR="00694FF9" w:rsidRPr="003221DE">
        <w:rPr>
          <w:rFonts w:ascii="Times New Roman" w:hAnsi="Times New Roman" w:cs="Times New Roman"/>
          <w:b/>
        </w:rPr>
        <w:t xml:space="preserve"> </w:t>
      </w:r>
      <w:r>
        <w:rPr>
          <w:rFonts w:ascii="Times New Roman" w:hAnsi="Times New Roman" w:cs="Times New Roman"/>
          <w:b/>
        </w:rPr>
        <w:t xml:space="preserve">podjąć działania, które wpłyną </w:t>
      </w:r>
      <w:r w:rsidR="00694FF9" w:rsidRPr="003221DE">
        <w:rPr>
          <w:rFonts w:ascii="Times New Roman" w:hAnsi="Times New Roman" w:cs="Times New Roman"/>
          <w:b/>
        </w:rPr>
        <w:t xml:space="preserve">na zwiększenie świadomości ekologicznej i dbałość o środowisko. </w:t>
      </w:r>
    </w:p>
    <w:p w:rsidR="00AB785A" w:rsidRPr="00A53361" w:rsidRDefault="00AB785A" w:rsidP="00A53361">
      <w:pPr>
        <w:spacing w:after="0" w:line="240" w:lineRule="auto"/>
        <w:jc w:val="both"/>
        <w:rPr>
          <w:rFonts w:ascii="Times New Roman" w:hAnsi="Times New Roman" w:cs="Times New Roman"/>
        </w:rPr>
      </w:pPr>
    </w:p>
    <w:tbl>
      <w:tblPr>
        <w:tblStyle w:val="Tabela-Siatka"/>
        <w:tblW w:w="0" w:type="auto"/>
        <w:tblLook w:val="04A0" w:firstRow="1" w:lastRow="0" w:firstColumn="1" w:lastColumn="0" w:noHBand="0" w:noVBand="1"/>
      </w:tblPr>
      <w:tblGrid>
        <w:gridCol w:w="10598"/>
      </w:tblGrid>
      <w:tr w:rsidR="00E67700" w:rsidRPr="00A53361" w:rsidTr="00470A1E">
        <w:trPr>
          <w:trHeight w:val="449"/>
        </w:trPr>
        <w:tc>
          <w:tcPr>
            <w:tcW w:w="10598" w:type="dxa"/>
            <w:shd w:val="clear" w:color="auto" w:fill="FFFFFF" w:themeFill="background1"/>
          </w:tcPr>
          <w:p w:rsidR="00E67700" w:rsidRPr="001C2448" w:rsidRDefault="00E67700" w:rsidP="001C2448">
            <w:pPr>
              <w:pStyle w:val="Nagwek2"/>
              <w:outlineLvl w:val="1"/>
              <w:rPr>
                <w:rFonts w:ascii="Times New Roman" w:hAnsi="Times New Roman" w:cs="Times New Roman"/>
                <w:color w:val="4F6228" w:themeColor="accent3" w:themeShade="80"/>
                <w:sz w:val="24"/>
                <w:szCs w:val="24"/>
              </w:rPr>
            </w:pPr>
            <w:bookmarkStart w:id="20" w:name="_Toc438458477"/>
            <w:r w:rsidRPr="001C2448">
              <w:rPr>
                <w:rFonts w:ascii="Times New Roman" w:hAnsi="Times New Roman" w:cs="Times New Roman"/>
                <w:color w:val="4F6228" w:themeColor="accent3" w:themeShade="80"/>
                <w:sz w:val="24"/>
                <w:szCs w:val="24"/>
              </w:rPr>
              <w:t>12. M</w:t>
            </w:r>
            <w:r w:rsidR="001C2448" w:rsidRPr="001C2448">
              <w:rPr>
                <w:rFonts w:ascii="Times New Roman" w:hAnsi="Times New Roman" w:cs="Times New Roman"/>
                <w:color w:val="4F6228" w:themeColor="accent3" w:themeShade="80"/>
                <w:sz w:val="24"/>
                <w:szCs w:val="24"/>
              </w:rPr>
              <w:t>etodologia opracowania diagnozy</w:t>
            </w:r>
            <w:bookmarkEnd w:id="20"/>
          </w:p>
        </w:tc>
      </w:tr>
    </w:tbl>
    <w:p w:rsidR="00E67700" w:rsidRPr="00A53361" w:rsidRDefault="00E67700" w:rsidP="00720789">
      <w:pPr>
        <w:autoSpaceDE w:val="0"/>
        <w:autoSpaceDN w:val="0"/>
        <w:adjustRightInd w:val="0"/>
        <w:spacing w:after="0" w:line="240" w:lineRule="auto"/>
        <w:ind w:firstLine="360"/>
        <w:jc w:val="both"/>
        <w:rPr>
          <w:rFonts w:ascii="Times New Roman" w:hAnsi="Times New Roman" w:cs="Times New Roman"/>
          <w:szCs w:val="24"/>
        </w:rPr>
      </w:pPr>
      <w:r w:rsidRPr="00A53361">
        <w:rPr>
          <w:rFonts w:ascii="Times New Roman" w:hAnsi="Times New Roman" w:cs="Times New Roman"/>
          <w:szCs w:val="24"/>
        </w:rPr>
        <w:t xml:space="preserve">Przedstawiony powyżej opis obszaru i ludności został dokonany w oparciu o następujące metody </w:t>
      </w:r>
      <w:r w:rsidRPr="00A53361">
        <w:rPr>
          <w:rFonts w:ascii="Times New Roman" w:hAnsi="Times New Roman" w:cs="Times New Roman"/>
          <w:szCs w:val="24"/>
        </w:rPr>
        <w:br/>
        <w:t>i techniki badawcze:</w:t>
      </w:r>
    </w:p>
    <w:p w:rsidR="000E2693" w:rsidRPr="00A53361" w:rsidRDefault="00E67700" w:rsidP="00D24577">
      <w:pPr>
        <w:pStyle w:val="Akapitzlist"/>
        <w:numPr>
          <w:ilvl w:val="0"/>
          <w:numId w:val="8"/>
        </w:numPr>
        <w:autoSpaceDE w:val="0"/>
        <w:autoSpaceDN w:val="0"/>
        <w:adjustRightInd w:val="0"/>
        <w:spacing w:after="0" w:line="240" w:lineRule="auto"/>
        <w:jc w:val="both"/>
        <w:rPr>
          <w:rFonts w:ascii="Times New Roman" w:hAnsi="Times New Roman" w:cs="Times New Roman"/>
          <w:bCs/>
        </w:rPr>
      </w:pPr>
      <w:r w:rsidRPr="00A53361">
        <w:rPr>
          <w:rFonts w:ascii="Times New Roman" w:hAnsi="Times New Roman" w:cs="Times New Roman"/>
          <w:szCs w:val="24"/>
        </w:rPr>
        <w:t>Analizę danych statystycznych przeprowadzoną na podstawie danych statystyczny G</w:t>
      </w:r>
      <w:r w:rsidR="000E2693" w:rsidRPr="00A53361">
        <w:rPr>
          <w:rFonts w:ascii="Times New Roman" w:hAnsi="Times New Roman" w:cs="Times New Roman"/>
          <w:szCs w:val="24"/>
        </w:rPr>
        <w:t xml:space="preserve">US na dzień 31 grudnia 2013 </w:t>
      </w:r>
    </w:p>
    <w:p w:rsidR="00E67700" w:rsidRPr="00A53361" w:rsidRDefault="00E67700" w:rsidP="00D24577">
      <w:pPr>
        <w:pStyle w:val="Akapitzlist"/>
        <w:numPr>
          <w:ilvl w:val="0"/>
          <w:numId w:val="8"/>
        </w:numPr>
        <w:autoSpaceDE w:val="0"/>
        <w:autoSpaceDN w:val="0"/>
        <w:adjustRightInd w:val="0"/>
        <w:spacing w:after="0" w:line="240" w:lineRule="auto"/>
        <w:jc w:val="both"/>
        <w:rPr>
          <w:rStyle w:val="Pogrubienie"/>
          <w:rFonts w:ascii="Times New Roman" w:hAnsi="Times New Roman" w:cs="Times New Roman"/>
          <w:b w:val="0"/>
        </w:rPr>
      </w:pPr>
      <w:r w:rsidRPr="00A53361">
        <w:rPr>
          <w:rFonts w:ascii="Times New Roman" w:hAnsi="Times New Roman" w:cs="Times New Roman"/>
          <w:szCs w:val="24"/>
        </w:rPr>
        <w:t>Analizę desk research</w:t>
      </w:r>
      <w:r w:rsidRPr="00A53361">
        <w:rPr>
          <w:rFonts w:ascii="Times New Roman" w:hAnsi="Times New Roman" w:cs="Times New Roman"/>
          <w:b/>
          <w:szCs w:val="24"/>
        </w:rPr>
        <w:t xml:space="preserve"> </w:t>
      </w:r>
      <w:r w:rsidRPr="00A53361">
        <w:rPr>
          <w:rStyle w:val="Pogrubienie"/>
          <w:rFonts w:ascii="Times New Roman" w:hAnsi="Times New Roman" w:cs="Times New Roman"/>
        </w:rPr>
        <w:t>polegająca na analizie już istniejących dostępnych danych pochodzących z różnych źródeł, takich jak Internet, raporty analityczne, zestawienia danych statystycznych oraz wzajemnej ich weryfikacji i scaleniu.</w:t>
      </w:r>
    </w:p>
    <w:p w:rsidR="00E67700" w:rsidRPr="00A53361" w:rsidRDefault="00E67700" w:rsidP="00D24577">
      <w:pPr>
        <w:pStyle w:val="Akapitzlist"/>
        <w:numPr>
          <w:ilvl w:val="0"/>
          <w:numId w:val="8"/>
        </w:numPr>
        <w:autoSpaceDE w:val="0"/>
        <w:autoSpaceDN w:val="0"/>
        <w:adjustRightInd w:val="0"/>
        <w:spacing w:after="0" w:line="240" w:lineRule="auto"/>
        <w:jc w:val="both"/>
        <w:rPr>
          <w:rStyle w:val="Pogrubienie"/>
          <w:rFonts w:ascii="Times New Roman" w:hAnsi="Times New Roman" w:cs="Times New Roman"/>
          <w:b w:val="0"/>
        </w:rPr>
      </w:pPr>
      <w:r w:rsidRPr="00A53361">
        <w:rPr>
          <w:rStyle w:val="Pogrubienie"/>
          <w:rFonts w:ascii="Times New Roman" w:hAnsi="Times New Roman" w:cs="Times New Roman"/>
        </w:rPr>
        <w:t xml:space="preserve">Przeprowadzone konsultacje ze społecznością lokalną z zastosowaniem </w:t>
      </w:r>
      <w:r w:rsidR="00717192">
        <w:rPr>
          <w:rStyle w:val="Pogrubienie"/>
          <w:rFonts w:ascii="Times New Roman" w:hAnsi="Times New Roman" w:cs="Times New Roman"/>
        </w:rPr>
        <w:t>pięciu</w:t>
      </w:r>
      <w:r w:rsidRPr="00A53361">
        <w:rPr>
          <w:rStyle w:val="Pogrubienie"/>
          <w:rFonts w:ascii="Times New Roman" w:hAnsi="Times New Roman" w:cs="Times New Roman"/>
        </w:rPr>
        <w:t xml:space="preserve"> metod partycypacyjnych:</w:t>
      </w:r>
    </w:p>
    <w:p w:rsidR="00E67700" w:rsidRPr="00A53361" w:rsidRDefault="00E67700" w:rsidP="00D24577">
      <w:pPr>
        <w:pStyle w:val="Akapitzlist"/>
        <w:numPr>
          <w:ilvl w:val="1"/>
          <w:numId w:val="8"/>
        </w:numPr>
        <w:autoSpaceDE w:val="0"/>
        <w:autoSpaceDN w:val="0"/>
        <w:adjustRightInd w:val="0"/>
        <w:spacing w:after="0" w:line="240" w:lineRule="auto"/>
        <w:jc w:val="both"/>
        <w:rPr>
          <w:rStyle w:val="Pogrubienie"/>
          <w:rFonts w:ascii="Times New Roman" w:hAnsi="Times New Roman" w:cs="Times New Roman"/>
          <w:b w:val="0"/>
        </w:rPr>
      </w:pPr>
      <w:r w:rsidRPr="00A53361">
        <w:rPr>
          <w:rStyle w:val="Pogrubienie"/>
          <w:rFonts w:ascii="Times New Roman" w:hAnsi="Times New Roman" w:cs="Times New Roman"/>
        </w:rPr>
        <w:t>badań ankietowych;</w:t>
      </w:r>
    </w:p>
    <w:p w:rsidR="00E67700" w:rsidRPr="00F73A73" w:rsidRDefault="00E67700" w:rsidP="00D24577">
      <w:pPr>
        <w:pStyle w:val="Akapitzlist"/>
        <w:numPr>
          <w:ilvl w:val="1"/>
          <w:numId w:val="8"/>
        </w:numPr>
        <w:autoSpaceDE w:val="0"/>
        <w:autoSpaceDN w:val="0"/>
        <w:adjustRightInd w:val="0"/>
        <w:spacing w:after="0" w:line="240" w:lineRule="auto"/>
        <w:jc w:val="both"/>
        <w:rPr>
          <w:rStyle w:val="Pogrubienie"/>
          <w:rFonts w:ascii="Times New Roman" w:hAnsi="Times New Roman" w:cs="Times New Roman"/>
          <w:b w:val="0"/>
        </w:rPr>
      </w:pPr>
      <w:r w:rsidRPr="00A53361">
        <w:rPr>
          <w:rStyle w:val="Pogrubienie"/>
          <w:rFonts w:ascii="Times New Roman" w:hAnsi="Times New Roman" w:cs="Times New Roman"/>
        </w:rPr>
        <w:t>zogniskowanego wywiadu grupowego</w:t>
      </w:r>
    </w:p>
    <w:p w:rsidR="00F73A73" w:rsidRPr="00A53361" w:rsidRDefault="00F73A73" w:rsidP="00D24577">
      <w:pPr>
        <w:pStyle w:val="Akapitzlist"/>
        <w:numPr>
          <w:ilvl w:val="1"/>
          <w:numId w:val="8"/>
        </w:numPr>
        <w:autoSpaceDE w:val="0"/>
        <w:autoSpaceDN w:val="0"/>
        <w:adjustRightInd w:val="0"/>
        <w:spacing w:after="0" w:line="240" w:lineRule="auto"/>
        <w:jc w:val="both"/>
        <w:rPr>
          <w:rStyle w:val="Pogrubienie"/>
          <w:rFonts w:ascii="Times New Roman" w:hAnsi="Times New Roman" w:cs="Times New Roman"/>
          <w:b w:val="0"/>
        </w:rPr>
      </w:pPr>
      <w:r>
        <w:rPr>
          <w:rStyle w:val="Pogrubienie"/>
          <w:rFonts w:ascii="Times New Roman" w:hAnsi="Times New Roman" w:cs="Times New Roman"/>
        </w:rPr>
        <w:t>konsultacji internetowych</w:t>
      </w:r>
    </w:p>
    <w:p w:rsidR="00E67700" w:rsidRPr="00A53361" w:rsidRDefault="00E67700" w:rsidP="00D24577">
      <w:pPr>
        <w:pStyle w:val="Akapitzlist"/>
        <w:numPr>
          <w:ilvl w:val="1"/>
          <w:numId w:val="8"/>
        </w:numPr>
        <w:autoSpaceDE w:val="0"/>
        <w:autoSpaceDN w:val="0"/>
        <w:adjustRightInd w:val="0"/>
        <w:spacing w:after="0" w:line="240" w:lineRule="auto"/>
        <w:jc w:val="both"/>
        <w:rPr>
          <w:rStyle w:val="Pogrubienie"/>
          <w:rFonts w:ascii="Times New Roman" w:hAnsi="Times New Roman" w:cs="Times New Roman"/>
          <w:b w:val="0"/>
        </w:rPr>
      </w:pPr>
      <w:r w:rsidRPr="00A53361">
        <w:rPr>
          <w:rStyle w:val="Pogrubienie"/>
          <w:rFonts w:ascii="Times New Roman" w:hAnsi="Times New Roman" w:cs="Times New Roman"/>
        </w:rPr>
        <w:t>warsztatów strategicznych</w:t>
      </w:r>
    </w:p>
    <w:p w:rsidR="00E67700" w:rsidRPr="00A53361" w:rsidRDefault="00E67700" w:rsidP="00D24577">
      <w:pPr>
        <w:pStyle w:val="Akapitzlist"/>
        <w:numPr>
          <w:ilvl w:val="1"/>
          <w:numId w:val="8"/>
        </w:numPr>
        <w:autoSpaceDE w:val="0"/>
        <w:autoSpaceDN w:val="0"/>
        <w:adjustRightInd w:val="0"/>
        <w:spacing w:after="0" w:line="240" w:lineRule="auto"/>
        <w:jc w:val="both"/>
        <w:rPr>
          <w:rStyle w:val="Pogrubienie"/>
          <w:rFonts w:ascii="Times New Roman" w:hAnsi="Times New Roman" w:cs="Times New Roman"/>
          <w:b w:val="0"/>
        </w:rPr>
      </w:pPr>
      <w:r w:rsidRPr="00A53361">
        <w:rPr>
          <w:rStyle w:val="Pogrubienie"/>
          <w:rFonts w:ascii="Times New Roman" w:hAnsi="Times New Roman" w:cs="Times New Roman"/>
        </w:rPr>
        <w:t>konsultacji społecznych.</w:t>
      </w:r>
    </w:p>
    <w:p w:rsidR="00E67700" w:rsidRPr="00A53361" w:rsidRDefault="00E67700" w:rsidP="003C5B2F">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Wynikiem zastosowanych metod partycypacyjnych było przede wszystkim precyzyjne zdefiniowanie obszarów problemowych dotyczących m. in. rynku pracy, przedsiębiorczości, turystyki, wspierania grup defaworyzowanych, czy też infrastruktury społecznej. Zebrane od społeczności lokalnej rekomendacje, uwagi oraz opinie zostały uwzględnione w diagnozie niniejszej </w:t>
      </w:r>
      <w:r w:rsidR="003869C1">
        <w:rPr>
          <w:rFonts w:ascii="Times New Roman" w:hAnsi="Times New Roman" w:cs="Times New Roman"/>
        </w:rPr>
        <w:t>LSR</w:t>
      </w:r>
      <w:r w:rsidRPr="00A53361">
        <w:rPr>
          <w:rFonts w:ascii="Times New Roman" w:hAnsi="Times New Roman" w:cs="Times New Roman"/>
        </w:rPr>
        <w:t>. Szczegółowe informacje na temat zastosowanych metod partycypacyjnych na każdym etapie procesu opracowania LSR zostały zawarte w poprzedniej części dokumentu.</w:t>
      </w:r>
    </w:p>
    <w:p w:rsidR="00AE0534" w:rsidRPr="00F73A73" w:rsidRDefault="00AE0534" w:rsidP="00F73A73">
      <w:pPr>
        <w:pStyle w:val="Nagwek1"/>
        <w:shd w:val="clear" w:color="auto" w:fill="4F6228" w:themeFill="accent3" w:themeFillShade="80"/>
        <w:rPr>
          <w:rFonts w:ascii="Times New Roman" w:hAnsi="Times New Roman" w:cs="Times New Roman"/>
          <w:color w:val="FFFFFF" w:themeColor="background1"/>
          <w:sz w:val="32"/>
        </w:rPr>
      </w:pPr>
      <w:bookmarkStart w:id="21" w:name="_Toc438458478"/>
      <w:r w:rsidRPr="00F73A73">
        <w:rPr>
          <w:rFonts w:ascii="Times New Roman" w:hAnsi="Times New Roman" w:cs="Times New Roman"/>
          <w:color w:val="FFFFFF" w:themeColor="background1"/>
          <w:sz w:val="32"/>
        </w:rPr>
        <w:t>Rozdział IV Analiza SWOT</w:t>
      </w:r>
      <w:bookmarkEnd w:id="21"/>
    </w:p>
    <w:p w:rsidR="00CD7102" w:rsidRPr="00A53361" w:rsidRDefault="00CD7102" w:rsidP="00A53361">
      <w:pPr>
        <w:spacing w:after="0" w:line="240" w:lineRule="auto"/>
        <w:jc w:val="both"/>
        <w:rPr>
          <w:rFonts w:ascii="Times New Roman" w:hAnsi="Times New Roman" w:cs="Times New Roman"/>
        </w:rPr>
      </w:pPr>
    </w:p>
    <w:p w:rsidR="00CD7102" w:rsidRPr="00A53361" w:rsidRDefault="00CD7102" w:rsidP="00B2757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Analiza SWOT stanowi jeden z najważniejszych etapów planowania strategicznego. Polega na zdiagnozowaniu oraz zinterpretowaniu wpływu różnego rodzaju czynników oddziałujących na badany obszar. Jej celem jest określenie otoczenia analizowanego rejonu oraz zdefiniowanie jego potencjału. Bada się również interakcje między czynnikami zewnętrznymi a cechami wewnętrznymi.  Analiza przeprowadzona zgodnie z powyższą logiką pozwala na określenie perspektyw rozwoju obszaru oraz możliwości jego reagowania na zmiany w otoczeniu. </w:t>
      </w:r>
    </w:p>
    <w:p w:rsidR="00CD7102" w:rsidRPr="00A53361" w:rsidRDefault="00CD7102" w:rsidP="00B27573">
      <w:pPr>
        <w:spacing w:after="0" w:line="240" w:lineRule="auto"/>
        <w:ind w:firstLine="491"/>
        <w:rPr>
          <w:rFonts w:ascii="Times New Roman" w:hAnsi="Times New Roman" w:cs="Times New Roman"/>
        </w:rPr>
      </w:pPr>
      <w:r w:rsidRPr="00A53361">
        <w:rPr>
          <w:rFonts w:ascii="Times New Roman" w:hAnsi="Times New Roman" w:cs="Times New Roman"/>
        </w:rPr>
        <w:t>Analizę SWOT dla obszaru objętego LSR przeprowadzono w następujących etapach:</w:t>
      </w:r>
    </w:p>
    <w:p w:rsidR="00CD7102" w:rsidRPr="00A53361" w:rsidRDefault="00CD7102" w:rsidP="001B70D9">
      <w:pPr>
        <w:numPr>
          <w:ilvl w:val="0"/>
          <w:numId w:val="12"/>
        </w:numPr>
        <w:tabs>
          <w:tab w:val="clear" w:pos="1920"/>
          <w:tab w:val="num" w:pos="851"/>
        </w:tabs>
        <w:spacing w:after="0" w:line="240" w:lineRule="auto"/>
        <w:ind w:left="851"/>
        <w:jc w:val="both"/>
        <w:rPr>
          <w:rFonts w:ascii="Times New Roman" w:hAnsi="Times New Roman" w:cs="Times New Roman"/>
        </w:rPr>
      </w:pPr>
      <w:r w:rsidRPr="00A53361">
        <w:rPr>
          <w:rFonts w:ascii="Times New Roman" w:hAnsi="Times New Roman" w:cs="Times New Roman"/>
        </w:rPr>
        <w:t>analiza otoczenia obszaru – diagnoza stanu oraz ocena perspektyw w kategoriach szans rozwojowych i zagrożeń,</w:t>
      </w:r>
    </w:p>
    <w:p w:rsidR="00CD7102" w:rsidRPr="00A53361" w:rsidRDefault="00CD7102" w:rsidP="001B70D9">
      <w:pPr>
        <w:numPr>
          <w:ilvl w:val="0"/>
          <w:numId w:val="12"/>
        </w:numPr>
        <w:tabs>
          <w:tab w:val="clear" w:pos="1920"/>
          <w:tab w:val="num" w:pos="851"/>
        </w:tabs>
        <w:spacing w:after="0" w:line="240" w:lineRule="auto"/>
        <w:ind w:left="851"/>
        <w:jc w:val="both"/>
        <w:rPr>
          <w:rFonts w:ascii="Times New Roman" w:hAnsi="Times New Roman" w:cs="Times New Roman"/>
        </w:rPr>
      </w:pPr>
      <w:r w:rsidRPr="00A53361">
        <w:rPr>
          <w:rFonts w:ascii="Times New Roman" w:hAnsi="Times New Roman" w:cs="Times New Roman"/>
        </w:rPr>
        <w:t>analiza i diagnoza obszaru celem wyodrębnienia jego sił i słabości,</w:t>
      </w:r>
    </w:p>
    <w:p w:rsidR="00CD7102" w:rsidRPr="00A53361" w:rsidRDefault="00CD7102" w:rsidP="001B70D9">
      <w:pPr>
        <w:numPr>
          <w:ilvl w:val="0"/>
          <w:numId w:val="12"/>
        </w:numPr>
        <w:tabs>
          <w:tab w:val="clear" w:pos="1920"/>
          <w:tab w:val="num" w:pos="851"/>
        </w:tabs>
        <w:spacing w:after="0" w:line="240" w:lineRule="auto"/>
        <w:ind w:left="851"/>
        <w:jc w:val="both"/>
        <w:rPr>
          <w:rFonts w:ascii="Times New Roman" w:hAnsi="Times New Roman" w:cs="Times New Roman"/>
        </w:rPr>
      </w:pPr>
      <w:r w:rsidRPr="00A53361">
        <w:rPr>
          <w:rFonts w:ascii="Times New Roman" w:hAnsi="Times New Roman" w:cs="Times New Roman"/>
        </w:rPr>
        <w:t>kojarzenie mocnych i słabych stron obszaru z szansami i zagrożeniami występującymi w otoczeniu w celu określenia kierunków rozwoju,</w:t>
      </w:r>
    </w:p>
    <w:p w:rsidR="00CD7102" w:rsidRPr="00A53361" w:rsidRDefault="00CD7102" w:rsidP="001B70D9">
      <w:pPr>
        <w:numPr>
          <w:ilvl w:val="0"/>
          <w:numId w:val="12"/>
        </w:numPr>
        <w:tabs>
          <w:tab w:val="clear" w:pos="1920"/>
          <w:tab w:val="num" w:pos="851"/>
        </w:tabs>
        <w:spacing w:after="0" w:line="240" w:lineRule="auto"/>
        <w:ind w:left="851"/>
        <w:jc w:val="both"/>
        <w:rPr>
          <w:rFonts w:ascii="Times New Roman" w:hAnsi="Times New Roman" w:cs="Times New Roman"/>
        </w:rPr>
      </w:pPr>
      <w:r w:rsidRPr="00A53361">
        <w:rPr>
          <w:rFonts w:ascii="Times New Roman" w:hAnsi="Times New Roman" w:cs="Times New Roman"/>
        </w:rPr>
        <w:t>formułowanie strategii na podstawie wskazań z analizy.</w:t>
      </w:r>
    </w:p>
    <w:p w:rsidR="00CD7102" w:rsidRPr="00A53361" w:rsidRDefault="00CD7102" w:rsidP="00B2757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Identyfikacji głównych silnych i słabych stron oraz szans i zagrożeń rozwoju gmin Lubartów, Kamionka, Serniki, Ostrówek, Niedźwiada, Michów, Abramów, Jeziorzany, Firlej i Kock dla celów analizy SWOT dokonano na warsztatach strategicznych z udziałem lokalnych liderów z obszaru Lokalnej Grupy Działania. Uczestnicy warsztatów pracując w grupie określili zasoby w zakresie następujących obszarów: gospodarka, sfera społeczna, kultura, dziedzictwo lokalne, turystyka, rekreacja, ochrona środowiska naturalnego i przyrody. W dalszej kolejności wskazywali pozytywne i negatywne czynniki (wewnętrzne i zewnętrzne) oddziaływujące na sytuację całego obszaru objętego LSR. Następnie poddano pod dyskusję zaproponowane czynniki stanowiące mocne i słabe strony, szanse i zagrożenia zewnętrzne oraz </w:t>
      </w:r>
      <w:r w:rsidRPr="00A53361">
        <w:rPr>
          <w:rFonts w:ascii="Times New Roman" w:hAnsi="Times New Roman" w:cs="Times New Roman"/>
        </w:rPr>
        <w:lastRenderedPageBreak/>
        <w:t xml:space="preserve">uzupełniono je o kolejne propozycje. Ostatecznie uczestnicy poproszeni zostali o wskazanie najistotniejszych według nich czynników z każdej z kategorii. W drugiej części spotkania zaprezentowane zostały najważniejsze wnioski wypływające z przeprowadzonej diagnozy obszaru oraz wypisano kluczowe wnioski z analizy SWOT. Następnie w oparciu o powyższe konkluzje wspólnie wypracowane zostało drzewo problemów, które następnie zostało przekształcone w drzewo celów. </w:t>
      </w:r>
    </w:p>
    <w:p w:rsidR="00B27573" w:rsidRDefault="00CD7102" w:rsidP="00B27573">
      <w:pPr>
        <w:spacing w:after="0" w:line="240" w:lineRule="auto"/>
        <w:ind w:firstLine="708"/>
        <w:jc w:val="both"/>
        <w:rPr>
          <w:rFonts w:ascii="Times New Roman" w:hAnsi="Times New Roman" w:cs="Times New Roman"/>
        </w:rPr>
      </w:pPr>
      <w:r w:rsidRPr="00A53361">
        <w:rPr>
          <w:rFonts w:ascii="Times New Roman" w:hAnsi="Times New Roman" w:cs="Times New Roman"/>
        </w:rPr>
        <w:t>Kolejnym etapem opracowywania analizy SWOT było poddanie pod konsultacje opracowanego podczas warsztatów projektu analizy SWOT. Zorganizowano łącznie 10 spotkań konsultacyjnych (po jednym spotkaniu w każdej gminie), podczas których poddawano pod dyskusję koncepcję analizy obszaru oraz celów strategii.  Po zakończeniu konsultacji społecznych, przeanalizowano zgłaszane uwagi pod kątem poprawności metodologicznej i zasadności oraz zebrano wnioski zgłaszane w każdej z gmin.</w:t>
      </w:r>
    </w:p>
    <w:p w:rsidR="00CD7102" w:rsidRPr="00A53361" w:rsidRDefault="00CD7102" w:rsidP="00B27573">
      <w:pPr>
        <w:spacing w:after="0" w:line="240" w:lineRule="auto"/>
        <w:ind w:firstLine="708"/>
        <w:jc w:val="both"/>
        <w:rPr>
          <w:rFonts w:ascii="Times New Roman" w:hAnsi="Times New Roman" w:cs="Times New Roman"/>
        </w:rPr>
      </w:pPr>
      <w:r w:rsidRPr="00A53361">
        <w:rPr>
          <w:rFonts w:ascii="Times New Roman" w:hAnsi="Times New Roman" w:cs="Times New Roman"/>
        </w:rPr>
        <w:t>Poniżej przedstawiono zestawienie najważniejszych silnych i słabych stron obszaru oraz głównych szans i zagrożeń jego rozwoju.</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5245"/>
      </w:tblGrid>
      <w:tr w:rsidR="00CD7102" w:rsidRPr="001E3394" w:rsidTr="002B0335">
        <w:trPr>
          <w:trHeight w:val="367"/>
        </w:trPr>
        <w:tc>
          <w:tcPr>
            <w:tcW w:w="5529" w:type="dxa"/>
            <w:shd w:val="clear" w:color="auto" w:fill="4F6228" w:themeFill="accent3" w:themeFillShade="80"/>
          </w:tcPr>
          <w:p w:rsidR="00CD7102" w:rsidRPr="001E3394" w:rsidRDefault="00CD7102" w:rsidP="00A53361">
            <w:pPr>
              <w:spacing w:after="0" w:line="240" w:lineRule="auto"/>
              <w:jc w:val="center"/>
              <w:rPr>
                <w:rFonts w:ascii="Times New Roman" w:hAnsi="Times New Roman" w:cs="Times New Roman"/>
                <w:b/>
                <w:color w:val="FFFFFF" w:themeColor="background1"/>
                <w:sz w:val="20"/>
                <w:szCs w:val="20"/>
              </w:rPr>
            </w:pPr>
            <w:r w:rsidRPr="001E3394">
              <w:rPr>
                <w:rFonts w:ascii="Times New Roman" w:hAnsi="Times New Roman" w:cs="Times New Roman"/>
                <w:b/>
                <w:color w:val="FFFFFF" w:themeColor="background1"/>
                <w:sz w:val="20"/>
                <w:szCs w:val="20"/>
              </w:rPr>
              <w:t>MOCNE STRONY</w:t>
            </w:r>
          </w:p>
        </w:tc>
        <w:tc>
          <w:tcPr>
            <w:tcW w:w="5245" w:type="dxa"/>
            <w:shd w:val="clear" w:color="auto" w:fill="4F6228" w:themeFill="accent3" w:themeFillShade="80"/>
          </w:tcPr>
          <w:p w:rsidR="00CD7102" w:rsidRPr="001E3394" w:rsidRDefault="00CD7102" w:rsidP="00A53361">
            <w:pPr>
              <w:spacing w:after="0" w:line="240" w:lineRule="auto"/>
              <w:jc w:val="center"/>
              <w:rPr>
                <w:rFonts w:ascii="Times New Roman" w:hAnsi="Times New Roman" w:cs="Times New Roman"/>
                <w:b/>
                <w:color w:val="FFFFFF" w:themeColor="background1"/>
                <w:sz w:val="20"/>
                <w:szCs w:val="20"/>
              </w:rPr>
            </w:pPr>
            <w:r w:rsidRPr="001E3394">
              <w:rPr>
                <w:rFonts w:ascii="Times New Roman" w:hAnsi="Times New Roman" w:cs="Times New Roman"/>
                <w:b/>
                <w:color w:val="FFFFFF" w:themeColor="background1"/>
                <w:sz w:val="20"/>
                <w:szCs w:val="20"/>
              </w:rPr>
              <w:t>SŁABE STRONY</w:t>
            </w:r>
          </w:p>
        </w:tc>
      </w:tr>
      <w:tr w:rsidR="00CD7102" w:rsidRPr="001E3394" w:rsidTr="00CD7102">
        <w:trPr>
          <w:trHeight w:val="425"/>
        </w:trPr>
        <w:tc>
          <w:tcPr>
            <w:tcW w:w="5529" w:type="dxa"/>
          </w:tcPr>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Położenie geograficzne - atrakcyjny tereny przyrodniczo - środowiskowe (rzeka Wieprz, duża lesistość – Lasy Kozłowieckie, pomniki przyrody, jeziora, mało zagrożeń środowiskowych)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Bogate zasoby dziedzictwa historycznego i kulturowego </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Muzeum Zamoyskich w Kozłówce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Korzystne warunki do OZE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Potencjalnie duży rynek zbytu na produkty lokalne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Produkcja owoców miękkich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Niskie koszty pracy</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Obszary inwestycyjne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Duży potencjał ludzki</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Duża liczba gr</w:t>
            </w:r>
            <w:r w:rsidR="002B232B" w:rsidRPr="001E3394">
              <w:rPr>
                <w:rFonts w:ascii="Times New Roman" w:hAnsi="Times New Roman" w:cs="Times New Roman"/>
                <w:sz w:val="20"/>
                <w:szCs w:val="20"/>
              </w:rPr>
              <w:t xml:space="preserve">up nieformalnych </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Liczne i aktywne stowarzyszenia</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Wysoki poziom wykształcenia  mieszkańców</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Aktywni seniorzy i młodzież </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Aktywne społeczeństwo(duża ilość stowarzyszeń)</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Lokalna (bogata) twórczość ludowa</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Bliskość aglomeracji Lubelskiej i Lubartowskiej</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Stanowisko archeologiczne-neolityczne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Obszary chronione - rzadkie gatunki roślin i zwierząt</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Dziedzictwo lokalne (twórcy ludowi, zespoły śpiewacze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Duży potencjał do produkcji zdrowej żywności</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Potencjał w zakresie rozwoju infrastruktury turystycznej, szlaków, ścieżek, nordicwalking</w:t>
            </w:r>
          </w:p>
          <w:p w:rsidR="00CD7102" w:rsidRPr="001E3394" w:rsidRDefault="00CD7102" w:rsidP="00E5657C">
            <w:pPr>
              <w:pStyle w:val="Akapitzlist"/>
              <w:spacing w:after="0" w:line="240" w:lineRule="auto"/>
              <w:ind w:left="317"/>
              <w:rPr>
                <w:rFonts w:ascii="Times New Roman" w:hAnsi="Times New Roman" w:cs="Times New Roman"/>
                <w:sz w:val="20"/>
                <w:szCs w:val="20"/>
              </w:rPr>
            </w:pPr>
          </w:p>
        </w:tc>
        <w:tc>
          <w:tcPr>
            <w:tcW w:w="5245" w:type="dxa"/>
          </w:tcPr>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perspektyw rozwoju rolnictwa z uwagi na rozdrobnienie gruntów, słabej klasy gleby i brak rynków zbytu produktów rolnych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Niewystarczające możliwości rozwoju dla małych gospodarstw rolnych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wypromowanych produktów lokalnych</w:t>
            </w:r>
          </w:p>
          <w:p w:rsidR="00A47A0D" w:rsidRPr="001E3394" w:rsidRDefault="00A47A0D"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promocji i systemu certyfikacji produktów lokalnych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zakładów przetwórstwa lokalnego</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Słabo rozwinięta infrastruktura turystyczna (szlaki , miejsca odpoczynku itp.)</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infrastruktury do korzystania z zasobów środowiska</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Uboga baza noclegowa i gastronomiczna</w:t>
            </w:r>
          </w:p>
          <w:p w:rsidR="00A47A0D" w:rsidRPr="001E3394" w:rsidRDefault="00A47A0D"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Słabo zagospodarowane na cele turystyczne tereny nad rzeką Wieprz</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Niski standard usług turystycznych </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Wysokie bezrobocie, szczególnie długotrwałe i wśród ludzi młodych – emigracje zarobkowe</w:t>
            </w:r>
          </w:p>
          <w:p w:rsidR="00A47A0D" w:rsidRPr="001E3394" w:rsidRDefault="00A47A0D"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Mała liczba obiektów rekreacyjnych i miejsc co obniża jakość życia mieszkańców i generuje patologie wśród młodzieży</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Słaba komunikacja społeczna między różnymi sektorami (społeczny, prywatny, publiczny)</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Słaba promocja obszaru LGD</w:t>
            </w:r>
          </w:p>
          <w:p w:rsidR="001F72CA" w:rsidRPr="001E3394" w:rsidRDefault="001F72CA"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Zły stan techniczny obiektów dziedzictwa lokalnego</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Mała liczba </w:t>
            </w:r>
            <w:r w:rsidR="00E5657C" w:rsidRPr="001E3394">
              <w:rPr>
                <w:rFonts w:ascii="Times New Roman" w:hAnsi="Times New Roman" w:cs="Times New Roman"/>
                <w:sz w:val="20"/>
                <w:szCs w:val="20"/>
              </w:rPr>
              <w:t>obiektów rekreacyjnych</w:t>
            </w:r>
            <w:r w:rsidRPr="001E3394">
              <w:rPr>
                <w:rFonts w:ascii="Times New Roman" w:hAnsi="Times New Roman" w:cs="Times New Roman"/>
                <w:sz w:val="20"/>
                <w:szCs w:val="20"/>
              </w:rPr>
              <w:t xml:space="preserve">  i miejsc spotkań dla młodzieży</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Niedostateczna baza agroturystyczna wraz z towarzyszącą infrastrukturą</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Niska świadomość ekologiczna mieszkańców</w:t>
            </w:r>
          </w:p>
          <w:p w:rsidR="004B4698" w:rsidRPr="001E3394" w:rsidRDefault="004B4698"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ścieżek dydaktycznych związanych z promocją walorów przyrodniczych i kształtowaniem świadomości ekologicznej mieszkańców</w:t>
            </w:r>
          </w:p>
          <w:p w:rsidR="004B4698" w:rsidRPr="001E3394" w:rsidRDefault="004B4698"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innowacyjnych przedsięwzięć promujących środowisko naturalne i uświadamiających o negatywnych skutkach zmian klimatycznych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Wykształcenie  osób nieadekwatne do rynku pracy</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miejsc opieki dla seniorów i niepełnosprawnych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Słaba promocja twórców ludowych </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Niedostatecznie wykorzystane zasoby historyczne i kulturowe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Patologie społeczne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Niskie dochody ludności</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Niekorzystna sytuacja kobiet wiejskich w zakresie zatrudnienia</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promocji przedsiębiorców i instytucji otoczenia biznesu</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Brak </w:t>
            </w:r>
            <w:r w:rsidR="00A47A0D" w:rsidRPr="001E3394">
              <w:rPr>
                <w:rFonts w:ascii="Times New Roman" w:hAnsi="Times New Roman" w:cs="Times New Roman"/>
                <w:sz w:val="20"/>
                <w:szCs w:val="20"/>
              </w:rPr>
              <w:t>szkoleń</w:t>
            </w:r>
            <w:r w:rsidRPr="001E3394">
              <w:rPr>
                <w:rFonts w:ascii="Times New Roman" w:hAnsi="Times New Roman" w:cs="Times New Roman"/>
                <w:sz w:val="20"/>
                <w:szCs w:val="20"/>
              </w:rPr>
              <w:t xml:space="preserve"> osób chcących założyć działalność gospodarczą</w:t>
            </w:r>
            <w:r w:rsidR="00A47A0D" w:rsidRPr="001E3394">
              <w:rPr>
                <w:rFonts w:ascii="Times New Roman" w:hAnsi="Times New Roman" w:cs="Times New Roman"/>
                <w:sz w:val="20"/>
                <w:szCs w:val="20"/>
              </w:rPr>
              <w:t>, w szczególności z grup defaworyzowanych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Ubóstwo </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lastRenderedPageBreak/>
              <w:t>Starzejące się społeczeństwo</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Mała innowacyjność w działalności społecznej i gospodarczej</w:t>
            </w:r>
          </w:p>
        </w:tc>
      </w:tr>
      <w:tr w:rsidR="00CD7102" w:rsidRPr="001E3394" w:rsidTr="002B0335">
        <w:trPr>
          <w:trHeight w:val="353"/>
        </w:trPr>
        <w:tc>
          <w:tcPr>
            <w:tcW w:w="5529" w:type="dxa"/>
            <w:shd w:val="clear" w:color="auto" w:fill="4F6228" w:themeFill="accent3" w:themeFillShade="80"/>
          </w:tcPr>
          <w:p w:rsidR="00CD7102" w:rsidRPr="001E3394" w:rsidRDefault="00CD7102" w:rsidP="00A53361">
            <w:pPr>
              <w:spacing w:after="0" w:line="240" w:lineRule="auto"/>
              <w:jc w:val="center"/>
              <w:rPr>
                <w:rFonts w:ascii="Times New Roman" w:hAnsi="Times New Roman" w:cs="Times New Roman"/>
                <w:b/>
                <w:color w:val="FFFFFF" w:themeColor="background1"/>
                <w:sz w:val="20"/>
                <w:szCs w:val="20"/>
              </w:rPr>
            </w:pPr>
            <w:r w:rsidRPr="001E3394">
              <w:rPr>
                <w:rFonts w:ascii="Times New Roman" w:hAnsi="Times New Roman" w:cs="Times New Roman"/>
                <w:b/>
                <w:color w:val="FFFFFF" w:themeColor="background1"/>
                <w:sz w:val="20"/>
                <w:szCs w:val="20"/>
              </w:rPr>
              <w:lastRenderedPageBreak/>
              <w:t>SZANSE</w:t>
            </w:r>
          </w:p>
        </w:tc>
        <w:tc>
          <w:tcPr>
            <w:tcW w:w="5245" w:type="dxa"/>
            <w:shd w:val="clear" w:color="auto" w:fill="4F6228" w:themeFill="accent3" w:themeFillShade="80"/>
          </w:tcPr>
          <w:p w:rsidR="00CD7102" w:rsidRPr="001E3394" w:rsidRDefault="00CD7102" w:rsidP="00A53361">
            <w:pPr>
              <w:spacing w:after="0" w:line="240" w:lineRule="auto"/>
              <w:jc w:val="center"/>
              <w:rPr>
                <w:rFonts w:ascii="Times New Roman" w:hAnsi="Times New Roman" w:cs="Times New Roman"/>
                <w:b/>
                <w:color w:val="FFFFFF" w:themeColor="background1"/>
                <w:sz w:val="20"/>
                <w:szCs w:val="20"/>
              </w:rPr>
            </w:pPr>
            <w:r w:rsidRPr="001E3394">
              <w:rPr>
                <w:rFonts w:ascii="Times New Roman" w:hAnsi="Times New Roman" w:cs="Times New Roman"/>
                <w:b/>
                <w:color w:val="FFFFFF" w:themeColor="background1"/>
                <w:sz w:val="20"/>
                <w:szCs w:val="20"/>
              </w:rPr>
              <w:t>ZAGROŻENIA</w:t>
            </w:r>
          </w:p>
        </w:tc>
      </w:tr>
      <w:tr w:rsidR="00CD7102" w:rsidRPr="001E3394" w:rsidTr="002C14C4">
        <w:trPr>
          <w:trHeight w:val="3060"/>
        </w:trPr>
        <w:tc>
          <w:tcPr>
            <w:tcW w:w="5529" w:type="dxa"/>
          </w:tcPr>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Możliwość rozwoju </w:t>
            </w:r>
            <w:r w:rsidR="001B0D35">
              <w:rPr>
                <w:rFonts w:ascii="Times New Roman" w:hAnsi="Times New Roman" w:cs="Times New Roman"/>
                <w:sz w:val="20"/>
                <w:szCs w:val="20"/>
              </w:rPr>
              <w:t xml:space="preserve">infrastruktury sportowej </w:t>
            </w:r>
            <w:r w:rsidRPr="001E3394">
              <w:rPr>
                <w:rFonts w:ascii="Times New Roman" w:hAnsi="Times New Roman" w:cs="Times New Roman"/>
                <w:sz w:val="20"/>
                <w:szCs w:val="20"/>
              </w:rPr>
              <w:t xml:space="preserve">i rekreacyjnej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Potencjał w zakresie rozwoju produktów i usług lokalnych</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Rozwój turystyki i agroturystyki</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Rozwój przetwórstwa lokalnego</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Rozwój ośrodków miejskich – Lubelski Obszar Funkcjonalny</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Potencjalny duży rynek zbytu na produkty lokalne</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Większe wykorzystanie zasobów kulturowych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Podniesienie świadomości proekologicznej</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Rozwój OZE</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Wykorzystanie dziedzictwa historycznego</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Pozyskanie środków w ramach programu LEADER</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Pozytywne tendencje demograficzne</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Rozwój obszarów inwestycyjnych</w:t>
            </w:r>
          </w:p>
          <w:p w:rsidR="00CD7102" w:rsidRPr="001E3394" w:rsidRDefault="0073614A" w:rsidP="001B70D9">
            <w:pPr>
              <w:pStyle w:val="Akapitzlist"/>
              <w:numPr>
                <w:ilvl w:val="0"/>
                <w:numId w:val="14"/>
              </w:numPr>
              <w:spacing w:after="0" w:line="240" w:lineRule="auto"/>
              <w:ind w:left="317" w:hanging="283"/>
              <w:rPr>
                <w:rFonts w:ascii="Times New Roman" w:hAnsi="Times New Roman" w:cs="Times New Roman"/>
                <w:sz w:val="20"/>
                <w:szCs w:val="20"/>
              </w:rPr>
            </w:pPr>
            <w:r>
              <w:rPr>
                <w:rFonts w:ascii="Times New Roman" w:hAnsi="Times New Roman" w:cs="Times New Roman"/>
                <w:sz w:val="20"/>
                <w:szCs w:val="20"/>
              </w:rPr>
              <w:t>Aktywizacja</w:t>
            </w:r>
            <w:r w:rsidR="00CD7102" w:rsidRPr="001E3394">
              <w:rPr>
                <w:rFonts w:ascii="Times New Roman" w:hAnsi="Times New Roman" w:cs="Times New Roman"/>
                <w:sz w:val="20"/>
                <w:szCs w:val="20"/>
              </w:rPr>
              <w:t xml:space="preserve"> stowarzyszeń i innych organizacji społecznych</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Rozwój nowych usług turystycznych</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Rozwój działań promocyjnych obszar w oparciu o przemyślaną strategię promocji i kreowania lokalnej marki</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Wykorzystanie istniejącej infrastruktury</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Pobudzenie przedsiębiorczości z wykorzystaniem zasobów obszaru</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Wykorzystanie bliskości Muzeum Zamoyskich</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Wypromowanie lokalnych liderów</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Stworzenie spójnej sieci szlaków turystycznych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Wsparcie dla grup defaworyzowanych</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Reemigracja ludzi na wieś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Wykorzystanie turystyczne rzeki Wieprz i Tyśmienica</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Stworzenie wiosek</w:t>
            </w:r>
            <w:r w:rsidR="0073614A">
              <w:rPr>
                <w:rFonts w:ascii="Times New Roman" w:hAnsi="Times New Roman" w:cs="Times New Roman"/>
                <w:sz w:val="20"/>
                <w:szCs w:val="20"/>
              </w:rPr>
              <w:t xml:space="preserve"> i zagród</w:t>
            </w:r>
            <w:r w:rsidRPr="001E3394">
              <w:rPr>
                <w:rFonts w:ascii="Times New Roman" w:hAnsi="Times New Roman" w:cs="Times New Roman"/>
                <w:sz w:val="20"/>
                <w:szCs w:val="20"/>
              </w:rPr>
              <w:t xml:space="preserve"> tematycznych.</w:t>
            </w:r>
          </w:p>
        </w:tc>
        <w:tc>
          <w:tcPr>
            <w:tcW w:w="5245" w:type="dxa"/>
          </w:tcPr>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Emigracja ludzi /młodych mieszkańców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Brak rynków zbytu, kryzys gospodarczy, niskie ceny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Ograniczenia w dostępie do pracy i rozwoju społecznego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Pogłębiający się brak zaangażowania społecznego</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Niskie ceny płodów rolnych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Wyludnianie się obszarów wiejskich</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Rosnące problemy społeczne – patologie</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Skomplikowane procedury w pozyskiwaniu środków zewnętrznych </w:t>
            </w:r>
          </w:p>
          <w:p w:rsidR="00CD7102" w:rsidRPr="001E3394" w:rsidRDefault="0073614A" w:rsidP="001B70D9">
            <w:pPr>
              <w:pStyle w:val="Akapitzlist"/>
              <w:numPr>
                <w:ilvl w:val="0"/>
                <w:numId w:val="14"/>
              </w:numPr>
              <w:spacing w:after="0" w:line="240" w:lineRule="auto"/>
              <w:ind w:left="317" w:hanging="283"/>
              <w:rPr>
                <w:rFonts w:ascii="Times New Roman" w:hAnsi="Times New Roman" w:cs="Times New Roman"/>
                <w:sz w:val="20"/>
                <w:szCs w:val="20"/>
              </w:rPr>
            </w:pPr>
            <w:r>
              <w:rPr>
                <w:rFonts w:ascii="Times New Roman" w:hAnsi="Times New Roman" w:cs="Times New Roman"/>
                <w:sz w:val="20"/>
                <w:szCs w:val="20"/>
              </w:rPr>
              <w:t>Polityka p</w:t>
            </w:r>
            <w:r w:rsidR="00CD7102" w:rsidRPr="001E3394">
              <w:rPr>
                <w:rFonts w:ascii="Times New Roman" w:hAnsi="Times New Roman" w:cs="Times New Roman"/>
                <w:sz w:val="20"/>
                <w:szCs w:val="20"/>
              </w:rPr>
              <w:t>aństwa utrudniająca zakładanie i prowadzenie działalności gospodarczej</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Mniejsze środki na zabezpieczenie obszaru polityki społecznej</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Marginalizacja mniejszych miejscowości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Zmieniające się i niestabilne przepisy prawa</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Apatia społeczna, zniechęcenie do działania</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zainteresowania ze strony turystów</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Starzenie się społeczeństwa</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Zmniejszający się poziom integracji społeczeństwa</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Rosnące zagrożenia środowiska naturalnego spowodowane działalnością człowieka i niską świadomością ekologiczną</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strategicznego myślenia władz lokalnych.</w:t>
            </w:r>
          </w:p>
        </w:tc>
      </w:tr>
    </w:tbl>
    <w:p w:rsidR="0015529B" w:rsidRDefault="00CD7102" w:rsidP="0015529B">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Na podstawie analizy strategicznej stwierdzono, iż w przypadku obszaru LGD „Doliną Wieprza i Leśnym Szlakiem” </w:t>
      </w:r>
      <w:r w:rsidRPr="00A53361">
        <w:rPr>
          <w:rFonts w:ascii="Times New Roman" w:hAnsi="Times New Roman" w:cs="Times New Roman"/>
          <w:b/>
        </w:rPr>
        <w:t>wskazana jest strategia agresywna</w:t>
      </w:r>
      <w:r w:rsidRPr="00A53361">
        <w:rPr>
          <w:rFonts w:ascii="Times New Roman" w:hAnsi="Times New Roman" w:cs="Times New Roman"/>
        </w:rPr>
        <w:t xml:space="preserve">. której celem jest wykorzystanie szans będących w otoczeniu jednostki, bazując na jej mocnych stronach. Jest to więc strategia dynamicznego, często skokowego rozwoju, przejawiająca się między innymi w wysokim wzroście gospodarczym, wysokiej absorpcji środków unijnych dzięki pracy i zaangażowaniu lokalnej społeczności. Polega ona </w:t>
      </w:r>
      <w:r w:rsidRPr="00A53361">
        <w:rPr>
          <w:rFonts w:ascii="Times New Roman" w:hAnsi="Times New Roman" w:cs="Times New Roman"/>
          <w:b/>
        </w:rPr>
        <w:t>aktywnym gospodarowaniu posiadanymi zasobami w celu wykorzystania możliwości powstających w otoczeniu</w:t>
      </w:r>
      <w:r w:rsidRPr="00A53361">
        <w:rPr>
          <w:rFonts w:ascii="Times New Roman" w:hAnsi="Times New Roman" w:cs="Times New Roman"/>
        </w:rPr>
        <w:t xml:space="preserve">. Na obszarze objętym analizą powinno się podjąć aktywność ukierunkowaną na wykorzystanie sposobności pojawiających się w otoczeniu. Obszar analizowany jest w korzystnej sytuacji – posiada wiele atutów umożliwiających wykorzystanie pojawiających się w otoczeniu trendów, mogących poprawić sytuację mieszkańców. </w:t>
      </w:r>
    </w:p>
    <w:p w:rsidR="00973607" w:rsidRDefault="00CD7102" w:rsidP="00973607">
      <w:pPr>
        <w:spacing w:after="0" w:line="240" w:lineRule="auto"/>
        <w:ind w:firstLine="708"/>
        <w:jc w:val="both"/>
        <w:rPr>
          <w:rFonts w:ascii="Times New Roman" w:hAnsi="Times New Roman" w:cs="Times New Roman"/>
        </w:rPr>
      </w:pPr>
      <w:r w:rsidRPr="00A53361">
        <w:rPr>
          <w:rFonts w:ascii="Times New Roman" w:hAnsi="Times New Roman" w:cs="Times New Roman"/>
        </w:rPr>
        <w:t>Z poszczególnych macierzy SWOT/TOWS wyodrębniono najsilniejsze relacje, które wskazują, jakie z czynników mogą się okazać k</w:t>
      </w:r>
      <w:r w:rsidR="00973607">
        <w:rPr>
          <w:rFonts w:ascii="Times New Roman" w:hAnsi="Times New Roman" w:cs="Times New Roman"/>
        </w:rPr>
        <w:t xml:space="preserve">luczowymi dla rozwoju obszaru. </w:t>
      </w:r>
      <w:r w:rsidRPr="00A53361">
        <w:rPr>
          <w:rFonts w:ascii="Times New Roman" w:hAnsi="Times New Roman" w:cs="Times New Roman"/>
        </w:rPr>
        <w:t>Wśród silnych stron najbardziej znaczącymi są: położenie geograficzne, walory przyrodnicze, potencjał do rozwoju turystyki oraz zasoby dziedzictwa lokalnego. Potencjał rozwojowy tworzą także możliwości rozwoju przedsiębiorczości oraz produktów lokalnych, jako dodatkowe źródło dochodu. Z drugiej strony potencjał rozwojowy obszaru LGD jest osłabiany przez słabo rozwiniętą infrastrukturę techniczną i społeczną. Bolączką obszaru jest mała ilość miejsc noclegowych, punktów gastronomicznych oraz dobrze oznaczonych atrakcji turystycznych. Należy także zwrócić na ograniczenia jakie wynikają z krótkiego sezonu turystycznego oraz braku sieciowych produktów turystycznych.. Istotnym elementem osłabiającym potencjał rozwojowy obszaru jest także słaba aktywność społeczna i gospodarcza uwarunkowana głównie niedostrzeganiem szans rozwojowych obszaru i brakiem m</w:t>
      </w:r>
      <w:r w:rsidR="00973607">
        <w:rPr>
          <w:rFonts w:ascii="Times New Roman" w:hAnsi="Times New Roman" w:cs="Times New Roman"/>
        </w:rPr>
        <w:t>ałą liczbą liderów społecznych.</w:t>
      </w:r>
    </w:p>
    <w:p w:rsidR="00973607" w:rsidRDefault="00CD7102" w:rsidP="00973607">
      <w:pPr>
        <w:spacing w:after="0" w:line="240" w:lineRule="auto"/>
        <w:ind w:firstLine="708"/>
        <w:jc w:val="both"/>
        <w:rPr>
          <w:rFonts w:ascii="Times New Roman" w:hAnsi="Times New Roman" w:cs="Times New Roman"/>
        </w:rPr>
      </w:pPr>
      <w:r w:rsidRPr="00A53361">
        <w:rPr>
          <w:rFonts w:ascii="Times New Roman" w:hAnsi="Times New Roman" w:cs="Times New Roman"/>
        </w:rPr>
        <w:t>Szansę dla rozwoju obszaru lokalna społeczność upatruje przede wszystkim w wykorzystaniu potencjału turystycznego dla rozwoju turystyki oraz rozwoju małej i średniej przedsiębiorczości, głównie z wykorzystaniem zasobów lokalnych. Spowoduje to zatrzymanie emigracji ludzi młodych oraz wpłynie pozytywnie na ograniczenie ubóstwa mieszkańców i ograniczenie patologii społecznych. Środkiem dla osiągnięcia tego stanu jest w szczególności poprawa infrastruktury turystycznej, rekreacyjnej i kulturalnej, jak również zbudowanie i wypromow</w:t>
      </w:r>
      <w:r w:rsidR="00973607">
        <w:rPr>
          <w:rFonts w:ascii="Times New Roman" w:hAnsi="Times New Roman" w:cs="Times New Roman"/>
        </w:rPr>
        <w:t>anie spójnej marki obszaru LGD.</w:t>
      </w:r>
    </w:p>
    <w:p w:rsidR="00CD7102" w:rsidRPr="00A53361" w:rsidRDefault="00CD7102" w:rsidP="00973607">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Czynnikami zewnętrznymi wpływającymi negatywnie na działania rozwojowe obszaru mogą być: starzejące się społeczeństwo, ujemny przyrost naturalny, apatia społeczna – brak chęci do aktywności, jak również brak zainteresowania ze strony turystów i nieprzyjazna dla rozwoju </w:t>
      </w:r>
      <w:r w:rsidR="00234BEA">
        <w:rPr>
          <w:rFonts w:ascii="Times New Roman" w:hAnsi="Times New Roman" w:cs="Times New Roman"/>
        </w:rPr>
        <w:t>biznesu polityka p</w:t>
      </w:r>
      <w:r w:rsidRPr="00A53361">
        <w:rPr>
          <w:rFonts w:ascii="Times New Roman" w:hAnsi="Times New Roman" w:cs="Times New Roman"/>
        </w:rPr>
        <w:t xml:space="preserve">aństwa. Dlatego też istotne jest </w:t>
      </w:r>
      <w:r w:rsidRPr="00A53361">
        <w:rPr>
          <w:rFonts w:ascii="Times New Roman" w:hAnsi="Times New Roman" w:cs="Times New Roman"/>
        </w:rPr>
        <w:lastRenderedPageBreak/>
        <w:t xml:space="preserve">położenie nacisku na maksymalne wykorzystanie mocnych stron obszaru oraz szans rozwojowych w celu zniwelowania słabości. </w:t>
      </w:r>
    </w:p>
    <w:p w:rsidR="00AB60A7" w:rsidRDefault="00AB60A7" w:rsidP="00A53361">
      <w:pPr>
        <w:spacing w:after="0" w:line="240" w:lineRule="auto"/>
        <w:jc w:val="both"/>
        <w:rPr>
          <w:rFonts w:ascii="Times New Roman" w:hAnsi="Times New Roman" w:cs="Times New Roman"/>
          <w:b/>
        </w:rPr>
      </w:pPr>
    </w:p>
    <w:p w:rsidR="00CD7102" w:rsidRPr="00AB60A7" w:rsidRDefault="00CD7102" w:rsidP="00A53361">
      <w:pPr>
        <w:spacing w:after="0" w:line="240" w:lineRule="auto"/>
        <w:jc w:val="both"/>
        <w:rPr>
          <w:rFonts w:ascii="Times New Roman" w:hAnsi="Times New Roman" w:cs="Times New Roman"/>
          <w:b/>
          <w:color w:val="4F6228" w:themeColor="accent3" w:themeShade="80"/>
        </w:rPr>
      </w:pPr>
      <w:r w:rsidRPr="00AB60A7">
        <w:rPr>
          <w:rFonts w:ascii="Times New Roman" w:hAnsi="Times New Roman" w:cs="Times New Roman"/>
          <w:b/>
          <w:color w:val="4F6228" w:themeColor="accent3" w:themeShade="80"/>
        </w:rPr>
        <w:t>Opis metod partycypacyjnych w procesie formułow</w:t>
      </w:r>
      <w:r w:rsidR="00F53D2F" w:rsidRPr="00AB60A7">
        <w:rPr>
          <w:rFonts w:ascii="Times New Roman" w:hAnsi="Times New Roman" w:cs="Times New Roman"/>
          <w:b/>
          <w:color w:val="4F6228" w:themeColor="accent3" w:themeShade="80"/>
        </w:rPr>
        <w:t>ania i analizy SWOT obszaru LGD</w:t>
      </w:r>
    </w:p>
    <w:p w:rsidR="001434C0" w:rsidRDefault="0007274D" w:rsidP="00470A1E">
      <w:pPr>
        <w:spacing w:after="0" w:line="240" w:lineRule="auto"/>
        <w:ind w:firstLine="708"/>
        <w:jc w:val="both"/>
        <w:rPr>
          <w:rFonts w:ascii="Times New Roman" w:hAnsi="Times New Roman" w:cs="Times New Roman"/>
        </w:rPr>
      </w:pPr>
      <w:r>
        <w:rPr>
          <w:rFonts w:ascii="Times New Roman" w:hAnsi="Times New Roman" w:cs="Times New Roman"/>
        </w:rPr>
        <w:t xml:space="preserve">W procesie formułowania analizy SWOT zastosowano następujące metody partycypacyjne: </w:t>
      </w:r>
      <w:r w:rsidR="00C03A28" w:rsidRPr="00A53361">
        <w:rPr>
          <w:rFonts w:ascii="Times New Roman" w:hAnsi="Times New Roman" w:cs="Times New Roman"/>
          <w:b/>
        </w:rPr>
        <w:t>1</w:t>
      </w:r>
      <w:r>
        <w:rPr>
          <w:rFonts w:ascii="Times New Roman" w:hAnsi="Times New Roman" w:cs="Times New Roman"/>
          <w:b/>
        </w:rPr>
        <w:t>)</w:t>
      </w:r>
      <w:r w:rsidR="00C03A28" w:rsidRPr="00A53361">
        <w:rPr>
          <w:rFonts w:ascii="Times New Roman" w:hAnsi="Times New Roman" w:cs="Times New Roman"/>
          <w:b/>
        </w:rPr>
        <w:t xml:space="preserve"> Badania ankietowe</w:t>
      </w:r>
      <w:r w:rsidR="00F41E4E">
        <w:rPr>
          <w:rFonts w:ascii="Times New Roman" w:hAnsi="Times New Roman" w:cs="Times New Roman"/>
          <w:b/>
        </w:rPr>
        <w:t xml:space="preserve">. </w:t>
      </w:r>
      <w:r w:rsidR="00C03A28" w:rsidRPr="00A53361">
        <w:rPr>
          <w:rFonts w:ascii="Times New Roman" w:hAnsi="Times New Roman" w:cs="Times New Roman"/>
        </w:rPr>
        <w:t>Przedmiotem badania było w szczególności dokonanie oceny warunków życia na obszarze działania LGD, potencjału obszaru, uwarunkowań problemowych, jak też szans i zagrożeń</w:t>
      </w:r>
      <w:r w:rsidR="00F41E4E">
        <w:rPr>
          <w:rFonts w:ascii="Times New Roman" w:hAnsi="Times New Roman" w:cs="Times New Roman"/>
        </w:rPr>
        <w:t>;</w:t>
      </w:r>
      <w:r w:rsidR="00C03A28" w:rsidRPr="00A53361">
        <w:rPr>
          <w:rFonts w:ascii="Times New Roman" w:hAnsi="Times New Roman" w:cs="Times New Roman"/>
        </w:rPr>
        <w:t xml:space="preserve"> </w:t>
      </w:r>
      <w:r w:rsidR="00C03A28" w:rsidRPr="00A53361">
        <w:rPr>
          <w:rFonts w:ascii="Times New Roman" w:hAnsi="Times New Roman" w:cs="Times New Roman"/>
          <w:b/>
        </w:rPr>
        <w:t>2</w:t>
      </w:r>
      <w:r w:rsidR="00F41E4E">
        <w:rPr>
          <w:rFonts w:ascii="Times New Roman" w:hAnsi="Times New Roman" w:cs="Times New Roman"/>
          <w:b/>
        </w:rPr>
        <w:t>)</w:t>
      </w:r>
      <w:r w:rsidR="00C03A28" w:rsidRPr="00A53361">
        <w:rPr>
          <w:rFonts w:ascii="Times New Roman" w:hAnsi="Times New Roman" w:cs="Times New Roman"/>
          <w:b/>
        </w:rPr>
        <w:t xml:space="preserve"> Warsztaty strategiczne</w:t>
      </w:r>
      <w:r w:rsidR="00F41E4E">
        <w:rPr>
          <w:rFonts w:ascii="Times New Roman" w:hAnsi="Times New Roman" w:cs="Times New Roman"/>
          <w:b/>
        </w:rPr>
        <w:t xml:space="preserve">. </w:t>
      </w:r>
      <w:r w:rsidR="00C03A28" w:rsidRPr="00A53361">
        <w:rPr>
          <w:rFonts w:ascii="Times New Roman" w:hAnsi="Times New Roman" w:cs="Times New Roman"/>
        </w:rPr>
        <w:t>Odbyły się one w formie spotkań warsztatowych w każdej z 10 gmin obszaru LGD</w:t>
      </w:r>
      <w:r w:rsidR="00F41E4E">
        <w:rPr>
          <w:rFonts w:ascii="Times New Roman" w:hAnsi="Times New Roman" w:cs="Times New Roman"/>
        </w:rPr>
        <w:t>.</w:t>
      </w:r>
      <w:r w:rsidR="00C03A28" w:rsidRPr="00A53361">
        <w:rPr>
          <w:rFonts w:ascii="Times New Roman" w:hAnsi="Times New Roman" w:cs="Times New Roman"/>
        </w:rPr>
        <w:t xml:space="preserve"> Podczas warsztatów uczestnicy dokonali identyfikacji problemów obszaru oraz opracowali analizę SWOT w kilku sferach życia społecznego i gospodarczego, m.in: sferze gospodarczej, kwestiach społecznych, dziedzictwa lokalnego, infrastruktury społecznej oraz ochrony środowiska i przyrody</w:t>
      </w:r>
      <w:r w:rsidR="007A7B8A">
        <w:rPr>
          <w:rFonts w:ascii="Times New Roman" w:hAnsi="Times New Roman" w:cs="Times New Roman"/>
        </w:rPr>
        <w:t>;</w:t>
      </w:r>
      <w:r w:rsidR="00C03A28" w:rsidRPr="00A53361">
        <w:rPr>
          <w:rFonts w:ascii="Times New Roman" w:hAnsi="Times New Roman" w:cs="Times New Roman"/>
        </w:rPr>
        <w:t xml:space="preserve"> </w:t>
      </w:r>
      <w:r w:rsidR="00C03A28" w:rsidRPr="00A53361">
        <w:rPr>
          <w:rFonts w:ascii="Times New Roman" w:hAnsi="Times New Roman" w:cs="Times New Roman"/>
          <w:b/>
        </w:rPr>
        <w:t>3</w:t>
      </w:r>
      <w:r w:rsidR="007A7B8A">
        <w:rPr>
          <w:rFonts w:ascii="Times New Roman" w:hAnsi="Times New Roman" w:cs="Times New Roman"/>
          <w:b/>
        </w:rPr>
        <w:t>)</w:t>
      </w:r>
      <w:r w:rsidR="00C03A28" w:rsidRPr="00A53361">
        <w:rPr>
          <w:rFonts w:ascii="Times New Roman" w:hAnsi="Times New Roman" w:cs="Times New Roman"/>
          <w:b/>
        </w:rPr>
        <w:t xml:space="preserve"> Prace w ramach Grupy Fokusowej</w:t>
      </w:r>
      <w:r w:rsidR="00AB60A7">
        <w:rPr>
          <w:rFonts w:ascii="Times New Roman" w:hAnsi="Times New Roman" w:cs="Times New Roman"/>
          <w:b/>
        </w:rPr>
        <w:t xml:space="preserve">. </w:t>
      </w:r>
      <w:r w:rsidR="005C7342">
        <w:rPr>
          <w:rFonts w:ascii="Times New Roman" w:hAnsi="Times New Roman" w:cs="Times New Roman"/>
        </w:rPr>
        <w:t>Grupa dokonała weryfikacji i określiła wagę dla czynników SWOT</w:t>
      </w:r>
      <w:r w:rsidR="007A7B8A">
        <w:rPr>
          <w:rFonts w:ascii="Times New Roman" w:hAnsi="Times New Roman" w:cs="Times New Roman"/>
          <w:b/>
        </w:rPr>
        <w:t xml:space="preserve">; </w:t>
      </w:r>
      <w:r w:rsidR="00C03A28" w:rsidRPr="00A53361">
        <w:rPr>
          <w:rFonts w:ascii="Times New Roman" w:hAnsi="Times New Roman" w:cs="Times New Roman"/>
          <w:b/>
        </w:rPr>
        <w:t>4</w:t>
      </w:r>
      <w:r w:rsidR="007A7B8A">
        <w:rPr>
          <w:rFonts w:ascii="Times New Roman" w:hAnsi="Times New Roman" w:cs="Times New Roman"/>
          <w:b/>
        </w:rPr>
        <w:t>)</w:t>
      </w:r>
      <w:r w:rsidR="00C03A28" w:rsidRPr="00A53361">
        <w:rPr>
          <w:rFonts w:ascii="Times New Roman" w:hAnsi="Times New Roman" w:cs="Times New Roman"/>
          <w:b/>
        </w:rPr>
        <w:t xml:space="preserve"> Konsultacje internetowe</w:t>
      </w:r>
      <w:r w:rsidR="00AB60A7">
        <w:rPr>
          <w:rFonts w:ascii="Times New Roman" w:hAnsi="Times New Roman" w:cs="Times New Roman"/>
          <w:b/>
        </w:rPr>
        <w:t xml:space="preserve">. </w:t>
      </w:r>
      <w:r w:rsidR="00AB60A7">
        <w:rPr>
          <w:rFonts w:ascii="Times New Roman" w:hAnsi="Times New Roman" w:cs="Times New Roman"/>
        </w:rPr>
        <w:t>Projekt</w:t>
      </w:r>
      <w:r w:rsidR="00C03A28" w:rsidRPr="00A53361">
        <w:rPr>
          <w:rFonts w:ascii="Times New Roman" w:hAnsi="Times New Roman" w:cs="Times New Roman"/>
        </w:rPr>
        <w:t xml:space="preserve"> analizy SWOT został także poddany </w:t>
      </w:r>
      <w:r w:rsidR="00C03A28" w:rsidRPr="00A53361">
        <w:rPr>
          <w:rFonts w:ascii="Times New Roman" w:hAnsi="Times New Roman" w:cs="Times New Roman"/>
          <w:b/>
        </w:rPr>
        <w:t>konsultacjom internetowym</w:t>
      </w:r>
      <w:r w:rsidR="00C03A28" w:rsidRPr="00A53361">
        <w:rPr>
          <w:rFonts w:ascii="Times New Roman" w:hAnsi="Times New Roman" w:cs="Times New Roman"/>
        </w:rPr>
        <w:t>. Dzięki temu większa grupa mieszkańców miała możliwość wnoszenia uwag i propozycji. Dzięki przeprowadzonym konsultacjom doprecyzowano i uzupełniono elementy diagnozy, zweryfikowano szerzej problemy wskazując na ich przyczyny oraz skutki, jak te</w:t>
      </w:r>
      <w:r w:rsidR="00AB60A7">
        <w:rPr>
          <w:rFonts w:ascii="Times New Roman" w:hAnsi="Times New Roman" w:cs="Times New Roman"/>
        </w:rPr>
        <w:t xml:space="preserve">ż uszczegółowiono analizę SWOT; </w:t>
      </w:r>
      <w:r w:rsidR="00C03A28" w:rsidRPr="00A53361">
        <w:rPr>
          <w:rFonts w:ascii="Times New Roman" w:hAnsi="Times New Roman" w:cs="Times New Roman"/>
          <w:b/>
        </w:rPr>
        <w:t>5</w:t>
      </w:r>
      <w:r w:rsidR="00AB60A7">
        <w:rPr>
          <w:rFonts w:ascii="Times New Roman" w:hAnsi="Times New Roman" w:cs="Times New Roman"/>
          <w:b/>
        </w:rPr>
        <w:t>)</w:t>
      </w:r>
      <w:r w:rsidR="00C03A28" w:rsidRPr="00A53361">
        <w:rPr>
          <w:rFonts w:ascii="Times New Roman" w:hAnsi="Times New Roman" w:cs="Times New Roman"/>
          <w:b/>
        </w:rPr>
        <w:t xml:space="preserve"> Konsultacje społeczne</w:t>
      </w:r>
      <w:r w:rsidR="00AB60A7">
        <w:rPr>
          <w:rFonts w:ascii="Times New Roman" w:hAnsi="Times New Roman" w:cs="Times New Roman"/>
          <w:b/>
        </w:rPr>
        <w:t xml:space="preserve">. </w:t>
      </w:r>
      <w:r w:rsidR="00C03A28" w:rsidRPr="00A53361">
        <w:rPr>
          <w:rFonts w:ascii="Times New Roman" w:hAnsi="Times New Roman" w:cs="Times New Roman"/>
        </w:rPr>
        <w:t>Zebrane i zweryfikowane przez Grupę Fokusową wnioski i dane zostały poddane ostatecznym konsultacjom wśród członków</w:t>
      </w:r>
      <w:r w:rsidR="00337120">
        <w:rPr>
          <w:rFonts w:ascii="Times New Roman" w:hAnsi="Times New Roman" w:cs="Times New Roman"/>
        </w:rPr>
        <w:t xml:space="preserve"> LGD.</w:t>
      </w:r>
    </w:p>
    <w:p w:rsidR="00B67C57" w:rsidRPr="00A53361" w:rsidRDefault="00B67C57" w:rsidP="00470A1E">
      <w:pPr>
        <w:spacing w:after="0" w:line="240" w:lineRule="auto"/>
        <w:ind w:firstLine="708"/>
        <w:jc w:val="both"/>
        <w:rPr>
          <w:rFonts w:ascii="Times New Roman" w:hAnsi="Times New Roman" w:cs="Times New Roman"/>
        </w:rPr>
        <w:sectPr w:rsidR="00B67C57" w:rsidRPr="00A53361" w:rsidSect="009257DC">
          <w:headerReference w:type="even" r:id="rId38"/>
          <w:headerReference w:type="default" r:id="rId39"/>
          <w:footerReference w:type="even" r:id="rId40"/>
          <w:footerReference w:type="default" r:id="rId41"/>
          <w:headerReference w:type="first" r:id="rId42"/>
          <w:footerReference w:type="first" r:id="rId43"/>
          <w:pgSz w:w="11906" w:h="16838"/>
          <w:pgMar w:top="-851" w:right="566" w:bottom="720" w:left="567" w:header="426" w:footer="0" w:gutter="0"/>
          <w:cols w:space="708"/>
          <w:titlePg/>
          <w:docGrid w:linePitch="360"/>
        </w:sectPr>
      </w:pPr>
    </w:p>
    <w:p w:rsidR="001434C0" w:rsidRDefault="0030713B" w:rsidP="00470A1E">
      <w:pPr>
        <w:spacing w:after="0" w:line="240" w:lineRule="auto"/>
        <w:rPr>
          <w:rFonts w:ascii="Times New Roman" w:hAnsi="Times New Roman" w:cs="Times New Roman"/>
          <w:b/>
          <w:color w:val="4F6228" w:themeColor="accent3" w:themeShade="80"/>
          <w:sz w:val="24"/>
        </w:rPr>
      </w:pPr>
      <w:r w:rsidRPr="002D6375">
        <w:rPr>
          <w:rFonts w:ascii="Times New Roman" w:hAnsi="Times New Roman" w:cs="Times New Roman"/>
          <w:b/>
          <w:color w:val="4F6228" w:themeColor="accent3" w:themeShade="80"/>
          <w:sz w:val="24"/>
        </w:rPr>
        <w:lastRenderedPageBreak/>
        <w:t>Uzasadnienie analizy SWOT</w:t>
      </w:r>
      <w:r w:rsidRPr="0030713B">
        <w:rPr>
          <w:rFonts w:ascii="Times New Roman" w:hAnsi="Times New Roman" w:cs="Times New Roman"/>
          <w:b/>
          <w:color w:val="4F6228" w:themeColor="accent3" w:themeShade="80"/>
          <w:sz w:val="24"/>
        </w:rPr>
        <w:t xml:space="preserve"> w odniesieniu do Diagnozy obszaru LSR</w:t>
      </w:r>
    </w:p>
    <w:p w:rsidR="00337120" w:rsidRPr="0030713B" w:rsidRDefault="00337120" w:rsidP="00470A1E">
      <w:pPr>
        <w:spacing w:after="0" w:line="240" w:lineRule="auto"/>
        <w:rPr>
          <w:rFonts w:ascii="Times New Roman" w:hAnsi="Times New Roman" w:cs="Times New Roman"/>
          <w:b/>
          <w:color w:val="4F6228" w:themeColor="accent3" w:themeShade="80"/>
          <w:sz w:val="24"/>
        </w:rPr>
      </w:pPr>
    </w:p>
    <w:tbl>
      <w:tblPr>
        <w:tblStyle w:val="Tabela-Siatka"/>
        <w:tblW w:w="0" w:type="auto"/>
        <w:jc w:val="center"/>
        <w:tblLook w:val="04A0" w:firstRow="1" w:lastRow="0" w:firstColumn="1" w:lastColumn="0" w:noHBand="0" w:noVBand="1"/>
      </w:tblPr>
      <w:tblGrid>
        <w:gridCol w:w="6422"/>
        <w:gridCol w:w="1417"/>
        <w:gridCol w:w="5697"/>
        <w:gridCol w:w="1422"/>
      </w:tblGrid>
      <w:tr w:rsidR="001434C0" w:rsidRPr="00B67C57" w:rsidTr="0014795A">
        <w:trPr>
          <w:jc w:val="center"/>
        </w:trPr>
        <w:tc>
          <w:tcPr>
            <w:tcW w:w="6422" w:type="dxa"/>
            <w:shd w:val="clear" w:color="auto" w:fill="4F6228" w:themeFill="accent3" w:themeFillShade="80"/>
            <w:vAlign w:val="center"/>
          </w:tcPr>
          <w:p w:rsidR="001434C0" w:rsidRPr="00B67C57" w:rsidRDefault="001434C0" w:rsidP="00470A1E">
            <w:pPr>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Mocne strony</w:t>
            </w:r>
          </w:p>
        </w:tc>
        <w:tc>
          <w:tcPr>
            <w:tcW w:w="1417" w:type="dxa"/>
            <w:shd w:val="clear" w:color="auto" w:fill="4F6228" w:themeFill="accent3" w:themeFillShade="80"/>
            <w:vAlign w:val="center"/>
          </w:tcPr>
          <w:p w:rsidR="001434C0" w:rsidRPr="00B67C57" w:rsidRDefault="001434C0" w:rsidP="00470A1E">
            <w:pPr>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Odniesienie do diagnozy</w:t>
            </w:r>
          </w:p>
        </w:tc>
        <w:tc>
          <w:tcPr>
            <w:tcW w:w="5697" w:type="dxa"/>
            <w:shd w:val="clear" w:color="auto" w:fill="4F6228" w:themeFill="accent3" w:themeFillShade="80"/>
            <w:vAlign w:val="center"/>
          </w:tcPr>
          <w:p w:rsidR="001434C0" w:rsidRPr="00B67C57" w:rsidRDefault="001434C0" w:rsidP="00470A1E">
            <w:pPr>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Słabe strony</w:t>
            </w:r>
          </w:p>
        </w:tc>
        <w:tc>
          <w:tcPr>
            <w:tcW w:w="1422" w:type="dxa"/>
            <w:shd w:val="clear" w:color="auto" w:fill="4F6228" w:themeFill="accent3" w:themeFillShade="80"/>
            <w:vAlign w:val="center"/>
          </w:tcPr>
          <w:p w:rsidR="001434C0" w:rsidRPr="00B67C57" w:rsidRDefault="001434C0" w:rsidP="00470A1E">
            <w:pPr>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Odniesienie do diagnozy</w:t>
            </w:r>
          </w:p>
        </w:tc>
      </w:tr>
      <w:tr w:rsidR="00EB2CC7" w:rsidRPr="00B67C57" w:rsidTr="0014795A">
        <w:trPr>
          <w:trHeight w:val="357"/>
          <w:jc w:val="center"/>
        </w:trPr>
        <w:tc>
          <w:tcPr>
            <w:tcW w:w="6422" w:type="dxa"/>
          </w:tcPr>
          <w:p w:rsidR="00EB2CC7" w:rsidRPr="00B67C57" w:rsidRDefault="00EB2CC7" w:rsidP="00470A1E">
            <w:pPr>
              <w:pStyle w:val="Akapitzlist"/>
              <w:ind w:left="0"/>
              <w:rPr>
                <w:rFonts w:ascii="Times New Roman" w:hAnsi="Times New Roman" w:cs="Times New Roman"/>
              </w:rPr>
            </w:pPr>
            <w:r w:rsidRPr="00B67C57">
              <w:rPr>
                <w:rFonts w:ascii="Times New Roman" w:hAnsi="Times New Roman" w:cs="Times New Roman"/>
              </w:rPr>
              <w:t>Położenie geograficzne –atrakcyjne tereny przyrodniczo-środowiskowe (rzeka Wieprz, duża lesistość –Lasy Kozłowieckie, pomniki przyrody, jeziora, mało zagrożeń środowiskowych)</w:t>
            </w:r>
          </w:p>
        </w:tc>
        <w:tc>
          <w:tcPr>
            <w:tcW w:w="1417" w:type="dxa"/>
          </w:tcPr>
          <w:p w:rsidR="00EB2CC7" w:rsidRPr="00B67C57" w:rsidRDefault="00DC2BA1" w:rsidP="00470A1E">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11 </w:t>
            </w:r>
          </w:p>
        </w:tc>
        <w:tc>
          <w:tcPr>
            <w:tcW w:w="5697" w:type="dxa"/>
            <w:vAlign w:val="center"/>
          </w:tcPr>
          <w:p w:rsidR="00EB2CC7" w:rsidRPr="00B67C57" w:rsidRDefault="00EB2CC7" w:rsidP="00470A1E">
            <w:pPr>
              <w:pStyle w:val="Akapitzlist"/>
              <w:ind w:left="0"/>
              <w:rPr>
                <w:rFonts w:ascii="Times New Roman" w:hAnsi="Times New Roman" w:cs="Times New Roman"/>
              </w:rPr>
            </w:pPr>
            <w:r w:rsidRPr="00B67C57">
              <w:rPr>
                <w:rFonts w:ascii="Times New Roman" w:hAnsi="Times New Roman" w:cs="Times New Roman"/>
              </w:rPr>
              <w:t>Niski wskaźnik przedsiębiorczości na obszarze LGD</w:t>
            </w:r>
          </w:p>
        </w:tc>
        <w:tc>
          <w:tcPr>
            <w:tcW w:w="1422" w:type="dxa"/>
          </w:tcPr>
          <w:p w:rsidR="00EB2CC7" w:rsidRPr="00B67C57" w:rsidRDefault="00DC2BA1" w:rsidP="00470A1E">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2.2 </w:t>
            </w:r>
          </w:p>
        </w:tc>
      </w:tr>
      <w:tr w:rsidR="00EB2CC7" w:rsidRPr="00B67C57" w:rsidTr="0014795A">
        <w:trPr>
          <w:trHeight w:val="357"/>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 xml:space="preserve">Bogate zasoby dziedzictwa historycznego i kulturowego </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7  </w:t>
            </w:r>
          </w:p>
        </w:tc>
        <w:tc>
          <w:tcPr>
            <w:tcW w:w="5697" w:type="dxa"/>
          </w:tcPr>
          <w:p w:rsidR="00EB2CC7" w:rsidRPr="00B67C57" w:rsidRDefault="00EB2CC7" w:rsidP="005F1CA8">
            <w:pPr>
              <w:pStyle w:val="Akapitzlist"/>
              <w:ind w:left="16"/>
              <w:rPr>
                <w:rFonts w:ascii="Times New Roman" w:hAnsi="Times New Roman" w:cs="Times New Roman"/>
              </w:rPr>
            </w:pPr>
            <w:r w:rsidRPr="00B67C57">
              <w:rPr>
                <w:rFonts w:ascii="Times New Roman" w:hAnsi="Times New Roman" w:cs="Times New Roman"/>
              </w:rPr>
              <w:t>Niski stopień aktywności ekonomicznej ludności</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3.1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 xml:space="preserve">Muzeum Zamoyskich w Kozłówce </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7  </w:t>
            </w:r>
          </w:p>
        </w:tc>
        <w:tc>
          <w:tcPr>
            <w:tcW w:w="5697" w:type="dxa"/>
          </w:tcPr>
          <w:p w:rsidR="00EB2CC7" w:rsidRPr="00B67C57" w:rsidRDefault="00EB2CC7" w:rsidP="00A53361">
            <w:pPr>
              <w:rPr>
                <w:rFonts w:ascii="Times New Roman" w:hAnsi="Times New Roman" w:cs="Times New Roman"/>
              </w:rPr>
            </w:pPr>
            <w:r w:rsidRPr="00B67C57">
              <w:rPr>
                <w:rFonts w:ascii="Times New Roman" w:hAnsi="Times New Roman" w:cs="Times New Roman"/>
              </w:rPr>
              <w:t>Brak perspektywy w rozwoju rolnictwa z uwagi na rozdrobnienie gruntów, słabej klasy gleby</w:t>
            </w:r>
          </w:p>
        </w:tc>
        <w:tc>
          <w:tcPr>
            <w:tcW w:w="1422" w:type="dxa"/>
          </w:tcPr>
          <w:p w:rsidR="00EB2CC7" w:rsidRPr="00B67C57" w:rsidRDefault="00DC2BA1" w:rsidP="00A53361">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10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Korzystne warunki do OZE</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11  </w:t>
            </w:r>
          </w:p>
        </w:tc>
        <w:tc>
          <w:tcPr>
            <w:tcW w:w="5697" w:type="dxa"/>
          </w:tcPr>
          <w:p w:rsidR="00EB2CC7" w:rsidRPr="00B67C57" w:rsidRDefault="00EB2CC7" w:rsidP="005F1CA8">
            <w:pPr>
              <w:pStyle w:val="Akapitzlist"/>
              <w:ind w:left="0" w:firstLine="16"/>
              <w:rPr>
                <w:rFonts w:ascii="Times New Roman" w:hAnsi="Times New Roman" w:cs="Times New Roman"/>
              </w:rPr>
            </w:pPr>
            <w:r w:rsidRPr="00B67C57">
              <w:rPr>
                <w:rFonts w:ascii="Times New Roman" w:hAnsi="Times New Roman" w:cs="Times New Roman"/>
              </w:rPr>
              <w:t>Wysokie bezrobocie , szczególnie długotrwałe, wśród ludzi młodych - emigracje zarobkowe</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1.2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Obszary inwestycyjne</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2.3  </w:t>
            </w:r>
          </w:p>
        </w:tc>
        <w:tc>
          <w:tcPr>
            <w:tcW w:w="5697" w:type="dxa"/>
          </w:tcPr>
          <w:p w:rsidR="00EB2CC7" w:rsidRPr="00B67C57" w:rsidRDefault="00EB2CC7" w:rsidP="00A53361">
            <w:pPr>
              <w:rPr>
                <w:rFonts w:ascii="Times New Roman" w:hAnsi="Times New Roman" w:cs="Times New Roman"/>
              </w:rPr>
            </w:pPr>
            <w:r w:rsidRPr="00B67C57">
              <w:rPr>
                <w:rFonts w:ascii="Times New Roman" w:hAnsi="Times New Roman" w:cs="Times New Roman"/>
              </w:rPr>
              <w:t>Brak wsparcia dla osób z grup defaworyzowanych</w:t>
            </w:r>
          </w:p>
        </w:tc>
        <w:tc>
          <w:tcPr>
            <w:tcW w:w="1422" w:type="dxa"/>
          </w:tcPr>
          <w:p w:rsidR="00EB2CC7" w:rsidRPr="00B67C57" w:rsidRDefault="001C2448" w:rsidP="00A53361">
            <w:pPr>
              <w:rPr>
                <w:rFonts w:ascii="Times New Roman" w:hAnsi="Times New Roman" w:cs="Times New Roman"/>
              </w:rPr>
            </w:pPr>
            <w:r w:rsidRPr="00B67C57">
              <w:rPr>
                <w:rFonts w:ascii="Times New Roman" w:hAnsi="Times New Roman" w:cs="Times New Roman"/>
              </w:rPr>
              <w:t xml:space="preserve">Rozdz. 5 </w:t>
            </w:r>
          </w:p>
        </w:tc>
      </w:tr>
      <w:tr w:rsidR="00EB2CC7" w:rsidRPr="00B67C57" w:rsidTr="0014795A">
        <w:trPr>
          <w:jc w:val="center"/>
        </w:trPr>
        <w:tc>
          <w:tcPr>
            <w:tcW w:w="6422" w:type="dxa"/>
          </w:tcPr>
          <w:p w:rsidR="00EB2CC7" w:rsidRPr="00B67C57" w:rsidRDefault="00EB2CC7" w:rsidP="005F1CA8">
            <w:pPr>
              <w:rPr>
                <w:rFonts w:ascii="Times New Roman" w:hAnsi="Times New Roman" w:cs="Times New Roman"/>
              </w:rPr>
            </w:pPr>
            <w:r w:rsidRPr="00B67C57">
              <w:rPr>
                <w:rFonts w:ascii="Times New Roman" w:hAnsi="Times New Roman" w:cs="Times New Roman"/>
              </w:rPr>
              <w:t>Dobry dostęp do nowoczesnych technologii</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5  </w:t>
            </w:r>
          </w:p>
        </w:tc>
        <w:tc>
          <w:tcPr>
            <w:tcW w:w="5697" w:type="dxa"/>
            <w:vAlign w:val="center"/>
          </w:tcPr>
          <w:p w:rsidR="00EB2CC7" w:rsidRPr="00B67C57" w:rsidRDefault="00EB2CC7" w:rsidP="003C2B49">
            <w:pPr>
              <w:pStyle w:val="Akapitzlist"/>
              <w:ind w:left="0"/>
              <w:rPr>
                <w:rFonts w:ascii="Times New Roman" w:hAnsi="Times New Roman" w:cs="Times New Roman"/>
              </w:rPr>
            </w:pPr>
            <w:r w:rsidRPr="00B67C57">
              <w:rPr>
                <w:rFonts w:ascii="Times New Roman" w:hAnsi="Times New Roman" w:cs="Times New Roman"/>
              </w:rPr>
              <w:t>Brak pomocy szkoleniowej dla osób chcących założyć działalność gospodarczą, w szczególności grup defaworyzowanych</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2.4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Bliskość aglomeracji Lubelskiej i Lubartowskiej</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2  </w:t>
            </w:r>
          </w:p>
        </w:tc>
        <w:tc>
          <w:tcPr>
            <w:tcW w:w="5697" w:type="dxa"/>
            <w:vAlign w:val="center"/>
          </w:tcPr>
          <w:p w:rsidR="00EB2CC7" w:rsidRPr="00B67C57" w:rsidRDefault="00EB2CC7" w:rsidP="005F1CA8">
            <w:pPr>
              <w:rPr>
                <w:rFonts w:ascii="Times New Roman" w:hAnsi="Times New Roman" w:cs="Times New Roman"/>
              </w:rPr>
            </w:pPr>
            <w:r w:rsidRPr="00B67C57">
              <w:rPr>
                <w:rFonts w:ascii="Times New Roman" w:hAnsi="Times New Roman" w:cs="Times New Roman"/>
              </w:rPr>
              <w:t>Niskie przeciętne wynagrodzenie brutto</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3.2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Potencjał do produkcji zdrowej żywności</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10  </w:t>
            </w:r>
          </w:p>
        </w:tc>
        <w:tc>
          <w:tcPr>
            <w:tcW w:w="5697" w:type="dxa"/>
            <w:vAlign w:val="center"/>
          </w:tcPr>
          <w:p w:rsidR="00EB2CC7" w:rsidRPr="00B67C57" w:rsidRDefault="00EB2CC7" w:rsidP="005F1CA8">
            <w:pPr>
              <w:pStyle w:val="Akapitzlist"/>
              <w:ind w:left="0" w:firstLine="16"/>
              <w:rPr>
                <w:rFonts w:ascii="Times New Roman" w:hAnsi="Times New Roman" w:cs="Times New Roman"/>
              </w:rPr>
            </w:pPr>
            <w:r w:rsidRPr="00B67C57">
              <w:rPr>
                <w:rFonts w:ascii="Times New Roman" w:hAnsi="Times New Roman" w:cs="Times New Roman"/>
              </w:rPr>
              <w:t>Patologie społeczne</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5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Dziedzictwo lokalne(twórcy ludowi, zespoły śpiewacze, obiekty zabytkowe)</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9 </w:t>
            </w:r>
          </w:p>
        </w:tc>
        <w:tc>
          <w:tcPr>
            <w:tcW w:w="5697" w:type="dxa"/>
            <w:vAlign w:val="center"/>
          </w:tcPr>
          <w:p w:rsidR="00EB2CC7" w:rsidRPr="00B67C57" w:rsidRDefault="00EB2CC7" w:rsidP="005F1CA8">
            <w:pPr>
              <w:pStyle w:val="Akapitzlist"/>
              <w:ind w:left="16"/>
              <w:rPr>
                <w:rFonts w:ascii="Times New Roman" w:hAnsi="Times New Roman" w:cs="Times New Roman"/>
              </w:rPr>
            </w:pPr>
            <w:r w:rsidRPr="00B67C57">
              <w:rPr>
                <w:rFonts w:ascii="Times New Roman" w:hAnsi="Times New Roman" w:cs="Times New Roman"/>
              </w:rPr>
              <w:t>Ubóstwo mieszkańców</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5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Aktywni seniorzy i młodzież</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4  </w:t>
            </w:r>
          </w:p>
        </w:tc>
        <w:tc>
          <w:tcPr>
            <w:tcW w:w="5697" w:type="dxa"/>
            <w:vAlign w:val="center"/>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Starzejące się społeczeństwo</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1.1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 xml:space="preserve">Potencjał w zakresie rozwoju turystyki </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8 </w:t>
            </w:r>
          </w:p>
        </w:tc>
        <w:tc>
          <w:tcPr>
            <w:tcW w:w="5697" w:type="dxa"/>
            <w:vAlign w:val="center"/>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Ujemny przyrost naturalny</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1.1  </w:t>
            </w:r>
          </w:p>
        </w:tc>
      </w:tr>
      <w:tr w:rsidR="00EB2CC7" w:rsidRPr="00B67C57" w:rsidTr="0014795A">
        <w:trPr>
          <w:jc w:val="center"/>
        </w:trPr>
        <w:tc>
          <w:tcPr>
            <w:tcW w:w="6422" w:type="dxa"/>
          </w:tcPr>
          <w:p w:rsidR="00EB2CC7" w:rsidRPr="00B67C57" w:rsidRDefault="00EB2CC7" w:rsidP="005F1CA8">
            <w:pPr>
              <w:rPr>
                <w:rFonts w:ascii="Times New Roman" w:hAnsi="Times New Roman" w:cs="Times New Roman"/>
              </w:rPr>
            </w:pPr>
            <w:r w:rsidRPr="00B67C57">
              <w:rPr>
                <w:rFonts w:ascii="Times New Roman" w:hAnsi="Times New Roman" w:cs="Times New Roman"/>
              </w:rPr>
              <w:t>Liczne stowarzyszenia i inne organizacje społeczne</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4 </w:t>
            </w:r>
          </w:p>
        </w:tc>
        <w:tc>
          <w:tcPr>
            <w:tcW w:w="5697" w:type="dxa"/>
            <w:vAlign w:val="center"/>
          </w:tcPr>
          <w:p w:rsidR="00EB2CC7" w:rsidRPr="00B67C57" w:rsidRDefault="00EB2CC7" w:rsidP="005F1CA8">
            <w:pPr>
              <w:ind w:left="16" w:firstLine="16"/>
              <w:rPr>
                <w:rFonts w:ascii="Times New Roman" w:hAnsi="Times New Roman" w:cs="Times New Roman"/>
              </w:rPr>
            </w:pPr>
            <w:r w:rsidRPr="00B67C57">
              <w:rPr>
                <w:rFonts w:ascii="Times New Roman" w:hAnsi="Times New Roman" w:cs="Times New Roman"/>
              </w:rPr>
              <w:t>Ujemne saldo migracji- odpływ ludzi młodych z terenu LGD</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1.1 </w:t>
            </w:r>
          </w:p>
        </w:tc>
      </w:tr>
      <w:tr w:rsidR="0014795A" w:rsidRPr="00B67C57" w:rsidTr="0014795A">
        <w:trPr>
          <w:jc w:val="center"/>
        </w:trPr>
        <w:tc>
          <w:tcPr>
            <w:tcW w:w="6422" w:type="dxa"/>
            <w:vMerge w:val="restart"/>
          </w:tcPr>
          <w:p w:rsidR="0014795A" w:rsidRPr="00B67C57" w:rsidRDefault="0014795A" w:rsidP="005F1CA8">
            <w:pPr>
              <w:rPr>
                <w:rFonts w:ascii="Times New Roman" w:hAnsi="Times New Roman" w:cs="Times New Roman"/>
              </w:rPr>
            </w:pPr>
            <w:r w:rsidRPr="00B67C57">
              <w:rPr>
                <w:rFonts w:ascii="Times New Roman" w:hAnsi="Times New Roman" w:cs="Times New Roman"/>
              </w:rPr>
              <w:t>Obszary chronione –rzadkie gatunki roślin i zwierząt</w:t>
            </w:r>
          </w:p>
        </w:tc>
        <w:tc>
          <w:tcPr>
            <w:tcW w:w="1417" w:type="dxa"/>
            <w:vMerge w:val="restart"/>
          </w:tcPr>
          <w:p w:rsidR="0014795A" w:rsidRPr="00B67C57" w:rsidRDefault="0014795A" w:rsidP="005F1CA8">
            <w:pPr>
              <w:rPr>
                <w:rFonts w:ascii="Times New Roman" w:hAnsi="Times New Roman" w:cs="Times New Roman"/>
              </w:rPr>
            </w:pPr>
            <w:r w:rsidRPr="00B67C57">
              <w:rPr>
                <w:rFonts w:ascii="Times New Roman" w:hAnsi="Times New Roman" w:cs="Times New Roman"/>
              </w:rPr>
              <w:t xml:space="preserve">Rozdz. 11  </w:t>
            </w:r>
          </w:p>
        </w:tc>
        <w:tc>
          <w:tcPr>
            <w:tcW w:w="5697" w:type="dxa"/>
          </w:tcPr>
          <w:p w:rsidR="0014795A" w:rsidRPr="00B67C57" w:rsidRDefault="0014795A" w:rsidP="00A53361">
            <w:pPr>
              <w:rPr>
                <w:rFonts w:ascii="Times New Roman" w:hAnsi="Times New Roman" w:cs="Times New Roman"/>
              </w:rPr>
            </w:pPr>
            <w:r w:rsidRPr="00B67C57">
              <w:rPr>
                <w:rFonts w:ascii="Times New Roman" w:hAnsi="Times New Roman" w:cs="Times New Roman"/>
              </w:rPr>
              <w:t>Słabo rozwinięta infrastruktura turystyczna i rekreacyjna (szlaki, miejsca odpoczynku)</w:t>
            </w:r>
          </w:p>
        </w:tc>
        <w:tc>
          <w:tcPr>
            <w:tcW w:w="1422" w:type="dxa"/>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8 </w:t>
            </w:r>
          </w:p>
        </w:tc>
      </w:tr>
      <w:tr w:rsidR="00A425BD" w:rsidRPr="00B67C57" w:rsidTr="0014795A">
        <w:trPr>
          <w:jc w:val="center"/>
        </w:trPr>
        <w:tc>
          <w:tcPr>
            <w:tcW w:w="6422" w:type="dxa"/>
            <w:vMerge/>
          </w:tcPr>
          <w:p w:rsidR="00A425BD" w:rsidRPr="00B67C57" w:rsidRDefault="00A425BD" w:rsidP="005F1CA8">
            <w:pPr>
              <w:rPr>
                <w:rFonts w:ascii="Times New Roman" w:hAnsi="Times New Roman" w:cs="Times New Roman"/>
              </w:rPr>
            </w:pPr>
          </w:p>
        </w:tc>
        <w:tc>
          <w:tcPr>
            <w:tcW w:w="1417" w:type="dxa"/>
            <w:vMerge/>
          </w:tcPr>
          <w:p w:rsidR="00A425BD" w:rsidRPr="00B67C57" w:rsidRDefault="00A425BD" w:rsidP="005F1CA8">
            <w:pPr>
              <w:rPr>
                <w:rFonts w:ascii="Times New Roman" w:hAnsi="Times New Roman" w:cs="Times New Roman"/>
              </w:rPr>
            </w:pPr>
          </w:p>
        </w:tc>
        <w:tc>
          <w:tcPr>
            <w:tcW w:w="5697" w:type="dxa"/>
          </w:tcPr>
          <w:p w:rsidR="00A425BD" w:rsidRPr="00B67C57" w:rsidRDefault="00A425BD" w:rsidP="00A53361">
            <w:pPr>
              <w:rPr>
                <w:rFonts w:ascii="Times New Roman" w:hAnsi="Times New Roman" w:cs="Times New Roman"/>
              </w:rPr>
            </w:pPr>
            <w:r w:rsidRPr="00B67C57">
              <w:rPr>
                <w:rFonts w:ascii="Times New Roman" w:hAnsi="Times New Roman" w:cs="Times New Roman"/>
              </w:rPr>
              <w:t>Zły stan techniczny obiektów dziedzictwa lokalnego</w:t>
            </w:r>
          </w:p>
        </w:tc>
        <w:tc>
          <w:tcPr>
            <w:tcW w:w="1422" w:type="dxa"/>
          </w:tcPr>
          <w:p w:rsidR="00A425BD" w:rsidRPr="00B67C57" w:rsidRDefault="001F72CA" w:rsidP="00A53361">
            <w:pPr>
              <w:rPr>
                <w:rFonts w:ascii="Times New Roman" w:hAnsi="Times New Roman" w:cs="Times New Roman"/>
              </w:rPr>
            </w:pPr>
            <w:r w:rsidRPr="00B67C57">
              <w:rPr>
                <w:rFonts w:ascii="Times New Roman" w:hAnsi="Times New Roman" w:cs="Times New Roman"/>
              </w:rPr>
              <w:t>Rozdz. 7</w:t>
            </w:r>
          </w:p>
        </w:tc>
      </w:tr>
      <w:tr w:rsidR="0014795A" w:rsidRPr="00B67C57" w:rsidTr="0014795A">
        <w:trPr>
          <w:jc w:val="center"/>
        </w:trPr>
        <w:tc>
          <w:tcPr>
            <w:tcW w:w="6422" w:type="dxa"/>
            <w:vMerge/>
          </w:tcPr>
          <w:p w:rsidR="0014795A" w:rsidRPr="00B67C57" w:rsidRDefault="0014795A" w:rsidP="005149B3">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A53361">
            <w:pPr>
              <w:pStyle w:val="Akapitzlist"/>
              <w:ind w:left="16"/>
              <w:rPr>
                <w:rFonts w:ascii="Times New Roman" w:hAnsi="Times New Roman" w:cs="Times New Roman"/>
              </w:rPr>
            </w:pPr>
            <w:r w:rsidRPr="00B67C57">
              <w:rPr>
                <w:rFonts w:ascii="Times New Roman" w:hAnsi="Times New Roman" w:cs="Times New Roman"/>
              </w:rPr>
              <w:t>Uboga baza noclegowa i gastronomiczna</w:t>
            </w:r>
          </w:p>
        </w:tc>
        <w:tc>
          <w:tcPr>
            <w:tcW w:w="1422" w:type="dxa"/>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8  </w:t>
            </w:r>
          </w:p>
        </w:tc>
      </w:tr>
      <w:tr w:rsidR="0014795A" w:rsidRPr="00B67C57" w:rsidTr="0014795A">
        <w:trPr>
          <w:jc w:val="center"/>
        </w:trPr>
        <w:tc>
          <w:tcPr>
            <w:tcW w:w="6422" w:type="dxa"/>
            <w:vMerge/>
          </w:tcPr>
          <w:p w:rsidR="0014795A" w:rsidRPr="00B67C57" w:rsidRDefault="0014795A" w:rsidP="005149B3">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A53361">
            <w:pPr>
              <w:pStyle w:val="Akapitzlist"/>
              <w:ind w:left="16"/>
              <w:rPr>
                <w:rFonts w:ascii="Times New Roman" w:hAnsi="Times New Roman" w:cs="Times New Roman"/>
              </w:rPr>
            </w:pPr>
            <w:r w:rsidRPr="00B67C57">
              <w:rPr>
                <w:rFonts w:ascii="Times New Roman" w:hAnsi="Times New Roman" w:cs="Times New Roman"/>
              </w:rPr>
              <w:t>Słabo zagospodarowane na cele turystyczne tereny nad rzeką Wieprz</w:t>
            </w:r>
          </w:p>
        </w:tc>
        <w:tc>
          <w:tcPr>
            <w:tcW w:w="1422" w:type="dxa"/>
          </w:tcPr>
          <w:p w:rsidR="0014795A" w:rsidRPr="00B67C57" w:rsidRDefault="0014795A" w:rsidP="005F1CA8">
            <w:pPr>
              <w:rPr>
                <w:rFonts w:ascii="Times New Roman" w:hAnsi="Times New Roman" w:cs="Times New Roman"/>
              </w:rPr>
            </w:pPr>
            <w:r w:rsidRPr="00B67C57">
              <w:rPr>
                <w:rFonts w:ascii="Times New Roman" w:hAnsi="Times New Roman" w:cs="Times New Roman"/>
              </w:rPr>
              <w:t xml:space="preserve">Rozdz. 8  </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5F1CA8">
            <w:pPr>
              <w:pStyle w:val="Akapitzlist"/>
              <w:ind w:left="0"/>
              <w:rPr>
                <w:rFonts w:ascii="Times New Roman" w:hAnsi="Times New Roman" w:cs="Times New Roman"/>
              </w:rPr>
            </w:pPr>
            <w:r w:rsidRPr="00B67C57">
              <w:rPr>
                <w:rFonts w:ascii="Times New Roman" w:hAnsi="Times New Roman" w:cs="Times New Roman"/>
              </w:rPr>
              <w:t>Słaba promocja obszaru LGD</w:t>
            </w:r>
          </w:p>
        </w:tc>
        <w:tc>
          <w:tcPr>
            <w:tcW w:w="1422" w:type="dxa"/>
          </w:tcPr>
          <w:p w:rsidR="0014795A" w:rsidRPr="00B67C57" w:rsidRDefault="0014795A" w:rsidP="005F1CA8">
            <w:pPr>
              <w:rPr>
                <w:rFonts w:ascii="Times New Roman" w:hAnsi="Times New Roman" w:cs="Times New Roman"/>
              </w:rPr>
            </w:pPr>
            <w:r w:rsidRPr="00B67C57">
              <w:rPr>
                <w:rFonts w:ascii="Times New Roman" w:hAnsi="Times New Roman" w:cs="Times New Roman"/>
              </w:rPr>
              <w:t xml:space="preserve">Rozdz. 8  </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132EB8">
            <w:pPr>
              <w:pStyle w:val="Akapitzlist"/>
              <w:ind w:left="16"/>
              <w:rPr>
                <w:rFonts w:ascii="Times New Roman" w:hAnsi="Times New Roman" w:cs="Times New Roman"/>
              </w:rPr>
            </w:pPr>
            <w:r w:rsidRPr="00B67C57">
              <w:rPr>
                <w:rFonts w:ascii="Times New Roman" w:hAnsi="Times New Roman" w:cs="Times New Roman"/>
              </w:rPr>
              <w:t>Brak promocji i systemu certyfikacji produktów lokalnych</w:t>
            </w:r>
          </w:p>
        </w:tc>
        <w:tc>
          <w:tcPr>
            <w:tcW w:w="1422" w:type="dxa"/>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7 </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5F1CA8">
            <w:pPr>
              <w:pStyle w:val="Akapitzlist"/>
              <w:ind w:left="16"/>
              <w:rPr>
                <w:rFonts w:ascii="Times New Roman" w:hAnsi="Times New Roman" w:cs="Times New Roman"/>
              </w:rPr>
            </w:pPr>
            <w:r w:rsidRPr="00B67C57">
              <w:rPr>
                <w:rFonts w:ascii="Times New Roman" w:hAnsi="Times New Roman" w:cs="Times New Roman"/>
              </w:rPr>
              <w:t>Słaba promocja twórców ludowych</w:t>
            </w:r>
          </w:p>
        </w:tc>
        <w:tc>
          <w:tcPr>
            <w:tcW w:w="1422" w:type="dxa"/>
          </w:tcPr>
          <w:p w:rsidR="0014795A" w:rsidRPr="00B67C57" w:rsidRDefault="0014795A" w:rsidP="005F1CA8">
            <w:pPr>
              <w:rPr>
                <w:rFonts w:ascii="Times New Roman" w:hAnsi="Times New Roman" w:cs="Times New Roman"/>
              </w:rPr>
            </w:pPr>
            <w:r w:rsidRPr="00B67C57">
              <w:rPr>
                <w:rFonts w:ascii="Times New Roman" w:hAnsi="Times New Roman" w:cs="Times New Roman"/>
              </w:rPr>
              <w:t xml:space="preserve">Rozdz. 7 </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vAlign w:val="center"/>
          </w:tcPr>
          <w:p w:rsidR="0014795A" w:rsidRPr="00B67C57" w:rsidRDefault="0014795A" w:rsidP="005F1CA8">
            <w:pPr>
              <w:pStyle w:val="Akapitzlist"/>
              <w:ind w:left="0"/>
              <w:rPr>
                <w:rFonts w:ascii="Times New Roman" w:hAnsi="Times New Roman" w:cs="Times New Roman"/>
              </w:rPr>
            </w:pPr>
            <w:r w:rsidRPr="00B67C57">
              <w:rPr>
                <w:rFonts w:ascii="Times New Roman" w:hAnsi="Times New Roman" w:cs="Times New Roman"/>
              </w:rPr>
              <w:t>Brak inkubatorów przetwórstwa lokalnego</w:t>
            </w:r>
          </w:p>
        </w:tc>
        <w:tc>
          <w:tcPr>
            <w:tcW w:w="1422" w:type="dxa"/>
          </w:tcPr>
          <w:p w:rsidR="0014795A" w:rsidRPr="00B67C57" w:rsidRDefault="0014795A" w:rsidP="005F1CA8">
            <w:pPr>
              <w:rPr>
                <w:rFonts w:ascii="Times New Roman" w:hAnsi="Times New Roman" w:cs="Times New Roman"/>
              </w:rPr>
            </w:pPr>
            <w:r w:rsidRPr="00B67C57">
              <w:rPr>
                <w:rFonts w:ascii="Times New Roman" w:hAnsi="Times New Roman" w:cs="Times New Roman"/>
              </w:rPr>
              <w:t xml:space="preserve">Rozdz. 7 </w:t>
            </w:r>
          </w:p>
        </w:tc>
      </w:tr>
      <w:tr w:rsidR="0014795A" w:rsidRPr="00B67C57" w:rsidTr="0014795A">
        <w:trPr>
          <w:jc w:val="center"/>
        </w:trPr>
        <w:tc>
          <w:tcPr>
            <w:tcW w:w="6422" w:type="dxa"/>
            <w:vMerge/>
          </w:tcPr>
          <w:p w:rsidR="0014795A" w:rsidRPr="00B67C57" w:rsidRDefault="0014795A" w:rsidP="00A53361">
            <w:pPr>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vAlign w:val="center"/>
          </w:tcPr>
          <w:p w:rsidR="0014795A" w:rsidRPr="00B67C57" w:rsidRDefault="0014795A" w:rsidP="005F1CA8">
            <w:pPr>
              <w:pStyle w:val="Akapitzlist"/>
              <w:ind w:left="0"/>
              <w:rPr>
                <w:rFonts w:ascii="Times New Roman" w:hAnsi="Times New Roman" w:cs="Times New Roman"/>
              </w:rPr>
            </w:pPr>
            <w:r w:rsidRPr="00B67C57">
              <w:rPr>
                <w:rFonts w:ascii="Times New Roman" w:hAnsi="Times New Roman" w:cs="Times New Roman"/>
              </w:rPr>
              <w:t xml:space="preserve">Brak miejsc zbytu produktów lokalnych </w:t>
            </w:r>
          </w:p>
        </w:tc>
        <w:tc>
          <w:tcPr>
            <w:tcW w:w="1422" w:type="dxa"/>
          </w:tcPr>
          <w:p w:rsidR="0014795A" w:rsidRPr="00B67C57" w:rsidRDefault="0014795A" w:rsidP="005F1CA8">
            <w:pPr>
              <w:rPr>
                <w:rFonts w:ascii="Times New Roman" w:hAnsi="Times New Roman" w:cs="Times New Roman"/>
              </w:rPr>
            </w:pPr>
            <w:r w:rsidRPr="00B67C57">
              <w:rPr>
                <w:rFonts w:ascii="Times New Roman" w:hAnsi="Times New Roman" w:cs="Times New Roman"/>
              </w:rPr>
              <w:t xml:space="preserve">Rozdz. 7 </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EF5CEB">
            <w:pPr>
              <w:pStyle w:val="Akapitzlist"/>
              <w:ind w:left="0"/>
              <w:rPr>
                <w:rFonts w:ascii="Times New Roman" w:hAnsi="Times New Roman" w:cs="Times New Roman"/>
              </w:rPr>
            </w:pPr>
            <w:r w:rsidRPr="00B67C57">
              <w:rPr>
                <w:rFonts w:ascii="Times New Roman" w:hAnsi="Times New Roman" w:cs="Times New Roman"/>
              </w:rPr>
              <w:t>Mała liczba obiektów rekreacyjnych i miejsc co obniża jakość życia mieszkańców i generuje patologie wśród młodzieży</w:t>
            </w:r>
          </w:p>
        </w:tc>
        <w:tc>
          <w:tcPr>
            <w:tcW w:w="1422" w:type="dxa"/>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5  </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5F1CA8">
            <w:pPr>
              <w:pStyle w:val="Akapitzlist"/>
              <w:ind w:left="0"/>
              <w:rPr>
                <w:rFonts w:ascii="Times New Roman" w:hAnsi="Times New Roman" w:cs="Times New Roman"/>
              </w:rPr>
            </w:pPr>
            <w:r w:rsidRPr="00B67C57">
              <w:rPr>
                <w:rFonts w:ascii="Times New Roman" w:hAnsi="Times New Roman" w:cs="Times New Roman"/>
              </w:rPr>
              <w:t>Niska świadomość ekologiczna mieszkańców powodująca zagrożenia dla środowiska i przyrody</w:t>
            </w:r>
          </w:p>
        </w:tc>
        <w:tc>
          <w:tcPr>
            <w:tcW w:w="1422" w:type="dxa"/>
          </w:tcPr>
          <w:p w:rsidR="0014795A" w:rsidRPr="00B67C57" w:rsidRDefault="0014795A" w:rsidP="00A53361">
            <w:pPr>
              <w:rPr>
                <w:rFonts w:ascii="Times New Roman" w:hAnsi="Times New Roman" w:cs="Times New Roman"/>
              </w:rPr>
            </w:pPr>
            <w:r w:rsidRPr="00B67C57">
              <w:rPr>
                <w:rFonts w:ascii="Times New Roman" w:hAnsi="Times New Roman" w:cs="Times New Roman"/>
              </w:rPr>
              <w:t>Rozdz. 11</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5F1CA8">
            <w:pPr>
              <w:pStyle w:val="Akapitzlist"/>
              <w:ind w:left="0"/>
              <w:rPr>
                <w:rFonts w:ascii="Times New Roman" w:hAnsi="Times New Roman" w:cs="Times New Roman"/>
              </w:rPr>
            </w:pPr>
            <w:r w:rsidRPr="00B67C57">
              <w:rPr>
                <w:rFonts w:ascii="Times New Roman" w:hAnsi="Times New Roman" w:cs="Times New Roman"/>
              </w:rPr>
              <w:t xml:space="preserve">Brak ścieżek dydaktycznych związanych z promocją walorów przyrodniczych i kształtowaniem świadomości ekologicznej </w:t>
            </w:r>
            <w:r w:rsidRPr="00B67C57">
              <w:rPr>
                <w:rFonts w:ascii="Times New Roman" w:hAnsi="Times New Roman" w:cs="Times New Roman"/>
              </w:rPr>
              <w:lastRenderedPageBreak/>
              <w:t>mieszkańców</w:t>
            </w:r>
          </w:p>
        </w:tc>
        <w:tc>
          <w:tcPr>
            <w:tcW w:w="1422" w:type="dxa"/>
          </w:tcPr>
          <w:p w:rsidR="0014795A" w:rsidRPr="00B67C57" w:rsidRDefault="0014795A" w:rsidP="00A53361">
            <w:pPr>
              <w:rPr>
                <w:rFonts w:ascii="Times New Roman" w:hAnsi="Times New Roman" w:cs="Times New Roman"/>
              </w:rPr>
            </w:pPr>
            <w:r w:rsidRPr="00B67C57">
              <w:rPr>
                <w:rFonts w:ascii="Times New Roman" w:hAnsi="Times New Roman" w:cs="Times New Roman"/>
              </w:rPr>
              <w:lastRenderedPageBreak/>
              <w:t>Rozdz. 5</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5F1CA8">
            <w:pPr>
              <w:pStyle w:val="Akapitzlist"/>
              <w:ind w:left="0"/>
              <w:rPr>
                <w:rFonts w:ascii="Times New Roman" w:hAnsi="Times New Roman" w:cs="Times New Roman"/>
              </w:rPr>
            </w:pPr>
            <w:r w:rsidRPr="00B67C57">
              <w:rPr>
                <w:rFonts w:ascii="Times New Roman" w:hAnsi="Times New Roman" w:cs="Times New Roman"/>
              </w:rPr>
              <w:t>Brak innowacyjnych przedsięwzięć promujących środowisko naturalne i uświadamiających o negatywnych skutkach zmian klimatycznych</w:t>
            </w:r>
          </w:p>
        </w:tc>
        <w:tc>
          <w:tcPr>
            <w:tcW w:w="1422" w:type="dxa"/>
          </w:tcPr>
          <w:p w:rsidR="0014795A" w:rsidRPr="00B67C57" w:rsidRDefault="0014795A" w:rsidP="005F1CA8">
            <w:pPr>
              <w:rPr>
                <w:rFonts w:ascii="Times New Roman" w:hAnsi="Times New Roman" w:cs="Times New Roman"/>
              </w:rPr>
            </w:pPr>
            <w:r w:rsidRPr="00B67C57">
              <w:rPr>
                <w:rFonts w:ascii="Times New Roman" w:hAnsi="Times New Roman" w:cs="Times New Roman"/>
              </w:rPr>
              <w:t>Rozdz. 11</w:t>
            </w:r>
          </w:p>
        </w:tc>
      </w:tr>
      <w:tr w:rsidR="0014795A" w:rsidRPr="00B67C57" w:rsidTr="0014795A">
        <w:trPr>
          <w:jc w:val="center"/>
        </w:trPr>
        <w:tc>
          <w:tcPr>
            <w:tcW w:w="6422" w:type="dxa"/>
            <w:shd w:val="clear" w:color="auto" w:fill="4F6228" w:themeFill="accent3" w:themeFillShade="80"/>
          </w:tcPr>
          <w:p w:rsidR="0014795A" w:rsidRPr="00B67C57" w:rsidRDefault="0014795A" w:rsidP="00A53361">
            <w:pPr>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Szanse</w:t>
            </w:r>
          </w:p>
        </w:tc>
        <w:tc>
          <w:tcPr>
            <w:tcW w:w="1417" w:type="dxa"/>
            <w:shd w:val="clear" w:color="auto" w:fill="4F6228" w:themeFill="accent3" w:themeFillShade="80"/>
          </w:tcPr>
          <w:p w:rsidR="0014795A" w:rsidRPr="00B67C57" w:rsidRDefault="0014795A" w:rsidP="00A53361">
            <w:pPr>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Odniesienie do diagnozy</w:t>
            </w:r>
          </w:p>
        </w:tc>
        <w:tc>
          <w:tcPr>
            <w:tcW w:w="5697" w:type="dxa"/>
            <w:shd w:val="clear" w:color="auto" w:fill="4F6228" w:themeFill="accent3" w:themeFillShade="80"/>
          </w:tcPr>
          <w:p w:rsidR="0014795A" w:rsidRPr="00B67C57" w:rsidRDefault="0014795A" w:rsidP="00A53361">
            <w:pPr>
              <w:pStyle w:val="Akapitzlist"/>
              <w:ind w:left="-126"/>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Zagrożenia</w:t>
            </w:r>
          </w:p>
        </w:tc>
        <w:tc>
          <w:tcPr>
            <w:tcW w:w="1422" w:type="dxa"/>
            <w:shd w:val="clear" w:color="auto" w:fill="4F6228" w:themeFill="accent3" w:themeFillShade="80"/>
          </w:tcPr>
          <w:p w:rsidR="0014795A" w:rsidRPr="00B67C57" w:rsidRDefault="0014795A" w:rsidP="00A53361">
            <w:pPr>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Odniesienie do diagnozy</w:t>
            </w:r>
          </w:p>
        </w:tc>
      </w:tr>
      <w:tr w:rsidR="0014795A" w:rsidRPr="00B67C57" w:rsidTr="0014795A">
        <w:trPr>
          <w:jc w:val="center"/>
        </w:trPr>
        <w:tc>
          <w:tcPr>
            <w:tcW w:w="6422" w:type="dxa"/>
            <w:shd w:val="clear" w:color="auto" w:fill="FFFFFF" w:themeFill="background1"/>
          </w:tcPr>
          <w:p w:rsidR="0014795A" w:rsidRPr="00B67C57" w:rsidRDefault="0014795A" w:rsidP="00007284">
            <w:pPr>
              <w:rPr>
                <w:rFonts w:ascii="Times New Roman" w:hAnsi="Times New Roman" w:cs="Times New Roman"/>
              </w:rPr>
            </w:pPr>
            <w:r w:rsidRPr="00B67C57">
              <w:rPr>
                <w:rFonts w:ascii="Times New Roman" w:hAnsi="Times New Roman" w:cs="Times New Roman"/>
              </w:rPr>
              <w:t>Możliwość rozwoju infrastruktury turystycznej i rekreacyjnej</w:t>
            </w:r>
          </w:p>
        </w:tc>
        <w:tc>
          <w:tcPr>
            <w:tcW w:w="1417" w:type="dxa"/>
            <w:shd w:val="clear" w:color="auto" w:fill="FFFFFF" w:themeFill="background1"/>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5 </w:t>
            </w:r>
          </w:p>
        </w:tc>
        <w:tc>
          <w:tcPr>
            <w:tcW w:w="5697" w:type="dxa"/>
            <w:shd w:val="clear" w:color="auto" w:fill="FFFFFF" w:themeFill="background1"/>
          </w:tcPr>
          <w:p w:rsidR="0014795A" w:rsidRPr="00B67C57" w:rsidRDefault="0014795A" w:rsidP="00A53361">
            <w:pPr>
              <w:pStyle w:val="Akapitzlist"/>
              <w:ind w:left="-126"/>
              <w:rPr>
                <w:rFonts w:ascii="Times New Roman" w:hAnsi="Times New Roman" w:cs="Times New Roman"/>
              </w:rPr>
            </w:pPr>
            <w:r w:rsidRPr="00B67C57">
              <w:rPr>
                <w:rFonts w:ascii="Times New Roman" w:hAnsi="Times New Roman" w:cs="Times New Roman"/>
              </w:rPr>
              <w:t xml:space="preserve">Emigracja młodych mieszkańców </w:t>
            </w:r>
          </w:p>
        </w:tc>
        <w:tc>
          <w:tcPr>
            <w:tcW w:w="1422" w:type="dxa"/>
            <w:shd w:val="clear" w:color="auto" w:fill="FFFFFF" w:themeFill="background1"/>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1.1 </w:t>
            </w:r>
          </w:p>
        </w:tc>
      </w:tr>
      <w:tr w:rsidR="0014795A" w:rsidRPr="00B67C57" w:rsidTr="0014795A">
        <w:trPr>
          <w:jc w:val="center"/>
        </w:trPr>
        <w:tc>
          <w:tcPr>
            <w:tcW w:w="6422" w:type="dxa"/>
            <w:shd w:val="clear" w:color="auto" w:fill="FFFFFF" w:themeFill="background1"/>
          </w:tcPr>
          <w:p w:rsidR="0014795A" w:rsidRPr="00B67C57" w:rsidRDefault="0014795A" w:rsidP="00007284">
            <w:pPr>
              <w:rPr>
                <w:rFonts w:ascii="Times New Roman" w:hAnsi="Times New Roman" w:cs="Times New Roman"/>
              </w:rPr>
            </w:pPr>
            <w:r w:rsidRPr="00B67C57">
              <w:rPr>
                <w:rFonts w:ascii="Times New Roman" w:hAnsi="Times New Roman" w:cs="Times New Roman"/>
              </w:rPr>
              <w:t xml:space="preserve">Szansa na rozwój produktów i usług lokalnych </w:t>
            </w:r>
          </w:p>
        </w:tc>
        <w:tc>
          <w:tcPr>
            <w:tcW w:w="1417" w:type="dxa"/>
            <w:shd w:val="clear" w:color="auto" w:fill="FFFFFF" w:themeFill="background1"/>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9  </w:t>
            </w:r>
          </w:p>
        </w:tc>
        <w:tc>
          <w:tcPr>
            <w:tcW w:w="5697" w:type="dxa"/>
            <w:shd w:val="clear" w:color="auto" w:fill="FFFFFF" w:themeFill="background1"/>
          </w:tcPr>
          <w:p w:rsidR="0014795A" w:rsidRPr="00B67C57" w:rsidRDefault="0014795A" w:rsidP="00A53361">
            <w:pPr>
              <w:pStyle w:val="Akapitzlist"/>
              <w:ind w:left="-126"/>
              <w:rPr>
                <w:rFonts w:ascii="Times New Roman" w:hAnsi="Times New Roman" w:cs="Times New Roman"/>
              </w:rPr>
            </w:pPr>
            <w:r w:rsidRPr="00B67C57">
              <w:rPr>
                <w:rFonts w:ascii="Times New Roman" w:hAnsi="Times New Roman" w:cs="Times New Roman"/>
              </w:rPr>
              <w:t xml:space="preserve">Kryzys gospodarczy </w:t>
            </w:r>
          </w:p>
        </w:tc>
        <w:tc>
          <w:tcPr>
            <w:tcW w:w="1422" w:type="dxa"/>
            <w:shd w:val="clear" w:color="auto" w:fill="FFFFFF" w:themeFill="background1"/>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3.2  </w:t>
            </w:r>
          </w:p>
        </w:tc>
      </w:tr>
      <w:tr w:rsidR="0014795A" w:rsidRPr="00B67C57" w:rsidTr="0014795A">
        <w:trPr>
          <w:jc w:val="center"/>
        </w:trPr>
        <w:tc>
          <w:tcPr>
            <w:tcW w:w="6422" w:type="dxa"/>
            <w:shd w:val="clear" w:color="auto" w:fill="FFFFFF" w:themeFill="background1"/>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Rozwój turystyki i agroturystyki </w:t>
            </w:r>
          </w:p>
        </w:tc>
        <w:tc>
          <w:tcPr>
            <w:tcW w:w="1417" w:type="dxa"/>
            <w:shd w:val="clear" w:color="auto" w:fill="FFFFFF" w:themeFill="background1"/>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8  </w:t>
            </w:r>
          </w:p>
        </w:tc>
        <w:tc>
          <w:tcPr>
            <w:tcW w:w="5697" w:type="dxa"/>
            <w:shd w:val="clear" w:color="auto" w:fill="FFFFFF" w:themeFill="background1"/>
          </w:tcPr>
          <w:p w:rsidR="0014795A" w:rsidRPr="00B67C57" w:rsidRDefault="0014795A" w:rsidP="00A53361">
            <w:pPr>
              <w:pStyle w:val="Akapitzlist"/>
              <w:ind w:left="-126"/>
              <w:rPr>
                <w:rFonts w:ascii="Times New Roman" w:hAnsi="Times New Roman" w:cs="Times New Roman"/>
              </w:rPr>
            </w:pPr>
            <w:r w:rsidRPr="00B67C57">
              <w:rPr>
                <w:rFonts w:ascii="Times New Roman" w:hAnsi="Times New Roman" w:cs="Times New Roman"/>
              </w:rPr>
              <w:t>Rosnące zagrożenia środowiska naturalnego spowodowane działalnością człowieka i niską świadomością ekologiczną</w:t>
            </w:r>
          </w:p>
        </w:tc>
        <w:tc>
          <w:tcPr>
            <w:tcW w:w="1422" w:type="dxa"/>
            <w:shd w:val="clear" w:color="auto" w:fill="FFFFFF" w:themeFill="background1"/>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5  </w:t>
            </w:r>
          </w:p>
        </w:tc>
      </w:tr>
      <w:tr w:rsidR="005C4114" w:rsidRPr="00B67C57" w:rsidTr="0014795A">
        <w:trPr>
          <w:trHeight w:val="591"/>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Większe wykorzystanie zasobów kulturowych</w:t>
            </w:r>
          </w:p>
        </w:tc>
        <w:tc>
          <w:tcPr>
            <w:tcW w:w="1417"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7  </w:t>
            </w:r>
          </w:p>
        </w:tc>
        <w:tc>
          <w:tcPr>
            <w:tcW w:w="5697" w:type="dxa"/>
            <w:shd w:val="clear" w:color="auto" w:fill="FFFFFF" w:themeFill="background1"/>
          </w:tcPr>
          <w:p w:rsidR="005C4114" w:rsidRPr="00B67C57" w:rsidRDefault="005C4114" w:rsidP="00A53361">
            <w:pPr>
              <w:pStyle w:val="Akapitzlist"/>
              <w:ind w:left="-126"/>
              <w:rPr>
                <w:rFonts w:ascii="Times New Roman" w:hAnsi="Times New Roman" w:cs="Times New Roman"/>
              </w:rPr>
            </w:pPr>
            <w:r w:rsidRPr="00B67C57">
              <w:rPr>
                <w:rFonts w:ascii="Times New Roman" w:hAnsi="Times New Roman" w:cs="Times New Roman"/>
              </w:rPr>
              <w:t xml:space="preserve">Pogłębiający się brak zaangażowania społecznego </w:t>
            </w:r>
          </w:p>
        </w:tc>
        <w:tc>
          <w:tcPr>
            <w:tcW w:w="1422" w:type="dxa"/>
            <w:shd w:val="clear" w:color="auto" w:fill="FFFFFF" w:themeFill="background1"/>
          </w:tcPr>
          <w:p w:rsidR="005C4114" w:rsidRPr="00B67C57" w:rsidRDefault="005C4114" w:rsidP="005C4114">
            <w:pPr>
              <w:rPr>
                <w:rFonts w:ascii="Times New Roman" w:hAnsi="Times New Roman" w:cs="Times New Roman"/>
              </w:rPr>
            </w:pPr>
            <w:r w:rsidRPr="00B67C57">
              <w:rPr>
                <w:rFonts w:ascii="Times New Roman" w:hAnsi="Times New Roman" w:cs="Times New Roman"/>
              </w:rPr>
              <w:t>Rozdz. 4</w:t>
            </w: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Podniesienie świadomości proekologicznej </w:t>
            </w:r>
          </w:p>
        </w:tc>
        <w:tc>
          <w:tcPr>
            <w:tcW w:w="1417"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5  </w:t>
            </w:r>
          </w:p>
        </w:tc>
        <w:tc>
          <w:tcPr>
            <w:tcW w:w="5697" w:type="dxa"/>
            <w:shd w:val="clear" w:color="auto" w:fill="FFFFFF" w:themeFill="background1"/>
          </w:tcPr>
          <w:p w:rsidR="005C4114" w:rsidRPr="00B67C57" w:rsidRDefault="005C4114" w:rsidP="00A53361">
            <w:pPr>
              <w:pStyle w:val="Akapitzlist"/>
              <w:ind w:left="-126"/>
              <w:rPr>
                <w:rFonts w:ascii="Times New Roman" w:hAnsi="Times New Roman" w:cs="Times New Roman"/>
              </w:rPr>
            </w:pPr>
            <w:r w:rsidRPr="00B67C57">
              <w:rPr>
                <w:rFonts w:ascii="Times New Roman" w:hAnsi="Times New Roman" w:cs="Times New Roman"/>
              </w:rPr>
              <w:t>Wyludnianie się obszarów wiejskich</w:t>
            </w:r>
          </w:p>
        </w:tc>
        <w:tc>
          <w:tcPr>
            <w:tcW w:w="1422" w:type="dxa"/>
            <w:shd w:val="clear" w:color="auto" w:fill="FFFFFF" w:themeFill="background1"/>
          </w:tcPr>
          <w:p w:rsidR="005C4114" w:rsidRPr="00B67C57" w:rsidRDefault="005C4114" w:rsidP="00A53361">
            <w:pPr>
              <w:rPr>
                <w:rFonts w:ascii="Times New Roman" w:hAnsi="Times New Roman" w:cs="Times New Roman"/>
              </w:rPr>
            </w:pPr>
            <w:r w:rsidRPr="00B67C57">
              <w:rPr>
                <w:rFonts w:ascii="Times New Roman" w:hAnsi="Times New Roman" w:cs="Times New Roman"/>
              </w:rPr>
              <w:t xml:space="preserve">Rozdz. 1.1  </w:t>
            </w: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Rozwój OZE</w:t>
            </w:r>
          </w:p>
        </w:tc>
        <w:tc>
          <w:tcPr>
            <w:tcW w:w="1417"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11  </w:t>
            </w:r>
          </w:p>
        </w:tc>
        <w:tc>
          <w:tcPr>
            <w:tcW w:w="5697" w:type="dxa"/>
            <w:shd w:val="clear" w:color="auto" w:fill="FFFFFF" w:themeFill="background1"/>
          </w:tcPr>
          <w:p w:rsidR="005C4114" w:rsidRPr="00B67C57" w:rsidRDefault="005C4114" w:rsidP="00C52F72">
            <w:pPr>
              <w:pStyle w:val="Akapitzlist"/>
              <w:ind w:left="-126"/>
              <w:rPr>
                <w:rFonts w:ascii="Times New Roman" w:hAnsi="Times New Roman" w:cs="Times New Roman"/>
              </w:rPr>
            </w:pPr>
            <w:r w:rsidRPr="00B67C57">
              <w:rPr>
                <w:rFonts w:ascii="Times New Roman" w:hAnsi="Times New Roman" w:cs="Times New Roman"/>
              </w:rPr>
              <w:t>Rosnące patologie społeczne</w:t>
            </w:r>
          </w:p>
        </w:tc>
        <w:tc>
          <w:tcPr>
            <w:tcW w:w="1422" w:type="dxa"/>
            <w:shd w:val="clear" w:color="auto" w:fill="FFFFFF" w:themeFill="background1"/>
          </w:tcPr>
          <w:p w:rsidR="005C4114" w:rsidRPr="00B67C57" w:rsidRDefault="005C4114" w:rsidP="00A53361">
            <w:pPr>
              <w:rPr>
                <w:rFonts w:ascii="Times New Roman" w:hAnsi="Times New Roman" w:cs="Times New Roman"/>
              </w:rPr>
            </w:pPr>
            <w:r w:rsidRPr="00B67C57">
              <w:rPr>
                <w:rFonts w:ascii="Times New Roman" w:hAnsi="Times New Roman" w:cs="Times New Roman"/>
              </w:rPr>
              <w:t xml:space="preserve">Rozdz. 5  </w:t>
            </w: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Pozyskanie środków w ramach programu LEADER</w:t>
            </w:r>
          </w:p>
        </w:tc>
        <w:tc>
          <w:tcPr>
            <w:tcW w:w="1417" w:type="dxa"/>
            <w:shd w:val="clear" w:color="auto" w:fill="FFFFFF" w:themeFill="background1"/>
          </w:tcPr>
          <w:p w:rsidR="005C4114" w:rsidRPr="00B67C57" w:rsidRDefault="005C4114" w:rsidP="005F1CA8">
            <w:pPr>
              <w:jc w:val="center"/>
              <w:rPr>
                <w:rFonts w:ascii="Times New Roman" w:hAnsi="Times New Roman" w:cs="Times New Roman"/>
                <w:b/>
              </w:rPr>
            </w:pPr>
          </w:p>
        </w:tc>
        <w:tc>
          <w:tcPr>
            <w:tcW w:w="5697" w:type="dxa"/>
            <w:shd w:val="clear" w:color="auto" w:fill="FFFFFF" w:themeFill="background1"/>
          </w:tcPr>
          <w:p w:rsidR="005C4114" w:rsidRPr="00B67C57" w:rsidRDefault="005C4114" w:rsidP="00A53361">
            <w:pPr>
              <w:pStyle w:val="Akapitzlist"/>
              <w:ind w:left="-126"/>
              <w:rPr>
                <w:rFonts w:ascii="Times New Roman" w:hAnsi="Times New Roman" w:cs="Times New Roman"/>
              </w:rPr>
            </w:pPr>
            <w:r w:rsidRPr="00B67C57">
              <w:rPr>
                <w:rFonts w:ascii="Times New Roman" w:hAnsi="Times New Roman" w:cs="Times New Roman"/>
              </w:rPr>
              <w:t xml:space="preserve">Skomplikowane procedury w pozyskiwaniu środków zewnętrznych </w:t>
            </w:r>
          </w:p>
        </w:tc>
        <w:tc>
          <w:tcPr>
            <w:tcW w:w="1422" w:type="dxa"/>
            <w:shd w:val="clear" w:color="auto" w:fill="FFFFFF" w:themeFill="background1"/>
          </w:tcPr>
          <w:p w:rsidR="005C4114" w:rsidRPr="00B67C57" w:rsidRDefault="005C4114" w:rsidP="00A53361">
            <w:pPr>
              <w:jc w:val="center"/>
              <w:rPr>
                <w:rFonts w:ascii="Times New Roman" w:hAnsi="Times New Roman" w:cs="Times New Roman"/>
                <w:b/>
              </w:rPr>
            </w:pP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Wyposażenie regionu w zasoby wykwalifikowanej i wykształconej siły roboczej</w:t>
            </w:r>
          </w:p>
        </w:tc>
        <w:tc>
          <w:tcPr>
            <w:tcW w:w="1417" w:type="dxa"/>
            <w:shd w:val="clear" w:color="auto" w:fill="FFFFFF" w:themeFill="background1"/>
          </w:tcPr>
          <w:p w:rsidR="005C4114" w:rsidRPr="00B67C57" w:rsidRDefault="005C4114" w:rsidP="005F1CA8">
            <w:pPr>
              <w:rPr>
                <w:rFonts w:ascii="Times New Roman" w:hAnsi="Times New Roman" w:cs="Times New Roman"/>
                <w:b/>
              </w:rPr>
            </w:pPr>
            <w:r w:rsidRPr="00B67C57">
              <w:rPr>
                <w:rFonts w:ascii="Times New Roman" w:hAnsi="Times New Roman" w:cs="Times New Roman"/>
              </w:rPr>
              <w:t xml:space="preserve">Rozdz. 3.2 </w:t>
            </w:r>
          </w:p>
        </w:tc>
        <w:tc>
          <w:tcPr>
            <w:tcW w:w="5697" w:type="dxa"/>
            <w:shd w:val="clear" w:color="auto" w:fill="FFFFFF" w:themeFill="background1"/>
          </w:tcPr>
          <w:p w:rsidR="005C4114" w:rsidRPr="00B67C57" w:rsidRDefault="005C4114" w:rsidP="00A53361">
            <w:pPr>
              <w:pStyle w:val="Akapitzlist"/>
              <w:ind w:left="-126"/>
              <w:rPr>
                <w:rFonts w:ascii="Times New Roman" w:hAnsi="Times New Roman" w:cs="Times New Roman"/>
              </w:rPr>
            </w:pPr>
            <w:r w:rsidRPr="00B67C57">
              <w:rPr>
                <w:rFonts w:ascii="Times New Roman" w:hAnsi="Times New Roman" w:cs="Times New Roman"/>
              </w:rPr>
              <w:t xml:space="preserve">Brak zainteresowania ze strony turystów </w:t>
            </w:r>
          </w:p>
        </w:tc>
        <w:tc>
          <w:tcPr>
            <w:tcW w:w="1422" w:type="dxa"/>
            <w:shd w:val="clear" w:color="auto" w:fill="FFFFFF" w:themeFill="background1"/>
          </w:tcPr>
          <w:p w:rsidR="005C4114" w:rsidRPr="00B67C57" w:rsidRDefault="005C4114" w:rsidP="00A53361">
            <w:pPr>
              <w:rPr>
                <w:rFonts w:ascii="Times New Roman" w:hAnsi="Times New Roman" w:cs="Times New Roman"/>
              </w:rPr>
            </w:pPr>
            <w:r w:rsidRPr="00B67C57">
              <w:rPr>
                <w:rFonts w:ascii="Times New Roman" w:hAnsi="Times New Roman" w:cs="Times New Roman"/>
              </w:rPr>
              <w:t xml:space="preserve">Rozdz. 8  </w:t>
            </w: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Rozwój obszarów inwestycyjnych </w:t>
            </w:r>
          </w:p>
        </w:tc>
        <w:tc>
          <w:tcPr>
            <w:tcW w:w="1417"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2.3  </w:t>
            </w:r>
          </w:p>
        </w:tc>
        <w:tc>
          <w:tcPr>
            <w:tcW w:w="5697" w:type="dxa"/>
            <w:shd w:val="clear" w:color="auto" w:fill="FFFFFF" w:themeFill="background1"/>
          </w:tcPr>
          <w:p w:rsidR="005C4114" w:rsidRPr="00B67C57" w:rsidRDefault="005C4114" w:rsidP="00A53361">
            <w:pPr>
              <w:pStyle w:val="Akapitzlist"/>
              <w:ind w:left="-126"/>
              <w:rPr>
                <w:rFonts w:ascii="Times New Roman" w:hAnsi="Times New Roman" w:cs="Times New Roman"/>
              </w:rPr>
            </w:pPr>
            <w:r w:rsidRPr="00B67C57">
              <w:rPr>
                <w:rFonts w:ascii="Times New Roman" w:hAnsi="Times New Roman" w:cs="Times New Roman"/>
              </w:rPr>
              <w:t>Starzenie się społeczeństwa</w:t>
            </w:r>
          </w:p>
        </w:tc>
        <w:tc>
          <w:tcPr>
            <w:tcW w:w="1422" w:type="dxa"/>
            <w:shd w:val="clear" w:color="auto" w:fill="FFFFFF" w:themeFill="background1"/>
          </w:tcPr>
          <w:p w:rsidR="005C4114" w:rsidRPr="00B67C57" w:rsidRDefault="005C4114" w:rsidP="00A53361">
            <w:pPr>
              <w:rPr>
                <w:rFonts w:ascii="Times New Roman" w:hAnsi="Times New Roman" w:cs="Times New Roman"/>
              </w:rPr>
            </w:pPr>
            <w:r w:rsidRPr="00B67C57">
              <w:rPr>
                <w:rFonts w:ascii="Times New Roman" w:hAnsi="Times New Roman" w:cs="Times New Roman"/>
              </w:rPr>
              <w:t xml:space="preserve">Rozdz. 1.1  </w:t>
            </w: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Aktywacja stowarzyszeń i innych organizacji społecznych </w:t>
            </w:r>
          </w:p>
        </w:tc>
        <w:tc>
          <w:tcPr>
            <w:tcW w:w="1417"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4  </w:t>
            </w:r>
          </w:p>
        </w:tc>
        <w:tc>
          <w:tcPr>
            <w:tcW w:w="5697" w:type="dxa"/>
            <w:shd w:val="clear" w:color="auto" w:fill="FFFFFF" w:themeFill="background1"/>
          </w:tcPr>
          <w:p w:rsidR="005C4114" w:rsidRPr="00B67C57" w:rsidRDefault="005C4114" w:rsidP="00A53361">
            <w:pPr>
              <w:pStyle w:val="Akapitzlist"/>
              <w:ind w:left="-126"/>
              <w:rPr>
                <w:rFonts w:ascii="Times New Roman" w:hAnsi="Times New Roman" w:cs="Times New Roman"/>
              </w:rPr>
            </w:pPr>
            <w:r w:rsidRPr="00B67C57">
              <w:rPr>
                <w:rFonts w:ascii="Times New Roman" w:hAnsi="Times New Roman" w:cs="Times New Roman"/>
              </w:rPr>
              <w:t>Apatia społeczna, zniechęcenie do działania</w:t>
            </w:r>
          </w:p>
        </w:tc>
        <w:tc>
          <w:tcPr>
            <w:tcW w:w="1422" w:type="dxa"/>
            <w:shd w:val="clear" w:color="auto" w:fill="FFFFFF" w:themeFill="background1"/>
          </w:tcPr>
          <w:p w:rsidR="005C4114" w:rsidRPr="00B67C57" w:rsidRDefault="005C4114" w:rsidP="00A53361">
            <w:pPr>
              <w:rPr>
                <w:rFonts w:ascii="Times New Roman" w:hAnsi="Times New Roman" w:cs="Times New Roman"/>
              </w:rPr>
            </w:pPr>
            <w:r w:rsidRPr="00B67C57">
              <w:rPr>
                <w:rFonts w:ascii="Times New Roman" w:hAnsi="Times New Roman" w:cs="Times New Roman"/>
              </w:rPr>
              <w:t xml:space="preserve">Rozdz. 5  </w:t>
            </w:r>
          </w:p>
        </w:tc>
      </w:tr>
      <w:tr w:rsidR="005C4114" w:rsidRPr="00B67C57" w:rsidTr="005F1CA8">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Rozwój nowych usług turystycznych </w:t>
            </w:r>
          </w:p>
        </w:tc>
        <w:tc>
          <w:tcPr>
            <w:tcW w:w="1417" w:type="dxa"/>
            <w:shd w:val="clear" w:color="auto" w:fill="FFFFFF" w:themeFill="background1"/>
            <w:vAlign w:val="center"/>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8 </w:t>
            </w:r>
          </w:p>
        </w:tc>
        <w:tc>
          <w:tcPr>
            <w:tcW w:w="5697" w:type="dxa"/>
            <w:vMerge w:val="restart"/>
            <w:shd w:val="clear" w:color="auto" w:fill="FFFFFF" w:themeFill="background1"/>
          </w:tcPr>
          <w:p w:rsidR="005C4114" w:rsidRPr="00B67C57" w:rsidRDefault="005C4114" w:rsidP="00A53361">
            <w:pPr>
              <w:pStyle w:val="Akapitzlist"/>
              <w:ind w:left="-126"/>
              <w:rPr>
                <w:rFonts w:ascii="Times New Roman" w:hAnsi="Times New Roman" w:cs="Times New Roman"/>
              </w:rPr>
            </w:pPr>
            <w:r w:rsidRPr="00B67C57">
              <w:rPr>
                <w:rFonts w:ascii="Times New Roman" w:hAnsi="Times New Roman" w:cs="Times New Roman"/>
              </w:rPr>
              <w:t>Zmniejszający się poziom integracji społeczeństwa</w:t>
            </w:r>
          </w:p>
        </w:tc>
        <w:tc>
          <w:tcPr>
            <w:tcW w:w="1422" w:type="dxa"/>
            <w:vMerge w:val="restart"/>
            <w:shd w:val="clear" w:color="auto" w:fill="FFFFFF" w:themeFill="background1"/>
          </w:tcPr>
          <w:p w:rsidR="005C4114" w:rsidRPr="00B67C57" w:rsidRDefault="005C4114" w:rsidP="00A53361">
            <w:pPr>
              <w:rPr>
                <w:rFonts w:ascii="Times New Roman" w:hAnsi="Times New Roman" w:cs="Times New Roman"/>
              </w:rPr>
            </w:pPr>
            <w:r w:rsidRPr="00B67C57">
              <w:rPr>
                <w:rFonts w:ascii="Times New Roman" w:hAnsi="Times New Roman" w:cs="Times New Roman"/>
              </w:rPr>
              <w:t xml:space="preserve">Rozdz. 4  </w:t>
            </w: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Rozwój działań promocyjnych obszaru w oparciu o przemyślaną strategię promocji i kreowania marki</w:t>
            </w:r>
          </w:p>
        </w:tc>
        <w:tc>
          <w:tcPr>
            <w:tcW w:w="1417" w:type="dxa"/>
            <w:shd w:val="clear" w:color="auto" w:fill="FFFFFF" w:themeFill="background1"/>
            <w:vAlign w:val="center"/>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8 </w:t>
            </w:r>
          </w:p>
        </w:tc>
        <w:tc>
          <w:tcPr>
            <w:tcW w:w="5697" w:type="dxa"/>
            <w:vMerge/>
            <w:shd w:val="clear" w:color="auto" w:fill="FFFFFF" w:themeFill="background1"/>
          </w:tcPr>
          <w:p w:rsidR="005C4114" w:rsidRPr="00B67C57" w:rsidRDefault="005C4114" w:rsidP="00A53361">
            <w:pPr>
              <w:pStyle w:val="Akapitzlist"/>
              <w:ind w:left="-126"/>
              <w:rPr>
                <w:rFonts w:ascii="Times New Roman" w:hAnsi="Times New Roman" w:cs="Times New Roman"/>
              </w:rPr>
            </w:pPr>
          </w:p>
        </w:tc>
        <w:tc>
          <w:tcPr>
            <w:tcW w:w="1422" w:type="dxa"/>
            <w:vMerge/>
            <w:shd w:val="clear" w:color="auto" w:fill="FFFFFF" w:themeFill="background1"/>
          </w:tcPr>
          <w:p w:rsidR="005C4114" w:rsidRPr="00B67C57" w:rsidRDefault="005C4114" w:rsidP="00A53361">
            <w:pPr>
              <w:jc w:val="center"/>
              <w:rPr>
                <w:rFonts w:ascii="Times New Roman" w:hAnsi="Times New Roman" w:cs="Times New Roman"/>
                <w:b/>
              </w:rPr>
            </w:pP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Kreowanie przedsiębiorczości z wykorzystaniem zasobów obszaru</w:t>
            </w:r>
          </w:p>
        </w:tc>
        <w:tc>
          <w:tcPr>
            <w:tcW w:w="1417" w:type="dxa"/>
            <w:shd w:val="clear" w:color="auto" w:fill="FFFFFF" w:themeFill="background1"/>
            <w:vAlign w:val="center"/>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2.3 </w:t>
            </w:r>
          </w:p>
        </w:tc>
        <w:tc>
          <w:tcPr>
            <w:tcW w:w="5697" w:type="dxa"/>
            <w:vMerge/>
            <w:shd w:val="clear" w:color="auto" w:fill="FFFFFF" w:themeFill="background1"/>
          </w:tcPr>
          <w:p w:rsidR="005C4114" w:rsidRPr="00B67C57" w:rsidRDefault="005C4114" w:rsidP="00A53361">
            <w:pPr>
              <w:pStyle w:val="Akapitzlist"/>
              <w:ind w:left="-126"/>
              <w:jc w:val="center"/>
              <w:rPr>
                <w:rFonts w:ascii="Times New Roman" w:hAnsi="Times New Roman" w:cs="Times New Roman"/>
                <w:b/>
              </w:rPr>
            </w:pPr>
          </w:p>
        </w:tc>
        <w:tc>
          <w:tcPr>
            <w:tcW w:w="1422" w:type="dxa"/>
            <w:vMerge/>
            <w:shd w:val="clear" w:color="auto" w:fill="FFFFFF" w:themeFill="background1"/>
          </w:tcPr>
          <w:p w:rsidR="005C4114" w:rsidRPr="00B67C57" w:rsidRDefault="005C4114" w:rsidP="00A53361">
            <w:pPr>
              <w:jc w:val="center"/>
              <w:rPr>
                <w:rFonts w:ascii="Times New Roman" w:hAnsi="Times New Roman" w:cs="Times New Roman"/>
                <w:b/>
              </w:rPr>
            </w:pP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Stworzenie spójnej sieci szlaków turystycznych</w:t>
            </w:r>
          </w:p>
        </w:tc>
        <w:tc>
          <w:tcPr>
            <w:tcW w:w="1417" w:type="dxa"/>
            <w:shd w:val="clear" w:color="auto" w:fill="FFFFFF" w:themeFill="background1"/>
            <w:vAlign w:val="center"/>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8 </w:t>
            </w:r>
          </w:p>
        </w:tc>
        <w:tc>
          <w:tcPr>
            <w:tcW w:w="5697" w:type="dxa"/>
            <w:vMerge/>
            <w:shd w:val="clear" w:color="auto" w:fill="FFFFFF" w:themeFill="background1"/>
          </w:tcPr>
          <w:p w:rsidR="005C4114" w:rsidRPr="00B67C57" w:rsidRDefault="005C4114" w:rsidP="00A53361">
            <w:pPr>
              <w:pStyle w:val="Akapitzlist"/>
              <w:ind w:left="-126"/>
              <w:jc w:val="center"/>
              <w:rPr>
                <w:rFonts w:ascii="Times New Roman" w:hAnsi="Times New Roman" w:cs="Times New Roman"/>
                <w:b/>
              </w:rPr>
            </w:pPr>
          </w:p>
        </w:tc>
        <w:tc>
          <w:tcPr>
            <w:tcW w:w="1422" w:type="dxa"/>
            <w:vMerge/>
            <w:shd w:val="clear" w:color="auto" w:fill="FFFFFF" w:themeFill="background1"/>
          </w:tcPr>
          <w:p w:rsidR="005C4114" w:rsidRPr="00B67C57" w:rsidRDefault="005C4114" w:rsidP="00A53361">
            <w:pPr>
              <w:jc w:val="center"/>
              <w:rPr>
                <w:rFonts w:ascii="Times New Roman" w:hAnsi="Times New Roman" w:cs="Times New Roman"/>
                <w:b/>
              </w:rPr>
            </w:pP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Wsparcie dla grup defaworyzowanych </w:t>
            </w:r>
          </w:p>
        </w:tc>
        <w:tc>
          <w:tcPr>
            <w:tcW w:w="1417" w:type="dxa"/>
            <w:shd w:val="clear" w:color="auto" w:fill="FFFFFF" w:themeFill="background1"/>
            <w:vAlign w:val="center"/>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1.2 </w:t>
            </w:r>
          </w:p>
        </w:tc>
        <w:tc>
          <w:tcPr>
            <w:tcW w:w="5697" w:type="dxa"/>
            <w:vMerge/>
            <w:shd w:val="clear" w:color="auto" w:fill="FFFFFF" w:themeFill="background1"/>
          </w:tcPr>
          <w:p w:rsidR="005C4114" w:rsidRPr="00B67C57" w:rsidRDefault="005C4114" w:rsidP="00A53361">
            <w:pPr>
              <w:pStyle w:val="Akapitzlist"/>
              <w:ind w:left="-126"/>
              <w:jc w:val="center"/>
              <w:rPr>
                <w:rFonts w:ascii="Times New Roman" w:hAnsi="Times New Roman" w:cs="Times New Roman"/>
                <w:b/>
              </w:rPr>
            </w:pPr>
          </w:p>
        </w:tc>
        <w:tc>
          <w:tcPr>
            <w:tcW w:w="1422" w:type="dxa"/>
            <w:vMerge/>
            <w:shd w:val="clear" w:color="auto" w:fill="FFFFFF" w:themeFill="background1"/>
          </w:tcPr>
          <w:p w:rsidR="005C4114" w:rsidRPr="00B67C57" w:rsidRDefault="005C4114" w:rsidP="00A53361">
            <w:pPr>
              <w:jc w:val="center"/>
              <w:rPr>
                <w:rFonts w:ascii="Times New Roman" w:hAnsi="Times New Roman" w:cs="Times New Roman"/>
                <w:b/>
              </w:rPr>
            </w:pPr>
          </w:p>
        </w:tc>
      </w:tr>
      <w:tr w:rsidR="005C4114" w:rsidRPr="00B67C57" w:rsidTr="005F1CA8">
        <w:trPr>
          <w:trHeight w:val="516"/>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Stworzenie spółdzielni socjalnych angażujących osoby z grup defaworyzowanych</w:t>
            </w:r>
          </w:p>
        </w:tc>
        <w:tc>
          <w:tcPr>
            <w:tcW w:w="1417"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Rozdz. 2.4</w:t>
            </w:r>
          </w:p>
        </w:tc>
        <w:tc>
          <w:tcPr>
            <w:tcW w:w="5697" w:type="dxa"/>
            <w:vMerge/>
            <w:shd w:val="clear" w:color="auto" w:fill="FFFFFF" w:themeFill="background1"/>
          </w:tcPr>
          <w:p w:rsidR="005C4114" w:rsidRPr="00B67C57" w:rsidRDefault="005C4114" w:rsidP="00A53361">
            <w:pPr>
              <w:pStyle w:val="Akapitzlist"/>
              <w:ind w:left="-126"/>
              <w:jc w:val="center"/>
              <w:rPr>
                <w:rFonts w:ascii="Times New Roman" w:hAnsi="Times New Roman" w:cs="Times New Roman"/>
                <w:b/>
              </w:rPr>
            </w:pPr>
          </w:p>
        </w:tc>
        <w:tc>
          <w:tcPr>
            <w:tcW w:w="1422" w:type="dxa"/>
            <w:vMerge/>
            <w:shd w:val="clear" w:color="auto" w:fill="FFFFFF" w:themeFill="background1"/>
          </w:tcPr>
          <w:p w:rsidR="005C4114" w:rsidRPr="00B67C57" w:rsidRDefault="005C4114" w:rsidP="00A53361">
            <w:pPr>
              <w:jc w:val="center"/>
              <w:rPr>
                <w:rFonts w:ascii="Times New Roman" w:hAnsi="Times New Roman" w:cs="Times New Roman"/>
                <w:b/>
              </w:rPr>
            </w:pPr>
          </w:p>
        </w:tc>
      </w:tr>
    </w:tbl>
    <w:p w:rsidR="001434C0" w:rsidRPr="00A53361" w:rsidRDefault="001434C0" w:rsidP="00A53361">
      <w:pPr>
        <w:autoSpaceDE w:val="0"/>
        <w:autoSpaceDN w:val="0"/>
        <w:adjustRightInd w:val="0"/>
        <w:spacing w:after="0" w:line="240" w:lineRule="auto"/>
        <w:jc w:val="both"/>
        <w:rPr>
          <w:rFonts w:ascii="Times New Roman" w:hAnsi="Times New Roman" w:cs="Times New Roman"/>
        </w:rPr>
      </w:pPr>
    </w:p>
    <w:p w:rsidR="001434C0" w:rsidRPr="00A53361" w:rsidRDefault="001434C0" w:rsidP="00A53361">
      <w:pPr>
        <w:spacing w:after="0" w:line="240" w:lineRule="auto"/>
        <w:rPr>
          <w:rFonts w:ascii="Times New Roman" w:hAnsi="Times New Roman" w:cs="Times New Roman"/>
        </w:rPr>
      </w:pPr>
      <w:r w:rsidRPr="00A53361">
        <w:rPr>
          <w:rFonts w:ascii="Times New Roman" w:hAnsi="Times New Roman" w:cs="Times New Roman"/>
        </w:rPr>
        <w:br w:type="page"/>
      </w:r>
    </w:p>
    <w:p w:rsidR="001434C0" w:rsidRPr="00A53361" w:rsidRDefault="001434C0" w:rsidP="00A53361">
      <w:pPr>
        <w:autoSpaceDE w:val="0"/>
        <w:autoSpaceDN w:val="0"/>
        <w:adjustRightInd w:val="0"/>
        <w:spacing w:after="0" w:line="240" w:lineRule="auto"/>
        <w:jc w:val="both"/>
        <w:rPr>
          <w:rFonts w:ascii="Times New Roman" w:hAnsi="Times New Roman" w:cs="Times New Roman"/>
        </w:rPr>
        <w:sectPr w:rsidR="001434C0" w:rsidRPr="00A53361" w:rsidSect="00337120">
          <w:pgSz w:w="16838" w:h="11906" w:orient="landscape"/>
          <w:pgMar w:top="-641" w:right="720" w:bottom="720" w:left="720" w:header="227" w:footer="227" w:gutter="0"/>
          <w:cols w:space="708"/>
          <w:docGrid w:linePitch="360"/>
        </w:sectPr>
      </w:pPr>
    </w:p>
    <w:p w:rsidR="00121D68" w:rsidRPr="00A53361" w:rsidRDefault="00121D68" w:rsidP="00A53361">
      <w:pPr>
        <w:autoSpaceDE w:val="0"/>
        <w:autoSpaceDN w:val="0"/>
        <w:adjustRightInd w:val="0"/>
        <w:spacing w:after="0" w:line="240" w:lineRule="auto"/>
        <w:jc w:val="both"/>
        <w:rPr>
          <w:rFonts w:ascii="Times New Roman" w:hAnsi="Times New Roman" w:cs="Times New Roman"/>
        </w:rPr>
      </w:pPr>
    </w:p>
    <w:p w:rsidR="00253403" w:rsidRPr="005F1CA8" w:rsidRDefault="00253403" w:rsidP="005F1CA8">
      <w:pPr>
        <w:pStyle w:val="Nagwek1"/>
        <w:shd w:val="clear" w:color="auto" w:fill="4F6228" w:themeFill="accent3" w:themeFillShade="80"/>
        <w:spacing w:before="0" w:line="240" w:lineRule="auto"/>
        <w:rPr>
          <w:rFonts w:ascii="Times New Roman" w:eastAsiaTheme="minorHAnsi" w:hAnsi="Times New Roman" w:cs="Times New Roman"/>
          <w:color w:val="FFFFFF" w:themeColor="background1"/>
          <w:sz w:val="32"/>
          <w:szCs w:val="23"/>
          <w:lang w:eastAsia="en-US"/>
        </w:rPr>
      </w:pPr>
      <w:bookmarkStart w:id="22" w:name="_Toc437593451"/>
      <w:bookmarkStart w:id="23" w:name="_Toc438458479"/>
      <w:r w:rsidRPr="005F1CA8">
        <w:rPr>
          <w:rFonts w:ascii="Times New Roman" w:eastAsiaTheme="minorHAnsi" w:hAnsi="Times New Roman" w:cs="Times New Roman"/>
          <w:bCs w:val="0"/>
          <w:color w:val="FFFFFF" w:themeColor="background1"/>
          <w:sz w:val="32"/>
          <w:szCs w:val="23"/>
          <w:lang w:eastAsia="en-US"/>
        </w:rPr>
        <w:t>Rozdział V Cele i wskaźniki</w:t>
      </w:r>
      <w:bookmarkEnd w:id="22"/>
      <w:bookmarkEnd w:id="23"/>
      <w:r w:rsidRPr="005F1CA8">
        <w:rPr>
          <w:rFonts w:ascii="Times New Roman" w:eastAsiaTheme="minorHAnsi" w:hAnsi="Times New Roman" w:cs="Times New Roman"/>
          <w:bCs w:val="0"/>
          <w:color w:val="FFFFFF" w:themeColor="background1"/>
          <w:sz w:val="32"/>
          <w:szCs w:val="23"/>
          <w:lang w:eastAsia="en-US"/>
        </w:rPr>
        <w:t xml:space="preserve"> </w:t>
      </w:r>
    </w:p>
    <w:p w:rsidR="00786411" w:rsidRDefault="00253403"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Celem ogólnym Lokalnej Strategii Rozwoju LGD „</w:t>
      </w:r>
      <w:r w:rsidR="004F2E7E">
        <w:rPr>
          <w:rFonts w:ascii="Times New Roman" w:hAnsi="Times New Roman" w:cs="Times New Roman"/>
        </w:rPr>
        <w:t>Doliną Wieprza i Leśnym Szlakiem</w:t>
      </w:r>
      <w:r w:rsidRPr="00A53361">
        <w:rPr>
          <w:rFonts w:ascii="Times New Roman" w:hAnsi="Times New Roman" w:cs="Times New Roman"/>
        </w:rPr>
        <w:t xml:space="preserve">” na lata 2016-2022 jest </w:t>
      </w:r>
      <w:r w:rsidR="005F1CA8" w:rsidRPr="005F1CA8">
        <w:rPr>
          <w:rFonts w:ascii="Times New Roman" w:hAnsi="Times New Roman" w:cs="Times New Roman"/>
          <w:b/>
        </w:rPr>
        <w:t>p</w:t>
      </w:r>
      <w:r w:rsidR="005F1CA8" w:rsidRPr="003F22C5">
        <w:rPr>
          <w:rFonts w:ascii="Times New Roman" w:hAnsi="Times New Roman" w:cs="Times New Roman"/>
          <w:b/>
          <w:sz w:val="24"/>
          <w:szCs w:val="24"/>
        </w:rPr>
        <w:t>oprawa jakości i warunków życia mieszkańców oraz  podniesienie konkurencyjności i atrakcyjności społeczno-gospodarczej obszaru LSR</w:t>
      </w:r>
      <w:r w:rsidRPr="00A53361">
        <w:rPr>
          <w:rFonts w:ascii="Times New Roman" w:hAnsi="Times New Roman" w:cs="Times New Roman"/>
          <w:b/>
        </w:rPr>
        <w:t>.</w:t>
      </w:r>
      <w:r w:rsidRPr="00A53361">
        <w:rPr>
          <w:rFonts w:ascii="Times New Roman" w:hAnsi="Times New Roman" w:cs="Times New Roman"/>
        </w:rPr>
        <w:t xml:space="preserve"> </w:t>
      </w:r>
      <w:r w:rsidR="00786411">
        <w:rPr>
          <w:rFonts w:ascii="Times New Roman" w:hAnsi="Times New Roman" w:cs="Times New Roman"/>
        </w:rPr>
        <w:t>Poniżej przedstawiono strukturę celów oraz przypisanych do nich przedsięwzięć.</w:t>
      </w:r>
    </w:p>
    <w:p w:rsidR="00786411" w:rsidRDefault="00786411" w:rsidP="00A53361">
      <w:pPr>
        <w:spacing w:after="0" w:line="240" w:lineRule="auto"/>
        <w:ind w:firstLine="708"/>
        <w:jc w:val="both"/>
        <w:rPr>
          <w:rFonts w:ascii="Times New Roman" w:hAnsi="Times New Roman" w:cs="Times New Roman"/>
        </w:rPr>
      </w:pPr>
    </w:p>
    <w:p w:rsidR="0083626B" w:rsidRPr="00933973" w:rsidRDefault="0083626B" w:rsidP="0083626B">
      <w:pPr>
        <w:spacing w:after="0" w:line="240" w:lineRule="auto"/>
        <w:jc w:val="both"/>
        <w:rPr>
          <w:rFonts w:ascii="Times New Roman" w:hAnsi="Times New Roman" w:cs="Times New Roman"/>
          <w:b/>
          <w:color w:val="4F6228" w:themeColor="accent3" w:themeShade="80"/>
          <w:sz w:val="24"/>
        </w:rPr>
      </w:pPr>
      <w:r w:rsidRPr="00933973">
        <w:rPr>
          <w:rFonts w:ascii="Times New Roman" w:hAnsi="Times New Roman" w:cs="Times New Roman"/>
          <w:b/>
          <w:color w:val="4F6228" w:themeColor="accent3" w:themeShade="80"/>
          <w:sz w:val="24"/>
        </w:rPr>
        <w:t>Partycypacja społeczna w procesie formułowania celów i wskaźników LSR</w:t>
      </w:r>
    </w:p>
    <w:p w:rsidR="001F26FF" w:rsidRPr="00A53361" w:rsidRDefault="001F26FF" w:rsidP="001F26FF">
      <w:pPr>
        <w:spacing w:after="0" w:line="240" w:lineRule="auto"/>
        <w:ind w:firstLine="709"/>
        <w:jc w:val="both"/>
        <w:rPr>
          <w:rFonts w:ascii="Times New Roman" w:hAnsi="Times New Roman" w:cs="Times New Roman"/>
        </w:rPr>
      </w:pPr>
      <w:r w:rsidRPr="00A53361">
        <w:rPr>
          <w:rFonts w:ascii="Times New Roman" w:hAnsi="Times New Roman" w:cs="Times New Roman"/>
        </w:rPr>
        <w:t xml:space="preserve">Podstawą do sformułowania celów LSR były przeprowadzone szerokie działania konsultacyjne ze społecznością lokalną obszaru LGD. Wypracowane </w:t>
      </w:r>
      <w:r>
        <w:rPr>
          <w:rFonts w:ascii="Times New Roman" w:hAnsi="Times New Roman" w:cs="Times New Roman"/>
        </w:rPr>
        <w:t xml:space="preserve">we wcześniejszym etapie konsultacji </w:t>
      </w:r>
      <w:r w:rsidRPr="00A53361">
        <w:rPr>
          <w:rFonts w:ascii="Times New Roman" w:hAnsi="Times New Roman" w:cs="Times New Roman"/>
        </w:rPr>
        <w:t xml:space="preserve">analizy problemów i potrzeb mieszkańców obszaru LGD zostały poddane dalszej analizie podczas warsztatów strategicznych oraz konsultacji społecznych. </w:t>
      </w:r>
      <w:r w:rsidR="00A216FF">
        <w:rPr>
          <w:rFonts w:ascii="Times New Roman" w:hAnsi="Times New Roman" w:cs="Times New Roman"/>
        </w:rPr>
        <w:t xml:space="preserve">W ramach tego procesu zastosowano następujące metody partycypacyjne: </w:t>
      </w:r>
      <w:r w:rsidR="00A216FF" w:rsidRPr="00A216FF">
        <w:rPr>
          <w:rFonts w:ascii="Times New Roman" w:hAnsi="Times New Roman" w:cs="Times New Roman"/>
          <w:b/>
        </w:rPr>
        <w:t xml:space="preserve">1) </w:t>
      </w:r>
      <w:r w:rsidRPr="00A216FF">
        <w:rPr>
          <w:rFonts w:ascii="Times New Roman" w:hAnsi="Times New Roman" w:cs="Times New Roman"/>
          <w:b/>
        </w:rPr>
        <w:t>Warsztaty</w:t>
      </w:r>
      <w:r w:rsidRPr="00A53361">
        <w:rPr>
          <w:rFonts w:ascii="Times New Roman" w:hAnsi="Times New Roman" w:cs="Times New Roman"/>
          <w:b/>
        </w:rPr>
        <w:t xml:space="preserve"> strategiczne </w:t>
      </w:r>
      <w:r w:rsidR="00A216FF">
        <w:rPr>
          <w:rFonts w:ascii="Times New Roman" w:hAnsi="Times New Roman" w:cs="Times New Roman"/>
          <w:b/>
        </w:rPr>
        <w:t xml:space="preserve">– </w:t>
      </w:r>
      <w:r w:rsidRPr="00A53361">
        <w:rPr>
          <w:rFonts w:ascii="Times New Roman" w:hAnsi="Times New Roman" w:cs="Times New Roman"/>
        </w:rPr>
        <w:t>dokonano</w:t>
      </w:r>
      <w:r w:rsidR="00A216FF">
        <w:rPr>
          <w:rFonts w:ascii="Times New Roman" w:hAnsi="Times New Roman" w:cs="Times New Roman"/>
        </w:rPr>
        <w:t xml:space="preserve"> na nich</w:t>
      </w:r>
      <w:r w:rsidRPr="00A53361">
        <w:rPr>
          <w:rFonts w:ascii="Times New Roman" w:hAnsi="Times New Roman" w:cs="Times New Roman"/>
        </w:rPr>
        <w:t xml:space="preserve"> przede wszystkim transpozycji dr</w:t>
      </w:r>
      <w:r w:rsidR="00A216FF">
        <w:rPr>
          <w:rFonts w:ascii="Times New Roman" w:hAnsi="Times New Roman" w:cs="Times New Roman"/>
        </w:rPr>
        <w:t xml:space="preserve">zewa problemów na drzewo celów; </w:t>
      </w:r>
      <w:r w:rsidR="00A216FF" w:rsidRPr="00A216FF">
        <w:rPr>
          <w:rFonts w:ascii="Times New Roman" w:hAnsi="Times New Roman" w:cs="Times New Roman"/>
          <w:b/>
        </w:rPr>
        <w:t>2)</w:t>
      </w:r>
      <w:r w:rsidRPr="00A53361">
        <w:rPr>
          <w:rFonts w:ascii="Times New Roman" w:hAnsi="Times New Roman" w:cs="Times New Roman"/>
          <w:b/>
        </w:rPr>
        <w:t xml:space="preserve"> Ankieta internetowa</w:t>
      </w:r>
      <w:r w:rsidR="000D01B7">
        <w:rPr>
          <w:rFonts w:ascii="Times New Roman" w:hAnsi="Times New Roman" w:cs="Times New Roman"/>
          <w:b/>
        </w:rPr>
        <w:t xml:space="preserve"> - </w:t>
      </w:r>
      <w:r w:rsidRPr="00A53361">
        <w:rPr>
          <w:rFonts w:ascii="Times New Roman" w:hAnsi="Times New Roman" w:cs="Times New Roman"/>
        </w:rPr>
        <w:t xml:space="preserve"> opublikowano na stronie internetowej ankietę dotyczącą formułowania ce</w:t>
      </w:r>
      <w:r w:rsidR="000D01B7">
        <w:rPr>
          <w:rFonts w:ascii="Times New Roman" w:hAnsi="Times New Roman" w:cs="Times New Roman"/>
        </w:rPr>
        <w:t xml:space="preserve">lów i propozycji przedsięwzięć; </w:t>
      </w:r>
      <w:r w:rsidR="000D01B7" w:rsidRPr="000D01B7">
        <w:rPr>
          <w:rFonts w:ascii="Times New Roman" w:hAnsi="Times New Roman" w:cs="Times New Roman"/>
          <w:b/>
        </w:rPr>
        <w:t>3)</w:t>
      </w:r>
      <w:r w:rsidR="000D01B7">
        <w:rPr>
          <w:rFonts w:ascii="Times New Roman" w:hAnsi="Times New Roman" w:cs="Times New Roman"/>
        </w:rPr>
        <w:t xml:space="preserve"> </w:t>
      </w:r>
      <w:r w:rsidRPr="00A53361">
        <w:rPr>
          <w:rFonts w:ascii="Times New Roman" w:hAnsi="Times New Roman" w:cs="Times New Roman"/>
          <w:b/>
        </w:rPr>
        <w:t>Spotkanie Grupy Fokusowej</w:t>
      </w:r>
      <w:r w:rsidR="000D01B7">
        <w:rPr>
          <w:rFonts w:ascii="Times New Roman" w:hAnsi="Times New Roman" w:cs="Times New Roman"/>
          <w:b/>
        </w:rPr>
        <w:t xml:space="preserve"> - </w:t>
      </w:r>
      <w:r w:rsidRPr="00A53361">
        <w:rPr>
          <w:rFonts w:ascii="Times New Roman" w:hAnsi="Times New Roman" w:cs="Times New Roman"/>
        </w:rPr>
        <w:t>dokonano weryfikacji zebranych ankiet i sformułowano ogólne założenia celów, przedsięwzięć oraz wskaźnik</w:t>
      </w:r>
      <w:r w:rsidR="000D01B7">
        <w:rPr>
          <w:rFonts w:ascii="Times New Roman" w:hAnsi="Times New Roman" w:cs="Times New Roman"/>
        </w:rPr>
        <w:t xml:space="preserve">ów LSR, jak też planu działania; </w:t>
      </w:r>
      <w:r w:rsidRPr="00A53361">
        <w:rPr>
          <w:rFonts w:ascii="Times New Roman" w:hAnsi="Times New Roman" w:cs="Times New Roman"/>
          <w:b/>
        </w:rPr>
        <w:t>4</w:t>
      </w:r>
      <w:r w:rsidR="000D01B7">
        <w:rPr>
          <w:rFonts w:ascii="Times New Roman" w:hAnsi="Times New Roman" w:cs="Times New Roman"/>
          <w:b/>
        </w:rPr>
        <w:t>)</w:t>
      </w:r>
      <w:r w:rsidRPr="00A53361">
        <w:rPr>
          <w:rFonts w:ascii="Times New Roman" w:hAnsi="Times New Roman" w:cs="Times New Roman"/>
          <w:b/>
        </w:rPr>
        <w:t xml:space="preserve"> Konsultacje społeczne</w:t>
      </w:r>
      <w:r w:rsidR="000D01B7">
        <w:rPr>
          <w:rFonts w:ascii="Times New Roman" w:hAnsi="Times New Roman" w:cs="Times New Roman"/>
          <w:b/>
        </w:rPr>
        <w:t xml:space="preserve"> - </w:t>
      </w:r>
      <w:r w:rsidRPr="00A53361">
        <w:rPr>
          <w:rFonts w:ascii="Times New Roman" w:hAnsi="Times New Roman" w:cs="Times New Roman"/>
          <w:szCs w:val="24"/>
        </w:rPr>
        <w:t xml:space="preserve">dokonano zdefiniowania celów, przedsięwzięć oraz wskaźników LSR. Miało to miejsce w ramach </w:t>
      </w:r>
      <w:r w:rsidRPr="00EE16AB">
        <w:rPr>
          <w:rFonts w:ascii="Times New Roman" w:hAnsi="Times New Roman" w:cs="Times New Roman"/>
          <w:szCs w:val="24"/>
        </w:rPr>
        <w:t xml:space="preserve">przeprowadzonych konsultacji społecznych </w:t>
      </w:r>
      <w:r w:rsidR="000D01B7" w:rsidRPr="00EE16AB">
        <w:rPr>
          <w:rFonts w:ascii="Times New Roman" w:hAnsi="Times New Roman" w:cs="Times New Roman"/>
          <w:szCs w:val="24"/>
        </w:rPr>
        <w:t xml:space="preserve">z członkami LGD. </w:t>
      </w:r>
      <w:r w:rsidRPr="00EE16AB">
        <w:rPr>
          <w:rFonts w:ascii="Times New Roman" w:hAnsi="Times New Roman" w:cs="Times New Roman"/>
          <w:szCs w:val="24"/>
        </w:rPr>
        <w:t>Podczas konsultacji uzgodniono formułę celów głównych oraz celów szczegółowych. Zaproponowano także wskaźniki na poziomie produktu</w:t>
      </w:r>
      <w:r w:rsidR="00EE16AB">
        <w:rPr>
          <w:rFonts w:ascii="Times New Roman" w:hAnsi="Times New Roman" w:cs="Times New Roman"/>
          <w:szCs w:val="24"/>
        </w:rPr>
        <w:t xml:space="preserve">, rezultatu oraz oddziaływania; </w:t>
      </w:r>
      <w:r w:rsidRPr="00A53361">
        <w:rPr>
          <w:rFonts w:ascii="Times New Roman" w:hAnsi="Times New Roman" w:cs="Times New Roman"/>
          <w:b/>
          <w:szCs w:val="24"/>
        </w:rPr>
        <w:t>5</w:t>
      </w:r>
      <w:r w:rsidR="00EE16AB">
        <w:rPr>
          <w:rFonts w:ascii="Times New Roman" w:hAnsi="Times New Roman" w:cs="Times New Roman"/>
          <w:b/>
          <w:szCs w:val="24"/>
        </w:rPr>
        <w:t>)</w:t>
      </w:r>
      <w:r w:rsidRPr="00A53361">
        <w:rPr>
          <w:rFonts w:ascii="Times New Roman" w:hAnsi="Times New Roman" w:cs="Times New Roman"/>
          <w:b/>
          <w:szCs w:val="24"/>
        </w:rPr>
        <w:t xml:space="preserve"> Konsultacje internetowe</w:t>
      </w:r>
      <w:r w:rsidR="00EE16AB">
        <w:rPr>
          <w:rFonts w:ascii="Times New Roman" w:hAnsi="Times New Roman" w:cs="Times New Roman"/>
          <w:b/>
          <w:szCs w:val="24"/>
        </w:rPr>
        <w:t xml:space="preserve">. </w:t>
      </w:r>
      <w:r w:rsidRPr="00A53361">
        <w:rPr>
          <w:rFonts w:ascii="Times New Roman" w:hAnsi="Times New Roman" w:cs="Times New Roman"/>
          <w:szCs w:val="24"/>
        </w:rPr>
        <w:t xml:space="preserve">Wypracowane podczas warsztatów oraz konsultacji społecznych propozycje zostały opublikowane na stronie internetowej LGD. W ramach </w:t>
      </w:r>
      <w:r w:rsidRPr="00A53361">
        <w:rPr>
          <w:rFonts w:ascii="Times New Roman" w:hAnsi="Times New Roman" w:cs="Times New Roman"/>
          <w:b/>
          <w:szCs w:val="24"/>
        </w:rPr>
        <w:t>konsultacji internetowych</w:t>
      </w:r>
      <w:r w:rsidRPr="00A53361">
        <w:rPr>
          <w:rFonts w:ascii="Times New Roman" w:hAnsi="Times New Roman" w:cs="Times New Roman"/>
          <w:szCs w:val="24"/>
        </w:rPr>
        <w:t xml:space="preserve"> społeczność lokalna obszaru miała możliwość wypowiedzenia się na temat trafności, zasadności i realności realizacji sformułowanych celó</w:t>
      </w:r>
      <w:r w:rsidR="00EE16AB">
        <w:rPr>
          <w:rFonts w:ascii="Times New Roman" w:hAnsi="Times New Roman" w:cs="Times New Roman"/>
          <w:szCs w:val="24"/>
        </w:rPr>
        <w:t xml:space="preserve">w oraz wskaźników; </w:t>
      </w:r>
      <w:r w:rsidRPr="00A53361">
        <w:rPr>
          <w:rFonts w:ascii="Times New Roman" w:hAnsi="Times New Roman" w:cs="Times New Roman"/>
          <w:b/>
        </w:rPr>
        <w:t>6</w:t>
      </w:r>
      <w:r w:rsidR="00EE16AB">
        <w:rPr>
          <w:rFonts w:ascii="Times New Roman" w:hAnsi="Times New Roman" w:cs="Times New Roman"/>
          <w:b/>
        </w:rPr>
        <w:t>)</w:t>
      </w:r>
      <w:r w:rsidRPr="00A53361">
        <w:rPr>
          <w:rFonts w:ascii="Times New Roman" w:hAnsi="Times New Roman" w:cs="Times New Roman"/>
          <w:b/>
        </w:rPr>
        <w:t xml:space="preserve"> Punkt konsultacyjny</w:t>
      </w:r>
      <w:r w:rsidR="00EE16AB">
        <w:rPr>
          <w:rFonts w:ascii="Times New Roman" w:hAnsi="Times New Roman" w:cs="Times New Roman"/>
          <w:b/>
        </w:rPr>
        <w:t xml:space="preserve"> - z</w:t>
      </w:r>
      <w:r w:rsidRPr="00A53361">
        <w:rPr>
          <w:rFonts w:ascii="Times New Roman" w:hAnsi="Times New Roman" w:cs="Times New Roman"/>
          <w:szCs w:val="24"/>
        </w:rPr>
        <w:t>ainteresowani mieszkańcy obszaru mieli możliwość osobistego lub telefonicznego zgłaszania uwag i propozycji do projektu celów oraz wskaźników. Informacje o funkcjonowaniu punktu zostały przekazane do jednostek administracji samorządowej, organizacji społecznych oraz przedsiębiorców. Zostały też zamieszcz</w:t>
      </w:r>
      <w:r w:rsidR="00EE16AB">
        <w:rPr>
          <w:rFonts w:ascii="Times New Roman" w:hAnsi="Times New Roman" w:cs="Times New Roman"/>
          <w:szCs w:val="24"/>
        </w:rPr>
        <w:t xml:space="preserve">one na stronie internetowej LGD; </w:t>
      </w:r>
      <w:r w:rsidRPr="00A53361">
        <w:rPr>
          <w:rFonts w:ascii="Times New Roman" w:hAnsi="Times New Roman" w:cs="Times New Roman"/>
          <w:b/>
        </w:rPr>
        <w:t>7</w:t>
      </w:r>
      <w:r w:rsidR="00EE16AB">
        <w:rPr>
          <w:rFonts w:ascii="Times New Roman" w:hAnsi="Times New Roman" w:cs="Times New Roman"/>
          <w:b/>
        </w:rPr>
        <w:t>)</w:t>
      </w:r>
      <w:r w:rsidRPr="00A53361">
        <w:rPr>
          <w:rFonts w:ascii="Times New Roman" w:hAnsi="Times New Roman" w:cs="Times New Roman"/>
          <w:b/>
        </w:rPr>
        <w:t xml:space="preserve"> Panel ekspertów</w:t>
      </w:r>
      <w:r w:rsidR="00EE16AB">
        <w:rPr>
          <w:rFonts w:ascii="Times New Roman" w:hAnsi="Times New Roman" w:cs="Times New Roman"/>
          <w:b/>
        </w:rPr>
        <w:t xml:space="preserve"> - z</w:t>
      </w:r>
      <w:r w:rsidRPr="00A53361">
        <w:rPr>
          <w:rFonts w:ascii="Times New Roman" w:hAnsi="Times New Roman" w:cs="Times New Roman"/>
        </w:rPr>
        <w:t>ebrany podczas warsztatów strategicznych, przeprowadzonych ankiet internetowych oraz wniosków i propozycji zgłaszanych przez lokalną społeczność do Punktu konsultacyjnego został poddany analizie przez Panel ekspertów</w:t>
      </w:r>
      <w:r w:rsidR="00464338">
        <w:rPr>
          <w:rFonts w:ascii="Times New Roman" w:hAnsi="Times New Roman" w:cs="Times New Roman"/>
        </w:rPr>
        <w:t>.</w:t>
      </w:r>
      <w:r w:rsidRPr="00A53361">
        <w:rPr>
          <w:rFonts w:ascii="Times New Roman" w:hAnsi="Times New Roman" w:cs="Times New Roman"/>
        </w:rPr>
        <w:t xml:space="preserve"> Przedmiotem Panelu była analiza i weryfikacja dotychczas zrealizowanych działań i wypracowanych wniosków, analiz danych oraz ich ostateczne sprawdzenie, uzgodnienie i zatwierdzenie.</w:t>
      </w:r>
    </w:p>
    <w:p w:rsidR="001F26FF" w:rsidRPr="00A53361" w:rsidRDefault="001F26FF" w:rsidP="001F26FF">
      <w:pPr>
        <w:spacing w:after="0" w:line="240" w:lineRule="auto"/>
        <w:ind w:firstLine="709"/>
        <w:jc w:val="both"/>
        <w:rPr>
          <w:rFonts w:ascii="Times New Roman" w:hAnsi="Times New Roman" w:cs="Times New Roman"/>
          <w:szCs w:val="24"/>
        </w:rPr>
      </w:pPr>
      <w:r w:rsidRPr="00A53361">
        <w:rPr>
          <w:rFonts w:ascii="Times New Roman" w:hAnsi="Times New Roman" w:cs="Times New Roman"/>
          <w:szCs w:val="24"/>
        </w:rPr>
        <w:t xml:space="preserve">Efekty tych prac pozwoliły na precyzyjne określenie poszczególnych etapów w procesie wdrażania LSR w odniesieniu celów ogólnych, celów szczegółowych oraz przedsięwzięć i wskaźników ich realizacji, jak również planu działania. </w:t>
      </w:r>
    </w:p>
    <w:p w:rsidR="00253403" w:rsidRPr="00A53361" w:rsidRDefault="00253403" w:rsidP="00A53361">
      <w:pPr>
        <w:spacing w:after="0" w:line="240" w:lineRule="auto"/>
        <w:ind w:firstLine="708"/>
        <w:jc w:val="both"/>
        <w:rPr>
          <w:rFonts w:ascii="Times New Roman" w:hAnsi="Times New Roman" w:cs="Times New Roman"/>
        </w:rPr>
      </w:pPr>
      <w:r w:rsidRPr="00A53361">
        <w:rPr>
          <w:rFonts w:ascii="Times New Roman" w:hAnsi="Times New Roman" w:cs="Times New Roman"/>
          <w:b/>
        </w:rPr>
        <w:t>Uzasadnieniem</w:t>
      </w:r>
      <w:r w:rsidRPr="00A53361">
        <w:rPr>
          <w:rFonts w:ascii="Times New Roman" w:hAnsi="Times New Roman" w:cs="Times New Roman"/>
        </w:rPr>
        <w:t xml:space="preserve"> formuły celu ogólnego oraz celów szczegółowych są wyniki opracowanej diagnozy obszaru LSR, analizy SWOT oraz przeprowadzonych konsultacji społecznych z zastosowaniem różnych metod partycypacyjnych. Dodatkowo podkreślić także należy fakt, iż tak sformułowane cele wpisują się w polityki publiczne prowadzone przez samorządy gminne obszaru LSR, zawarte w ich strategiach rozwoju lokalnego. W  wyniku anal</w:t>
      </w:r>
      <w:r w:rsidR="00464338">
        <w:rPr>
          <w:rFonts w:ascii="Times New Roman" w:hAnsi="Times New Roman" w:cs="Times New Roman"/>
        </w:rPr>
        <w:t>iz strategii rozwoju lokalnego 10</w:t>
      </w:r>
      <w:r w:rsidRPr="00A53361">
        <w:rPr>
          <w:rFonts w:ascii="Times New Roman" w:hAnsi="Times New Roman" w:cs="Times New Roman"/>
        </w:rPr>
        <w:t xml:space="preserve"> gmin obszaru LSR okazało się, iż zidentyfikowane obszary problemowe oraz kierunki rozwoju stanowią</w:t>
      </w:r>
      <w:r w:rsidRPr="00A53361">
        <w:rPr>
          <w:rFonts w:ascii="Times New Roman" w:hAnsi="Times New Roman" w:cs="Times New Roman"/>
          <w:color w:val="000000"/>
        </w:rPr>
        <w:t xml:space="preserve"> odzwierciedlenie prowadzonych lokalnych polityk. W większości strategii gminnych jest mowa o rozwoju gospodarczo-społecznym na poziomie celów ogólnych lub szczegółowych. Poza tym we wszystkich analizowanych strategiach pojawia się w słabych stronach problem bezrobocia i małej aktywności mieszkańców. Co zresztą potwierdziły również analizy SWOT przeprowadzone podczas konsultacji z mieszkańcami obszaru LGD. Dodatkowo we wszystkich strategiach uwzględniono aspekt środowiska naturalnego oraz cele związane jego ochroną i przeciwdziałaniu różnym zagrożeniom. </w:t>
      </w:r>
    </w:p>
    <w:p w:rsidR="00253403" w:rsidRPr="00A53361" w:rsidRDefault="00253403"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Zasadniczym kierunkiem rozwoju obszaru LSR jest </w:t>
      </w:r>
      <w:r w:rsidR="00D310D9">
        <w:rPr>
          <w:rFonts w:ascii="Times New Roman" w:hAnsi="Times New Roman" w:cs="Times New Roman"/>
        </w:rPr>
        <w:t xml:space="preserve">poprawa jakości i warunków życia mieszkańców. Wyzwanie to może zostać osiągnięte dzięki między innymi podniesieniu konkurencyjności i atrakcyjności społeczno-gospodarczej obszaru LSR. </w:t>
      </w:r>
      <w:r w:rsidRPr="00A53361">
        <w:rPr>
          <w:rFonts w:ascii="Times New Roman" w:hAnsi="Times New Roman" w:cs="Times New Roman"/>
        </w:rPr>
        <w:t xml:space="preserve"> Przeprowadzona diagnoza obszaru oraz analiza SWOT wskazała na główne czynniki rozwojowe obszaru LSR oraz obszary problemowe wymagające określonej interwencji z uwzględnieniem istniejących szans i zagrożeń. Zdiagnozowany potencjał rozwojowy obszaru LSR jest zdeterminowany głównie atrakcyjnością turystyczną, walorami środowiskowo-krajobrazowymi oraz aktywnością społeczności lokalnej. Jednocześnie istniejąca sytuacja społeczno-ekonomiczna obszaru uniemożliwia efektywne wykorzystanie tego potencjału do poprawy warunków życia i rozwoju lokalnej gospodarki. Do tego dochodzą czynniki zewnętrzne wpływające negatywnie na potencjał rozwojowy i przynoszące niekorzystne następstwa istniejących problemów społeczno-gospodarczych, takie jak: migracje, </w:t>
      </w:r>
      <w:r w:rsidR="00EA2465">
        <w:rPr>
          <w:rFonts w:ascii="Times New Roman" w:hAnsi="Times New Roman" w:cs="Times New Roman"/>
        </w:rPr>
        <w:t>niską konkurencyjność lokalnej gospodarki</w:t>
      </w:r>
      <w:r w:rsidRPr="00A53361">
        <w:rPr>
          <w:rFonts w:ascii="Times New Roman" w:hAnsi="Times New Roman" w:cs="Times New Roman"/>
        </w:rPr>
        <w:t>, patologie społeczne. Podstawowym zatem zadaniem w procesie kreowania rozwoju lokalnego tego obszaru jest efektywne wykorzystanie istniejących zasobów i potencjału przy aktywnym włączeniu lokalnej społeczności w ten proces.</w:t>
      </w:r>
    </w:p>
    <w:p w:rsidR="00253403" w:rsidRPr="00A53361" w:rsidRDefault="00253403" w:rsidP="00A53361">
      <w:pPr>
        <w:spacing w:after="0" w:line="240" w:lineRule="auto"/>
        <w:jc w:val="both"/>
        <w:rPr>
          <w:rFonts w:ascii="Times New Roman" w:hAnsi="Times New Roman" w:cs="Times New Roman"/>
        </w:rPr>
      </w:pPr>
    </w:p>
    <w:p w:rsidR="00253403" w:rsidRPr="00933973" w:rsidRDefault="00253403" w:rsidP="00A53361">
      <w:pPr>
        <w:spacing w:after="0" w:line="240" w:lineRule="auto"/>
        <w:jc w:val="both"/>
        <w:rPr>
          <w:rFonts w:ascii="Times New Roman" w:hAnsi="Times New Roman" w:cs="Times New Roman"/>
          <w:b/>
          <w:color w:val="4F6228" w:themeColor="accent3" w:themeShade="80"/>
          <w:sz w:val="24"/>
          <w:szCs w:val="23"/>
        </w:rPr>
      </w:pPr>
      <w:r w:rsidRPr="00933973">
        <w:rPr>
          <w:rFonts w:ascii="Times New Roman" w:hAnsi="Times New Roman" w:cs="Times New Roman"/>
          <w:b/>
          <w:color w:val="4F6228" w:themeColor="accent3" w:themeShade="80"/>
          <w:sz w:val="24"/>
          <w:szCs w:val="23"/>
        </w:rPr>
        <w:t>Powiązanie celów ogólnych, przypisanych im celów szczegółowych i przedsięwzięć</w:t>
      </w:r>
      <w:r w:rsidR="00933973" w:rsidRPr="00933973">
        <w:rPr>
          <w:rFonts w:ascii="Times New Roman" w:hAnsi="Times New Roman" w:cs="Times New Roman"/>
          <w:b/>
          <w:color w:val="4F6228" w:themeColor="accent3" w:themeShade="80"/>
          <w:sz w:val="24"/>
          <w:szCs w:val="23"/>
        </w:rPr>
        <w:t xml:space="preserve"> z</w:t>
      </w:r>
      <w:r w:rsidRPr="00933973">
        <w:rPr>
          <w:rFonts w:ascii="Times New Roman" w:hAnsi="Times New Roman" w:cs="Times New Roman"/>
          <w:b/>
          <w:color w:val="4F6228" w:themeColor="accent3" w:themeShade="80"/>
          <w:sz w:val="24"/>
          <w:szCs w:val="23"/>
        </w:rPr>
        <w:t xml:space="preserve">  diagnozą obszaru</w:t>
      </w:r>
    </w:p>
    <w:p w:rsidR="00007433" w:rsidRDefault="009448D7" w:rsidP="00A53361">
      <w:pPr>
        <w:spacing w:after="0" w:line="240" w:lineRule="auto"/>
        <w:ind w:firstLine="708"/>
        <w:jc w:val="both"/>
        <w:rPr>
          <w:rFonts w:ascii="Times New Roman" w:hAnsi="Times New Roman" w:cs="Times New Roman"/>
          <w:color w:val="000000"/>
          <w:szCs w:val="23"/>
        </w:rPr>
      </w:pPr>
      <w:r>
        <w:rPr>
          <w:rFonts w:ascii="Times New Roman" w:hAnsi="Times New Roman" w:cs="Times New Roman"/>
          <w:color w:val="000000"/>
          <w:szCs w:val="23"/>
        </w:rPr>
        <w:t>Jednym z najważniejszych determinantów będących p</w:t>
      </w:r>
      <w:r w:rsidR="00CF7F75">
        <w:rPr>
          <w:rFonts w:ascii="Times New Roman" w:hAnsi="Times New Roman" w:cs="Times New Roman"/>
          <w:color w:val="000000"/>
          <w:szCs w:val="23"/>
        </w:rPr>
        <w:t>odstawą do określenia celu głównego oraz celów szczegółowych i przedsięwzięć była diagnoza obszaru LSR</w:t>
      </w:r>
      <w:r w:rsidR="00B83758">
        <w:rPr>
          <w:rFonts w:ascii="Times New Roman" w:hAnsi="Times New Roman" w:cs="Times New Roman"/>
          <w:color w:val="000000"/>
          <w:szCs w:val="23"/>
        </w:rPr>
        <w:t xml:space="preserve">, sformułowana w oparciu o złożony proces konsultacji </w:t>
      </w:r>
      <w:r w:rsidR="00B83758">
        <w:rPr>
          <w:rFonts w:ascii="Times New Roman" w:hAnsi="Times New Roman" w:cs="Times New Roman"/>
          <w:color w:val="000000"/>
          <w:szCs w:val="23"/>
        </w:rPr>
        <w:lastRenderedPageBreak/>
        <w:t>społecznych, licznyc</w:t>
      </w:r>
      <w:r w:rsidR="00445FD6">
        <w:rPr>
          <w:rFonts w:ascii="Times New Roman" w:hAnsi="Times New Roman" w:cs="Times New Roman"/>
          <w:color w:val="000000"/>
          <w:szCs w:val="23"/>
        </w:rPr>
        <w:t>h analiz i badań źródłowych</w:t>
      </w:r>
      <w:r w:rsidR="00CF7F75">
        <w:rPr>
          <w:rFonts w:ascii="Times New Roman" w:hAnsi="Times New Roman" w:cs="Times New Roman"/>
          <w:color w:val="000000"/>
          <w:szCs w:val="23"/>
        </w:rPr>
        <w:t xml:space="preserve">. </w:t>
      </w:r>
      <w:r w:rsidR="00445FD6">
        <w:rPr>
          <w:rFonts w:ascii="Times New Roman" w:hAnsi="Times New Roman" w:cs="Times New Roman"/>
          <w:color w:val="000000"/>
          <w:szCs w:val="23"/>
        </w:rPr>
        <w:t>Istotą diagnozy obszaru jest wskazanie w poszczególnych częściach, z jednej strony na stan obecny</w:t>
      </w:r>
      <w:r w:rsidR="00617384">
        <w:rPr>
          <w:rFonts w:ascii="Times New Roman" w:hAnsi="Times New Roman" w:cs="Times New Roman"/>
          <w:color w:val="000000"/>
          <w:szCs w:val="23"/>
        </w:rPr>
        <w:t xml:space="preserve"> sytuacji społecznej i gospodarczej obszaru LSR, z drugiej zaś na uwarunkowania rozwojowe i zidentyfikowane obszary problemowe. </w:t>
      </w:r>
      <w:r w:rsidR="00996010">
        <w:rPr>
          <w:rFonts w:ascii="Times New Roman" w:hAnsi="Times New Roman" w:cs="Times New Roman"/>
          <w:color w:val="000000"/>
          <w:szCs w:val="23"/>
        </w:rPr>
        <w:t>Poddany analizie w diagnozie obszaru LSR potencjał rozwojowy oraz zasoby</w:t>
      </w:r>
      <w:r w:rsidR="005153D0">
        <w:rPr>
          <w:rFonts w:ascii="Times New Roman" w:hAnsi="Times New Roman" w:cs="Times New Roman"/>
          <w:color w:val="000000"/>
          <w:szCs w:val="23"/>
        </w:rPr>
        <w:t xml:space="preserve"> społeczne, gospodarcze, turystyczne i przyrodnicze stanowi kluczowe podłoże </w:t>
      </w:r>
      <w:r w:rsidR="00931B3E">
        <w:rPr>
          <w:rFonts w:ascii="Times New Roman" w:hAnsi="Times New Roman" w:cs="Times New Roman"/>
          <w:color w:val="000000"/>
          <w:szCs w:val="23"/>
        </w:rPr>
        <w:t>do budowania rozwoju lokalnego obszaru, wzrostu konkurencyjności, atrakcyjności tego terenu, jak również wspierania i aktywizacji lokalnej społeczn</w:t>
      </w:r>
      <w:r w:rsidR="00141830">
        <w:rPr>
          <w:rFonts w:ascii="Times New Roman" w:hAnsi="Times New Roman" w:cs="Times New Roman"/>
          <w:color w:val="000000"/>
          <w:szCs w:val="23"/>
        </w:rPr>
        <w:t>ości, a w szczególności grupy defaworyzowane.</w:t>
      </w:r>
    </w:p>
    <w:p w:rsidR="008341E0" w:rsidRPr="003618EF" w:rsidRDefault="00D8445D" w:rsidP="003618EF">
      <w:pPr>
        <w:spacing w:after="0" w:line="240" w:lineRule="auto"/>
        <w:ind w:firstLine="708"/>
        <w:jc w:val="both"/>
        <w:rPr>
          <w:rFonts w:ascii="Times New Roman" w:hAnsi="Times New Roman" w:cs="Times New Roman"/>
          <w:color w:val="000000"/>
          <w:szCs w:val="24"/>
        </w:rPr>
      </w:pPr>
      <w:r w:rsidRPr="003618EF">
        <w:rPr>
          <w:rFonts w:ascii="Times New Roman" w:hAnsi="Times New Roman" w:cs="Times New Roman"/>
          <w:color w:val="000000"/>
          <w:szCs w:val="24"/>
        </w:rPr>
        <w:t>Uszczegółowieniem, a zarazem bezpośrednim instrumentem realizacji celu ogólnego oraz celów szczegółowych LSR są z</w:t>
      </w:r>
      <w:r w:rsidR="00253403" w:rsidRPr="003618EF">
        <w:rPr>
          <w:rFonts w:ascii="Times New Roman" w:hAnsi="Times New Roman" w:cs="Times New Roman"/>
          <w:color w:val="000000"/>
          <w:szCs w:val="24"/>
        </w:rPr>
        <w:t>aplanowane przedsięwzięcia</w:t>
      </w:r>
      <w:r w:rsidRPr="003618EF">
        <w:rPr>
          <w:rFonts w:ascii="Times New Roman" w:hAnsi="Times New Roman" w:cs="Times New Roman"/>
          <w:color w:val="000000"/>
          <w:szCs w:val="24"/>
        </w:rPr>
        <w:t xml:space="preserve">. Odnoszą się one </w:t>
      </w:r>
      <w:r w:rsidR="00253403" w:rsidRPr="003618EF">
        <w:rPr>
          <w:rFonts w:ascii="Times New Roman" w:hAnsi="Times New Roman" w:cs="Times New Roman"/>
          <w:color w:val="000000"/>
          <w:szCs w:val="24"/>
        </w:rPr>
        <w:t>bezpośrednio do istniejących zasobów i potencjału obszaru, jak również stanowią szansę na zniwelowanie jego słabych stron</w:t>
      </w:r>
      <w:r w:rsidR="008341E0" w:rsidRPr="003618EF">
        <w:rPr>
          <w:rFonts w:ascii="Times New Roman" w:hAnsi="Times New Roman" w:cs="Times New Roman"/>
          <w:color w:val="000000"/>
          <w:szCs w:val="24"/>
        </w:rPr>
        <w:t xml:space="preserve"> oraz uniknięcie zagrożeń</w:t>
      </w:r>
      <w:r w:rsidR="00253403" w:rsidRPr="003618EF">
        <w:rPr>
          <w:rFonts w:ascii="Times New Roman" w:hAnsi="Times New Roman" w:cs="Times New Roman"/>
          <w:color w:val="000000"/>
          <w:szCs w:val="24"/>
        </w:rPr>
        <w:t>.</w:t>
      </w:r>
    </w:p>
    <w:p w:rsidR="00253403" w:rsidRPr="003618EF" w:rsidRDefault="008341E0" w:rsidP="003618EF">
      <w:pPr>
        <w:spacing w:after="0" w:line="240" w:lineRule="auto"/>
        <w:ind w:firstLine="708"/>
        <w:jc w:val="both"/>
        <w:rPr>
          <w:rFonts w:ascii="Times New Roman" w:hAnsi="Times New Roman" w:cs="Times New Roman"/>
          <w:b/>
          <w:szCs w:val="24"/>
        </w:rPr>
      </w:pPr>
      <w:r w:rsidRPr="003618EF">
        <w:rPr>
          <w:rFonts w:ascii="Times New Roman" w:hAnsi="Times New Roman" w:cs="Times New Roman"/>
          <w:color w:val="000000"/>
          <w:szCs w:val="24"/>
        </w:rPr>
        <w:t>W poniżej przedstawionej tabeli – matrycy logicznej - zaprezentowano powiązanie i uzasadnienie celów i przedsięwzięć w odniesieniu do obszarów problemowych</w:t>
      </w:r>
      <w:r w:rsidR="003618EF" w:rsidRPr="003618EF">
        <w:rPr>
          <w:rFonts w:ascii="Times New Roman" w:hAnsi="Times New Roman" w:cs="Times New Roman"/>
          <w:color w:val="000000"/>
          <w:szCs w:val="24"/>
        </w:rPr>
        <w:t xml:space="preserve">, jak też szans i </w:t>
      </w:r>
      <w:r w:rsidR="003618EF" w:rsidRPr="000648E4">
        <w:rPr>
          <w:rFonts w:ascii="Times New Roman" w:hAnsi="Times New Roman" w:cs="Times New Roman"/>
          <w:color w:val="000000"/>
          <w:szCs w:val="24"/>
        </w:rPr>
        <w:t>zagrożeń, tj. c</w:t>
      </w:r>
      <w:r w:rsidR="003618EF" w:rsidRPr="000648E4">
        <w:rPr>
          <w:rFonts w:ascii="Times New Roman" w:hAnsi="Times New Roman" w:cs="Times New Roman"/>
          <w:szCs w:val="24"/>
        </w:rPr>
        <w:t xml:space="preserve">zynników zewnętrznych mających wpływ na realizację działań i osiągnięcia wskaźników. </w:t>
      </w:r>
      <w:r w:rsidR="00253403" w:rsidRPr="003618EF">
        <w:rPr>
          <w:rFonts w:ascii="Times New Roman" w:hAnsi="Times New Roman" w:cs="Times New Roman"/>
          <w:b/>
          <w:color w:val="000000"/>
          <w:szCs w:val="24"/>
        </w:rPr>
        <w:t>Pierwsza kolumna odnosi się do diagnozy obszaru LSR, kolumny 2-7 dotyczą części strategicznej, natomiast kolumna ostatnia wskazuje na powiązanie z analizą SWOT</w:t>
      </w:r>
      <w:r w:rsidR="00011294">
        <w:rPr>
          <w:rFonts w:ascii="Times New Roman" w:hAnsi="Times New Roman" w:cs="Times New Roman"/>
          <w:b/>
          <w:color w:val="000000"/>
          <w:szCs w:val="24"/>
        </w:rPr>
        <w:t xml:space="preserve"> w kontekście czynników pozytywnych (szans) oraz negatywnych (zagrożeń)</w:t>
      </w:r>
      <w:r w:rsidR="00253403" w:rsidRPr="003618EF">
        <w:rPr>
          <w:rFonts w:ascii="Times New Roman" w:hAnsi="Times New Roman" w:cs="Times New Roman"/>
          <w:b/>
          <w:color w:val="000000"/>
          <w:szCs w:val="24"/>
        </w:rPr>
        <w:t>.</w:t>
      </w:r>
    </w:p>
    <w:p w:rsidR="00253403" w:rsidRPr="00A53361" w:rsidRDefault="00253403" w:rsidP="00A53361">
      <w:pPr>
        <w:spacing w:after="0" w:line="240" w:lineRule="auto"/>
        <w:jc w:val="both"/>
        <w:rPr>
          <w:rFonts w:ascii="Times New Roman" w:hAnsi="Times New Roman" w:cs="Times New Roman"/>
          <w:b/>
          <w:color w:val="000000"/>
          <w:szCs w:val="23"/>
        </w:rPr>
      </w:pPr>
    </w:p>
    <w:p w:rsidR="00253403" w:rsidRPr="00A53361" w:rsidRDefault="00253403" w:rsidP="00A53361">
      <w:pPr>
        <w:spacing w:after="0" w:line="240" w:lineRule="auto"/>
        <w:rPr>
          <w:rFonts w:ascii="Times New Roman" w:eastAsia="CenturyGothic" w:hAnsi="Times New Roman" w:cs="Times New Roman"/>
          <w:color w:val="000000"/>
        </w:rPr>
      </w:pPr>
      <w:r w:rsidRPr="00A53361">
        <w:rPr>
          <w:rFonts w:ascii="Times New Roman" w:eastAsia="CenturyGothic" w:hAnsi="Times New Roman" w:cs="Times New Roman"/>
          <w:color w:val="000000"/>
        </w:rPr>
        <w:br w:type="page"/>
      </w:r>
    </w:p>
    <w:p w:rsidR="00253403" w:rsidRPr="00A53361" w:rsidRDefault="00253403" w:rsidP="00A53361">
      <w:pPr>
        <w:tabs>
          <w:tab w:val="right" w:pos="9072"/>
        </w:tabs>
        <w:autoSpaceDE w:val="0"/>
        <w:autoSpaceDN w:val="0"/>
        <w:adjustRightInd w:val="0"/>
        <w:spacing w:after="0" w:line="240" w:lineRule="auto"/>
        <w:jc w:val="both"/>
        <w:rPr>
          <w:rFonts w:ascii="Times New Roman" w:eastAsia="CenturyGothic" w:hAnsi="Times New Roman" w:cs="Times New Roman"/>
          <w:color w:val="000000"/>
        </w:rPr>
        <w:sectPr w:rsidR="00253403" w:rsidRPr="00A53361" w:rsidSect="00337120">
          <w:pgSz w:w="11906" w:h="16838"/>
          <w:pgMar w:top="-528" w:right="720" w:bottom="720" w:left="720" w:header="227" w:footer="227" w:gutter="0"/>
          <w:cols w:space="708"/>
          <w:docGrid w:linePitch="360"/>
        </w:sectPr>
      </w:pPr>
    </w:p>
    <w:p w:rsidR="00AB5B64" w:rsidRDefault="00AB5B64" w:rsidP="00A53361">
      <w:pPr>
        <w:spacing w:after="0" w:line="240" w:lineRule="auto"/>
        <w:jc w:val="both"/>
        <w:rPr>
          <w:rFonts w:ascii="Times New Roman" w:hAnsi="Times New Roman" w:cs="Times New Roman"/>
          <w:b/>
          <w:highlight w:val="yellow"/>
        </w:rPr>
      </w:pPr>
    </w:p>
    <w:p w:rsidR="00253403" w:rsidRPr="00A53361" w:rsidRDefault="00FB4959" w:rsidP="00A53361">
      <w:pPr>
        <w:spacing w:after="0" w:line="240" w:lineRule="auto"/>
        <w:jc w:val="both"/>
        <w:rPr>
          <w:rFonts w:ascii="Times New Roman" w:hAnsi="Times New Roman" w:cs="Times New Roman"/>
          <w:b/>
        </w:rPr>
      </w:pPr>
      <w:r w:rsidRPr="00FB4959">
        <w:rPr>
          <w:rFonts w:ascii="Times New Roman" w:hAnsi="Times New Roman" w:cs="Times New Roman"/>
          <w:b/>
        </w:rPr>
        <w:t>Tabela nr 29</w:t>
      </w:r>
      <w:r w:rsidR="00253403" w:rsidRPr="00FB4959">
        <w:rPr>
          <w:rFonts w:ascii="Times New Roman" w:hAnsi="Times New Roman" w:cs="Times New Roman"/>
          <w:b/>
        </w:rPr>
        <w:t xml:space="preserve">. Matryca logiczna powiązań diagnozy obszaru i ludności, analizy SWOT </w:t>
      </w:r>
      <w:r w:rsidR="00A33BA8" w:rsidRPr="00FB4959">
        <w:rPr>
          <w:rFonts w:ascii="Times New Roman" w:hAnsi="Times New Roman" w:cs="Times New Roman"/>
          <w:b/>
        </w:rPr>
        <w:t>o</w:t>
      </w:r>
      <w:r w:rsidR="00253403" w:rsidRPr="00FB4959">
        <w:rPr>
          <w:rFonts w:ascii="Times New Roman" w:hAnsi="Times New Roman" w:cs="Times New Roman"/>
          <w:b/>
        </w:rPr>
        <w:t>raz celów i wskaźników</w:t>
      </w:r>
    </w:p>
    <w:tbl>
      <w:tblPr>
        <w:tblStyle w:val="Jasnalistaakcent3"/>
        <w:tblW w:w="15843" w:type="dxa"/>
        <w:tblLayout w:type="fixed"/>
        <w:tblLook w:val="04A0" w:firstRow="1" w:lastRow="0" w:firstColumn="1" w:lastColumn="0" w:noHBand="0" w:noVBand="1"/>
      </w:tblPr>
      <w:tblGrid>
        <w:gridCol w:w="2111"/>
        <w:gridCol w:w="1891"/>
        <w:gridCol w:w="2025"/>
        <w:gridCol w:w="2438"/>
        <w:gridCol w:w="1849"/>
        <w:gridCol w:w="2050"/>
        <w:gridCol w:w="1418"/>
        <w:gridCol w:w="2061"/>
      </w:tblGrid>
      <w:tr w:rsidR="00A81AD1" w:rsidRPr="00A56C08" w:rsidTr="00F07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253403" w:rsidP="00B14630">
            <w:pPr>
              <w:jc w:val="center"/>
              <w:rPr>
                <w:rFonts w:ascii="Times New Roman" w:hAnsi="Times New Roman" w:cs="Times New Roman"/>
              </w:rPr>
            </w:pPr>
            <w:r w:rsidRPr="00A56C08">
              <w:rPr>
                <w:rFonts w:ascii="Times New Roman" w:hAnsi="Times New Roman" w:cs="Times New Roman"/>
              </w:rPr>
              <w:t>Zidentyfikowana problemy/wyzwania społeczno-ekonomiczne</w:t>
            </w:r>
          </w:p>
        </w:tc>
        <w:tc>
          <w:tcPr>
            <w:tcW w:w="1891"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E21A1B" w:rsidP="00B146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Cel ogólny </w:t>
            </w:r>
          </w:p>
        </w:tc>
        <w:tc>
          <w:tcPr>
            <w:tcW w:w="2025"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253403" w:rsidP="00B146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Cele szczegółowe</w:t>
            </w:r>
          </w:p>
        </w:tc>
        <w:tc>
          <w:tcPr>
            <w:tcW w:w="2438"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253403" w:rsidP="00B14630">
            <w:pPr>
              <w:ind w:right="-7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Planowane przedsięwzięcia</w:t>
            </w:r>
          </w:p>
        </w:tc>
        <w:tc>
          <w:tcPr>
            <w:tcW w:w="1849"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253403" w:rsidP="00B146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Produkty</w:t>
            </w:r>
          </w:p>
        </w:tc>
        <w:tc>
          <w:tcPr>
            <w:tcW w:w="2050"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253403" w:rsidP="00B14630">
            <w:pPr>
              <w:ind w:right="-15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Rezultaty</w:t>
            </w:r>
          </w:p>
        </w:tc>
        <w:tc>
          <w:tcPr>
            <w:tcW w:w="1418"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253403" w:rsidP="00B146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Oddziaływanie</w:t>
            </w:r>
          </w:p>
        </w:tc>
        <w:tc>
          <w:tcPr>
            <w:tcW w:w="2061"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253403" w:rsidP="00B146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Czynniki zewnętrzne mające wpływ na realizację działań i osiągnięcia wskaźników</w:t>
            </w:r>
          </w:p>
          <w:p w:rsidR="00253403" w:rsidRPr="00A56C08" w:rsidRDefault="00253403" w:rsidP="00B146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val="restart"/>
            <w:tcBorders>
              <w:top w:val="single" w:sz="4" w:space="0" w:color="auto"/>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r w:rsidRPr="00A56C08">
              <w:rPr>
                <w:rFonts w:ascii="Times New Roman" w:hAnsi="Times New Roman" w:cs="Times New Roman"/>
              </w:rPr>
              <w:t>Słabe warunki życia mieszkańców, w tym grup defaworyzowanych obszaru LSR spowodowane niskimi dochodami, małą liczbą miejsc pracy i słabo rozwiniętą przedsiębiorczością</w:t>
            </w:r>
          </w:p>
        </w:tc>
        <w:tc>
          <w:tcPr>
            <w:tcW w:w="1891" w:type="dxa"/>
            <w:vMerge w:val="restart"/>
            <w:tcBorders>
              <w:top w:val="single" w:sz="4" w:space="0" w:color="auto"/>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b/>
              </w:rPr>
              <w:t>Poprawa jakości i warunków życia mieszkańców oraz  podniesienie konkurencyjności i atrakcyjności społeczno-gospodarczej obszaru LSR</w:t>
            </w:r>
          </w:p>
        </w:tc>
        <w:tc>
          <w:tcPr>
            <w:tcW w:w="2025" w:type="dxa"/>
            <w:vMerge w:val="restart"/>
            <w:tcBorders>
              <w:top w:val="single" w:sz="4" w:space="0" w:color="auto"/>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b/>
              </w:rPr>
              <w:t>Wspieranie rozwoju przedsiębiorczości niezwiązanej z rolnictwem oraz podnoszenie kwalifikacji biznesowych mieszkańców z grup defaworyzowanych</w:t>
            </w: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Wsparcie zakładania działalności gospodarczej</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Nowo zarejestrowane przedsiębiorstwa</w:t>
            </w:r>
          </w:p>
        </w:tc>
        <w:tc>
          <w:tcPr>
            <w:tcW w:w="2050" w:type="dxa"/>
            <w:vMerge w:val="restart"/>
            <w:tcBorders>
              <w:top w:val="single" w:sz="4" w:space="0" w:color="auto"/>
              <w:left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Utworzone miejsca pracy w przeliczeniu na pełne etaty średniorocznie</w:t>
            </w:r>
          </w:p>
        </w:tc>
        <w:tc>
          <w:tcPr>
            <w:tcW w:w="1418" w:type="dxa"/>
            <w:vMerge w:val="restart"/>
            <w:tcBorders>
              <w:top w:val="single" w:sz="4" w:space="0" w:color="auto"/>
              <w:left w:val="single" w:sz="4" w:space="0" w:color="auto"/>
              <w:right w:val="single" w:sz="4" w:space="0" w:color="auto"/>
            </w:tcBorders>
            <w:vAlign w:val="center"/>
          </w:tcPr>
          <w:p w:rsidR="004B2740" w:rsidRPr="00A56C08" w:rsidRDefault="004B2740" w:rsidP="00B14630">
            <w:pPr>
              <w:pStyle w:val="Akapitzlist"/>
              <w:numPr>
                <w:ilvl w:val="0"/>
                <w:numId w:val="18"/>
              </w:numPr>
              <w:ind w:left="217" w:hanging="2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Liczba podmiotów gospodarczych wpisanych do rejestru REGON w przeliczeniu na 10 tys. mieszkańców</w:t>
            </w:r>
          </w:p>
          <w:p w:rsidR="004B2740" w:rsidRPr="00A56C08" w:rsidRDefault="004B2740" w:rsidP="00B14630">
            <w:pPr>
              <w:pStyle w:val="Akapitzlist"/>
              <w:numPr>
                <w:ilvl w:val="0"/>
                <w:numId w:val="18"/>
              </w:numPr>
              <w:ind w:left="217" w:hanging="2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Liczba osób bezrobotnych w stosunku do osób w wieku produkcyjnym</w:t>
            </w:r>
          </w:p>
          <w:p w:rsidR="004B2740" w:rsidRPr="00A56C08" w:rsidRDefault="004B2740" w:rsidP="00B14630">
            <w:pPr>
              <w:pStyle w:val="Akapitzlist"/>
              <w:numPr>
                <w:ilvl w:val="0"/>
                <w:numId w:val="18"/>
              </w:numPr>
              <w:ind w:left="217" w:hanging="2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Liczba organizacji pozarządowych w przeliczeniu na 10 tys. mieszkańców</w:t>
            </w:r>
          </w:p>
        </w:tc>
        <w:tc>
          <w:tcPr>
            <w:tcW w:w="2061" w:type="dxa"/>
            <w:vMerge w:val="restart"/>
            <w:tcBorders>
              <w:top w:val="single" w:sz="4" w:space="0" w:color="auto"/>
              <w:left w:val="single" w:sz="4" w:space="0" w:color="auto"/>
              <w:right w:val="single" w:sz="4" w:space="0" w:color="auto"/>
            </w:tcBorders>
          </w:tcPr>
          <w:p w:rsidR="004B2740" w:rsidRPr="00A56C08" w:rsidRDefault="004B2740" w:rsidP="00B14630">
            <w:pPr>
              <w:tabs>
                <w:tab w:val="left" w:pos="2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u w:val="single"/>
              </w:rPr>
            </w:pPr>
            <w:r w:rsidRPr="00A56C08">
              <w:rPr>
                <w:rFonts w:ascii="Times New Roman" w:hAnsi="Times New Roman" w:cs="Times New Roman"/>
                <w:b/>
                <w:u w:val="single"/>
              </w:rPr>
              <w:t>Czynniki pozytywne:</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Możliwość rozwoju infrastruktury turystycznej i rekreacyjnej</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Szansa na rozwój produktów i usług lokalnych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Rozwój turystyki i agroturystyki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Większe wykorzystanie zasobów kulturowych</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Podniesienie świadomości proekologicznej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Rozwój OZE</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Pozyskanie środków w ramach programu LEADER</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Wyposażenie regionu w zasoby wykwalifikowanej i wykształconej siły roboczej</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Rozwój obszarów inwestycyjnych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Aktywacja </w:t>
            </w:r>
            <w:r w:rsidRPr="00A56C08">
              <w:rPr>
                <w:rFonts w:ascii="Times New Roman" w:hAnsi="Times New Roman" w:cs="Times New Roman"/>
              </w:rPr>
              <w:lastRenderedPageBreak/>
              <w:t xml:space="preserve">stowarzyszeń i innych organizacji społecznych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Rozwój nowych usług turystycznych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Rozwój działań promocyjnych obszaru w oparciu o przemyślaną strategię promocji i kreowania marki</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Kreowanie przedsiębiorczości z wykorzystaniem zasobów obszaru</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Stworzenie spójnej sieci szlaków turystycznych</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Wsparcie dla grup defaworyzowanych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Stworzenie spółdzielni socjalnych angażujących osoby z grup defaworyzowanych</w:t>
            </w:r>
          </w:p>
          <w:p w:rsidR="004B2740" w:rsidRPr="00A56C08" w:rsidRDefault="004B2740" w:rsidP="00B14630">
            <w:pPr>
              <w:pStyle w:val="Akapitzlist"/>
              <w:tabs>
                <w:tab w:val="left" w:pos="248"/>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4B2740" w:rsidRPr="00A56C08" w:rsidRDefault="004B2740" w:rsidP="00B14630">
            <w:pPr>
              <w:pStyle w:val="Akapitzlist"/>
              <w:tabs>
                <w:tab w:val="left" w:pos="248"/>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u w:val="single"/>
              </w:rPr>
            </w:pPr>
            <w:r w:rsidRPr="00A56C08">
              <w:rPr>
                <w:rFonts w:ascii="Times New Roman" w:hAnsi="Times New Roman" w:cs="Times New Roman"/>
                <w:b/>
                <w:u w:val="single"/>
              </w:rPr>
              <w:t>Czynniki negatywne:</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Emigracja młodych mieszkańców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Kryzys gospodarczy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Rosnące zagrożenia środowiska naturalnego </w:t>
            </w:r>
            <w:r w:rsidRPr="00A56C08">
              <w:rPr>
                <w:rFonts w:ascii="Times New Roman" w:hAnsi="Times New Roman" w:cs="Times New Roman"/>
              </w:rPr>
              <w:lastRenderedPageBreak/>
              <w:t>spowodowane działalnością człowieka i niską świadomością ekologiczną</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Pogłębiający się brak zaangażowania społecznego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Wyludnianie się obszarów wiejskich</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Rosnące patologie społeczne</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Skomplikowane procedury w pozyskiwaniu środków zewnętrznych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Brak zainteresowania ze strony turystów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Starzenie się społeczeństwa</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Apatia społeczna, zniechęcenie do działania</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Zmniejszający się poziom integracji społeczeństwa.</w:t>
            </w: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Rozwój działalności gospodarczej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Rozwinięte działalności gospodarcze</w:t>
            </w:r>
          </w:p>
        </w:tc>
        <w:tc>
          <w:tcPr>
            <w:tcW w:w="2050" w:type="dxa"/>
            <w:vMerge/>
            <w:tcBorders>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8" w:type="dxa"/>
            <w:vMerge/>
            <w:tcBorders>
              <w:left w:val="single" w:sz="4" w:space="0" w:color="auto"/>
              <w:right w:val="single" w:sz="4" w:space="0" w:color="auto"/>
            </w:tcBorders>
            <w:vAlign w:val="center"/>
          </w:tcPr>
          <w:p w:rsidR="004B2740" w:rsidRPr="00A56C08" w:rsidRDefault="004B2740" w:rsidP="00B1463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Tworzenie spółdzielni socjalnych </w:t>
            </w:r>
          </w:p>
          <w:p w:rsidR="004B2740" w:rsidRPr="00A56C08" w:rsidRDefault="004B2740" w:rsidP="00B14630">
            <w:pPr>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A56C08">
              <w:rPr>
                <w:rFonts w:ascii="Times New Roman" w:hAnsi="Times New Roman" w:cs="Times New Roman"/>
              </w:rPr>
              <w:t>Założone spółdzielnie socjalne</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Osoby z grup defaworyzowanych, które utworzyły spółdzielnie socjalne</w:t>
            </w:r>
          </w:p>
        </w:tc>
        <w:tc>
          <w:tcPr>
            <w:tcW w:w="1418" w:type="dxa"/>
            <w:vMerge/>
            <w:tcBorders>
              <w:left w:val="single" w:sz="4" w:space="0" w:color="auto"/>
              <w:right w:val="single" w:sz="4" w:space="0" w:color="auto"/>
            </w:tcBorders>
            <w:vAlign w:val="center"/>
          </w:tcPr>
          <w:p w:rsidR="004B2740" w:rsidRPr="00A56C08" w:rsidRDefault="004B2740" w:rsidP="00B146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bottom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Organizacja szkoleń dla mieszkańców z grup defaworyzowanych  w zakresie zakładania działalności gospodarczej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Szkolenia</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Osoby z grup defaworyzowanych które ukończyły szkolenia z wynikiem pozytywnym</w:t>
            </w:r>
          </w:p>
        </w:tc>
        <w:tc>
          <w:tcPr>
            <w:tcW w:w="1418"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val="restart"/>
            <w:tcBorders>
              <w:top w:val="single" w:sz="4" w:space="0" w:color="auto"/>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r w:rsidRPr="00A56C08">
              <w:rPr>
                <w:rFonts w:ascii="Times New Roman" w:hAnsi="Times New Roman" w:cs="Times New Roman"/>
              </w:rPr>
              <w:t>Niska jakość życia mieszkańców obszaru oraz malejąca atrakcyjność obszaru LSR spowodowana  słabej jakości infrastrukturą turystyczną i rekreacyjną oraz niewystarczającą promocją potencjału i zasobów</w:t>
            </w:r>
          </w:p>
        </w:tc>
        <w:tc>
          <w:tcPr>
            <w:tcW w:w="189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val="restart"/>
            <w:tcBorders>
              <w:top w:val="single" w:sz="4" w:space="0" w:color="auto"/>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56C08">
              <w:rPr>
                <w:rFonts w:ascii="Times New Roman" w:hAnsi="Times New Roman" w:cs="Times New Roman"/>
                <w:b/>
              </w:rPr>
              <w:t>Promocja oraz rozwój turystyki i rekreacji na obszarze LSR</w:t>
            </w:r>
          </w:p>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autoSpaceDE w:val="0"/>
              <w:autoSpaceDN w:val="0"/>
              <w:adjustRightInd w:val="0"/>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Tworzenie i rozwój ogólnodostępnej infrastruktury turystycznej i rekreacyjnej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Nowych lub zmodernizowane obiekty infrastruktury turystycznej lub rekreacyjnej</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Osoby, które skorzystały w pierwszym roku po realizacji projektu z nowo powstałej infrastruktury</w:t>
            </w:r>
          </w:p>
        </w:tc>
        <w:tc>
          <w:tcPr>
            <w:tcW w:w="1418"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autoSpaceDE w:val="0"/>
              <w:autoSpaceDN w:val="0"/>
              <w:adjustRightInd w:val="0"/>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Promocja turystyczna obszaru LSR poprzez organizację kampanii informacyjno-promocyjnych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Kampanie informacyjno-promocyjne</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Osoby, które były odbiorcami kampanii informacyjno-promocyjnych</w:t>
            </w:r>
          </w:p>
        </w:tc>
        <w:tc>
          <w:tcPr>
            <w:tcW w:w="1418"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bottom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autoSpaceDE w:val="0"/>
              <w:autoSpaceDN w:val="0"/>
              <w:adjustRightInd w:val="0"/>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Zagospodarowanie i promocja terenów nad rzeką Wieprz na cele turystyczne – projekt pn. Promocja turystyki kajakowej na Wieprzu</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Zrealizowane projekty współpracy </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Osoby, które skorzystały z nowo zagospodarowanych terenów nad rzeką Wieprz</w:t>
            </w:r>
          </w:p>
        </w:tc>
        <w:tc>
          <w:tcPr>
            <w:tcW w:w="1418"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val="restart"/>
            <w:tcBorders>
              <w:top w:val="single" w:sz="4" w:space="0" w:color="auto"/>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r w:rsidRPr="00A56C08">
              <w:rPr>
                <w:rFonts w:ascii="Times New Roman" w:hAnsi="Times New Roman" w:cs="Times New Roman"/>
              </w:rPr>
              <w:lastRenderedPageBreak/>
              <w:t>Brak możliwości pozyskiwania dodatkowych dochodów przez mieszkańców obszaru LSR zdeterminowany brakiem możliwości przetwórstwa, promocji i zbytu produktów lokalnych</w:t>
            </w: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val="restart"/>
            <w:tcBorders>
              <w:top w:val="single" w:sz="4" w:space="0" w:color="auto"/>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A56C08">
              <w:rPr>
                <w:rFonts w:ascii="Times New Roman" w:hAnsi="Times New Roman" w:cs="Times New Roman"/>
                <w:b/>
              </w:rPr>
              <w:t>Rozwój i promocja produktów lokalnych, przetwórstwa lokalnego oraz rynków zbytu</w:t>
            </w:r>
          </w:p>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Organizacja szkoleń, warsztatów, konkursów, wyjazdów studyjnych oraz innych przedsięwzięć na rzecz rozwoju i promocji lokalnych produktów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Zorganizowane szkolenia, warsztaty, konkursy, wyjazdy studyjne</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Osoby, które wzięły udział w warsztatach, konkursach i wyjazdach studyjnych na rzecz rozwoju i promocji produktów lokalnych</w:t>
            </w:r>
          </w:p>
        </w:tc>
        <w:tc>
          <w:tcPr>
            <w:tcW w:w="1418"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Tworzenie inkubatorów przetwórstwa lokalnego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Utworzone inkubatory przetwórstwa lokalnego</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Producenci lokalni, którzy skorzystali z usług inkubatora przetwórstwa lokalnego</w:t>
            </w:r>
          </w:p>
        </w:tc>
        <w:tc>
          <w:tcPr>
            <w:tcW w:w="1418"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Organizacja targów, giełd, wystaw, punktów zbytu oraz tworzenie portali internetowych i wydawanie publikacji związanych z promocją i zbytem produktów lokalnych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Zorganizowane targi, giełdy, wystawy, punktów zbytu oraz portale internetowe</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Uczestnicy zorganizowanych targów, giełd, wystaw, punktów zbytu oraz kupujący produkty lokalne poprzez portal internetowy</w:t>
            </w:r>
          </w:p>
        </w:tc>
        <w:tc>
          <w:tcPr>
            <w:tcW w:w="1418"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bottom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100000" w:firstRow="0" w:lastRow="0" w:firstColumn="0" w:lastColumn="0" w:oddVBand="0" w:evenVBand="0" w:oddHBand="1" w:evenHBand="0" w:firstRowFirstColumn="0" w:firstRowLastColumn="0" w:lastRowFirstColumn="0" w:lastRowLastColumn="0"/>
            </w:pPr>
            <w:r w:rsidRPr="00A56C08">
              <w:rPr>
                <w:rFonts w:ascii="Times New Roman" w:hAnsi="Times New Roman" w:cs="Times New Roman"/>
              </w:rPr>
              <w:t xml:space="preserve">Organizacja i wdrożenie certyfikacji produktu lokalnego na obszarze LGD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Zrealizowane projekty współpracy w tym projekty współpracy międzynarodwej</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Certyfikowane produkty lokalne </w:t>
            </w:r>
          </w:p>
        </w:tc>
        <w:tc>
          <w:tcPr>
            <w:tcW w:w="1418"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val="restart"/>
            <w:tcBorders>
              <w:top w:val="single" w:sz="4" w:space="0" w:color="auto"/>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r w:rsidRPr="00A56C08">
              <w:rPr>
                <w:rFonts w:ascii="Times New Roman" w:hAnsi="Times New Roman" w:cs="Times New Roman"/>
              </w:rPr>
              <w:t>Pogłębiający się zanik kultywowania lokalnej tradycji i dziedzictwa kulturowego i historycznego spowodowany brakiem wsparcia dla lokalnych twórców oraz pogarszającym się stanem obiektów lokalnej tradycji, kultury i historii</w:t>
            </w: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val="restart"/>
            <w:tcBorders>
              <w:top w:val="single" w:sz="4" w:space="0" w:color="auto"/>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A56C08">
              <w:rPr>
                <w:rFonts w:ascii="Times New Roman" w:hAnsi="Times New Roman" w:cs="Times New Roman"/>
                <w:b/>
              </w:rPr>
              <w:t>Odnowa  i pielęgnowanie  dziedzictwa lokalnego</w:t>
            </w:r>
          </w:p>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autoSpaceDE w:val="0"/>
              <w:autoSpaceDN w:val="0"/>
              <w:adjustRightInd w:val="0"/>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Organizacja przedsięwzięć mających na celu wspieranie twórczości ludowej, lokalnych zwyczajów oraz promocję twórców i artystów ludowych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Zorganizowane przedsięwzięcia</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Uczestnicy przedsięwzięć</w:t>
            </w:r>
          </w:p>
        </w:tc>
        <w:tc>
          <w:tcPr>
            <w:tcW w:w="1418"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bottom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autoSpaceDE w:val="0"/>
              <w:autoSpaceDN w:val="0"/>
              <w:adjustRightInd w:val="0"/>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Rozwój i rewitalizacja lokalnych obiektów świadczących o lokalnej tradycji, kulturze i historii</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Utworzone i zrewitalizowane obiekty</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pPr>
            <w:r w:rsidRPr="00A56C08">
              <w:rPr>
                <w:rFonts w:ascii="Times New Roman" w:hAnsi="Times New Roman" w:cs="Times New Roman"/>
              </w:rPr>
              <w:t>Osoby, które skorzystały z nowoutworzonych i zrewitalizowanych obiektów</w:t>
            </w:r>
          </w:p>
        </w:tc>
        <w:tc>
          <w:tcPr>
            <w:tcW w:w="1418"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val="restart"/>
            <w:tcBorders>
              <w:top w:val="single" w:sz="4" w:space="0" w:color="auto"/>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r w:rsidRPr="00A56C08">
              <w:rPr>
                <w:rFonts w:ascii="Times New Roman" w:hAnsi="Times New Roman" w:cs="Times New Roman"/>
              </w:rPr>
              <w:t xml:space="preserve">Wzrost patologii, </w:t>
            </w:r>
            <w:r w:rsidRPr="00A56C08">
              <w:rPr>
                <w:rFonts w:ascii="Times New Roman" w:hAnsi="Times New Roman" w:cs="Times New Roman"/>
              </w:rPr>
              <w:lastRenderedPageBreak/>
              <w:t>wykluczenia społecznego oraz zagrożeń środowiska naturalnego spowodowany słabym poziom aktywności i integracji społecznej oraz niską świadomością ekologiczną mieszkańców obszaru LSR</w:t>
            </w: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val="restart"/>
            <w:tcBorders>
              <w:top w:val="single" w:sz="4" w:space="0" w:color="auto"/>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b/>
              </w:rPr>
              <w:t xml:space="preserve">Tworzenie </w:t>
            </w:r>
            <w:r w:rsidRPr="00A56C08">
              <w:rPr>
                <w:rFonts w:ascii="Times New Roman" w:hAnsi="Times New Roman" w:cs="Times New Roman"/>
                <w:b/>
              </w:rPr>
              <w:lastRenderedPageBreak/>
              <w:t>warunków do włączenia społecznego oraz aktywizacja mieszkańców i wzmacnianie kapitału społecznego na rzecz  zrównoważonego rozwoju społeczno-gospodarczego</w:t>
            </w: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lastRenderedPageBreak/>
              <w:t xml:space="preserve">Wspieranie włączenia </w:t>
            </w:r>
            <w:r w:rsidRPr="00A56C08">
              <w:rPr>
                <w:rFonts w:ascii="Times New Roman" w:hAnsi="Times New Roman" w:cs="Times New Roman"/>
              </w:rPr>
              <w:lastRenderedPageBreak/>
              <w:t xml:space="preserve">społecznego poprzez organizację kampanii i innych działań aktywizujących i integrujących lokalną społeczność, w tym grupy defaworyzowane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lastRenderedPageBreak/>
              <w:t xml:space="preserve">Zorganizowane </w:t>
            </w:r>
            <w:r w:rsidRPr="00A56C08">
              <w:rPr>
                <w:rFonts w:ascii="Times New Roman" w:hAnsi="Times New Roman" w:cs="Times New Roman"/>
              </w:rPr>
              <w:lastRenderedPageBreak/>
              <w:t>kampanie</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lastRenderedPageBreak/>
              <w:t xml:space="preserve">Odbiorcy kampanii </w:t>
            </w:r>
            <w:r w:rsidRPr="00A56C08">
              <w:rPr>
                <w:rFonts w:ascii="Times New Roman" w:hAnsi="Times New Roman" w:cs="Times New Roman"/>
              </w:rPr>
              <w:lastRenderedPageBreak/>
              <w:t>aktywizujących i integrujących lokalną społeczność</w:t>
            </w:r>
          </w:p>
        </w:tc>
        <w:tc>
          <w:tcPr>
            <w:tcW w:w="1418"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Organizacja kampanii informacyjno-promocyjnych i innych przedsięwzięć innowacyjnych na rzecz podnoszenia świadomości i wiedzy społeczności lokalnej w zakresie ochrony środowiska, przyrody i zmian klimatycznych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Zorganizowane kampanie</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Odbiorcy kampanii informacyjno-promocyjnych i innych przedsięwzięć innowacyjnych na rzecz podnoszenia świadomości i wiedzy społeczności lokalnej w zakresie ochrony środowiska, przyrody i zmian klimatycznych </w:t>
            </w:r>
          </w:p>
        </w:tc>
        <w:tc>
          <w:tcPr>
            <w:tcW w:w="1418"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Tworzenie ścieżek dydaktycznych związanych z ochroną środowiska, przyrody i edukacją ekologiczną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Utworzone ścieżki dydaktyczne</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Osoby, które skorzystały z nowo utworzonych ścieżek dydaktycznych związanych z ochroną środowiska, przyrody i edukacją ekologiczną </w:t>
            </w:r>
          </w:p>
        </w:tc>
        <w:tc>
          <w:tcPr>
            <w:tcW w:w="1418"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bottom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Organizacja kampanii informacyjno-promocyjnych i innych działań na rzecz efektywnego wdrażania LSR</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82568E"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Zorganizowane działania komunikacyjne</w:t>
            </w:r>
          </w:p>
        </w:tc>
        <w:tc>
          <w:tcPr>
            <w:tcW w:w="2050" w:type="dxa"/>
            <w:tcBorders>
              <w:top w:val="single" w:sz="4" w:space="0" w:color="auto"/>
              <w:left w:val="single" w:sz="4" w:space="0" w:color="auto"/>
              <w:bottom w:val="single" w:sz="4" w:space="0" w:color="auto"/>
              <w:right w:val="single" w:sz="4" w:space="0" w:color="auto"/>
            </w:tcBorders>
          </w:tcPr>
          <w:p w:rsidR="004B2740" w:rsidRPr="00A56C08" w:rsidRDefault="00DF51D7" w:rsidP="00B14630">
            <w:pPr>
              <w:ind w:right="-14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Osoby, które wzięły udział w działaniach promocyjno-informacyjnych</w:t>
            </w:r>
          </w:p>
        </w:tc>
        <w:tc>
          <w:tcPr>
            <w:tcW w:w="1418"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E21A1B" w:rsidRDefault="00E21A1B" w:rsidP="00A53361">
      <w:pPr>
        <w:tabs>
          <w:tab w:val="right" w:pos="9072"/>
        </w:tabs>
        <w:autoSpaceDE w:val="0"/>
        <w:autoSpaceDN w:val="0"/>
        <w:adjustRightInd w:val="0"/>
        <w:spacing w:after="0" w:line="240" w:lineRule="auto"/>
        <w:jc w:val="both"/>
        <w:rPr>
          <w:rFonts w:ascii="Times New Roman" w:eastAsia="CenturyGothic" w:hAnsi="Times New Roman" w:cs="Times New Roman"/>
          <w:color w:val="000000"/>
        </w:rPr>
      </w:pPr>
    </w:p>
    <w:p w:rsidR="00E21A1B" w:rsidRDefault="00E21A1B">
      <w:pPr>
        <w:rPr>
          <w:rFonts w:ascii="Times New Roman" w:eastAsia="CenturyGothic" w:hAnsi="Times New Roman" w:cs="Times New Roman"/>
          <w:color w:val="000000"/>
        </w:rPr>
      </w:pPr>
    </w:p>
    <w:p w:rsidR="00AF65ED" w:rsidRDefault="00AF65ED" w:rsidP="00A53361">
      <w:pPr>
        <w:tabs>
          <w:tab w:val="right" w:pos="9072"/>
        </w:tabs>
        <w:autoSpaceDE w:val="0"/>
        <w:autoSpaceDN w:val="0"/>
        <w:adjustRightInd w:val="0"/>
        <w:spacing w:after="0" w:line="240" w:lineRule="auto"/>
        <w:jc w:val="both"/>
        <w:rPr>
          <w:rFonts w:ascii="Times New Roman" w:eastAsia="CenturyGothic" w:hAnsi="Times New Roman" w:cs="Times New Roman"/>
          <w:b/>
          <w:color w:val="000000"/>
        </w:rPr>
      </w:pPr>
    </w:p>
    <w:p w:rsidR="00AF65ED" w:rsidRDefault="00AF65ED">
      <w:pPr>
        <w:rPr>
          <w:rFonts w:ascii="Times New Roman" w:eastAsia="CenturyGothic" w:hAnsi="Times New Roman" w:cs="Times New Roman"/>
          <w:b/>
          <w:color w:val="000000"/>
        </w:rPr>
        <w:sectPr w:rsidR="00AF65ED" w:rsidSect="00B14630">
          <w:pgSz w:w="16838" w:h="11906" w:orient="landscape"/>
          <w:pgMar w:top="-444" w:right="720" w:bottom="567" w:left="720" w:header="227" w:footer="227" w:gutter="0"/>
          <w:cols w:space="708"/>
          <w:docGrid w:linePitch="360"/>
        </w:sectPr>
      </w:pPr>
    </w:p>
    <w:p w:rsidR="00FB4959" w:rsidRDefault="00FB4959" w:rsidP="00B11A9F">
      <w:pPr>
        <w:spacing w:after="0" w:line="240" w:lineRule="auto"/>
        <w:jc w:val="both"/>
        <w:rPr>
          <w:rFonts w:ascii="Times New Roman" w:hAnsi="Times New Roman" w:cs="Times New Roman"/>
          <w:b/>
          <w:color w:val="4F6228" w:themeColor="accent3" w:themeShade="80"/>
          <w:sz w:val="24"/>
          <w:szCs w:val="23"/>
        </w:rPr>
      </w:pPr>
    </w:p>
    <w:p w:rsidR="00B11A9F" w:rsidRPr="00B11A9F" w:rsidRDefault="00B11A9F" w:rsidP="00B11A9F">
      <w:pPr>
        <w:spacing w:after="0" w:line="240" w:lineRule="auto"/>
        <w:jc w:val="both"/>
        <w:rPr>
          <w:rFonts w:ascii="Times New Roman" w:hAnsi="Times New Roman" w:cs="Times New Roman"/>
          <w:b/>
          <w:color w:val="4F6228" w:themeColor="accent3" w:themeShade="80"/>
          <w:sz w:val="24"/>
          <w:szCs w:val="23"/>
        </w:rPr>
      </w:pPr>
      <w:r w:rsidRPr="00B11A9F">
        <w:rPr>
          <w:rFonts w:ascii="Times New Roman" w:hAnsi="Times New Roman" w:cs="Times New Roman"/>
          <w:b/>
          <w:color w:val="4F6228" w:themeColor="accent3" w:themeShade="80"/>
          <w:sz w:val="24"/>
          <w:szCs w:val="23"/>
        </w:rPr>
        <w:t>Zgodność celów z celami programów, w ramach których planowane jest finansowanie LSR</w:t>
      </w:r>
    </w:p>
    <w:p w:rsidR="00B11A9F" w:rsidRPr="0018222C" w:rsidRDefault="00B11A9F" w:rsidP="00B11A9F">
      <w:pPr>
        <w:spacing w:after="0" w:line="240" w:lineRule="auto"/>
        <w:ind w:firstLine="708"/>
        <w:jc w:val="both"/>
        <w:rPr>
          <w:rFonts w:ascii="Times New Roman" w:eastAsia="Times New Roman" w:hAnsi="Times New Roman" w:cs="Times New Roman"/>
        </w:rPr>
      </w:pPr>
      <w:r w:rsidRPr="0018222C">
        <w:rPr>
          <w:rFonts w:ascii="Times New Roman" w:eastAsia="Times New Roman" w:hAnsi="Times New Roman" w:cs="Times New Roman"/>
        </w:rPr>
        <w:t xml:space="preserve">Cel główny oraz cele szczegółowe LSR są zgodne z celami przekrojowymi oraz Priorytetami  </w:t>
      </w:r>
      <w:r w:rsidRPr="0018222C">
        <w:rPr>
          <w:rFonts w:ascii="Times New Roman" w:hAnsi="Times New Roman" w:cs="Times New Roman"/>
        </w:rPr>
        <w:t xml:space="preserve">Programu Rozwoju Obszarów Wiejskich </w:t>
      </w:r>
      <w:r w:rsidRPr="0018222C">
        <w:rPr>
          <w:rFonts w:ascii="Times New Roman" w:eastAsia="Times New Roman" w:hAnsi="Times New Roman" w:cs="Times New Roman"/>
        </w:rPr>
        <w:t xml:space="preserve"> 2014-2020. </w:t>
      </w:r>
      <w:r w:rsidRPr="0018222C">
        <w:rPr>
          <w:rFonts w:ascii="Times New Roman" w:hAnsi="Times New Roman" w:cs="Times New Roman"/>
        </w:rPr>
        <w:t xml:space="preserve">Cele przekrojowe PROW na lata 2014 – 2020 to: </w:t>
      </w:r>
      <w:r w:rsidRPr="0018222C">
        <w:rPr>
          <w:rFonts w:ascii="Times New Roman" w:eastAsia="Times New Roman" w:hAnsi="Times New Roman" w:cs="Times New Roman"/>
          <w:b/>
          <w:bCs/>
        </w:rPr>
        <w:t>innowacyjność, przeciwdziałanie zmianom klimatu, ochrona środowiska.</w:t>
      </w:r>
      <w:r w:rsidRPr="0018222C">
        <w:rPr>
          <w:rFonts w:ascii="Times New Roman" w:eastAsia="Times New Roman" w:hAnsi="Times New Roman" w:cs="Times New Roman"/>
        </w:rPr>
        <w:t xml:space="preserve"> Zgodność celów LSR z celami przekrojowymi PROW wynika przede wszystkim ze specyfiki planowanych do realizacji przedsięwzięć oraz procesu ich wyboru. Zaplanowano zatem przedsięwzięcie związane z p</w:t>
      </w:r>
      <w:r w:rsidRPr="0018222C">
        <w:rPr>
          <w:rFonts w:ascii="Times New Roman" w:hAnsi="Times New Roman" w:cs="Times New Roman"/>
        </w:rPr>
        <w:t xml:space="preserve">opularyzowaniem innowacyjnych przedsięwzięć w tym dobrych praktyk związanych z ochroną środowiska zapobiegających zmianom klimatycznym. Dodatkowo kryterium innowacyjności zostało zawarte w katalogu kryteriów oceny i wyboru operacji. </w:t>
      </w:r>
      <w:r w:rsidRPr="0018222C">
        <w:rPr>
          <w:rFonts w:ascii="Times New Roman" w:eastAsia="Times New Roman" w:hAnsi="Times New Roman" w:cs="Times New Roman"/>
        </w:rPr>
        <w:t>Z</w:t>
      </w:r>
      <w:r w:rsidRPr="0018222C">
        <w:rPr>
          <w:rFonts w:ascii="Times New Roman" w:hAnsi="Times New Roman" w:cs="Times New Roman"/>
        </w:rPr>
        <w:t>godność celów LSR odnosi się także do następujących priorytetów PROW</w:t>
      </w:r>
      <w:r w:rsidRPr="0018222C">
        <w:rPr>
          <w:rFonts w:ascii="Times New Roman" w:eastAsia="Times New Roman" w:hAnsi="Times New Roman" w:cs="Times New Roman"/>
        </w:rPr>
        <w:t>:</w:t>
      </w:r>
    </w:p>
    <w:p w:rsidR="00B11A9F" w:rsidRPr="002A09EB" w:rsidRDefault="00B11A9F" w:rsidP="001B70D9">
      <w:pPr>
        <w:pStyle w:val="Akapitzlist"/>
        <w:numPr>
          <w:ilvl w:val="0"/>
          <w:numId w:val="20"/>
        </w:numPr>
        <w:spacing w:after="0" w:line="240" w:lineRule="auto"/>
        <w:jc w:val="both"/>
        <w:rPr>
          <w:rFonts w:ascii="Times New Roman" w:eastAsia="CenturyGothic" w:hAnsi="Times New Roman" w:cs="Times New Roman"/>
        </w:rPr>
      </w:pPr>
      <w:r w:rsidRPr="002A09EB">
        <w:rPr>
          <w:rFonts w:ascii="Times New Roman" w:eastAsia="CenturyGothic" w:hAnsi="Times New Roman" w:cs="Times New Roman"/>
        </w:rPr>
        <w:t>Promowanie efektywnego gospodarowania zasobami i wspieranie przechodzenia w sektorach rolnym, spożywczym i leśnym na gospodarkę niskoemisyjną i odporną na zmianę klimatu.</w:t>
      </w:r>
    </w:p>
    <w:p w:rsidR="00B11A9F" w:rsidRPr="002A09EB" w:rsidRDefault="00B11A9F" w:rsidP="001B70D9">
      <w:pPr>
        <w:pStyle w:val="Akapitzlist"/>
        <w:numPr>
          <w:ilvl w:val="0"/>
          <w:numId w:val="20"/>
        </w:numPr>
        <w:spacing w:after="0" w:line="240" w:lineRule="auto"/>
        <w:jc w:val="both"/>
        <w:rPr>
          <w:rFonts w:ascii="Times New Roman" w:eastAsia="CenturyGothic" w:hAnsi="Times New Roman" w:cs="Times New Roman"/>
        </w:rPr>
      </w:pPr>
      <w:r w:rsidRPr="002A09EB">
        <w:rPr>
          <w:rFonts w:ascii="Times New Roman" w:eastAsia="CenturyGothic" w:hAnsi="Times New Roman" w:cs="Times New Roman"/>
        </w:rPr>
        <w:t>Promowanie włączenia społecznego, zmniejszania ubóstwa oraz rozwoju gospodarczego na obszarach wiejskich.</w:t>
      </w:r>
      <w:r w:rsidRPr="002A09EB">
        <w:rPr>
          <w:rFonts w:ascii="Times New Roman" w:eastAsia="Times New Roman" w:hAnsi="Times New Roman" w:cs="Times New Roman"/>
        </w:rPr>
        <w:tab/>
      </w:r>
    </w:p>
    <w:p w:rsidR="00B11A9F" w:rsidRPr="0018222C" w:rsidRDefault="00B11A9F" w:rsidP="00B11A9F">
      <w:pPr>
        <w:spacing w:after="0" w:line="240" w:lineRule="auto"/>
        <w:ind w:firstLine="708"/>
        <w:jc w:val="both"/>
        <w:rPr>
          <w:rFonts w:ascii="Times New Roman" w:hAnsi="Times New Roman" w:cs="Times New Roman"/>
          <w:sz w:val="24"/>
        </w:rPr>
      </w:pPr>
      <w:r w:rsidRPr="0018222C">
        <w:rPr>
          <w:rFonts w:ascii="Times New Roman" w:hAnsi="Times New Roman" w:cs="Times New Roman"/>
          <w:color w:val="000000"/>
          <w:sz w:val="24"/>
          <w:szCs w:val="24"/>
        </w:rPr>
        <w:t>Cele zaplanowane w LSR przekładają się także</w:t>
      </w:r>
      <w:r w:rsidRPr="0018222C">
        <w:rPr>
          <w:rFonts w:ascii="Times New Roman" w:hAnsi="Times New Roman" w:cs="Times New Roman"/>
          <w:color w:val="000000"/>
        </w:rPr>
        <w:t xml:space="preserve"> na działania zmierzające do zrównoważonego  rozwoju obszaru i wyrównania istniejących dysproporcji, w myśl celów dla RLKS zawartych w Umowie Partnerskiej z dnia 21 maja 2014 r. tj.: poprawa spójności społecznej i terytorialnej oraz zrównoważony rozwój danego obszaru poprzez lepszą mobilizację na szczeblu lokalnym. </w:t>
      </w:r>
    </w:p>
    <w:p w:rsidR="00B11A9F" w:rsidRPr="0018222C" w:rsidRDefault="00B11A9F" w:rsidP="00B11A9F">
      <w:pPr>
        <w:spacing w:after="0" w:line="240" w:lineRule="auto"/>
        <w:jc w:val="both"/>
        <w:rPr>
          <w:rFonts w:ascii="Times New Roman" w:hAnsi="Times New Roman" w:cs="Times New Roman"/>
        </w:rPr>
      </w:pPr>
    </w:p>
    <w:p w:rsidR="00B11A9F" w:rsidRPr="0018222C" w:rsidRDefault="00B11A9F" w:rsidP="00B11A9F">
      <w:pPr>
        <w:spacing w:after="0" w:line="240" w:lineRule="auto"/>
        <w:jc w:val="both"/>
        <w:rPr>
          <w:rFonts w:ascii="Times New Roman" w:hAnsi="Times New Roman" w:cs="Times New Roman"/>
          <w:b/>
          <w:color w:val="000000"/>
          <w:szCs w:val="23"/>
        </w:rPr>
      </w:pPr>
      <w:r w:rsidRPr="0018222C">
        <w:rPr>
          <w:rFonts w:ascii="Times New Roman" w:hAnsi="Times New Roman" w:cs="Times New Roman"/>
          <w:b/>
          <w:color w:val="000000"/>
          <w:szCs w:val="23"/>
        </w:rPr>
        <w:t>Źródła finansowania celów</w:t>
      </w:r>
    </w:p>
    <w:p w:rsidR="00B11A9F" w:rsidRPr="0018222C" w:rsidRDefault="00B11A9F" w:rsidP="00B11A9F">
      <w:pPr>
        <w:spacing w:after="0" w:line="240" w:lineRule="auto"/>
        <w:jc w:val="both"/>
        <w:rPr>
          <w:rFonts w:ascii="Times New Roman" w:hAnsi="Times New Roman" w:cs="Times New Roman"/>
          <w:color w:val="000000"/>
          <w:szCs w:val="23"/>
        </w:rPr>
      </w:pPr>
      <w:r w:rsidRPr="0018222C">
        <w:rPr>
          <w:rFonts w:ascii="Times New Roman" w:hAnsi="Times New Roman" w:cs="Times New Roman"/>
          <w:color w:val="000000"/>
          <w:szCs w:val="23"/>
        </w:rPr>
        <w:t>Źródłem finansowania realizacji celó</w:t>
      </w:r>
      <w:r w:rsidR="00661916">
        <w:rPr>
          <w:rFonts w:ascii="Times New Roman" w:hAnsi="Times New Roman" w:cs="Times New Roman"/>
          <w:color w:val="000000"/>
          <w:szCs w:val="23"/>
        </w:rPr>
        <w:t>w określonych w LSR jest PROW</w:t>
      </w:r>
      <w:r w:rsidRPr="0018222C">
        <w:rPr>
          <w:rFonts w:ascii="Times New Roman" w:hAnsi="Times New Roman" w:cs="Times New Roman"/>
          <w:color w:val="000000"/>
          <w:szCs w:val="23"/>
        </w:rPr>
        <w:t xml:space="preserve"> na lata 2014-2020.</w:t>
      </w:r>
    </w:p>
    <w:p w:rsidR="00B11A9F" w:rsidRPr="00661916" w:rsidRDefault="00C337DC" w:rsidP="00385F5E">
      <w:pPr>
        <w:spacing w:after="0" w:line="240" w:lineRule="auto"/>
        <w:jc w:val="center"/>
        <w:rPr>
          <w:rFonts w:ascii="Times New Roman" w:hAnsi="Times New Roman" w:cs="Times New Roman"/>
          <w:b/>
          <w:color w:val="4F6228" w:themeColor="accent3" w:themeShade="80"/>
        </w:rPr>
      </w:pPr>
      <w:r w:rsidRPr="00661916">
        <w:rPr>
          <w:rFonts w:ascii="Times New Roman" w:hAnsi="Times New Roman" w:cs="Times New Roman"/>
          <w:b/>
          <w:color w:val="4F6228" w:themeColor="accent3" w:themeShade="80"/>
        </w:rPr>
        <w:t>Opis</w:t>
      </w:r>
      <w:r w:rsidR="00B11A9F" w:rsidRPr="00661916">
        <w:rPr>
          <w:rFonts w:ascii="Times New Roman" w:hAnsi="Times New Roman" w:cs="Times New Roman"/>
          <w:b/>
          <w:color w:val="4F6228" w:themeColor="accent3" w:themeShade="80"/>
        </w:rPr>
        <w:t xml:space="preserve"> przedsięwzięć realizowanych w ramach RLKS a także wskazanie sposobu ich realizacji </w:t>
      </w:r>
      <w:r w:rsidR="00385F5E" w:rsidRPr="00661916">
        <w:rPr>
          <w:rFonts w:ascii="Times New Roman" w:hAnsi="Times New Roman" w:cs="Times New Roman"/>
          <w:b/>
          <w:color w:val="4F6228" w:themeColor="accent3" w:themeShade="80"/>
        </w:rPr>
        <w:br/>
      </w:r>
      <w:r w:rsidR="00B11A9F" w:rsidRPr="00661916">
        <w:rPr>
          <w:rFonts w:ascii="Times New Roman" w:hAnsi="Times New Roman" w:cs="Times New Roman"/>
          <w:b/>
          <w:color w:val="4F6228" w:themeColor="accent3" w:themeShade="80"/>
        </w:rPr>
        <w:t>wraz z uzasadnieniem</w:t>
      </w:r>
    </w:p>
    <w:tbl>
      <w:tblPr>
        <w:tblStyle w:val="Tabela-Siatka"/>
        <w:tblW w:w="0" w:type="auto"/>
        <w:tblLook w:val="04A0" w:firstRow="1" w:lastRow="0" w:firstColumn="1" w:lastColumn="0" w:noHBand="0" w:noVBand="1"/>
      </w:tblPr>
      <w:tblGrid>
        <w:gridCol w:w="10456"/>
      </w:tblGrid>
      <w:tr w:rsidR="00B2764A" w:rsidRPr="00A56C08" w:rsidTr="006754D3">
        <w:tc>
          <w:tcPr>
            <w:tcW w:w="10456" w:type="dxa"/>
            <w:shd w:val="clear" w:color="auto" w:fill="4F6228" w:themeFill="accent3" w:themeFillShade="80"/>
          </w:tcPr>
          <w:p w:rsidR="00B2764A" w:rsidRPr="00A56C08" w:rsidRDefault="00B2764A" w:rsidP="00590C89">
            <w:pPr>
              <w:jc w:val="center"/>
              <w:rPr>
                <w:rFonts w:ascii="Times New Roman" w:eastAsia="CenturyGothic" w:hAnsi="Times New Roman" w:cs="Times New Roman"/>
                <w:b/>
                <w:color w:val="FFFFFF" w:themeColor="background1"/>
              </w:rPr>
            </w:pPr>
            <w:r w:rsidRPr="00A56C08">
              <w:rPr>
                <w:rFonts w:ascii="Times New Roman" w:eastAsia="CenturyGothic" w:hAnsi="Times New Roman" w:cs="Times New Roman"/>
                <w:b/>
                <w:color w:val="FFFFFF" w:themeColor="background1"/>
              </w:rPr>
              <w:t>Cel ogólny</w:t>
            </w:r>
            <w:r w:rsidR="00DF1D15" w:rsidRPr="00A56C08">
              <w:rPr>
                <w:rFonts w:ascii="Times New Roman" w:eastAsia="CenturyGothic" w:hAnsi="Times New Roman" w:cs="Times New Roman"/>
                <w:b/>
                <w:color w:val="FFFFFF" w:themeColor="background1"/>
              </w:rPr>
              <w:t xml:space="preserve"> 1</w:t>
            </w:r>
            <w:r w:rsidRPr="00A56C08">
              <w:rPr>
                <w:rFonts w:ascii="Times New Roman" w:eastAsia="CenturyGothic" w:hAnsi="Times New Roman" w:cs="Times New Roman"/>
                <w:b/>
                <w:color w:val="FFFFFF" w:themeColor="background1"/>
              </w:rPr>
              <w:t xml:space="preserve">: </w:t>
            </w:r>
            <w:r w:rsidRPr="00A56C08">
              <w:rPr>
                <w:rFonts w:ascii="Times New Roman" w:hAnsi="Times New Roman" w:cs="Times New Roman"/>
                <w:b/>
                <w:color w:val="FFFFFF" w:themeColor="background1"/>
              </w:rPr>
              <w:t>Poprawa jakości i warunków życia mieszkańców oraz  podniesienie konkurencyjności i atrakcyjności społeczno-gospodarczej obszaru LSR</w:t>
            </w:r>
          </w:p>
        </w:tc>
      </w:tr>
      <w:tr w:rsidR="00B2764A" w:rsidRPr="00A56C08" w:rsidTr="006754D3">
        <w:tc>
          <w:tcPr>
            <w:tcW w:w="10456" w:type="dxa"/>
            <w:shd w:val="clear" w:color="auto" w:fill="C2D69B" w:themeFill="accent3" w:themeFillTint="99"/>
          </w:tcPr>
          <w:p w:rsidR="00B2764A" w:rsidRPr="00A56C08" w:rsidRDefault="00B2764A" w:rsidP="00590C89">
            <w:pPr>
              <w:jc w:val="center"/>
              <w:rPr>
                <w:rFonts w:ascii="Times New Roman" w:eastAsia="CenturyGothic" w:hAnsi="Times New Roman" w:cs="Times New Roman"/>
                <w:b/>
                <w:color w:val="000000"/>
              </w:rPr>
            </w:pPr>
            <w:r w:rsidRPr="00A56C08">
              <w:rPr>
                <w:rFonts w:ascii="Times New Roman" w:eastAsia="CenturyGothic" w:hAnsi="Times New Roman" w:cs="Times New Roman"/>
                <w:b/>
                <w:color w:val="000000"/>
              </w:rPr>
              <w:t xml:space="preserve">Cel szczegółowy 1.1: </w:t>
            </w:r>
            <w:r w:rsidR="0043623A" w:rsidRPr="00A56C08">
              <w:rPr>
                <w:rFonts w:ascii="Times New Roman" w:hAnsi="Times New Roman" w:cs="Times New Roman"/>
                <w:b/>
              </w:rPr>
              <w:t>Wspieranie rozwoju przedsiębiorczości niezwiązanej z rolnictwem oraz podnoszenie kwalifikacji biznesowych mieszkańców z grup defaworyzowanych</w:t>
            </w:r>
          </w:p>
        </w:tc>
      </w:tr>
      <w:tr w:rsidR="00D7498F" w:rsidRPr="00A56C08" w:rsidTr="006754D3">
        <w:tc>
          <w:tcPr>
            <w:tcW w:w="10456" w:type="dxa"/>
            <w:shd w:val="clear" w:color="auto" w:fill="FBD4B4" w:themeFill="accent6" w:themeFillTint="66"/>
          </w:tcPr>
          <w:p w:rsidR="00D7498F" w:rsidRPr="00A56C08" w:rsidRDefault="00D7498F" w:rsidP="00590C89">
            <w:pPr>
              <w:ind w:right="-74"/>
              <w:rPr>
                <w:rFonts w:ascii="Times New Roman" w:hAnsi="Times New Roman" w:cs="Times New Roman"/>
                <w:b/>
              </w:rPr>
            </w:pPr>
            <w:r w:rsidRPr="00A56C08">
              <w:rPr>
                <w:rFonts w:ascii="Times New Roman" w:hAnsi="Times New Roman" w:cs="Times New Roman"/>
                <w:b/>
              </w:rPr>
              <w:t>Przedsięwzięcie 1.1.1: Wsparcie zakładania działalności gospodarczej</w:t>
            </w:r>
          </w:p>
        </w:tc>
      </w:tr>
      <w:tr w:rsidR="007A1664" w:rsidRPr="00A56C08" w:rsidTr="006754D3">
        <w:tc>
          <w:tcPr>
            <w:tcW w:w="10456" w:type="dxa"/>
            <w:shd w:val="clear" w:color="auto" w:fill="EAF1DD" w:themeFill="accent3" w:themeFillTint="33"/>
          </w:tcPr>
          <w:p w:rsidR="007A1664" w:rsidRPr="00A56C08" w:rsidRDefault="007A1664"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7A1664" w:rsidRPr="00A56C08" w:rsidTr="006754D3">
        <w:tc>
          <w:tcPr>
            <w:tcW w:w="10456" w:type="dxa"/>
          </w:tcPr>
          <w:p w:rsidR="007A1664" w:rsidRPr="00A56C08" w:rsidRDefault="00385F5E" w:rsidP="00C15AFD">
            <w:pPr>
              <w:ind w:right="-74"/>
              <w:jc w:val="both"/>
              <w:rPr>
                <w:rFonts w:ascii="Times New Roman" w:hAnsi="Times New Roman" w:cs="Times New Roman"/>
              </w:rPr>
            </w:pPr>
            <w:r w:rsidRPr="00A56C08">
              <w:rPr>
                <w:rFonts w:ascii="Times New Roman" w:hAnsi="Times New Roman" w:cs="Times New Roman"/>
              </w:rPr>
              <w:t xml:space="preserve">Przedsięwzięcie będzie realizowane w ramach konkursu w ramach poddziałania 19.2 Wsparcie na wdrażanie operacji w ramach strategii </w:t>
            </w:r>
            <w:r w:rsidR="00C15AFD" w:rsidRPr="00A56C08">
              <w:rPr>
                <w:rFonts w:ascii="Times New Roman" w:hAnsi="Times New Roman" w:cs="Times New Roman"/>
              </w:rPr>
              <w:t>RLKS</w:t>
            </w:r>
            <w:r w:rsidRPr="00A56C08">
              <w:rPr>
                <w:rFonts w:ascii="Times New Roman" w:hAnsi="Times New Roman" w:cs="Times New Roman"/>
              </w:rPr>
              <w:t xml:space="preserve"> objętego PROW na lata 2014-2020 poprzez wsparcie projektów z zakresu Rozwój przedsiębiorczości na obszarze wiejskim objętym LSR-podejmowanie działalności gospodarczej. </w:t>
            </w:r>
            <w:r w:rsidR="00955D30">
              <w:rPr>
                <w:rFonts w:ascii="Times New Roman" w:hAnsi="Times New Roman" w:cs="Times New Roman"/>
              </w:rPr>
              <w:t xml:space="preserve">Kwota wsparcia ma formę premii i na jedno </w:t>
            </w:r>
            <w:r w:rsidR="00955D30" w:rsidRPr="00BF5864">
              <w:rPr>
                <w:rFonts w:ascii="Times New Roman" w:hAnsi="Times New Roman" w:cs="Times New Roman"/>
              </w:rPr>
              <w:t>działanie będzie wynosić 76 000 zł</w:t>
            </w:r>
            <w:r w:rsidR="00955D30">
              <w:rPr>
                <w:rFonts w:ascii="Times New Roman" w:hAnsi="Times New Roman" w:cs="Times New Roman"/>
              </w:rPr>
              <w:t xml:space="preserve">. </w:t>
            </w:r>
            <w:r w:rsidRPr="00A56C08">
              <w:rPr>
                <w:rFonts w:ascii="Times New Roman" w:hAnsi="Times New Roman" w:cs="Times New Roman"/>
              </w:rPr>
              <w:t xml:space="preserve">Łączna pula środków przewidzianych na przedsięwzięcie wynosi </w:t>
            </w:r>
            <w:r w:rsidR="00955D30">
              <w:rPr>
                <w:rFonts w:ascii="Times New Roman" w:hAnsi="Times New Roman" w:cs="Times New Roman"/>
              </w:rPr>
              <w:t xml:space="preserve"> </w:t>
            </w:r>
            <w:r w:rsidR="000F3F8D" w:rsidRPr="00B0679E">
              <w:rPr>
                <w:rFonts w:ascii="Times New Roman" w:hAnsi="Times New Roman" w:cs="Times New Roman"/>
              </w:rPr>
              <w:t>1 9</w:t>
            </w:r>
            <w:r w:rsidR="00E057A9" w:rsidRPr="00B0679E">
              <w:rPr>
                <w:rFonts w:ascii="Times New Roman" w:hAnsi="Times New Roman" w:cs="Times New Roman"/>
              </w:rPr>
              <w:t>00 000</w:t>
            </w:r>
            <w:r w:rsidRPr="00B0679E">
              <w:rPr>
                <w:rFonts w:ascii="Times New Roman" w:hAnsi="Times New Roman" w:cs="Times New Roman"/>
              </w:rPr>
              <w:t xml:space="preserve"> zł.</w:t>
            </w:r>
            <w:r w:rsidRPr="00A56C08">
              <w:rPr>
                <w:rFonts w:ascii="Times New Roman" w:hAnsi="Times New Roman" w:cs="Times New Roman"/>
              </w:rPr>
              <w:t xml:space="preserve"> Przewiduje się </w:t>
            </w:r>
            <w:r w:rsidR="00A858FC" w:rsidRPr="00A56C08">
              <w:rPr>
                <w:rFonts w:ascii="Times New Roman" w:hAnsi="Times New Roman" w:cs="Times New Roman"/>
              </w:rPr>
              <w:t xml:space="preserve">dofinansowanie </w:t>
            </w:r>
            <w:r w:rsidRPr="00A56C08">
              <w:rPr>
                <w:rFonts w:ascii="Times New Roman" w:hAnsi="Times New Roman" w:cs="Times New Roman"/>
              </w:rPr>
              <w:t>2</w:t>
            </w:r>
            <w:r w:rsidR="00E057A9" w:rsidRPr="00A56C08">
              <w:rPr>
                <w:rFonts w:ascii="Times New Roman" w:hAnsi="Times New Roman" w:cs="Times New Roman"/>
              </w:rPr>
              <w:t>5</w:t>
            </w:r>
            <w:r w:rsidRPr="00A56C08">
              <w:rPr>
                <w:rFonts w:ascii="Times New Roman" w:hAnsi="Times New Roman" w:cs="Times New Roman"/>
              </w:rPr>
              <w:t xml:space="preserve"> </w:t>
            </w:r>
            <w:r w:rsidR="00A858FC" w:rsidRPr="00A56C08">
              <w:rPr>
                <w:rFonts w:ascii="Times New Roman" w:hAnsi="Times New Roman" w:cs="Times New Roman"/>
              </w:rPr>
              <w:t>operacji</w:t>
            </w:r>
            <w:r w:rsidRPr="00A56C08">
              <w:rPr>
                <w:rFonts w:ascii="Times New Roman" w:hAnsi="Times New Roman" w:cs="Times New Roman"/>
              </w:rPr>
              <w:t xml:space="preserve">. Przedsięwzięcie dedykowane jest </w:t>
            </w:r>
            <w:r w:rsidR="00E057A9" w:rsidRPr="00A56C08">
              <w:rPr>
                <w:rFonts w:ascii="Times New Roman" w:hAnsi="Times New Roman" w:cs="Times New Roman"/>
              </w:rPr>
              <w:t xml:space="preserve">mieszkańcom obszaru LSR, w szczególności zaś </w:t>
            </w:r>
            <w:r w:rsidRPr="00A56C08">
              <w:rPr>
                <w:rFonts w:ascii="Times New Roman" w:hAnsi="Times New Roman" w:cs="Times New Roman"/>
              </w:rPr>
              <w:t xml:space="preserve">przedstawicielom grup defaworyzowanych, którzy jako wnioskodawcy premiowani są w kryteriach wyboru. </w:t>
            </w:r>
          </w:p>
        </w:tc>
      </w:tr>
      <w:tr w:rsidR="007A1664" w:rsidRPr="00A56C08" w:rsidTr="006754D3">
        <w:tc>
          <w:tcPr>
            <w:tcW w:w="10456" w:type="dxa"/>
            <w:shd w:val="clear" w:color="auto" w:fill="EAF1DD" w:themeFill="accent3" w:themeFillTint="33"/>
          </w:tcPr>
          <w:p w:rsidR="007A1664" w:rsidRPr="00A56C08" w:rsidRDefault="007A1664"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385F5E" w:rsidRPr="00A56C08" w:rsidTr="006754D3">
        <w:tc>
          <w:tcPr>
            <w:tcW w:w="10456" w:type="dxa"/>
          </w:tcPr>
          <w:p w:rsidR="00385F5E" w:rsidRPr="00A56C08" w:rsidRDefault="00385F5E" w:rsidP="00590C89">
            <w:pPr>
              <w:jc w:val="both"/>
              <w:rPr>
                <w:rFonts w:ascii="Times New Roman" w:hAnsi="Times New Roman" w:cs="Times New Roman"/>
              </w:rPr>
            </w:pPr>
            <w:r w:rsidRPr="00A56C08">
              <w:rPr>
                <w:rFonts w:ascii="Times New Roman" w:hAnsi="Times New Roman" w:cs="Times New Roman"/>
              </w:rPr>
              <w:t>Przedsięwzięcie ukierunkowane na wsparcie podejmowania działalności gospodarczej ma swoje uzasadnienie w wynikach diagnozy obszaru oraz konsultacji społecznych, w których wskazuje się jako największy problem obszaru – wysokie bezrobocie i słaba sytuację gospodarczą obszaru. Dodatkowo LGD przewiduje skierowanie tego wsparcia do grup defaworyzowanych, ponieważ zgodnie z umową ramową jest zobligowana do skierowania 30% budżetu na poddziałania 19.2 na działania dedykowane grupom defaworyzowanym</w:t>
            </w:r>
            <w:r w:rsidR="00F918BD" w:rsidRPr="00A56C08">
              <w:rPr>
                <w:rFonts w:ascii="Times New Roman" w:hAnsi="Times New Roman" w:cs="Times New Roman"/>
              </w:rPr>
              <w:t xml:space="preserve"> (par. 8, ust. 2 pkt 2))</w:t>
            </w:r>
            <w:r w:rsidRPr="00A56C08">
              <w:rPr>
                <w:rFonts w:ascii="Times New Roman" w:hAnsi="Times New Roman" w:cs="Times New Roman"/>
              </w:rPr>
              <w:t>.</w:t>
            </w:r>
          </w:p>
        </w:tc>
        <w:bookmarkStart w:id="24" w:name="_GoBack"/>
        <w:bookmarkEnd w:id="24"/>
      </w:tr>
      <w:tr w:rsidR="00385F5E" w:rsidRPr="00A56C08" w:rsidTr="006754D3">
        <w:tc>
          <w:tcPr>
            <w:tcW w:w="10456" w:type="dxa"/>
            <w:shd w:val="clear" w:color="auto" w:fill="FBD4B4" w:themeFill="accent6" w:themeFillTint="66"/>
          </w:tcPr>
          <w:p w:rsidR="00385F5E" w:rsidRPr="00A56C08" w:rsidRDefault="00385F5E" w:rsidP="00590C89">
            <w:pPr>
              <w:ind w:right="-74"/>
              <w:rPr>
                <w:rFonts w:ascii="Times New Roman" w:hAnsi="Times New Roman" w:cs="Times New Roman"/>
                <w:b/>
              </w:rPr>
            </w:pPr>
            <w:r w:rsidRPr="00A56C08">
              <w:rPr>
                <w:rFonts w:ascii="Times New Roman" w:hAnsi="Times New Roman" w:cs="Times New Roman"/>
                <w:b/>
              </w:rPr>
              <w:t xml:space="preserve">Przedsięwzięcie 1.1.2: Rozwój działalności gospodarczej </w:t>
            </w:r>
          </w:p>
        </w:tc>
      </w:tr>
      <w:tr w:rsidR="00385F5E" w:rsidRPr="00A56C08" w:rsidTr="006754D3">
        <w:tc>
          <w:tcPr>
            <w:tcW w:w="10456" w:type="dxa"/>
            <w:shd w:val="clear" w:color="auto" w:fill="EAF1DD" w:themeFill="accent3" w:themeFillTint="33"/>
          </w:tcPr>
          <w:p w:rsidR="00385F5E" w:rsidRPr="00A56C08" w:rsidRDefault="00385F5E"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385F5E" w:rsidRPr="00A56C08" w:rsidTr="006754D3">
        <w:tc>
          <w:tcPr>
            <w:tcW w:w="10456" w:type="dxa"/>
          </w:tcPr>
          <w:p w:rsidR="00385F5E" w:rsidRPr="00A56C08" w:rsidRDefault="00A858FC" w:rsidP="0041043B">
            <w:pPr>
              <w:ind w:right="-74"/>
              <w:jc w:val="both"/>
              <w:rPr>
                <w:rFonts w:ascii="Times New Roman" w:hAnsi="Times New Roman" w:cs="Times New Roman"/>
              </w:rPr>
            </w:pPr>
            <w:r w:rsidRPr="00A56C08">
              <w:rPr>
                <w:rFonts w:ascii="Times New Roman" w:hAnsi="Times New Roman" w:cs="Times New Roman"/>
              </w:rPr>
              <w:t xml:space="preserve">Przedsięwzięcie będzie realizowane w ramach konkursu w ramach poddziałania 19.2 Wsparcie na wdrażanie operacji w ramach strategii </w:t>
            </w:r>
            <w:r w:rsidR="00C15AFD" w:rsidRPr="00A56C08">
              <w:rPr>
                <w:rFonts w:ascii="Times New Roman" w:hAnsi="Times New Roman" w:cs="Times New Roman"/>
              </w:rPr>
              <w:t xml:space="preserve">RLKS </w:t>
            </w:r>
            <w:r w:rsidRPr="00A56C08">
              <w:rPr>
                <w:rFonts w:ascii="Times New Roman" w:hAnsi="Times New Roman" w:cs="Times New Roman"/>
              </w:rPr>
              <w:t xml:space="preserve">objętego PROW na lata 2014-2020 poprzez wsparcie projektów z zakresu Rozwój przedsiębiorczości na obszarze wiejskim objętym LSR – rozwój działalności gospodarczej. Wsparcie będzie miało formę refundacji poniesionych kosztów związanych z rozwojem istniejącego przedsiębiorstwa w wysokości </w:t>
            </w:r>
            <w:r w:rsidR="008F690B" w:rsidRPr="00A56C08">
              <w:rPr>
                <w:rFonts w:ascii="Times New Roman" w:hAnsi="Times New Roman" w:cs="Times New Roman"/>
              </w:rPr>
              <w:t>średnio 188</w:t>
            </w:r>
            <w:r w:rsidRPr="00A56C08">
              <w:rPr>
                <w:rFonts w:ascii="Times New Roman" w:hAnsi="Times New Roman" w:cs="Times New Roman"/>
              </w:rPr>
              <w:t xml:space="preserve"> 000 zł. Łączna pula środków przewidzianych na przedsięwzięcie </w:t>
            </w:r>
            <w:r w:rsidRPr="00B0679E">
              <w:rPr>
                <w:rFonts w:ascii="Times New Roman" w:hAnsi="Times New Roman" w:cs="Times New Roman"/>
              </w:rPr>
              <w:t>wynosi 1 </w:t>
            </w:r>
            <w:r w:rsidR="000F3F8D" w:rsidRPr="00B0679E">
              <w:rPr>
                <w:rFonts w:ascii="Times New Roman" w:hAnsi="Times New Roman" w:cs="Times New Roman"/>
              </w:rPr>
              <w:t>45</w:t>
            </w:r>
            <w:r w:rsidRPr="00B0679E">
              <w:rPr>
                <w:rFonts w:ascii="Times New Roman" w:hAnsi="Times New Roman" w:cs="Times New Roman"/>
              </w:rPr>
              <w:t>0 000 zł.</w:t>
            </w:r>
            <w:r w:rsidRPr="00A56C08">
              <w:rPr>
                <w:rFonts w:ascii="Times New Roman" w:hAnsi="Times New Roman" w:cs="Times New Roman"/>
              </w:rPr>
              <w:t xml:space="preserve"> Przewiduje się przyznanie </w:t>
            </w:r>
            <w:r w:rsidR="008F690B" w:rsidRPr="00A56C08">
              <w:rPr>
                <w:rFonts w:ascii="Times New Roman" w:hAnsi="Times New Roman" w:cs="Times New Roman"/>
              </w:rPr>
              <w:t>dofinansowania dla 8 operacji.</w:t>
            </w:r>
          </w:p>
        </w:tc>
      </w:tr>
      <w:tr w:rsidR="00385F5E" w:rsidRPr="00A56C08" w:rsidTr="006754D3">
        <w:tc>
          <w:tcPr>
            <w:tcW w:w="10456" w:type="dxa"/>
            <w:shd w:val="clear" w:color="auto" w:fill="EAF1DD" w:themeFill="accent3" w:themeFillTint="33"/>
          </w:tcPr>
          <w:p w:rsidR="00385F5E" w:rsidRPr="00A56C08" w:rsidRDefault="00385F5E"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A858FC" w:rsidRPr="00A56C08" w:rsidTr="006754D3">
        <w:tc>
          <w:tcPr>
            <w:tcW w:w="10456" w:type="dxa"/>
          </w:tcPr>
          <w:p w:rsidR="00A858FC" w:rsidRPr="00A56C08" w:rsidRDefault="00A858FC" w:rsidP="00590C89">
            <w:pPr>
              <w:jc w:val="both"/>
              <w:rPr>
                <w:rFonts w:ascii="Times New Roman" w:hAnsi="Times New Roman" w:cs="Times New Roman"/>
              </w:rPr>
            </w:pPr>
            <w:r w:rsidRPr="00A56C08">
              <w:rPr>
                <w:rFonts w:ascii="Times New Roman" w:hAnsi="Times New Roman" w:cs="Times New Roman"/>
              </w:rPr>
              <w:t>Przedsięwzięcie ukierunkowane na wsparcie rozwoju działalności gospodarczej ma swoje uzasadnienie w wynikach diagnozy obszaru oraz konsultacji społecznych, w których wskazuje się jako największy problem obsz</w:t>
            </w:r>
            <w:r w:rsidR="00E05A2B" w:rsidRPr="00A56C08">
              <w:rPr>
                <w:rFonts w:ascii="Times New Roman" w:hAnsi="Times New Roman" w:cs="Times New Roman"/>
              </w:rPr>
              <w:t>aru – wysokie bezrobocie i słabnący poziom rozwoju przedsiębiorczości</w:t>
            </w:r>
            <w:r w:rsidRPr="00A56C08">
              <w:rPr>
                <w:rFonts w:ascii="Times New Roman" w:hAnsi="Times New Roman" w:cs="Times New Roman"/>
              </w:rPr>
              <w:t xml:space="preserve">. </w:t>
            </w:r>
          </w:p>
        </w:tc>
      </w:tr>
      <w:tr w:rsidR="008E1ABF" w:rsidRPr="00A56C08" w:rsidTr="006754D3">
        <w:tc>
          <w:tcPr>
            <w:tcW w:w="10456" w:type="dxa"/>
            <w:shd w:val="clear" w:color="auto" w:fill="FBD4B4" w:themeFill="accent6" w:themeFillTint="66"/>
          </w:tcPr>
          <w:p w:rsidR="008E1ABF" w:rsidRPr="00A56C08" w:rsidRDefault="00B0679E" w:rsidP="00590C89">
            <w:pPr>
              <w:ind w:right="-74"/>
              <w:rPr>
                <w:rFonts w:ascii="Times New Roman" w:hAnsi="Times New Roman" w:cs="Times New Roman"/>
                <w:b/>
              </w:rPr>
            </w:pPr>
            <w:r>
              <w:rPr>
                <w:rFonts w:ascii="Times New Roman" w:hAnsi="Times New Roman" w:cs="Times New Roman"/>
                <w:b/>
              </w:rPr>
              <w:t>Przedsięwzięcie 1.1.3</w:t>
            </w:r>
            <w:r w:rsidR="008E1ABF" w:rsidRPr="00A56C08">
              <w:rPr>
                <w:rFonts w:ascii="Times New Roman" w:hAnsi="Times New Roman" w:cs="Times New Roman"/>
                <w:b/>
              </w:rPr>
              <w:t xml:space="preserve">: Organizacja szkoleń dla mieszkańców z grup defaworyzowanych  w zakresie zakładania </w:t>
            </w:r>
            <w:r w:rsidR="00B009C1" w:rsidRPr="00A56C08">
              <w:rPr>
                <w:rFonts w:ascii="Times New Roman" w:hAnsi="Times New Roman" w:cs="Times New Roman"/>
                <w:b/>
              </w:rPr>
              <w:t xml:space="preserve">i prowadzenia </w:t>
            </w:r>
            <w:r w:rsidR="008E1ABF" w:rsidRPr="00A56C08">
              <w:rPr>
                <w:rFonts w:ascii="Times New Roman" w:hAnsi="Times New Roman" w:cs="Times New Roman"/>
                <w:b/>
              </w:rPr>
              <w:t xml:space="preserve">działalności gospodarczej </w:t>
            </w:r>
          </w:p>
        </w:tc>
      </w:tr>
      <w:tr w:rsidR="008E1ABF" w:rsidRPr="00A56C08" w:rsidTr="006754D3">
        <w:tc>
          <w:tcPr>
            <w:tcW w:w="10456" w:type="dxa"/>
            <w:shd w:val="clear" w:color="auto" w:fill="EAF1DD" w:themeFill="accent3" w:themeFillTint="33"/>
          </w:tcPr>
          <w:p w:rsidR="008E1ABF" w:rsidRPr="00A56C08" w:rsidRDefault="008E1ABF"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8E1ABF" w:rsidRPr="00A56C08" w:rsidTr="006754D3">
        <w:tc>
          <w:tcPr>
            <w:tcW w:w="10456" w:type="dxa"/>
          </w:tcPr>
          <w:p w:rsidR="008E1ABF" w:rsidRPr="00A56C08" w:rsidRDefault="00D1760C" w:rsidP="00590C89">
            <w:pPr>
              <w:ind w:right="-74"/>
              <w:rPr>
                <w:rFonts w:ascii="Times New Roman" w:hAnsi="Times New Roman" w:cs="Times New Roman"/>
              </w:rPr>
            </w:pPr>
            <w:r w:rsidRPr="00A56C08">
              <w:rPr>
                <w:rFonts w:ascii="Times New Roman" w:hAnsi="Times New Roman" w:cs="Times New Roman"/>
              </w:rPr>
              <w:t xml:space="preserve">Przedsięwzięcie będzie realizowane w ramach Poddziałania 19.4 </w:t>
            </w:r>
            <w:r w:rsidRPr="00A56C08">
              <w:rPr>
                <w:rFonts w:ascii="Times New Roman" w:hAnsi="Times New Roman" w:cs="Times New Roman"/>
                <w:color w:val="000000"/>
              </w:rPr>
              <w:t xml:space="preserve">Wsparcie na rzecz kosztów bieżących i aktywizacji. Wsparciu będą podlegać operacje polegające na organizacji i przeprowadzeniu szkoleń dla mieszkańców obszaru, w szczególności grup defaworyzowanych w zakresie przedsiębiorczości, </w:t>
            </w:r>
            <w:r w:rsidR="009B454A" w:rsidRPr="00A56C08">
              <w:rPr>
                <w:rFonts w:ascii="Times New Roman" w:hAnsi="Times New Roman" w:cs="Times New Roman"/>
                <w:color w:val="000000"/>
              </w:rPr>
              <w:t xml:space="preserve">w tym </w:t>
            </w:r>
            <w:r w:rsidRPr="00A56C08">
              <w:rPr>
                <w:rFonts w:ascii="Times New Roman" w:hAnsi="Times New Roman" w:cs="Times New Roman"/>
                <w:color w:val="000000"/>
              </w:rPr>
              <w:t>zakładania</w:t>
            </w:r>
            <w:r w:rsidR="00B009C1" w:rsidRPr="00A56C08">
              <w:rPr>
                <w:rFonts w:ascii="Times New Roman" w:hAnsi="Times New Roman" w:cs="Times New Roman"/>
                <w:color w:val="000000"/>
              </w:rPr>
              <w:t xml:space="preserve">, </w:t>
            </w:r>
            <w:r w:rsidR="00B009C1" w:rsidRPr="00A56C08">
              <w:rPr>
                <w:rFonts w:ascii="Times New Roman" w:hAnsi="Times New Roman" w:cs="Times New Roman"/>
                <w:color w:val="000000"/>
              </w:rPr>
              <w:lastRenderedPageBreak/>
              <w:t>prowadzenia</w:t>
            </w:r>
            <w:r w:rsidRPr="00A56C08">
              <w:rPr>
                <w:rFonts w:ascii="Times New Roman" w:hAnsi="Times New Roman" w:cs="Times New Roman"/>
                <w:color w:val="000000"/>
              </w:rPr>
              <w:t xml:space="preserve"> i rozwijania działalności gospodar</w:t>
            </w:r>
            <w:r w:rsidR="00661916" w:rsidRPr="00A56C08">
              <w:rPr>
                <w:rFonts w:ascii="Times New Roman" w:hAnsi="Times New Roman" w:cs="Times New Roman"/>
                <w:color w:val="000000"/>
              </w:rPr>
              <w:t>czej. P</w:t>
            </w:r>
            <w:r w:rsidRPr="00A56C08">
              <w:rPr>
                <w:rFonts w:ascii="Times New Roman" w:hAnsi="Times New Roman" w:cs="Times New Roman"/>
                <w:color w:val="000000"/>
              </w:rPr>
              <w:t xml:space="preserve">lanuje się zorganizowanie </w:t>
            </w:r>
            <w:r w:rsidR="009B454A" w:rsidRPr="00A56C08">
              <w:rPr>
                <w:rFonts w:ascii="Times New Roman" w:hAnsi="Times New Roman" w:cs="Times New Roman"/>
                <w:color w:val="000000"/>
              </w:rPr>
              <w:t>10</w:t>
            </w:r>
            <w:r w:rsidRPr="00A56C08">
              <w:rPr>
                <w:rFonts w:ascii="Times New Roman" w:hAnsi="Times New Roman" w:cs="Times New Roman"/>
                <w:color w:val="000000"/>
              </w:rPr>
              <w:t xml:space="preserve"> szkoleń o łącznej wartości </w:t>
            </w:r>
            <w:r w:rsidR="009B454A" w:rsidRPr="00A56C08">
              <w:rPr>
                <w:rFonts w:ascii="Times New Roman" w:hAnsi="Times New Roman" w:cs="Times New Roman"/>
                <w:color w:val="000000"/>
              </w:rPr>
              <w:t>1</w:t>
            </w:r>
            <w:r w:rsidRPr="00A56C08">
              <w:rPr>
                <w:rFonts w:ascii="Times New Roman" w:hAnsi="Times New Roman" w:cs="Times New Roman"/>
                <w:color w:val="000000"/>
              </w:rPr>
              <w:t xml:space="preserve">0 000 zł.  </w:t>
            </w:r>
          </w:p>
        </w:tc>
      </w:tr>
      <w:tr w:rsidR="008E1ABF" w:rsidRPr="00A56C08" w:rsidTr="006754D3">
        <w:tc>
          <w:tcPr>
            <w:tcW w:w="10456" w:type="dxa"/>
            <w:shd w:val="clear" w:color="auto" w:fill="EAF1DD" w:themeFill="accent3" w:themeFillTint="33"/>
          </w:tcPr>
          <w:p w:rsidR="008E1ABF" w:rsidRPr="00A56C08" w:rsidRDefault="008E1ABF" w:rsidP="00590C89">
            <w:pPr>
              <w:ind w:right="-74"/>
              <w:rPr>
                <w:rFonts w:ascii="Times New Roman" w:hAnsi="Times New Roman" w:cs="Times New Roman"/>
                <w:b/>
              </w:rPr>
            </w:pPr>
            <w:r w:rsidRPr="00A56C08">
              <w:rPr>
                <w:rFonts w:ascii="Times New Roman" w:hAnsi="Times New Roman" w:cs="Times New Roman"/>
                <w:b/>
              </w:rPr>
              <w:lastRenderedPageBreak/>
              <w:t xml:space="preserve">Uzasadnienie realizacji przedsięwzięcia </w:t>
            </w:r>
          </w:p>
        </w:tc>
      </w:tr>
      <w:tr w:rsidR="008E1ABF" w:rsidRPr="00A56C08" w:rsidTr="006754D3">
        <w:tc>
          <w:tcPr>
            <w:tcW w:w="10456" w:type="dxa"/>
          </w:tcPr>
          <w:p w:rsidR="008E1ABF" w:rsidRPr="00A56C08" w:rsidRDefault="00D1760C" w:rsidP="00590C89">
            <w:pPr>
              <w:ind w:right="-74"/>
              <w:jc w:val="both"/>
              <w:rPr>
                <w:rFonts w:ascii="Times New Roman" w:hAnsi="Times New Roman" w:cs="Times New Roman"/>
              </w:rPr>
            </w:pPr>
            <w:r w:rsidRPr="00A56C08">
              <w:rPr>
                <w:rFonts w:ascii="Times New Roman" w:hAnsi="Times New Roman" w:cs="Times New Roman"/>
              </w:rPr>
              <w:t xml:space="preserve">Uzasadnieniem przedsięwzięcia są wyniki konsultacji społecznych oraz diagnozy i analizy SWOT, w których wskazuje się istotny problem związany z brakiem </w:t>
            </w:r>
            <w:r w:rsidR="00590C89" w:rsidRPr="00A56C08">
              <w:rPr>
                <w:rFonts w:ascii="Times New Roman" w:hAnsi="Times New Roman" w:cs="Times New Roman"/>
              </w:rPr>
              <w:t>dostępnych szkoleń</w:t>
            </w:r>
            <w:r w:rsidRPr="00A56C08">
              <w:rPr>
                <w:rFonts w:ascii="Times New Roman" w:hAnsi="Times New Roman" w:cs="Times New Roman"/>
              </w:rPr>
              <w:t xml:space="preserve"> w zakresie zakładania i prowadzenia działalności gospodarczej, w szczególności przez osoby z grup defaworyzowanych, które mają utrudniony dostęp do fachowej wiedzy.</w:t>
            </w:r>
          </w:p>
        </w:tc>
      </w:tr>
      <w:tr w:rsidR="008E1ABF" w:rsidRPr="00A56C08" w:rsidTr="006754D3">
        <w:tc>
          <w:tcPr>
            <w:tcW w:w="10456" w:type="dxa"/>
            <w:shd w:val="clear" w:color="auto" w:fill="C2D69B" w:themeFill="accent3" w:themeFillTint="99"/>
          </w:tcPr>
          <w:p w:rsidR="008E1ABF" w:rsidRPr="00A56C08" w:rsidRDefault="008E1ABF" w:rsidP="006754D3">
            <w:pPr>
              <w:jc w:val="center"/>
              <w:rPr>
                <w:rFonts w:ascii="Times New Roman" w:hAnsi="Times New Roman" w:cs="Times New Roman"/>
                <w:b/>
              </w:rPr>
            </w:pPr>
            <w:r w:rsidRPr="00A56C08">
              <w:rPr>
                <w:rFonts w:ascii="Times New Roman" w:eastAsia="CenturyGothic" w:hAnsi="Times New Roman" w:cs="Times New Roman"/>
                <w:b/>
                <w:color w:val="000000"/>
              </w:rPr>
              <w:t xml:space="preserve">Cel szczegółowy 1.2: </w:t>
            </w:r>
            <w:r w:rsidRPr="00A56C08">
              <w:rPr>
                <w:rFonts w:ascii="Times New Roman" w:hAnsi="Times New Roman" w:cs="Times New Roman"/>
                <w:b/>
              </w:rPr>
              <w:t>Promocja oraz rozwój turyst</w:t>
            </w:r>
            <w:r w:rsidR="006754D3" w:rsidRPr="00A56C08">
              <w:rPr>
                <w:rFonts w:ascii="Times New Roman" w:hAnsi="Times New Roman" w:cs="Times New Roman"/>
                <w:b/>
              </w:rPr>
              <w:t>yki i rekreacji na obszarze LSR</w:t>
            </w:r>
          </w:p>
        </w:tc>
      </w:tr>
      <w:tr w:rsidR="008E1ABF" w:rsidRPr="00A56C08" w:rsidTr="006754D3">
        <w:tc>
          <w:tcPr>
            <w:tcW w:w="10456" w:type="dxa"/>
            <w:shd w:val="clear" w:color="auto" w:fill="FBD4B4" w:themeFill="accent6" w:themeFillTint="66"/>
          </w:tcPr>
          <w:p w:rsidR="008E1ABF" w:rsidRPr="00A56C08" w:rsidRDefault="008E1ABF" w:rsidP="00590C89">
            <w:pPr>
              <w:autoSpaceDE w:val="0"/>
              <w:autoSpaceDN w:val="0"/>
              <w:adjustRightInd w:val="0"/>
              <w:ind w:right="-74"/>
              <w:rPr>
                <w:rFonts w:ascii="Times New Roman" w:hAnsi="Times New Roman" w:cs="Times New Roman"/>
                <w:b/>
              </w:rPr>
            </w:pPr>
            <w:r w:rsidRPr="00A56C08">
              <w:rPr>
                <w:rFonts w:ascii="Times New Roman" w:hAnsi="Times New Roman" w:cs="Times New Roman"/>
                <w:b/>
              </w:rPr>
              <w:t xml:space="preserve">Przedsięwzięcie 1.2.1: Tworzenie i rozwój ogólnodostępnej infrastruktury turystycznej i rekreacyjnej </w:t>
            </w:r>
          </w:p>
        </w:tc>
      </w:tr>
      <w:tr w:rsidR="008E1ABF" w:rsidRPr="00A56C08" w:rsidTr="006754D3">
        <w:tc>
          <w:tcPr>
            <w:tcW w:w="10456" w:type="dxa"/>
            <w:shd w:val="clear" w:color="auto" w:fill="EAF1DD" w:themeFill="accent3" w:themeFillTint="33"/>
          </w:tcPr>
          <w:p w:rsidR="008E1ABF" w:rsidRPr="00A56C08" w:rsidRDefault="008E1ABF"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9414F0" w:rsidRPr="00A56C08" w:rsidTr="006754D3">
        <w:tc>
          <w:tcPr>
            <w:tcW w:w="10456" w:type="dxa"/>
          </w:tcPr>
          <w:p w:rsidR="009414F0" w:rsidRPr="00A56C08" w:rsidRDefault="009414F0" w:rsidP="002405B2">
            <w:pPr>
              <w:jc w:val="both"/>
              <w:rPr>
                <w:rFonts w:ascii="Times New Roman" w:hAnsi="Times New Roman" w:cs="Times New Roman"/>
              </w:rPr>
            </w:pPr>
            <w:r w:rsidRPr="00A56C08">
              <w:rPr>
                <w:rFonts w:ascii="Times New Roman" w:hAnsi="Times New Roman" w:cs="Times New Roman"/>
              </w:rPr>
              <w:t xml:space="preserve">Przedsięwzięcie będzie realizowane w ramach konkursu w ramach poddziałania 19.2 Wsparcie na wdrażanie operacji w ramach strategii </w:t>
            </w:r>
            <w:r w:rsidR="001878DF" w:rsidRPr="00A56C08">
              <w:rPr>
                <w:rFonts w:ascii="Times New Roman" w:hAnsi="Times New Roman" w:cs="Times New Roman"/>
              </w:rPr>
              <w:t xml:space="preserve">RLKS </w:t>
            </w:r>
            <w:r w:rsidRPr="00A56C08">
              <w:rPr>
                <w:rFonts w:ascii="Times New Roman" w:hAnsi="Times New Roman" w:cs="Times New Roman"/>
              </w:rPr>
              <w:t xml:space="preserve">objętego PROW na lata 2014-2020 poprzez wsparcie projektów z zakresu rozwoju infrastruktury turystycznej i rekreacyjnej obszaru. Beneficjentami wsparcia będą jednostki sektora finansów publicznych, fundacje oraz stowarzyszenia. Wsparcie będzie miało formę refundacji poniesionych kosztów związanych z tworzeniem nowych lub modernizacją istniejących obiektów infrastruktury turystycznej i rekreacyjnej w wysokości </w:t>
            </w:r>
            <w:r w:rsidR="002405B2" w:rsidRPr="00A56C08">
              <w:rPr>
                <w:rFonts w:ascii="Times New Roman" w:hAnsi="Times New Roman" w:cs="Times New Roman"/>
              </w:rPr>
              <w:t xml:space="preserve">od 50 000 </w:t>
            </w:r>
            <w:r w:rsidRPr="00A56C08">
              <w:rPr>
                <w:rFonts w:ascii="Times New Roman" w:hAnsi="Times New Roman" w:cs="Times New Roman"/>
              </w:rPr>
              <w:t xml:space="preserve">do </w:t>
            </w:r>
            <w:r w:rsidR="002405B2" w:rsidRPr="00A56C08">
              <w:rPr>
                <w:rFonts w:ascii="Times New Roman" w:hAnsi="Times New Roman" w:cs="Times New Roman"/>
              </w:rPr>
              <w:t>100</w:t>
            </w:r>
            <w:r w:rsidRPr="00A56C08">
              <w:rPr>
                <w:rFonts w:ascii="Times New Roman" w:hAnsi="Times New Roman" w:cs="Times New Roman"/>
              </w:rPr>
              <w:t xml:space="preserve"> 000 zł na jedną operację. Planuje się dofinansowanie łącznie </w:t>
            </w:r>
            <w:r w:rsidR="00EE3023" w:rsidRPr="00A56C08">
              <w:rPr>
                <w:rFonts w:ascii="Times New Roman" w:hAnsi="Times New Roman" w:cs="Times New Roman"/>
              </w:rPr>
              <w:t>35</w:t>
            </w:r>
            <w:r w:rsidRPr="00A56C08">
              <w:rPr>
                <w:rFonts w:ascii="Times New Roman" w:hAnsi="Times New Roman" w:cs="Times New Roman"/>
              </w:rPr>
              <w:t xml:space="preserve"> operacji na całkowitą </w:t>
            </w:r>
            <w:r w:rsidRPr="0086426D">
              <w:rPr>
                <w:rFonts w:ascii="Times New Roman" w:hAnsi="Times New Roman" w:cs="Times New Roman"/>
              </w:rPr>
              <w:t xml:space="preserve">kwotę </w:t>
            </w:r>
            <w:r w:rsidR="00EE3023" w:rsidRPr="0086426D">
              <w:rPr>
                <w:rFonts w:ascii="Times New Roman" w:hAnsi="Times New Roman" w:cs="Times New Roman"/>
              </w:rPr>
              <w:t xml:space="preserve">2 </w:t>
            </w:r>
            <w:r w:rsidR="007D46C2" w:rsidRPr="0086426D">
              <w:rPr>
                <w:rFonts w:ascii="Times New Roman" w:hAnsi="Times New Roman" w:cs="Times New Roman"/>
              </w:rPr>
              <w:t>20</w:t>
            </w:r>
            <w:r w:rsidRPr="0086426D">
              <w:rPr>
                <w:rFonts w:ascii="Times New Roman" w:hAnsi="Times New Roman" w:cs="Times New Roman"/>
              </w:rPr>
              <w:t>0 000 zł.</w:t>
            </w:r>
          </w:p>
        </w:tc>
      </w:tr>
      <w:tr w:rsidR="009414F0" w:rsidRPr="00A56C08" w:rsidTr="006754D3">
        <w:tc>
          <w:tcPr>
            <w:tcW w:w="10456" w:type="dxa"/>
            <w:shd w:val="clear" w:color="auto" w:fill="EAF1DD" w:themeFill="accent3" w:themeFillTint="33"/>
          </w:tcPr>
          <w:p w:rsidR="009414F0" w:rsidRPr="00A56C08" w:rsidRDefault="009414F0"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9414F0" w:rsidRPr="00A56C08" w:rsidTr="006754D3">
        <w:tc>
          <w:tcPr>
            <w:tcW w:w="10456" w:type="dxa"/>
          </w:tcPr>
          <w:p w:rsidR="009414F0" w:rsidRPr="00A56C08" w:rsidRDefault="009414F0" w:rsidP="002405B2">
            <w:pPr>
              <w:jc w:val="both"/>
              <w:rPr>
                <w:rFonts w:ascii="Times New Roman" w:hAnsi="Times New Roman" w:cs="Times New Roman"/>
              </w:rPr>
            </w:pPr>
            <w:r w:rsidRPr="00A56C08">
              <w:rPr>
                <w:rFonts w:ascii="Times New Roman" w:hAnsi="Times New Roman" w:cs="Times New Roman"/>
              </w:rPr>
              <w:t xml:space="preserve">Uzasadnieniem planowanego przedsięwzięcia są wyniki konsultacji społecznych, analizy danych statystycznych oraz diagnozy i analizy SWOT. </w:t>
            </w:r>
            <w:r w:rsidR="002405B2" w:rsidRPr="00A56C08">
              <w:rPr>
                <w:rFonts w:ascii="Times New Roman" w:hAnsi="Times New Roman" w:cs="Times New Roman"/>
              </w:rPr>
              <w:t xml:space="preserve">Poprawa jakości życia mieszańców oraz wzrost atrakcyjności turystycznej obszaru LSR są możliwe </w:t>
            </w:r>
            <w:r w:rsidRPr="00A56C08">
              <w:rPr>
                <w:rFonts w:ascii="Times New Roman" w:hAnsi="Times New Roman" w:cs="Times New Roman"/>
              </w:rPr>
              <w:t>dzięki m. in. poprawie stanu infrastruktury turystycznej</w:t>
            </w:r>
            <w:r w:rsidR="002405B2" w:rsidRPr="00A56C08">
              <w:rPr>
                <w:rFonts w:ascii="Times New Roman" w:hAnsi="Times New Roman" w:cs="Times New Roman"/>
              </w:rPr>
              <w:t xml:space="preserve"> i rekreacyjnej</w:t>
            </w:r>
            <w:r w:rsidRPr="00A56C08">
              <w:rPr>
                <w:rFonts w:ascii="Times New Roman" w:hAnsi="Times New Roman" w:cs="Times New Roman"/>
              </w:rPr>
              <w:t>. Przewiduje się, iż dzięki realizacji przedsięwzięcia zwiększy się liczba osób korzystających z obiektów infrastruktury turystycznej</w:t>
            </w:r>
            <w:r w:rsidR="002405B2" w:rsidRPr="00A56C08">
              <w:rPr>
                <w:rFonts w:ascii="Times New Roman" w:hAnsi="Times New Roman" w:cs="Times New Roman"/>
              </w:rPr>
              <w:t xml:space="preserve"> i rekreacyjnej, jak również zmniejszy się poziom patologii społecznych</w:t>
            </w:r>
            <w:r w:rsidR="00CF793D" w:rsidRPr="00A56C08">
              <w:rPr>
                <w:rFonts w:ascii="Times New Roman" w:hAnsi="Times New Roman" w:cs="Times New Roman"/>
              </w:rPr>
              <w:t xml:space="preserve"> poprzez zwiększenie możliwości zagospodarowania wolnego czasu np. dla młodzieży.</w:t>
            </w:r>
          </w:p>
        </w:tc>
      </w:tr>
      <w:tr w:rsidR="009414F0" w:rsidRPr="00A56C08" w:rsidTr="006754D3">
        <w:tc>
          <w:tcPr>
            <w:tcW w:w="10456" w:type="dxa"/>
            <w:shd w:val="clear" w:color="auto" w:fill="FBD4B4" w:themeFill="accent6" w:themeFillTint="66"/>
          </w:tcPr>
          <w:p w:rsidR="009414F0" w:rsidRPr="00A56C08" w:rsidRDefault="009414F0" w:rsidP="00590C89">
            <w:pPr>
              <w:autoSpaceDE w:val="0"/>
              <w:autoSpaceDN w:val="0"/>
              <w:adjustRightInd w:val="0"/>
              <w:ind w:right="-74"/>
              <w:rPr>
                <w:rFonts w:ascii="Times New Roman" w:hAnsi="Times New Roman" w:cs="Times New Roman"/>
                <w:b/>
              </w:rPr>
            </w:pPr>
            <w:r w:rsidRPr="00A56C08">
              <w:rPr>
                <w:rFonts w:ascii="Times New Roman" w:hAnsi="Times New Roman" w:cs="Times New Roman"/>
                <w:b/>
              </w:rPr>
              <w:t xml:space="preserve">Przedsięwzięcie 1.2.2: Promocja turystyczna obszaru LSR poprzez organizację kampanii informacyjno-promocyjnych </w:t>
            </w:r>
          </w:p>
        </w:tc>
      </w:tr>
      <w:tr w:rsidR="009414F0" w:rsidRPr="00A56C08" w:rsidTr="006754D3">
        <w:tc>
          <w:tcPr>
            <w:tcW w:w="10456" w:type="dxa"/>
            <w:shd w:val="clear" w:color="auto" w:fill="EAF1DD" w:themeFill="accent3" w:themeFillTint="33"/>
          </w:tcPr>
          <w:p w:rsidR="009414F0" w:rsidRPr="00A56C08" w:rsidRDefault="009414F0"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41043B" w:rsidRPr="00A56C08" w:rsidTr="006754D3">
        <w:tc>
          <w:tcPr>
            <w:tcW w:w="10456" w:type="dxa"/>
          </w:tcPr>
          <w:p w:rsidR="0041043B" w:rsidRPr="00A56C08" w:rsidRDefault="0041043B" w:rsidP="00367055">
            <w:pPr>
              <w:ind w:right="-74"/>
              <w:rPr>
                <w:rFonts w:ascii="Times New Roman" w:hAnsi="Times New Roman" w:cs="Times New Roman"/>
              </w:rPr>
            </w:pPr>
            <w:r w:rsidRPr="00A56C08">
              <w:rPr>
                <w:rFonts w:ascii="Times New Roman" w:hAnsi="Times New Roman" w:cs="Times New Roman"/>
              </w:rPr>
              <w:t xml:space="preserve">Przedsięwzięcie będzie realizowane w ramach Poddziałania 19.4 </w:t>
            </w:r>
            <w:r w:rsidRPr="00A56C08">
              <w:rPr>
                <w:rFonts w:ascii="Times New Roman" w:hAnsi="Times New Roman" w:cs="Times New Roman"/>
                <w:color w:val="000000"/>
              </w:rPr>
              <w:t>Wsparcie na rzecz kosztów bieżących i aktywizacji. Wsparciu będą podlegać operacje polegające na organizacji i przeprowadzeniu</w:t>
            </w:r>
            <w:r w:rsidR="00F618D2" w:rsidRPr="00A56C08">
              <w:rPr>
                <w:rFonts w:ascii="Times New Roman" w:hAnsi="Times New Roman" w:cs="Times New Roman"/>
                <w:color w:val="000000"/>
              </w:rPr>
              <w:t xml:space="preserve"> kampanii informacyjno-promocyjnych </w:t>
            </w:r>
            <w:r w:rsidRPr="00A56C08">
              <w:rPr>
                <w:rFonts w:ascii="Times New Roman" w:hAnsi="Times New Roman" w:cs="Times New Roman"/>
                <w:color w:val="000000"/>
              </w:rPr>
              <w:t>dla mieszkańców obszaru</w:t>
            </w:r>
            <w:r w:rsidR="00F618D2" w:rsidRPr="00A56C08">
              <w:rPr>
                <w:rFonts w:ascii="Times New Roman" w:hAnsi="Times New Roman" w:cs="Times New Roman"/>
                <w:color w:val="000000"/>
              </w:rPr>
              <w:t xml:space="preserve"> turystów</w:t>
            </w:r>
            <w:r w:rsidRPr="00A56C08">
              <w:rPr>
                <w:rFonts w:ascii="Times New Roman" w:hAnsi="Times New Roman" w:cs="Times New Roman"/>
                <w:color w:val="000000"/>
              </w:rPr>
              <w:t xml:space="preserve">, </w:t>
            </w:r>
            <w:r w:rsidR="00F618D2" w:rsidRPr="00A56C08">
              <w:rPr>
                <w:rFonts w:ascii="Times New Roman" w:hAnsi="Times New Roman" w:cs="Times New Roman"/>
                <w:color w:val="000000"/>
              </w:rPr>
              <w:t xml:space="preserve">odnoszących się potencjału turystycznego i stanowiących zachętę dla turystów. </w:t>
            </w:r>
            <w:r w:rsidR="00101700" w:rsidRPr="00A56C08">
              <w:rPr>
                <w:rFonts w:ascii="Times New Roman" w:hAnsi="Times New Roman" w:cs="Times New Roman"/>
                <w:color w:val="000000"/>
              </w:rPr>
              <w:t>W ramach przedsięwzięcia planuje się m. in. wydawanie publikacji, sytuowaniu tablic informacyjnych, emisję spotów promocyjnych</w:t>
            </w:r>
            <w:r w:rsidR="006E2F1B" w:rsidRPr="00A56C08">
              <w:rPr>
                <w:rFonts w:ascii="Times New Roman" w:hAnsi="Times New Roman" w:cs="Times New Roman"/>
                <w:color w:val="000000"/>
              </w:rPr>
              <w:t>, organizację imprez rekreacyjno-sportowych</w:t>
            </w:r>
            <w:r w:rsidR="00B009C1" w:rsidRPr="00A56C08">
              <w:rPr>
                <w:rFonts w:ascii="Times New Roman" w:hAnsi="Times New Roman" w:cs="Times New Roman"/>
                <w:color w:val="000000"/>
              </w:rPr>
              <w:t xml:space="preserve"> promujących lokalne walory turystyczne</w:t>
            </w:r>
            <w:r w:rsidR="00101700" w:rsidRPr="00A56C08">
              <w:rPr>
                <w:rFonts w:ascii="Times New Roman" w:hAnsi="Times New Roman" w:cs="Times New Roman"/>
                <w:color w:val="000000"/>
              </w:rPr>
              <w:t xml:space="preserve">. </w:t>
            </w:r>
            <w:r w:rsidRPr="00A56C08">
              <w:rPr>
                <w:rFonts w:ascii="Times New Roman" w:hAnsi="Times New Roman" w:cs="Times New Roman"/>
                <w:color w:val="000000"/>
              </w:rPr>
              <w:t xml:space="preserve">W ramach przedsięwzięcia planuje się zorganizowanie </w:t>
            </w:r>
            <w:r w:rsidR="00F618D2" w:rsidRPr="00A56C08">
              <w:rPr>
                <w:rFonts w:ascii="Times New Roman" w:hAnsi="Times New Roman" w:cs="Times New Roman"/>
                <w:color w:val="000000"/>
              </w:rPr>
              <w:t>3</w:t>
            </w:r>
            <w:r w:rsidRPr="00A56C08">
              <w:rPr>
                <w:rFonts w:ascii="Times New Roman" w:hAnsi="Times New Roman" w:cs="Times New Roman"/>
                <w:color w:val="000000"/>
              </w:rPr>
              <w:t xml:space="preserve"> </w:t>
            </w:r>
            <w:r w:rsidR="00F618D2" w:rsidRPr="00A56C08">
              <w:rPr>
                <w:rFonts w:ascii="Times New Roman" w:hAnsi="Times New Roman" w:cs="Times New Roman"/>
                <w:color w:val="000000"/>
              </w:rPr>
              <w:t>kampanii</w:t>
            </w:r>
            <w:r w:rsidRPr="00A56C08">
              <w:rPr>
                <w:rFonts w:ascii="Times New Roman" w:hAnsi="Times New Roman" w:cs="Times New Roman"/>
                <w:color w:val="000000"/>
              </w:rPr>
              <w:t xml:space="preserve"> o łącznej wartości </w:t>
            </w:r>
            <w:r w:rsidR="00367055">
              <w:rPr>
                <w:rFonts w:ascii="Times New Roman" w:hAnsi="Times New Roman" w:cs="Times New Roman"/>
                <w:color w:val="000000"/>
              </w:rPr>
              <w:t>6</w:t>
            </w:r>
            <w:r w:rsidRPr="00A56C08">
              <w:rPr>
                <w:rFonts w:ascii="Times New Roman" w:hAnsi="Times New Roman" w:cs="Times New Roman"/>
                <w:color w:val="000000"/>
              </w:rPr>
              <w:t xml:space="preserve">0 000 zł.  </w:t>
            </w:r>
          </w:p>
        </w:tc>
      </w:tr>
      <w:tr w:rsidR="0041043B" w:rsidRPr="00A56C08" w:rsidTr="006754D3">
        <w:tc>
          <w:tcPr>
            <w:tcW w:w="10456" w:type="dxa"/>
            <w:shd w:val="clear" w:color="auto" w:fill="EAF1DD" w:themeFill="accent3" w:themeFillTint="33"/>
          </w:tcPr>
          <w:p w:rsidR="0041043B" w:rsidRPr="00A56C08" w:rsidRDefault="0041043B"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1747E4" w:rsidRPr="00A56C08" w:rsidTr="006754D3">
        <w:tc>
          <w:tcPr>
            <w:tcW w:w="10456" w:type="dxa"/>
          </w:tcPr>
          <w:p w:rsidR="001747E4" w:rsidRPr="00A56C08" w:rsidRDefault="001747E4" w:rsidP="00BA5B63">
            <w:pPr>
              <w:jc w:val="both"/>
              <w:rPr>
                <w:rFonts w:ascii="Times New Roman" w:hAnsi="Times New Roman" w:cs="Times New Roman"/>
              </w:rPr>
            </w:pPr>
            <w:r w:rsidRPr="00A56C08">
              <w:rPr>
                <w:rFonts w:ascii="Times New Roman" w:hAnsi="Times New Roman" w:cs="Times New Roman"/>
              </w:rPr>
              <w:t xml:space="preserve">Uzasadnieniem planowanego przedsięwzięcia są wyniki konsultacji społecznych oraz diagnozy i analizy SWOT. Jednym z istotnych zdiagnozowanych problemów obszaru LSR obniżającym jego konkurencyjność jest słaba promocja. Przewiduje się, iż zrealizowanie zakładanych operacji przyczyni się do poprawy wizerunku obszaru oraz w perspektywie podniesienia jego atrakcyjności turystycznej, gospodarczej i inwestycyjnej. </w:t>
            </w:r>
          </w:p>
        </w:tc>
      </w:tr>
      <w:tr w:rsidR="001747E4" w:rsidRPr="00A56C08" w:rsidTr="006754D3">
        <w:tc>
          <w:tcPr>
            <w:tcW w:w="10456" w:type="dxa"/>
            <w:shd w:val="clear" w:color="auto" w:fill="FBD4B4" w:themeFill="accent6" w:themeFillTint="66"/>
          </w:tcPr>
          <w:p w:rsidR="001747E4" w:rsidRPr="00A56C08" w:rsidRDefault="001747E4" w:rsidP="00590C89">
            <w:pPr>
              <w:autoSpaceDE w:val="0"/>
              <w:autoSpaceDN w:val="0"/>
              <w:adjustRightInd w:val="0"/>
              <w:ind w:right="-74"/>
              <w:rPr>
                <w:rFonts w:ascii="Times New Roman" w:hAnsi="Times New Roman" w:cs="Times New Roman"/>
                <w:b/>
              </w:rPr>
            </w:pPr>
            <w:r w:rsidRPr="00A56C08">
              <w:rPr>
                <w:rFonts w:ascii="Times New Roman" w:hAnsi="Times New Roman" w:cs="Times New Roman"/>
                <w:b/>
              </w:rPr>
              <w:t xml:space="preserve">Przedsięwzięcie 1.2.3: Zagospodarowanie i promocja terenów nad rzeką Wieprz na cele turystyczne </w:t>
            </w:r>
            <w:r w:rsidR="00216925" w:rsidRPr="00A56C08">
              <w:rPr>
                <w:rFonts w:ascii="Times New Roman" w:hAnsi="Times New Roman" w:cs="Times New Roman"/>
                <w:b/>
              </w:rPr>
              <w:t>– projekt pn. Promocja turystyki kajakowej na Wieprzu</w:t>
            </w:r>
          </w:p>
        </w:tc>
      </w:tr>
      <w:tr w:rsidR="001747E4" w:rsidRPr="00A56C08" w:rsidTr="006754D3">
        <w:tc>
          <w:tcPr>
            <w:tcW w:w="10456" w:type="dxa"/>
            <w:shd w:val="clear" w:color="auto" w:fill="EAF1DD" w:themeFill="accent3" w:themeFillTint="33"/>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1747E4" w:rsidRPr="00A56C08" w:rsidTr="006754D3">
        <w:tc>
          <w:tcPr>
            <w:tcW w:w="10456" w:type="dxa"/>
          </w:tcPr>
          <w:p w:rsidR="001747E4" w:rsidRPr="00A56C08" w:rsidRDefault="00464A67" w:rsidP="001F506F">
            <w:pPr>
              <w:widowControl w:val="0"/>
              <w:jc w:val="both"/>
              <w:rPr>
                <w:rFonts w:ascii="Times New Roman" w:hAnsi="Times New Roman" w:cs="Times New Roman"/>
              </w:rPr>
            </w:pPr>
            <w:r w:rsidRPr="00A56C08">
              <w:rPr>
                <w:rFonts w:ascii="Times New Roman" w:hAnsi="Times New Roman" w:cs="Times New Roman"/>
              </w:rPr>
              <w:t xml:space="preserve">Przedsięwzięcie będzie realizowane w formie </w:t>
            </w:r>
            <w:r w:rsidR="00722AC2" w:rsidRPr="00A56C08">
              <w:rPr>
                <w:rFonts w:ascii="Times New Roman" w:hAnsi="Times New Roman" w:cs="Times New Roman"/>
              </w:rPr>
              <w:t>projektu współpracy</w:t>
            </w:r>
            <w:r w:rsidR="001F506F" w:rsidRPr="00A56C08">
              <w:rPr>
                <w:rFonts w:ascii="Times New Roman" w:hAnsi="Times New Roman" w:cs="Times New Roman"/>
              </w:rPr>
              <w:t xml:space="preserve"> z innymi LGD</w:t>
            </w:r>
            <w:r w:rsidR="00722AC2" w:rsidRPr="00A56C08">
              <w:rPr>
                <w:rFonts w:ascii="Times New Roman" w:hAnsi="Times New Roman" w:cs="Times New Roman"/>
              </w:rPr>
              <w:t xml:space="preserve"> w ramach poddziałania </w:t>
            </w:r>
            <w:r w:rsidR="00722AC2" w:rsidRPr="00A56C08">
              <w:rPr>
                <w:rFonts w:ascii="Times New Roman" w:hAnsi="Times New Roman" w:cs="Times New Roman"/>
                <w:color w:val="000000"/>
              </w:rPr>
              <w:t>19.3 – Przygotowanie i realizacja działań w zakresie współpracy z lokalną grupą działania</w:t>
            </w:r>
            <w:r w:rsidRPr="00A56C08">
              <w:rPr>
                <w:rFonts w:ascii="Times New Roman" w:hAnsi="Times New Roman" w:cs="Times New Roman"/>
              </w:rPr>
              <w:t xml:space="preserve"> objętego PROW na lata 2014-2020</w:t>
            </w:r>
            <w:r w:rsidR="00722AC2" w:rsidRPr="00A56C08">
              <w:rPr>
                <w:rFonts w:ascii="Times New Roman" w:hAnsi="Times New Roman" w:cs="Times New Roman"/>
              </w:rPr>
              <w:t>.</w:t>
            </w:r>
            <w:r w:rsidRPr="00A56C08">
              <w:rPr>
                <w:rFonts w:ascii="Times New Roman" w:hAnsi="Times New Roman" w:cs="Times New Roman"/>
                <w:color w:val="000000"/>
              </w:rPr>
              <w:t xml:space="preserve">. </w:t>
            </w:r>
            <w:r w:rsidRPr="00A56C08">
              <w:rPr>
                <w:rFonts w:ascii="Times New Roman" w:hAnsi="Times New Roman" w:cs="Times New Roman"/>
              </w:rPr>
              <w:t>W ramach przedsięwzięcia przewiduje się m. in. opracowanie i wydaniu przewodnika turystycznego w języku polskim dla kajakarzy;  opracowanie i wydaniu przewodnika turystycznego w języku angielskim dla kajakarzy; utworzenie miejsca postojowego dla kajakarzy w miejscowości Leszkowice g. Ostrówek; aktualizacja</w:t>
            </w:r>
            <w:r w:rsidR="000F3F8D">
              <w:rPr>
                <w:rFonts w:ascii="Times New Roman" w:hAnsi="Times New Roman" w:cs="Times New Roman"/>
              </w:rPr>
              <w:t xml:space="preserve">          </w:t>
            </w:r>
            <w:r w:rsidRPr="00A56C08">
              <w:rPr>
                <w:rFonts w:ascii="Times New Roman" w:hAnsi="Times New Roman" w:cs="Times New Roman"/>
              </w:rPr>
              <w:t xml:space="preserve"> i poszerzenie informacji na stronie </w:t>
            </w:r>
            <w:hyperlink r:id="rId44" w:history="1">
              <w:r w:rsidRPr="00A56C08">
                <w:rPr>
                  <w:rStyle w:val="Hipercze"/>
                  <w:rFonts w:ascii="Times New Roman" w:hAnsi="Times New Roman" w:cs="Times New Roman"/>
                </w:rPr>
                <w:t>www.kajakiempowieprzu.pl</w:t>
              </w:r>
            </w:hyperlink>
            <w:r w:rsidRPr="00A56C08">
              <w:rPr>
                <w:rFonts w:ascii="Times New Roman" w:hAnsi="Times New Roman" w:cs="Times New Roman"/>
              </w:rPr>
              <w:t xml:space="preserve"> wraz z utworzeniem zakładki anglojęzycznej.</w:t>
            </w:r>
            <w:r w:rsidR="001F506F" w:rsidRPr="00A56C08">
              <w:rPr>
                <w:rFonts w:ascii="Times New Roman" w:hAnsi="Times New Roman" w:cs="Times New Roman"/>
              </w:rPr>
              <w:t xml:space="preserve"> Planowane koszty realizacji przedsięwzięcia opiewają na kwotę 40</w:t>
            </w:r>
            <w:r w:rsidR="008D7D7D" w:rsidRPr="00A56C08">
              <w:rPr>
                <w:rFonts w:ascii="Times New Roman" w:hAnsi="Times New Roman" w:cs="Times New Roman"/>
              </w:rPr>
              <w:t xml:space="preserve"> </w:t>
            </w:r>
            <w:r w:rsidR="001F506F" w:rsidRPr="00A56C08">
              <w:rPr>
                <w:rFonts w:ascii="Times New Roman" w:hAnsi="Times New Roman" w:cs="Times New Roman"/>
              </w:rPr>
              <w:t>000 zł.</w:t>
            </w:r>
          </w:p>
        </w:tc>
      </w:tr>
      <w:tr w:rsidR="001747E4" w:rsidRPr="00A56C08" w:rsidTr="006754D3">
        <w:tc>
          <w:tcPr>
            <w:tcW w:w="10456" w:type="dxa"/>
            <w:shd w:val="clear" w:color="auto" w:fill="EAF1DD" w:themeFill="accent3" w:themeFillTint="33"/>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1747E4" w:rsidRPr="00A56C08" w:rsidTr="006754D3">
        <w:tc>
          <w:tcPr>
            <w:tcW w:w="10456" w:type="dxa"/>
          </w:tcPr>
          <w:p w:rsidR="001747E4" w:rsidRPr="00A56C08" w:rsidRDefault="00263BC8" w:rsidP="006157AD">
            <w:pPr>
              <w:ind w:right="-74"/>
              <w:jc w:val="both"/>
              <w:rPr>
                <w:rFonts w:ascii="Times New Roman" w:hAnsi="Times New Roman" w:cs="Times New Roman"/>
              </w:rPr>
            </w:pPr>
            <w:r w:rsidRPr="00A56C08">
              <w:rPr>
                <w:rFonts w:ascii="Times New Roman" w:hAnsi="Times New Roman" w:cs="Times New Roman"/>
              </w:rPr>
              <w:t>Uzasadnieniem planowanego przedsięwzięcia są wyniki konsultacji społecznych oraz diagnozy i analizy SWOT. Jedną z głównych atrakcji turystycznych stanowiącą ważny walor przyrodniczy jest przepływająca przez obszar LSR rzeka Wieprz. Od dawna dostrzegany jest problem niewykorzystania potencjału tej atrakcji dla rozwoju turystyki i rekreacji. Brakuje odpowiedniej infrastruktury</w:t>
            </w:r>
            <w:r w:rsidR="008B4FD4" w:rsidRPr="00A56C08">
              <w:rPr>
                <w:rFonts w:ascii="Times New Roman" w:hAnsi="Times New Roman" w:cs="Times New Roman"/>
              </w:rPr>
              <w:t xml:space="preserve">, jak też niewystarczająca jest promocja potencjału </w:t>
            </w:r>
            <w:r w:rsidR="006157AD" w:rsidRPr="00A56C08">
              <w:rPr>
                <w:rFonts w:ascii="Times New Roman" w:hAnsi="Times New Roman" w:cs="Times New Roman"/>
              </w:rPr>
              <w:t>turystycznego.</w:t>
            </w:r>
            <w:r w:rsidRPr="00A56C08">
              <w:rPr>
                <w:rFonts w:ascii="Times New Roman" w:hAnsi="Times New Roman" w:cs="Times New Roman"/>
              </w:rPr>
              <w:t xml:space="preserve"> </w:t>
            </w:r>
          </w:p>
        </w:tc>
      </w:tr>
      <w:tr w:rsidR="001747E4" w:rsidRPr="00A56C08" w:rsidTr="006754D3">
        <w:tc>
          <w:tcPr>
            <w:tcW w:w="10456" w:type="dxa"/>
            <w:shd w:val="clear" w:color="auto" w:fill="C2D69B" w:themeFill="accent3" w:themeFillTint="99"/>
          </w:tcPr>
          <w:p w:rsidR="001747E4" w:rsidRPr="00A56C08" w:rsidRDefault="001747E4" w:rsidP="006754D3">
            <w:pPr>
              <w:jc w:val="center"/>
              <w:rPr>
                <w:rFonts w:ascii="Times New Roman" w:hAnsi="Times New Roman" w:cs="Times New Roman"/>
                <w:b/>
              </w:rPr>
            </w:pPr>
            <w:r w:rsidRPr="00A56C08">
              <w:rPr>
                <w:rFonts w:ascii="Times New Roman" w:eastAsia="CenturyGothic" w:hAnsi="Times New Roman" w:cs="Times New Roman"/>
                <w:b/>
                <w:color w:val="000000"/>
              </w:rPr>
              <w:t xml:space="preserve">Cel szczegółowy 1.3: </w:t>
            </w:r>
            <w:r w:rsidRPr="00A56C08">
              <w:rPr>
                <w:rFonts w:ascii="Times New Roman" w:hAnsi="Times New Roman" w:cs="Times New Roman"/>
                <w:b/>
              </w:rPr>
              <w:t xml:space="preserve">Rozwój i promocja produktów lokalnych, przetwórstwa lokalnego </w:t>
            </w:r>
            <w:r w:rsidR="00EB1516" w:rsidRPr="00A56C08">
              <w:rPr>
                <w:rFonts w:ascii="Times New Roman" w:hAnsi="Times New Roman" w:cs="Times New Roman"/>
                <w:b/>
              </w:rPr>
              <w:br/>
            </w:r>
            <w:r w:rsidR="006754D3" w:rsidRPr="00A56C08">
              <w:rPr>
                <w:rFonts w:ascii="Times New Roman" w:hAnsi="Times New Roman" w:cs="Times New Roman"/>
                <w:b/>
              </w:rPr>
              <w:t>oraz rynków zbytu</w:t>
            </w:r>
          </w:p>
        </w:tc>
      </w:tr>
      <w:tr w:rsidR="001747E4" w:rsidRPr="00A56C08" w:rsidTr="006754D3">
        <w:tc>
          <w:tcPr>
            <w:tcW w:w="10456" w:type="dxa"/>
            <w:shd w:val="clear" w:color="auto" w:fill="FBD4B4" w:themeFill="accent6" w:themeFillTint="66"/>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 xml:space="preserve">Przedsięwzięcie 1.3.1: Organizacja szkoleń, warsztatów, konkursów, wyjazdów studyjnych oraz innych przedsięwzięć na rzecz rozwoju i promocji lokalnych produktów </w:t>
            </w:r>
          </w:p>
        </w:tc>
      </w:tr>
      <w:tr w:rsidR="001747E4" w:rsidRPr="00A56C08" w:rsidTr="006754D3">
        <w:tc>
          <w:tcPr>
            <w:tcW w:w="10456" w:type="dxa"/>
            <w:shd w:val="clear" w:color="auto" w:fill="EAF1DD" w:themeFill="accent3" w:themeFillTint="33"/>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1747E4" w:rsidRPr="00A56C08" w:rsidTr="006754D3">
        <w:tc>
          <w:tcPr>
            <w:tcW w:w="10456" w:type="dxa"/>
          </w:tcPr>
          <w:p w:rsidR="001747E4" w:rsidRPr="00A56C08" w:rsidRDefault="00CD0912" w:rsidP="003D0A24">
            <w:pPr>
              <w:ind w:right="-74"/>
              <w:jc w:val="both"/>
              <w:rPr>
                <w:rFonts w:ascii="Times New Roman" w:hAnsi="Times New Roman" w:cs="Times New Roman"/>
              </w:rPr>
            </w:pPr>
            <w:r w:rsidRPr="00A56C08">
              <w:rPr>
                <w:rFonts w:ascii="Times New Roman" w:hAnsi="Times New Roman" w:cs="Times New Roman"/>
              </w:rPr>
              <w:t xml:space="preserve">Przedsięwzięcie będzie realizowane w ramach Poddziałania 19.4 </w:t>
            </w:r>
            <w:r w:rsidRPr="00A56C08">
              <w:rPr>
                <w:rFonts w:ascii="Times New Roman" w:hAnsi="Times New Roman" w:cs="Times New Roman"/>
                <w:color w:val="000000"/>
              </w:rPr>
              <w:t xml:space="preserve">Wsparcie na rzecz kosztów bieżących i </w:t>
            </w:r>
            <w:r w:rsidRPr="00A56C08">
              <w:rPr>
                <w:rFonts w:ascii="Times New Roman" w:hAnsi="Times New Roman" w:cs="Times New Roman"/>
                <w:color w:val="000000"/>
              </w:rPr>
              <w:lastRenderedPageBreak/>
              <w:t xml:space="preserve">aktywizacji. W ramach przedsięwzięcia zostaną zorganizowane </w:t>
            </w:r>
            <w:r w:rsidR="006F7A43" w:rsidRPr="00A56C08">
              <w:rPr>
                <w:rFonts w:ascii="Times New Roman" w:hAnsi="Times New Roman" w:cs="Times New Roman"/>
                <w:color w:val="000000"/>
              </w:rPr>
              <w:t xml:space="preserve">szkolenia, warsztaty, konkursy oraz wyjazdy studyjne dotyczące promocji i rozwoju produktu lokalnego. Uczestnikami działań będą </w:t>
            </w:r>
            <w:r w:rsidR="00564037" w:rsidRPr="00A56C08">
              <w:rPr>
                <w:rFonts w:ascii="Times New Roman" w:hAnsi="Times New Roman" w:cs="Times New Roman"/>
                <w:color w:val="000000"/>
              </w:rPr>
              <w:t xml:space="preserve">mieszkańcy obszaru, w szczególności grupy defaworyzowane zainteresowani produkcją lokalnych wyrobów oraz ich przetwarzaniem i sprzedażą bezpośrednią. Realizacja przedsięwzięcia pozwoli na odpowiednie przygotowanie lokalnej społeczności </w:t>
            </w:r>
            <w:r w:rsidR="003D0A24" w:rsidRPr="00A56C08">
              <w:rPr>
                <w:rFonts w:ascii="Times New Roman" w:hAnsi="Times New Roman" w:cs="Times New Roman"/>
                <w:color w:val="000000"/>
              </w:rPr>
              <w:t xml:space="preserve">do wdrożenia spójnych działań związanych z rozwojem produktów lokalnych na obszarze LSR. </w:t>
            </w:r>
            <w:r w:rsidR="00564037" w:rsidRPr="00A56C08">
              <w:rPr>
                <w:rFonts w:ascii="Times New Roman" w:hAnsi="Times New Roman" w:cs="Times New Roman"/>
                <w:color w:val="000000"/>
              </w:rPr>
              <w:t>W ramach przedsięwzięcia</w:t>
            </w:r>
            <w:r w:rsidRPr="00A56C08">
              <w:rPr>
                <w:rFonts w:ascii="Times New Roman" w:hAnsi="Times New Roman" w:cs="Times New Roman"/>
                <w:color w:val="000000"/>
              </w:rPr>
              <w:t xml:space="preserve"> </w:t>
            </w:r>
            <w:r w:rsidR="003D0A24" w:rsidRPr="00A56C08">
              <w:rPr>
                <w:rFonts w:ascii="Times New Roman" w:hAnsi="Times New Roman" w:cs="Times New Roman"/>
                <w:color w:val="000000"/>
              </w:rPr>
              <w:t>zostanie zorganizowanych łącznie 10 działań na łączną kwotę 40</w:t>
            </w:r>
            <w:r w:rsidR="008D7D7D" w:rsidRPr="00A56C08">
              <w:rPr>
                <w:rFonts w:ascii="Times New Roman" w:hAnsi="Times New Roman" w:cs="Times New Roman"/>
                <w:color w:val="000000"/>
              </w:rPr>
              <w:t xml:space="preserve"> </w:t>
            </w:r>
            <w:r w:rsidR="003D0A24" w:rsidRPr="00A56C08">
              <w:rPr>
                <w:rFonts w:ascii="Times New Roman" w:hAnsi="Times New Roman" w:cs="Times New Roman"/>
                <w:color w:val="000000"/>
              </w:rPr>
              <w:t>000 zł.</w:t>
            </w:r>
          </w:p>
        </w:tc>
      </w:tr>
      <w:tr w:rsidR="001747E4" w:rsidRPr="00A56C08" w:rsidTr="006754D3">
        <w:tc>
          <w:tcPr>
            <w:tcW w:w="10456" w:type="dxa"/>
            <w:shd w:val="clear" w:color="auto" w:fill="EAF1DD" w:themeFill="accent3" w:themeFillTint="33"/>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lastRenderedPageBreak/>
              <w:t xml:space="preserve">Uzasadnienie realizacji przedsięwzięcia </w:t>
            </w:r>
          </w:p>
        </w:tc>
      </w:tr>
      <w:tr w:rsidR="001747E4" w:rsidRPr="00A56C08" w:rsidTr="006754D3">
        <w:tc>
          <w:tcPr>
            <w:tcW w:w="10456" w:type="dxa"/>
          </w:tcPr>
          <w:p w:rsidR="001747E4" w:rsidRPr="00A56C08" w:rsidRDefault="00111F74" w:rsidP="005E7552">
            <w:pPr>
              <w:ind w:right="-74"/>
              <w:jc w:val="both"/>
              <w:rPr>
                <w:rFonts w:ascii="Times New Roman" w:hAnsi="Times New Roman" w:cs="Times New Roman"/>
              </w:rPr>
            </w:pPr>
            <w:r w:rsidRPr="00A56C08">
              <w:rPr>
                <w:rFonts w:ascii="Times New Roman" w:hAnsi="Times New Roman" w:cs="Times New Roman"/>
              </w:rPr>
              <w:t>Uzasadnieniem planowanego przedsięwzięcia są wyniki konsultacji społecznych oraz diagnozy i analizy SWOT. Mieszkańcy obszaru LSR posiadają warunki, możliwości, odpowiedni potencjał, oraz wyrażają potrzebę wsparcia w zakresie wytwarzania i sprzedaży produktów wytworzonych we własnych gospodarstwach</w:t>
            </w:r>
            <w:r w:rsidR="00212B63" w:rsidRPr="00A56C08">
              <w:rPr>
                <w:rFonts w:ascii="Times New Roman" w:hAnsi="Times New Roman" w:cs="Times New Roman"/>
              </w:rPr>
              <w:t xml:space="preserve"> na danym terenie. Przeprowadzone spotkania konsultacyjne w gminach tworzących LGD uwidoczniły zarówno ogromny potencjał lokalnej społeczności w tym zakresie, jak też konieczność </w:t>
            </w:r>
            <w:r w:rsidR="00431C49" w:rsidRPr="00A56C08">
              <w:rPr>
                <w:rFonts w:ascii="Times New Roman" w:hAnsi="Times New Roman" w:cs="Times New Roman"/>
              </w:rPr>
              <w:t>stworzenia możliwości właściwej identyf</w:t>
            </w:r>
            <w:r w:rsidR="003F400C" w:rsidRPr="00A56C08">
              <w:rPr>
                <w:rFonts w:ascii="Times New Roman" w:hAnsi="Times New Roman" w:cs="Times New Roman"/>
              </w:rPr>
              <w:t>ikacji takich produktów, przekazania fachowej wiedzy związanej z ich wytwarzaniem na większą skalę oraz wprowadzaniem na rynek. Przedsięwzięcie będzie komplementarne z przedsięwzięciami 1.3.2</w:t>
            </w:r>
            <w:r w:rsidR="005E7552" w:rsidRPr="00A56C08">
              <w:rPr>
                <w:rFonts w:ascii="Times New Roman" w:hAnsi="Times New Roman" w:cs="Times New Roman"/>
              </w:rPr>
              <w:t>; 1.3.3 oraz 1.3.4.</w:t>
            </w:r>
          </w:p>
        </w:tc>
      </w:tr>
      <w:tr w:rsidR="001747E4" w:rsidRPr="00A56C08" w:rsidTr="006754D3">
        <w:tc>
          <w:tcPr>
            <w:tcW w:w="10456" w:type="dxa"/>
            <w:shd w:val="clear" w:color="auto" w:fill="FBD4B4" w:themeFill="accent6" w:themeFillTint="66"/>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 xml:space="preserve">Przedsięwzięcie 1.3.2: Tworzenie inkubatorów przetwórstwa lokalnego </w:t>
            </w:r>
          </w:p>
        </w:tc>
      </w:tr>
      <w:tr w:rsidR="001747E4" w:rsidRPr="00A56C08" w:rsidTr="006754D3">
        <w:tc>
          <w:tcPr>
            <w:tcW w:w="10456" w:type="dxa"/>
            <w:shd w:val="clear" w:color="auto" w:fill="EAF1DD" w:themeFill="accent3" w:themeFillTint="33"/>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1747E4" w:rsidRPr="00A56C08" w:rsidTr="006754D3">
        <w:tc>
          <w:tcPr>
            <w:tcW w:w="10456" w:type="dxa"/>
          </w:tcPr>
          <w:p w:rsidR="001747E4" w:rsidRPr="00A56C08" w:rsidRDefault="005E7552" w:rsidP="004C0F6C">
            <w:pPr>
              <w:ind w:right="-74"/>
              <w:jc w:val="both"/>
              <w:rPr>
                <w:rFonts w:ascii="Times New Roman" w:hAnsi="Times New Roman" w:cs="Times New Roman"/>
              </w:rPr>
            </w:pPr>
            <w:r w:rsidRPr="00A56C08">
              <w:rPr>
                <w:rFonts w:ascii="Times New Roman" w:hAnsi="Times New Roman" w:cs="Times New Roman"/>
              </w:rPr>
              <w:t>Przedsięwzięcie będzie realizo</w:t>
            </w:r>
            <w:r w:rsidR="008D7D7D" w:rsidRPr="00A56C08">
              <w:rPr>
                <w:rFonts w:ascii="Times New Roman" w:hAnsi="Times New Roman" w:cs="Times New Roman"/>
              </w:rPr>
              <w:t xml:space="preserve">wane w ramach konkursu dla </w:t>
            </w:r>
            <w:r w:rsidRPr="00A56C08">
              <w:rPr>
                <w:rFonts w:ascii="Times New Roman" w:hAnsi="Times New Roman" w:cs="Times New Roman"/>
              </w:rPr>
              <w:t xml:space="preserve">poddziałania 19.2 Wsparcie na wdrażanie operacji w ramach strategii </w:t>
            </w:r>
            <w:r w:rsidR="001878DF" w:rsidRPr="00A56C08">
              <w:rPr>
                <w:rFonts w:ascii="Times New Roman" w:hAnsi="Times New Roman" w:cs="Times New Roman"/>
              </w:rPr>
              <w:t xml:space="preserve">RLKS </w:t>
            </w:r>
            <w:r w:rsidRPr="00A56C08">
              <w:rPr>
                <w:rFonts w:ascii="Times New Roman" w:hAnsi="Times New Roman" w:cs="Times New Roman"/>
              </w:rPr>
              <w:t xml:space="preserve">objętego PROW na lata 2014-2020 poprzez wsparcie projektów z zakresu tworzenia inkubatora przetwórstwa lokalnego. Beneficjentami wsparcia będą fundacje oraz stowarzyszenia. Wsparcie będzie miało formę refundacji poniesionych kosztów związanych </w:t>
            </w:r>
            <w:r w:rsidR="00490815" w:rsidRPr="00A56C08">
              <w:rPr>
                <w:rFonts w:ascii="Times New Roman" w:hAnsi="Times New Roman" w:cs="Times New Roman"/>
              </w:rPr>
              <w:t>utworzeniem na obszarze LSR</w:t>
            </w:r>
            <w:r w:rsidR="00840330" w:rsidRPr="00A56C08">
              <w:rPr>
                <w:rFonts w:ascii="Times New Roman" w:hAnsi="Times New Roman" w:cs="Times New Roman"/>
              </w:rPr>
              <w:t xml:space="preserve"> jednego</w:t>
            </w:r>
            <w:r w:rsidR="00490815" w:rsidRPr="00A56C08">
              <w:rPr>
                <w:rFonts w:ascii="Times New Roman" w:hAnsi="Times New Roman" w:cs="Times New Roman"/>
              </w:rPr>
              <w:t xml:space="preserve"> inkubatora przetwórstwa lokalnego </w:t>
            </w:r>
            <w:r w:rsidRPr="00A56C08">
              <w:rPr>
                <w:rFonts w:ascii="Times New Roman" w:hAnsi="Times New Roman" w:cs="Times New Roman"/>
              </w:rPr>
              <w:t xml:space="preserve">w wysokości </w:t>
            </w:r>
            <w:r w:rsidR="00490815" w:rsidRPr="00A56C08">
              <w:rPr>
                <w:rFonts w:ascii="Times New Roman" w:hAnsi="Times New Roman" w:cs="Times New Roman"/>
              </w:rPr>
              <w:t>5</w:t>
            </w:r>
            <w:r w:rsidRPr="00A56C08">
              <w:rPr>
                <w:rFonts w:ascii="Times New Roman" w:hAnsi="Times New Roman" w:cs="Times New Roman"/>
              </w:rPr>
              <w:t>00 000 zł</w:t>
            </w:r>
            <w:r w:rsidR="00490815" w:rsidRPr="00A56C08">
              <w:rPr>
                <w:rFonts w:ascii="Times New Roman" w:hAnsi="Times New Roman" w:cs="Times New Roman"/>
              </w:rPr>
              <w:t>.</w:t>
            </w:r>
            <w:r w:rsidRPr="00A56C08">
              <w:rPr>
                <w:rFonts w:ascii="Times New Roman" w:hAnsi="Times New Roman" w:cs="Times New Roman"/>
              </w:rPr>
              <w:t xml:space="preserve"> </w:t>
            </w:r>
            <w:r w:rsidR="00840330" w:rsidRPr="00A56C08">
              <w:rPr>
                <w:rFonts w:ascii="Times New Roman" w:hAnsi="Times New Roman" w:cs="Times New Roman"/>
              </w:rPr>
              <w:t xml:space="preserve">Planuje się, iż utworzony inkubator będzie miał charakter niedochodowy (ewentualne przychody będą pokrywały koszty działalności) przynajmniej w okresie trwałości operacji. W ramach przedsięwzięcia </w:t>
            </w:r>
            <w:r w:rsidR="004D0BD4" w:rsidRPr="00A56C08">
              <w:rPr>
                <w:rFonts w:ascii="Times New Roman" w:hAnsi="Times New Roman" w:cs="Times New Roman"/>
              </w:rPr>
              <w:t xml:space="preserve">zostaną zaadaptowane pomieszczenia przeznaczonego do tego budynku oraz </w:t>
            </w:r>
            <w:r w:rsidR="00C757C3" w:rsidRPr="00A56C08">
              <w:rPr>
                <w:rFonts w:ascii="Times New Roman" w:hAnsi="Times New Roman" w:cs="Times New Roman"/>
              </w:rPr>
              <w:t>zostanie zakupion</w:t>
            </w:r>
            <w:r w:rsidR="004D0BD4" w:rsidRPr="00A56C08">
              <w:rPr>
                <w:rFonts w:ascii="Times New Roman" w:hAnsi="Times New Roman" w:cs="Times New Roman"/>
              </w:rPr>
              <w:t>e</w:t>
            </w:r>
            <w:r w:rsidR="00C757C3" w:rsidRPr="00A56C08">
              <w:rPr>
                <w:rFonts w:ascii="Times New Roman" w:hAnsi="Times New Roman" w:cs="Times New Roman"/>
              </w:rPr>
              <w:t xml:space="preserve"> </w:t>
            </w:r>
            <w:r w:rsidR="004D0BD4" w:rsidRPr="00A56C08">
              <w:rPr>
                <w:rFonts w:ascii="Times New Roman" w:hAnsi="Times New Roman" w:cs="Times New Roman"/>
              </w:rPr>
              <w:t>wyposażenie</w:t>
            </w:r>
            <w:r w:rsidR="00C757C3" w:rsidRPr="00A56C08">
              <w:rPr>
                <w:rFonts w:ascii="Times New Roman" w:hAnsi="Times New Roman" w:cs="Times New Roman"/>
              </w:rPr>
              <w:t xml:space="preserve"> do przetwarzania</w:t>
            </w:r>
            <w:r w:rsidR="00E35D3B" w:rsidRPr="00A56C08">
              <w:rPr>
                <w:rFonts w:ascii="Times New Roman" w:hAnsi="Times New Roman" w:cs="Times New Roman"/>
              </w:rPr>
              <w:t>, suszenia</w:t>
            </w:r>
            <w:r w:rsidR="00C757C3" w:rsidRPr="00A56C08">
              <w:rPr>
                <w:rFonts w:ascii="Times New Roman" w:hAnsi="Times New Roman" w:cs="Times New Roman"/>
              </w:rPr>
              <w:t xml:space="preserve"> i pakowania lokalnych produktów, tj. m. in. soków z warzyw i owoców, runa leśnego, owoców miękkich</w:t>
            </w:r>
            <w:r w:rsidR="00E35D3B" w:rsidRPr="00A56C08">
              <w:rPr>
                <w:rFonts w:ascii="Times New Roman" w:hAnsi="Times New Roman" w:cs="Times New Roman"/>
              </w:rPr>
              <w:t xml:space="preserve">, wyrobów mleczarskich, miodów, wyrobów zbożowych i innych. </w:t>
            </w:r>
            <w:r w:rsidR="00577378" w:rsidRPr="00A56C08">
              <w:rPr>
                <w:rFonts w:ascii="Times New Roman" w:hAnsi="Times New Roman" w:cs="Times New Roman"/>
              </w:rPr>
              <w:t xml:space="preserve">Inkubator oraz przetwarzane produkty będą spełniały wszelkie wymogi prawne, administracyjne i sanitarno-higieniczne. </w:t>
            </w:r>
            <w:r w:rsidR="004C0F6C" w:rsidRPr="00A56C08">
              <w:rPr>
                <w:rFonts w:ascii="Times New Roman" w:hAnsi="Times New Roman" w:cs="Times New Roman"/>
              </w:rPr>
              <w:t>Zostanie też zatrudniona odpowiednio przygotowana osoba.</w:t>
            </w:r>
          </w:p>
        </w:tc>
      </w:tr>
      <w:tr w:rsidR="001747E4" w:rsidRPr="00A56C08" w:rsidTr="006754D3">
        <w:tc>
          <w:tcPr>
            <w:tcW w:w="10456" w:type="dxa"/>
            <w:shd w:val="clear" w:color="auto" w:fill="EAF1DD" w:themeFill="accent3" w:themeFillTint="33"/>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1747E4" w:rsidRPr="00A56C08" w:rsidTr="006754D3">
        <w:tc>
          <w:tcPr>
            <w:tcW w:w="10456" w:type="dxa"/>
          </w:tcPr>
          <w:p w:rsidR="001747E4" w:rsidRPr="00A56C08" w:rsidRDefault="00577378" w:rsidP="004A3FB6">
            <w:pPr>
              <w:ind w:right="-74"/>
              <w:jc w:val="both"/>
              <w:rPr>
                <w:rFonts w:ascii="Times New Roman" w:hAnsi="Times New Roman" w:cs="Times New Roman"/>
              </w:rPr>
            </w:pPr>
            <w:r w:rsidRPr="00A56C08">
              <w:rPr>
                <w:rFonts w:ascii="Times New Roman" w:hAnsi="Times New Roman" w:cs="Times New Roman"/>
              </w:rPr>
              <w:t xml:space="preserve">Uzasadnieniem planowanego przedsięwzięcia są wyniki konsultacji społecznych oraz diagnozy i analizy SWOT. </w:t>
            </w:r>
            <w:r w:rsidR="002512E8" w:rsidRPr="00A56C08">
              <w:rPr>
                <w:rFonts w:ascii="Times New Roman" w:hAnsi="Times New Roman" w:cs="Times New Roman"/>
              </w:rPr>
              <w:t xml:space="preserve">Realizacja przedsięwzięcia wpisuje się w potrzebę i ogólną koncepcję społeczności </w:t>
            </w:r>
            <w:r w:rsidR="00A27329" w:rsidRPr="00A56C08">
              <w:rPr>
                <w:rFonts w:ascii="Times New Roman" w:hAnsi="Times New Roman" w:cs="Times New Roman"/>
              </w:rPr>
              <w:t>promocji i rozwoju produktów lokalnych. Wynika z przedstawianych przez mieszkańców potrzeb i problemów związanych z brakiem miejsca i infrastruktury do przetwarzania oraz pakowania lokalnych produktów w celu ich późniejszej sprzedaży, w zgodności z przepisami prawnymi. Inkubator będzie mógł pełnić taką funkcję. Dodatkowo lokalni producenci będą mogli skorzystać z fachowego wsparcia osób – specjalistów zaangażowanych w działalność inkubatora.</w:t>
            </w:r>
          </w:p>
        </w:tc>
      </w:tr>
      <w:tr w:rsidR="001747E4" w:rsidRPr="00A56C08" w:rsidTr="006754D3">
        <w:tc>
          <w:tcPr>
            <w:tcW w:w="10456" w:type="dxa"/>
            <w:shd w:val="clear" w:color="auto" w:fill="FBD4B4" w:themeFill="accent6" w:themeFillTint="66"/>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 xml:space="preserve">Przedsięwzięcie 1.3.3: Organizacja targów, giełd, wystaw, punktów zbytu oraz tworzenie portali internetowych i wydawanie publikacji związanych z promocją i zbytem produktów lokalnych </w:t>
            </w:r>
          </w:p>
        </w:tc>
      </w:tr>
      <w:tr w:rsidR="001747E4" w:rsidRPr="00A56C08" w:rsidTr="006754D3">
        <w:tc>
          <w:tcPr>
            <w:tcW w:w="10456" w:type="dxa"/>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4A3FB6" w:rsidRPr="00A56C08" w:rsidTr="006754D3">
        <w:tc>
          <w:tcPr>
            <w:tcW w:w="10456" w:type="dxa"/>
          </w:tcPr>
          <w:p w:rsidR="004A3FB6" w:rsidRPr="00A56C08" w:rsidRDefault="004A3FB6" w:rsidP="007370B9">
            <w:pPr>
              <w:ind w:right="-74"/>
              <w:jc w:val="both"/>
              <w:rPr>
                <w:rFonts w:ascii="Times New Roman" w:hAnsi="Times New Roman" w:cs="Times New Roman"/>
              </w:rPr>
            </w:pPr>
            <w:r w:rsidRPr="00A56C08">
              <w:rPr>
                <w:rFonts w:ascii="Times New Roman" w:hAnsi="Times New Roman" w:cs="Times New Roman"/>
              </w:rPr>
              <w:t xml:space="preserve">Przedsięwzięcie będzie realizowane w ramach Poddziałania 19.4 </w:t>
            </w:r>
            <w:r w:rsidRPr="00A56C08">
              <w:rPr>
                <w:rFonts w:ascii="Times New Roman" w:hAnsi="Times New Roman" w:cs="Times New Roman"/>
                <w:color w:val="000000"/>
              </w:rPr>
              <w:t xml:space="preserve">Wsparcie na rzecz kosztów bieżących i aktywizacji. W ramach przedsięwzięcia zostaną zorganizowane targi, giełdy, wystawy, punkty zbytu oraz zostanie stworzony portal internetowy poprzez który lokalni producenci będą mogli sprzedawać swoje produkty. szkolenia, warsztaty, konkursy oraz wyjazdy studyjne dotyczące promocji i rozwoju produktu lokalnego. Uczestnikami działań będą </w:t>
            </w:r>
            <w:r w:rsidR="00FB4D0A" w:rsidRPr="00A56C08">
              <w:rPr>
                <w:rFonts w:ascii="Times New Roman" w:hAnsi="Times New Roman" w:cs="Times New Roman"/>
                <w:color w:val="000000"/>
              </w:rPr>
              <w:t>mieszkańcy obszaru</w:t>
            </w:r>
            <w:r w:rsidRPr="00A56C08">
              <w:rPr>
                <w:rFonts w:ascii="Times New Roman" w:hAnsi="Times New Roman" w:cs="Times New Roman"/>
                <w:color w:val="000000"/>
              </w:rPr>
              <w:t xml:space="preserve"> produk</w:t>
            </w:r>
            <w:r w:rsidR="00FB4D0A" w:rsidRPr="00A56C08">
              <w:rPr>
                <w:rFonts w:ascii="Times New Roman" w:hAnsi="Times New Roman" w:cs="Times New Roman"/>
                <w:color w:val="000000"/>
              </w:rPr>
              <w:t>ujący</w:t>
            </w:r>
            <w:r w:rsidRPr="00A56C08">
              <w:rPr>
                <w:rFonts w:ascii="Times New Roman" w:hAnsi="Times New Roman" w:cs="Times New Roman"/>
                <w:color w:val="000000"/>
              </w:rPr>
              <w:t xml:space="preserve"> lokaln</w:t>
            </w:r>
            <w:r w:rsidR="00FB4D0A" w:rsidRPr="00A56C08">
              <w:rPr>
                <w:rFonts w:ascii="Times New Roman" w:hAnsi="Times New Roman" w:cs="Times New Roman"/>
                <w:color w:val="000000"/>
              </w:rPr>
              <w:t>e</w:t>
            </w:r>
            <w:r w:rsidRPr="00A56C08">
              <w:rPr>
                <w:rFonts w:ascii="Times New Roman" w:hAnsi="Times New Roman" w:cs="Times New Roman"/>
                <w:color w:val="000000"/>
              </w:rPr>
              <w:t xml:space="preserve"> wyrob</w:t>
            </w:r>
            <w:r w:rsidR="00FB4D0A" w:rsidRPr="00A56C08">
              <w:rPr>
                <w:rFonts w:ascii="Times New Roman" w:hAnsi="Times New Roman" w:cs="Times New Roman"/>
                <w:color w:val="000000"/>
              </w:rPr>
              <w:t>y</w:t>
            </w:r>
            <w:r w:rsidR="008275D3" w:rsidRPr="00A56C08">
              <w:rPr>
                <w:rFonts w:ascii="Times New Roman" w:hAnsi="Times New Roman" w:cs="Times New Roman"/>
                <w:color w:val="000000"/>
              </w:rPr>
              <w:t xml:space="preserve"> zainteresowani ich promocją i sprzedażą</w:t>
            </w:r>
            <w:r w:rsidRPr="00A56C08">
              <w:rPr>
                <w:rFonts w:ascii="Times New Roman" w:hAnsi="Times New Roman" w:cs="Times New Roman"/>
                <w:color w:val="000000"/>
              </w:rPr>
              <w:t xml:space="preserve">. </w:t>
            </w:r>
            <w:r w:rsidR="008275D3" w:rsidRPr="00A56C08">
              <w:rPr>
                <w:rFonts w:ascii="Times New Roman" w:hAnsi="Times New Roman" w:cs="Times New Roman"/>
                <w:color w:val="000000"/>
              </w:rPr>
              <w:t>Realizacja przedsięwzięcia jest komplementarna z</w:t>
            </w:r>
            <w:r w:rsidR="00647536" w:rsidRPr="00A56C08">
              <w:rPr>
                <w:rFonts w:ascii="Times New Roman" w:hAnsi="Times New Roman" w:cs="Times New Roman"/>
                <w:color w:val="000000"/>
              </w:rPr>
              <w:t xml:space="preserve"> przedsięwzięciem 1.3.1; 1.3.2 oraz 1.3.4. W ramach przedsięwzięcia zostanie zorganizowanych łącznie 10 działań</w:t>
            </w:r>
            <w:r w:rsidRPr="00A56C08">
              <w:rPr>
                <w:rFonts w:ascii="Times New Roman" w:hAnsi="Times New Roman" w:cs="Times New Roman"/>
                <w:color w:val="000000"/>
              </w:rPr>
              <w:t xml:space="preserve"> na łączną kwotę </w:t>
            </w:r>
            <w:r w:rsidR="007370B9">
              <w:rPr>
                <w:rFonts w:ascii="Times New Roman" w:hAnsi="Times New Roman" w:cs="Times New Roman"/>
                <w:color w:val="000000"/>
              </w:rPr>
              <w:t>5</w:t>
            </w:r>
            <w:r w:rsidRPr="00A56C08">
              <w:rPr>
                <w:rFonts w:ascii="Times New Roman" w:hAnsi="Times New Roman" w:cs="Times New Roman"/>
                <w:color w:val="000000"/>
              </w:rPr>
              <w:t>0</w:t>
            </w:r>
            <w:r w:rsidR="008D7D7D" w:rsidRPr="00A56C08">
              <w:rPr>
                <w:rFonts w:ascii="Times New Roman" w:hAnsi="Times New Roman" w:cs="Times New Roman"/>
                <w:color w:val="000000"/>
              </w:rPr>
              <w:t xml:space="preserve"> </w:t>
            </w:r>
            <w:r w:rsidRPr="00A56C08">
              <w:rPr>
                <w:rFonts w:ascii="Times New Roman" w:hAnsi="Times New Roman" w:cs="Times New Roman"/>
                <w:color w:val="000000"/>
              </w:rPr>
              <w:t>000 zł.</w:t>
            </w:r>
          </w:p>
        </w:tc>
      </w:tr>
      <w:tr w:rsidR="004A3FB6" w:rsidRPr="00A56C08" w:rsidTr="006754D3">
        <w:tc>
          <w:tcPr>
            <w:tcW w:w="10456" w:type="dxa"/>
          </w:tcPr>
          <w:p w:rsidR="004A3FB6" w:rsidRPr="00A56C08" w:rsidRDefault="004A3FB6"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4A3FB6" w:rsidRPr="00A56C08" w:rsidTr="006754D3">
        <w:tc>
          <w:tcPr>
            <w:tcW w:w="10456" w:type="dxa"/>
          </w:tcPr>
          <w:p w:rsidR="004A3FB6" w:rsidRPr="00A56C08" w:rsidRDefault="00EF3E65" w:rsidP="00B73022">
            <w:pPr>
              <w:ind w:right="-74"/>
              <w:jc w:val="both"/>
              <w:rPr>
                <w:rFonts w:ascii="Times New Roman" w:hAnsi="Times New Roman" w:cs="Times New Roman"/>
              </w:rPr>
            </w:pPr>
            <w:r w:rsidRPr="00A56C08">
              <w:rPr>
                <w:rFonts w:ascii="Times New Roman" w:hAnsi="Times New Roman" w:cs="Times New Roman"/>
              </w:rPr>
              <w:t xml:space="preserve">Uzasadnieniem planowanego przedsięwzięcia są wyniki konsultacji społecznych oraz diagnozy i analizy SWOT. </w:t>
            </w:r>
            <w:r w:rsidR="00A767FF" w:rsidRPr="00A56C08">
              <w:rPr>
                <w:rFonts w:ascii="Times New Roman" w:hAnsi="Times New Roman" w:cs="Times New Roman"/>
              </w:rPr>
              <w:t xml:space="preserve">Przedstawianym przez mieszkańców obszaru LSR problemem jest </w:t>
            </w:r>
            <w:r w:rsidR="004F583D" w:rsidRPr="00A56C08">
              <w:rPr>
                <w:rFonts w:ascii="Times New Roman" w:hAnsi="Times New Roman" w:cs="Times New Roman"/>
              </w:rPr>
              <w:t xml:space="preserve">brak wsparcia w zakresie promocji wytwarzanych przez nich produktów lokalnych, jak również rynków zbytu tych produktów. </w:t>
            </w:r>
            <w:r w:rsidR="00B73022" w:rsidRPr="00A56C08">
              <w:rPr>
                <w:rFonts w:ascii="Times New Roman" w:hAnsi="Times New Roman" w:cs="Times New Roman"/>
              </w:rPr>
              <w:t xml:space="preserve">Zrealizowanie wcześniejszych przedsięwzięć pozwoli na istotne liczby zwiększenie mieszkańców zajmujących się wytwarzaniem produktu lokalnego oraz jego sprzedażą. Zatem uzasadnione jest wsparcie producentów w postaci </w:t>
            </w:r>
            <w:r w:rsidR="00D632B3" w:rsidRPr="00A56C08">
              <w:rPr>
                <w:rFonts w:ascii="Times New Roman" w:hAnsi="Times New Roman" w:cs="Times New Roman"/>
              </w:rPr>
              <w:t>organizacji targów i giełd promocyjnych, punktów zbytu oraz stworzenia portalu internetowego do sprzedaży bezpośredniej.</w:t>
            </w:r>
          </w:p>
        </w:tc>
      </w:tr>
      <w:tr w:rsidR="004A3FB6" w:rsidRPr="00A56C08" w:rsidTr="006754D3">
        <w:tc>
          <w:tcPr>
            <w:tcW w:w="10456" w:type="dxa"/>
            <w:shd w:val="clear" w:color="auto" w:fill="FBD4B4" w:themeFill="accent6" w:themeFillTint="66"/>
          </w:tcPr>
          <w:p w:rsidR="004A3FB6" w:rsidRPr="00A56C08" w:rsidRDefault="004A3FB6" w:rsidP="00590C89">
            <w:pPr>
              <w:ind w:right="-74"/>
              <w:rPr>
                <w:b/>
              </w:rPr>
            </w:pPr>
            <w:r w:rsidRPr="00A56C08">
              <w:rPr>
                <w:rFonts w:ascii="Times New Roman" w:hAnsi="Times New Roman" w:cs="Times New Roman"/>
                <w:b/>
              </w:rPr>
              <w:t xml:space="preserve">Przedsięwzięcie 1.3.4: Organizacja i wdrożenie certyfikacji produktu lokalnego na obszarze LGD </w:t>
            </w:r>
          </w:p>
        </w:tc>
      </w:tr>
      <w:tr w:rsidR="004A3FB6" w:rsidRPr="00A56C08" w:rsidTr="006754D3">
        <w:tc>
          <w:tcPr>
            <w:tcW w:w="10456" w:type="dxa"/>
            <w:shd w:val="clear" w:color="auto" w:fill="EAF1DD" w:themeFill="accent3" w:themeFillTint="33"/>
          </w:tcPr>
          <w:p w:rsidR="004A3FB6" w:rsidRPr="00A56C08" w:rsidRDefault="004A3FB6"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4A3FB6" w:rsidRPr="00A56C08" w:rsidTr="006754D3">
        <w:tc>
          <w:tcPr>
            <w:tcW w:w="10456" w:type="dxa"/>
          </w:tcPr>
          <w:p w:rsidR="004A3FB6" w:rsidRPr="00A56C08" w:rsidRDefault="00D632B3" w:rsidP="000A7152">
            <w:pPr>
              <w:jc w:val="both"/>
            </w:pPr>
            <w:r w:rsidRPr="00A56C08">
              <w:rPr>
                <w:rFonts w:ascii="Times New Roman" w:hAnsi="Times New Roman" w:cs="Times New Roman"/>
              </w:rPr>
              <w:t xml:space="preserve">Przedsięwzięcie będzie realizowane w formie projektu współpracy z innymi LGD w ramach poddziałania </w:t>
            </w:r>
            <w:r w:rsidRPr="00A56C08">
              <w:rPr>
                <w:rFonts w:ascii="Times New Roman" w:hAnsi="Times New Roman" w:cs="Times New Roman"/>
                <w:color w:val="000000"/>
              </w:rPr>
              <w:t>19.3 – Przygotowanie i realizacja działań w zakresie współpracy z lokalną grupą działania</w:t>
            </w:r>
            <w:r w:rsidRPr="00A56C08">
              <w:rPr>
                <w:rFonts w:ascii="Times New Roman" w:hAnsi="Times New Roman" w:cs="Times New Roman"/>
              </w:rPr>
              <w:t xml:space="preserve"> objętego PROW na lata 2014-2020.</w:t>
            </w:r>
            <w:r w:rsidR="009147D2" w:rsidRPr="00A56C08">
              <w:rPr>
                <w:rFonts w:ascii="Times New Roman" w:hAnsi="Times New Roman" w:cs="Times New Roman"/>
                <w:color w:val="000000"/>
              </w:rPr>
              <w:t xml:space="preserve"> W ramach przedsięwzięcia przewiduje się </w:t>
            </w:r>
            <w:r w:rsidR="00C13AF7" w:rsidRPr="00A56C08">
              <w:rPr>
                <w:rFonts w:ascii="Times New Roman" w:hAnsi="Times New Roman" w:cs="Times New Roman"/>
                <w:color w:val="000000"/>
              </w:rPr>
              <w:t xml:space="preserve">opracowanie i wdrożenie koncepcji </w:t>
            </w:r>
            <w:r w:rsidR="00513A90" w:rsidRPr="00A56C08">
              <w:rPr>
                <w:rFonts w:ascii="Times New Roman" w:hAnsi="Times New Roman" w:cs="Times New Roman"/>
                <w:color w:val="000000"/>
              </w:rPr>
              <w:t xml:space="preserve">i mechanizmów </w:t>
            </w:r>
            <w:r w:rsidR="00C13AF7" w:rsidRPr="00A56C08">
              <w:rPr>
                <w:rFonts w:ascii="Times New Roman" w:hAnsi="Times New Roman" w:cs="Times New Roman"/>
                <w:color w:val="000000"/>
              </w:rPr>
              <w:t xml:space="preserve">certyfikacji produktów lokalnych we współpracy LGD i innych LGD, także z zagranicy. </w:t>
            </w:r>
            <w:r w:rsidR="00D65ADF" w:rsidRPr="00A56C08">
              <w:rPr>
                <w:rFonts w:ascii="Times New Roman" w:hAnsi="Times New Roman" w:cs="Times New Roman"/>
                <w:color w:val="000000"/>
              </w:rPr>
              <w:t xml:space="preserve">Przewiduje się m. in.: szkolenia, publikacje, </w:t>
            </w:r>
            <w:r w:rsidR="000A7152" w:rsidRPr="00A56C08">
              <w:rPr>
                <w:rFonts w:ascii="Times New Roman" w:hAnsi="Times New Roman" w:cs="Times New Roman"/>
                <w:color w:val="000000"/>
              </w:rPr>
              <w:t>s</w:t>
            </w:r>
            <w:r w:rsidR="000A7152" w:rsidRPr="00A56C08">
              <w:rPr>
                <w:rFonts w:ascii="Times New Roman" w:hAnsi="Times New Roman" w:cs="Times New Roman"/>
              </w:rPr>
              <w:t xml:space="preserve">tworzenie miejsc ekspozycyjnych i sprzedażowych na terenie LGD certyfikowanych produktów. </w:t>
            </w:r>
            <w:r w:rsidR="00C13AF7" w:rsidRPr="00A56C08">
              <w:rPr>
                <w:rFonts w:ascii="Times New Roman" w:hAnsi="Times New Roman" w:cs="Times New Roman"/>
                <w:color w:val="000000"/>
              </w:rPr>
              <w:t xml:space="preserve">Docelowo certyfikacja będzie obejmowała produkty lokalne w kategoriach: </w:t>
            </w:r>
            <w:r w:rsidR="00C13AF7" w:rsidRPr="00A56C08">
              <w:rPr>
                <w:rFonts w:ascii="Times New Roman" w:hAnsi="Times New Roman" w:cs="Times New Roman"/>
                <w:bCs/>
              </w:rPr>
              <w:t>smaki, rękodzieło, twórcy</w:t>
            </w:r>
            <w:r w:rsidR="00C13AF7" w:rsidRPr="00A56C08">
              <w:rPr>
                <w:rFonts w:ascii="Times New Roman" w:hAnsi="Times New Roman" w:cs="Times New Roman"/>
              </w:rPr>
              <w:t xml:space="preserve">, </w:t>
            </w:r>
            <w:r w:rsidR="00C13AF7" w:rsidRPr="00A56C08">
              <w:rPr>
                <w:rFonts w:ascii="Times New Roman" w:hAnsi="Times New Roman" w:cs="Times New Roman"/>
                <w:bCs/>
              </w:rPr>
              <w:t xml:space="preserve">produkt turystyczny, wydarzenie. </w:t>
            </w:r>
            <w:r w:rsidR="00123AE2" w:rsidRPr="00A56C08">
              <w:rPr>
                <w:rFonts w:ascii="Times New Roman" w:hAnsi="Times New Roman" w:cs="Times New Roman"/>
                <w:bCs/>
              </w:rPr>
              <w:t xml:space="preserve">Na realizację tego przedsięwzięcia zaplanowano w budżecie </w:t>
            </w:r>
            <w:r w:rsidR="00686B1D" w:rsidRPr="00B0679E">
              <w:rPr>
                <w:rFonts w:ascii="Times New Roman" w:hAnsi="Times New Roman" w:cs="Times New Roman"/>
                <w:bCs/>
              </w:rPr>
              <w:t>93</w:t>
            </w:r>
            <w:r w:rsidR="00123AE2" w:rsidRPr="00B0679E">
              <w:rPr>
                <w:rFonts w:ascii="Times New Roman" w:hAnsi="Times New Roman" w:cs="Times New Roman"/>
                <w:bCs/>
              </w:rPr>
              <w:t> 000 zł.</w:t>
            </w:r>
          </w:p>
        </w:tc>
      </w:tr>
      <w:tr w:rsidR="004A3FB6" w:rsidRPr="00A56C08" w:rsidTr="006754D3">
        <w:tc>
          <w:tcPr>
            <w:tcW w:w="10456" w:type="dxa"/>
            <w:shd w:val="clear" w:color="auto" w:fill="EAF1DD" w:themeFill="accent3" w:themeFillTint="33"/>
          </w:tcPr>
          <w:p w:rsidR="004A3FB6" w:rsidRPr="00A56C08" w:rsidRDefault="004A3FB6"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4A3FB6" w:rsidRPr="00A56C08" w:rsidTr="006754D3">
        <w:tc>
          <w:tcPr>
            <w:tcW w:w="10456" w:type="dxa"/>
          </w:tcPr>
          <w:p w:rsidR="004A3FB6" w:rsidRPr="00A56C08" w:rsidRDefault="00123AE2" w:rsidP="0022109D">
            <w:pPr>
              <w:ind w:right="-74"/>
              <w:jc w:val="both"/>
              <w:rPr>
                <w:rFonts w:ascii="Times New Roman" w:hAnsi="Times New Roman" w:cs="Times New Roman"/>
              </w:rPr>
            </w:pPr>
            <w:r w:rsidRPr="00A56C08">
              <w:rPr>
                <w:rFonts w:ascii="Times New Roman" w:hAnsi="Times New Roman" w:cs="Times New Roman"/>
              </w:rPr>
              <w:lastRenderedPageBreak/>
              <w:t xml:space="preserve">Uzasadnieniem planowanego przedsięwzięcia są wyniki konsultacji społecznych oraz diagnozy i analizy SWOT. </w:t>
            </w:r>
            <w:r w:rsidR="0022109D" w:rsidRPr="00A56C08">
              <w:rPr>
                <w:rFonts w:ascii="Times New Roman" w:hAnsi="Times New Roman" w:cs="Times New Roman"/>
              </w:rPr>
              <w:t>Wdrożenie systemu certyfikacji produktó</w:t>
            </w:r>
            <w:r w:rsidR="008D7D7D" w:rsidRPr="00A56C08">
              <w:rPr>
                <w:rFonts w:ascii="Times New Roman" w:hAnsi="Times New Roman" w:cs="Times New Roman"/>
              </w:rPr>
              <w:t>w lokalnych na poziomie LGD</w:t>
            </w:r>
            <w:r w:rsidR="0022109D" w:rsidRPr="00A56C08">
              <w:rPr>
                <w:rFonts w:ascii="Times New Roman" w:hAnsi="Times New Roman" w:cs="Times New Roman"/>
              </w:rPr>
              <w:t xml:space="preserve"> pozwoli z jednej strony na ujednolicenie procedur, jakości, parametrów, przepisów, standardów wytwarzania danego produktu, zaś z drugiej strony</w:t>
            </w:r>
            <w:r w:rsidR="009F1A3F" w:rsidRPr="00A56C08">
              <w:rPr>
                <w:rFonts w:ascii="Times New Roman" w:hAnsi="Times New Roman" w:cs="Times New Roman"/>
              </w:rPr>
              <w:t xml:space="preserve"> podniesie atrakcyjność oferowanych produktów, które nie zawsze mają szansę na otrzymanie certyfikatów szczebla krajowego, czy też europejskiego. Potrzeba realizacji tego przedsięwzięcia została wyrażona przez społeczność lokalną obszaru LSR na spotkaniach konsultacyjnych oraz w badaniach ankietowych</w:t>
            </w:r>
            <w:r w:rsidR="000C5B77" w:rsidRPr="00A56C08">
              <w:rPr>
                <w:rFonts w:ascii="Times New Roman" w:hAnsi="Times New Roman" w:cs="Times New Roman"/>
              </w:rPr>
              <w:t>. Realizacja niniejszego przedsięwzięcia jest elementem spójnej koncepcji rozwoju i promocji produktów lokalnych na obszarze LSR.</w:t>
            </w:r>
          </w:p>
        </w:tc>
      </w:tr>
      <w:tr w:rsidR="004A3FB6" w:rsidRPr="00A56C08" w:rsidTr="006754D3">
        <w:tc>
          <w:tcPr>
            <w:tcW w:w="10456" w:type="dxa"/>
            <w:shd w:val="clear" w:color="auto" w:fill="C2D69B" w:themeFill="accent3" w:themeFillTint="99"/>
          </w:tcPr>
          <w:p w:rsidR="004A3FB6" w:rsidRPr="00A56C08" w:rsidRDefault="004A3FB6" w:rsidP="006754D3">
            <w:pPr>
              <w:jc w:val="center"/>
              <w:rPr>
                <w:rFonts w:ascii="Times New Roman" w:hAnsi="Times New Roman" w:cs="Times New Roman"/>
                <w:b/>
              </w:rPr>
            </w:pPr>
            <w:r w:rsidRPr="00A56C08">
              <w:rPr>
                <w:rFonts w:ascii="Times New Roman" w:eastAsia="CenturyGothic" w:hAnsi="Times New Roman" w:cs="Times New Roman"/>
                <w:b/>
                <w:color w:val="000000"/>
              </w:rPr>
              <w:t xml:space="preserve">Cel szczegółowy 1.4: </w:t>
            </w:r>
            <w:r w:rsidRPr="00A56C08">
              <w:rPr>
                <w:rFonts w:ascii="Times New Roman" w:hAnsi="Times New Roman" w:cs="Times New Roman"/>
                <w:b/>
              </w:rPr>
              <w:t>Odnowa  i pielę</w:t>
            </w:r>
            <w:r w:rsidR="006754D3" w:rsidRPr="00A56C08">
              <w:rPr>
                <w:rFonts w:ascii="Times New Roman" w:hAnsi="Times New Roman" w:cs="Times New Roman"/>
                <w:b/>
              </w:rPr>
              <w:t>gnowanie  dziedzictwa lokalnego</w:t>
            </w:r>
          </w:p>
        </w:tc>
      </w:tr>
      <w:tr w:rsidR="004A3FB6" w:rsidRPr="00A56C08" w:rsidTr="006754D3">
        <w:tc>
          <w:tcPr>
            <w:tcW w:w="10456" w:type="dxa"/>
            <w:shd w:val="clear" w:color="auto" w:fill="FBD4B4" w:themeFill="accent6" w:themeFillTint="66"/>
          </w:tcPr>
          <w:p w:rsidR="004A3FB6" w:rsidRPr="00A56C08" w:rsidRDefault="004A3FB6" w:rsidP="00590C89">
            <w:pPr>
              <w:autoSpaceDE w:val="0"/>
              <w:autoSpaceDN w:val="0"/>
              <w:adjustRightInd w:val="0"/>
              <w:ind w:right="-74"/>
              <w:rPr>
                <w:rFonts w:ascii="Times New Roman" w:hAnsi="Times New Roman" w:cs="Times New Roman"/>
                <w:b/>
              </w:rPr>
            </w:pPr>
            <w:r w:rsidRPr="00A56C08">
              <w:rPr>
                <w:rFonts w:ascii="Times New Roman" w:hAnsi="Times New Roman" w:cs="Times New Roman"/>
                <w:b/>
              </w:rPr>
              <w:t xml:space="preserve">Przedsięwzięcie 1.4.1: Organizacja przedsięwzięć mających na celu wspieranie twórczości ludowej, lokalnych zwyczajów oraz promocję twórców i artystów ludowych </w:t>
            </w:r>
          </w:p>
        </w:tc>
      </w:tr>
      <w:tr w:rsidR="004A3FB6" w:rsidRPr="00A56C08" w:rsidTr="006754D3">
        <w:tc>
          <w:tcPr>
            <w:tcW w:w="10456" w:type="dxa"/>
            <w:shd w:val="clear" w:color="auto" w:fill="EAF1DD" w:themeFill="accent3" w:themeFillTint="33"/>
          </w:tcPr>
          <w:p w:rsidR="004A3FB6" w:rsidRPr="00A56C08" w:rsidRDefault="004A3FB6"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4A3FB6" w:rsidRPr="00A56C08" w:rsidTr="006754D3">
        <w:tc>
          <w:tcPr>
            <w:tcW w:w="10456" w:type="dxa"/>
          </w:tcPr>
          <w:p w:rsidR="004A3FB6" w:rsidRPr="00A56C08" w:rsidRDefault="0062350F" w:rsidP="00DE1429">
            <w:pPr>
              <w:ind w:right="-74"/>
              <w:jc w:val="both"/>
              <w:rPr>
                <w:rFonts w:ascii="Times New Roman" w:hAnsi="Times New Roman" w:cs="Times New Roman"/>
                <w:color w:val="000000"/>
              </w:rPr>
            </w:pPr>
            <w:r w:rsidRPr="00A56C08">
              <w:rPr>
                <w:rFonts w:ascii="Times New Roman" w:hAnsi="Times New Roman" w:cs="Times New Roman"/>
              </w:rPr>
              <w:t xml:space="preserve">Przedsięwzięcie będzie realizowane w ramach Poddziałania 19.4 </w:t>
            </w:r>
            <w:r w:rsidRPr="00A56C08">
              <w:rPr>
                <w:rFonts w:ascii="Times New Roman" w:hAnsi="Times New Roman" w:cs="Times New Roman"/>
                <w:color w:val="000000"/>
              </w:rPr>
              <w:t xml:space="preserve">Wsparcie na rzecz kosztów bieżących i aktywizacji. W ramach przedsięwzięcia zostaną </w:t>
            </w:r>
            <w:r w:rsidR="00446888" w:rsidRPr="00A56C08">
              <w:rPr>
                <w:rFonts w:ascii="Times New Roman" w:hAnsi="Times New Roman" w:cs="Times New Roman"/>
                <w:color w:val="000000"/>
              </w:rPr>
              <w:t xml:space="preserve">wydane publikacje oraz </w:t>
            </w:r>
            <w:r w:rsidRPr="00A56C08">
              <w:rPr>
                <w:rFonts w:ascii="Times New Roman" w:hAnsi="Times New Roman" w:cs="Times New Roman"/>
                <w:color w:val="000000"/>
              </w:rPr>
              <w:t>zorganizowane szkolenia, warsztaty, konkursy oraz wyjazdy studyjne związane z promocją twórczości ludowej</w:t>
            </w:r>
            <w:r w:rsidR="00CD67D0" w:rsidRPr="00A56C08">
              <w:rPr>
                <w:rFonts w:ascii="Times New Roman" w:hAnsi="Times New Roman" w:cs="Times New Roman"/>
                <w:color w:val="000000"/>
              </w:rPr>
              <w:t xml:space="preserve">, lokalnych twórców oraz artystów ludowych. </w:t>
            </w:r>
            <w:r w:rsidRPr="00A56C08">
              <w:rPr>
                <w:rFonts w:ascii="Times New Roman" w:hAnsi="Times New Roman" w:cs="Times New Roman"/>
                <w:color w:val="000000"/>
              </w:rPr>
              <w:t xml:space="preserve">Uczestnikami działań będą mieszkańcy obszaru, grupy defaworyzowane </w:t>
            </w:r>
            <w:r w:rsidR="00CD67D0" w:rsidRPr="00A56C08">
              <w:rPr>
                <w:rFonts w:ascii="Times New Roman" w:hAnsi="Times New Roman" w:cs="Times New Roman"/>
                <w:color w:val="000000"/>
              </w:rPr>
              <w:t xml:space="preserve"> oraz orga</w:t>
            </w:r>
            <w:r w:rsidR="003A6D62" w:rsidRPr="00A56C08">
              <w:rPr>
                <w:rFonts w:ascii="Times New Roman" w:hAnsi="Times New Roman" w:cs="Times New Roman"/>
                <w:color w:val="000000"/>
              </w:rPr>
              <w:t xml:space="preserve">nizacje społeczne. </w:t>
            </w:r>
            <w:r w:rsidRPr="00A56C08">
              <w:rPr>
                <w:rFonts w:ascii="Times New Roman" w:hAnsi="Times New Roman" w:cs="Times New Roman"/>
                <w:color w:val="000000"/>
              </w:rPr>
              <w:t xml:space="preserve">W ramach przedsięwzięcia zostanie zorganizowanych łącznie </w:t>
            </w:r>
            <w:r w:rsidR="003A6D62" w:rsidRPr="00A56C08">
              <w:rPr>
                <w:rFonts w:ascii="Times New Roman" w:hAnsi="Times New Roman" w:cs="Times New Roman"/>
                <w:color w:val="000000"/>
              </w:rPr>
              <w:t>5</w:t>
            </w:r>
            <w:r w:rsidRPr="00A56C08">
              <w:rPr>
                <w:rFonts w:ascii="Times New Roman" w:hAnsi="Times New Roman" w:cs="Times New Roman"/>
                <w:color w:val="000000"/>
              </w:rPr>
              <w:t xml:space="preserve"> działań na łączną kwotę </w:t>
            </w:r>
            <w:r w:rsidR="003A6D62" w:rsidRPr="00A56C08">
              <w:rPr>
                <w:rFonts w:ascii="Times New Roman" w:hAnsi="Times New Roman" w:cs="Times New Roman"/>
                <w:color w:val="000000"/>
              </w:rPr>
              <w:t>2</w:t>
            </w:r>
            <w:r w:rsidRPr="00A56C08">
              <w:rPr>
                <w:rFonts w:ascii="Times New Roman" w:hAnsi="Times New Roman" w:cs="Times New Roman"/>
                <w:color w:val="000000"/>
              </w:rPr>
              <w:t>0</w:t>
            </w:r>
            <w:r w:rsidR="008D7D7D" w:rsidRPr="00A56C08">
              <w:rPr>
                <w:rFonts w:ascii="Times New Roman" w:hAnsi="Times New Roman" w:cs="Times New Roman"/>
                <w:color w:val="000000"/>
              </w:rPr>
              <w:t xml:space="preserve"> </w:t>
            </w:r>
            <w:r w:rsidRPr="00A56C08">
              <w:rPr>
                <w:rFonts w:ascii="Times New Roman" w:hAnsi="Times New Roman" w:cs="Times New Roman"/>
                <w:color w:val="000000"/>
              </w:rPr>
              <w:t>000 zł.</w:t>
            </w:r>
          </w:p>
        </w:tc>
      </w:tr>
      <w:tr w:rsidR="004A3FB6" w:rsidRPr="00A56C08" w:rsidTr="006754D3">
        <w:tc>
          <w:tcPr>
            <w:tcW w:w="10456" w:type="dxa"/>
            <w:shd w:val="clear" w:color="auto" w:fill="EAF1DD" w:themeFill="accent3" w:themeFillTint="33"/>
          </w:tcPr>
          <w:p w:rsidR="004A3FB6" w:rsidRPr="00A56C08" w:rsidRDefault="004A3FB6"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DE1429" w:rsidRPr="00A56C08" w:rsidTr="006754D3">
        <w:tc>
          <w:tcPr>
            <w:tcW w:w="10456" w:type="dxa"/>
          </w:tcPr>
          <w:p w:rsidR="00DE1429" w:rsidRPr="00A56C08" w:rsidRDefault="00DE1429" w:rsidP="00DE1429">
            <w:pPr>
              <w:jc w:val="both"/>
              <w:rPr>
                <w:rFonts w:ascii="Times New Roman" w:hAnsi="Times New Roman" w:cs="Times New Roman"/>
              </w:rPr>
            </w:pPr>
            <w:r w:rsidRPr="00A56C08">
              <w:rPr>
                <w:rFonts w:ascii="Times New Roman" w:hAnsi="Times New Roman" w:cs="Times New Roman"/>
              </w:rPr>
              <w:t xml:space="preserve">Dziedzictwo lokalne, kultywowanie lokalnych tradycji, promocja twórczości i lokalnych talentów stanowią ważną domenę i specyfikę obszaru LSR. Są spójne z działaniami związanymi z podnoszeniem atrakcyjności obszaru, poprawą warunków życia oraz promowaniem włączenia społecznego. Istotne jest zatem wspieranie rozwoju już istniejących podmiotów, które są aktywne społecznie i kulturowo. Wyniki przeprowadzonej analizy SWOT oraz diagnozy i konsultacji społecznych wskazały na problem niewystarczającego wsparcia </w:t>
            </w:r>
            <w:r w:rsidR="00446888" w:rsidRPr="00A56C08">
              <w:rPr>
                <w:rFonts w:ascii="Times New Roman" w:hAnsi="Times New Roman" w:cs="Times New Roman"/>
              </w:rPr>
              <w:t>na promocję lokalnych twórców, dokumentacji ich dokonań w celu przekazywania tradycji i twórczości następnym pokoleniom. Realizacja przedsięwzięcia wpłynie pozytywnie na promocję obszaru oraz podniesienie jego atrakcyjności turystycznej.</w:t>
            </w:r>
          </w:p>
        </w:tc>
      </w:tr>
      <w:tr w:rsidR="00DE1429" w:rsidRPr="00A56C08" w:rsidTr="006754D3">
        <w:tc>
          <w:tcPr>
            <w:tcW w:w="10456" w:type="dxa"/>
            <w:shd w:val="clear" w:color="auto" w:fill="FBD4B4" w:themeFill="accent6" w:themeFillTint="66"/>
          </w:tcPr>
          <w:p w:rsidR="00DE1429" w:rsidRPr="00A56C08" w:rsidRDefault="00DE1429" w:rsidP="00590C89">
            <w:pPr>
              <w:autoSpaceDE w:val="0"/>
              <w:autoSpaceDN w:val="0"/>
              <w:adjustRightInd w:val="0"/>
              <w:ind w:right="-74"/>
              <w:rPr>
                <w:rFonts w:ascii="Times New Roman" w:hAnsi="Times New Roman" w:cs="Times New Roman"/>
                <w:b/>
              </w:rPr>
            </w:pPr>
            <w:r w:rsidRPr="00A56C08">
              <w:rPr>
                <w:rFonts w:ascii="Times New Roman" w:hAnsi="Times New Roman" w:cs="Times New Roman"/>
                <w:b/>
              </w:rPr>
              <w:t>Przedsięwzięcie 1.4.2: Rozwój i rewitalizacja lokalnych obiektów świadczących o lokalnej tradycji, kulturze i historii</w:t>
            </w:r>
          </w:p>
        </w:tc>
      </w:tr>
      <w:tr w:rsidR="00DE1429" w:rsidRPr="00A56C08" w:rsidTr="006754D3">
        <w:tc>
          <w:tcPr>
            <w:tcW w:w="10456" w:type="dxa"/>
            <w:shd w:val="clear" w:color="auto" w:fill="EAF1DD" w:themeFill="accent3" w:themeFillTint="33"/>
          </w:tcPr>
          <w:p w:rsidR="00DE1429" w:rsidRPr="00A56C08" w:rsidRDefault="00DE1429"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DE1429" w:rsidRPr="00A56C08" w:rsidTr="006754D3">
        <w:tc>
          <w:tcPr>
            <w:tcW w:w="10456" w:type="dxa"/>
          </w:tcPr>
          <w:p w:rsidR="00DE1429" w:rsidRPr="00A56C08" w:rsidRDefault="00C21B48" w:rsidP="00C15AFD">
            <w:pPr>
              <w:ind w:right="-74"/>
              <w:jc w:val="both"/>
              <w:rPr>
                <w:rFonts w:ascii="Times New Roman" w:hAnsi="Times New Roman" w:cs="Times New Roman"/>
              </w:rPr>
            </w:pPr>
            <w:r w:rsidRPr="00A56C08">
              <w:rPr>
                <w:rFonts w:ascii="Times New Roman" w:hAnsi="Times New Roman" w:cs="Times New Roman"/>
              </w:rPr>
              <w:t xml:space="preserve">Przedsięwzięcie będzie realizowane w ramach konkursu w ramach poddziałania 19.2 Wsparcie na wdrażanie operacji w ramach strategii </w:t>
            </w:r>
            <w:r w:rsidR="00C15AFD" w:rsidRPr="00A56C08">
              <w:rPr>
                <w:rFonts w:ascii="Times New Roman" w:hAnsi="Times New Roman" w:cs="Times New Roman"/>
              </w:rPr>
              <w:t xml:space="preserve">RLKS </w:t>
            </w:r>
            <w:r w:rsidRPr="00A56C08">
              <w:rPr>
                <w:rFonts w:ascii="Times New Roman" w:hAnsi="Times New Roman" w:cs="Times New Roman"/>
              </w:rPr>
              <w:t xml:space="preserve">objętego PROW na lata 2014-2020. Beneficjentami wsparcia będą fundacje, stowarzyszenia oraz jednostki organizacyjne związku wyznaniowego i kościoła. </w:t>
            </w:r>
            <w:r w:rsidR="0028759B" w:rsidRPr="00A56C08">
              <w:rPr>
                <w:rFonts w:ascii="Times New Roman" w:hAnsi="Times New Roman" w:cs="Times New Roman"/>
              </w:rPr>
              <w:t xml:space="preserve">W ramach przedsięwzięcia przewiduje się finansowanie operacji polegających </w:t>
            </w:r>
            <w:r w:rsidR="000E7F49" w:rsidRPr="00A56C08">
              <w:rPr>
                <w:rFonts w:ascii="Times New Roman" w:hAnsi="Times New Roman" w:cs="Times New Roman"/>
              </w:rPr>
              <w:t xml:space="preserve">m.in. </w:t>
            </w:r>
            <w:r w:rsidR="0028759B" w:rsidRPr="00A56C08">
              <w:rPr>
                <w:rFonts w:ascii="Times New Roman" w:hAnsi="Times New Roman" w:cs="Times New Roman"/>
              </w:rPr>
              <w:t>na tworzeniu nowych</w:t>
            </w:r>
            <w:r w:rsidR="002220DA" w:rsidRPr="00A56C08">
              <w:rPr>
                <w:rFonts w:ascii="Times New Roman" w:hAnsi="Times New Roman" w:cs="Times New Roman"/>
              </w:rPr>
              <w:t xml:space="preserve"> (np. muzea wiejskie, izby pamięci)</w:t>
            </w:r>
            <w:r w:rsidR="0028759B" w:rsidRPr="00A56C08">
              <w:rPr>
                <w:rFonts w:ascii="Times New Roman" w:hAnsi="Times New Roman" w:cs="Times New Roman"/>
              </w:rPr>
              <w:t xml:space="preserve"> oraz  </w:t>
            </w:r>
            <w:r w:rsidR="002220DA" w:rsidRPr="00A56C08">
              <w:rPr>
                <w:rFonts w:ascii="Times New Roman" w:hAnsi="Times New Roman" w:cs="Times New Roman"/>
              </w:rPr>
              <w:t>odnowie</w:t>
            </w:r>
            <w:r w:rsidR="0028759B" w:rsidRPr="00A56C08">
              <w:rPr>
                <w:rFonts w:ascii="Times New Roman" w:hAnsi="Times New Roman" w:cs="Times New Roman"/>
              </w:rPr>
              <w:t xml:space="preserve"> istniejących obiektów </w:t>
            </w:r>
            <w:r w:rsidR="002220DA" w:rsidRPr="00A56C08">
              <w:rPr>
                <w:rFonts w:ascii="Times New Roman" w:hAnsi="Times New Roman" w:cs="Times New Roman"/>
              </w:rPr>
              <w:t>o wartości historycznej i kulturowej</w:t>
            </w:r>
            <w:r w:rsidR="000F2E66" w:rsidRPr="00A56C08">
              <w:rPr>
                <w:rFonts w:ascii="Times New Roman" w:hAnsi="Times New Roman" w:cs="Times New Roman"/>
              </w:rPr>
              <w:t xml:space="preserve">. Przewiduje się wsparcie łącznie 8 operacji na kwotę </w:t>
            </w:r>
            <w:r w:rsidR="007D46C2" w:rsidRPr="0086426D">
              <w:rPr>
                <w:rFonts w:ascii="Times New Roman" w:hAnsi="Times New Roman" w:cs="Times New Roman"/>
              </w:rPr>
              <w:t>łączną 55</w:t>
            </w:r>
            <w:r w:rsidR="000F2E66" w:rsidRPr="0086426D">
              <w:rPr>
                <w:rFonts w:ascii="Times New Roman" w:hAnsi="Times New Roman" w:cs="Times New Roman"/>
              </w:rPr>
              <w:t>0</w:t>
            </w:r>
            <w:r w:rsidR="00C92961" w:rsidRPr="0086426D">
              <w:rPr>
                <w:rFonts w:ascii="Times New Roman" w:hAnsi="Times New Roman" w:cs="Times New Roman"/>
              </w:rPr>
              <w:t xml:space="preserve"> </w:t>
            </w:r>
            <w:r w:rsidR="000F2E66" w:rsidRPr="0086426D">
              <w:rPr>
                <w:rFonts w:ascii="Times New Roman" w:hAnsi="Times New Roman" w:cs="Times New Roman"/>
              </w:rPr>
              <w:t>000 zł.</w:t>
            </w:r>
          </w:p>
        </w:tc>
      </w:tr>
      <w:tr w:rsidR="00DE1429" w:rsidRPr="00A56C08" w:rsidTr="006754D3">
        <w:tc>
          <w:tcPr>
            <w:tcW w:w="10456" w:type="dxa"/>
            <w:shd w:val="clear" w:color="auto" w:fill="EAF1DD" w:themeFill="accent3" w:themeFillTint="33"/>
          </w:tcPr>
          <w:p w:rsidR="00DE1429" w:rsidRPr="00A56C08" w:rsidRDefault="00DE1429"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DE1429" w:rsidRPr="00A56C08" w:rsidTr="006754D3">
        <w:tc>
          <w:tcPr>
            <w:tcW w:w="10456" w:type="dxa"/>
          </w:tcPr>
          <w:p w:rsidR="00DE1429" w:rsidRPr="00A56C08" w:rsidRDefault="00E43027" w:rsidP="007877BF">
            <w:pPr>
              <w:ind w:right="-74"/>
              <w:jc w:val="both"/>
              <w:rPr>
                <w:rFonts w:ascii="Times New Roman" w:hAnsi="Times New Roman" w:cs="Times New Roman"/>
              </w:rPr>
            </w:pPr>
            <w:r w:rsidRPr="00A56C08">
              <w:rPr>
                <w:rFonts w:ascii="Times New Roman" w:hAnsi="Times New Roman" w:cs="Times New Roman"/>
              </w:rPr>
              <w:t>Uzasadnieniem planowanego przedsięwzięcia są wyniki konsultacji społecznych oraz diagnozy i analizy SWOT. Na obszarze LSR jest wiele obiektów mających wartość historyczną oraz stanowiących o lokalnych tradycjach i dziedzictwie kulturowym</w:t>
            </w:r>
            <w:r w:rsidR="00320CD8" w:rsidRPr="00A56C08">
              <w:rPr>
                <w:rFonts w:ascii="Times New Roman" w:hAnsi="Times New Roman" w:cs="Times New Roman"/>
              </w:rPr>
              <w:t xml:space="preserve">. Niestety często ich zły stan powoduje, iż nie można ich wykorzystywać do poznania lokalnej tradycji , obyczajów czy też historii. </w:t>
            </w:r>
            <w:r w:rsidR="0042520A" w:rsidRPr="00A56C08">
              <w:rPr>
                <w:rFonts w:ascii="Times New Roman" w:hAnsi="Times New Roman" w:cs="Times New Roman"/>
              </w:rPr>
              <w:t xml:space="preserve">Przedstawiciele lokalnej społeczności podczas konsultacji społecznych przedstawiali m. in. te problemy oraz duże potrzeby w zakresie ochrony i odnowienia obiektów dziedzictwa lokalnego. Realizacja przedsięwzięcia przyczyni się do podniesienia atrakcyjności turystycznej obszaru LSR oraz wpłynie pozytywnie na </w:t>
            </w:r>
            <w:r w:rsidR="007877BF" w:rsidRPr="00A56C08">
              <w:rPr>
                <w:rFonts w:ascii="Times New Roman" w:hAnsi="Times New Roman" w:cs="Times New Roman"/>
              </w:rPr>
              <w:t>poprawę wizerunku obszaru i lepszą jakość życia mieszkańców.</w:t>
            </w:r>
          </w:p>
        </w:tc>
      </w:tr>
      <w:tr w:rsidR="00DE1429" w:rsidRPr="00A56C08" w:rsidTr="006754D3">
        <w:tc>
          <w:tcPr>
            <w:tcW w:w="10456" w:type="dxa"/>
            <w:shd w:val="clear" w:color="auto" w:fill="C2D69B" w:themeFill="accent3" w:themeFillTint="99"/>
          </w:tcPr>
          <w:p w:rsidR="00DE1429" w:rsidRPr="00A56C08" w:rsidRDefault="00DE1429" w:rsidP="00590C89">
            <w:pPr>
              <w:tabs>
                <w:tab w:val="left" w:pos="3120"/>
              </w:tabs>
              <w:jc w:val="center"/>
              <w:rPr>
                <w:rFonts w:ascii="Times New Roman" w:eastAsia="CenturyGothic" w:hAnsi="Times New Roman" w:cs="Times New Roman"/>
                <w:b/>
                <w:color w:val="000000"/>
              </w:rPr>
            </w:pPr>
            <w:r w:rsidRPr="00A56C08">
              <w:rPr>
                <w:rFonts w:ascii="Times New Roman" w:eastAsia="CenturyGothic" w:hAnsi="Times New Roman" w:cs="Times New Roman"/>
                <w:b/>
                <w:color w:val="000000"/>
              </w:rPr>
              <w:t xml:space="preserve">Cel szczegółowy 1.5: </w:t>
            </w:r>
            <w:r w:rsidRPr="00A56C08">
              <w:rPr>
                <w:rFonts w:ascii="Times New Roman" w:hAnsi="Times New Roman" w:cs="Times New Roman"/>
                <w:b/>
              </w:rPr>
              <w:t>Tworzenie warunków do włączenia społecznego oraz aktywizacja mieszkańców i wzmacnianie kapitału społecznego na rzecz  zrównoważonego rozwoju społeczno-gospodarczego</w:t>
            </w:r>
          </w:p>
        </w:tc>
      </w:tr>
      <w:tr w:rsidR="00DE1429" w:rsidRPr="00A56C08" w:rsidTr="006754D3">
        <w:tc>
          <w:tcPr>
            <w:tcW w:w="10456" w:type="dxa"/>
            <w:shd w:val="clear" w:color="auto" w:fill="FBD4B4" w:themeFill="accent6" w:themeFillTint="66"/>
          </w:tcPr>
          <w:p w:rsidR="00DE1429" w:rsidRPr="00A56C08" w:rsidRDefault="00DE1429" w:rsidP="00116F71">
            <w:pPr>
              <w:ind w:right="-74"/>
              <w:rPr>
                <w:rFonts w:ascii="Times New Roman" w:hAnsi="Times New Roman" w:cs="Times New Roman"/>
                <w:b/>
              </w:rPr>
            </w:pPr>
            <w:r w:rsidRPr="00A56C08">
              <w:rPr>
                <w:rFonts w:ascii="Times New Roman" w:hAnsi="Times New Roman" w:cs="Times New Roman"/>
                <w:b/>
              </w:rPr>
              <w:t xml:space="preserve">Przedsięwzięcie 1.5.1: Wspieranie włączenia społecznego poprzez organizację kampanii aktywizujących i integrujących lokalną społeczność, w tym grupy defaworyzowane   </w:t>
            </w:r>
          </w:p>
        </w:tc>
      </w:tr>
      <w:tr w:rsidR="00DE1429" w:rsidRPr="00A56C08" w:rsidTr="006754D3">
        <w:tc>
          <w:tcPr>
            <w:tcW w:w="10456" w:type="dxa"/>
            <w:shd w:val="clear" w:color="auto" w:fill="EAF1DD" w:themeFill="accent3" w:themeFillTint="33"/>
          </w:tcPr>
          <w:p w:rsidR="00DE1429" w:rsidRPr="00A56C08" w:rsidRDefault="00DE1429"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DE1429" w:rsidRPr="00A56C08" w:rsidTr="006754D3">
        <w:tc>
          <w:tcPr>
            <w:tcW w:w="10456" w:type="dxa"/>
          </w:tcPr>
          <w:p w:rsidR="00DE1429" w:rsidRPr="00A56C08" w:rsidRDefault="00D64DA4" w:rsidP="00937818">
            <w:pPr>
              <w:ind w:right="-74"/>
              <w:jc w:val="both"/>
              <w:rPr>
                <w:rFonts w:ascii="Times New Roman" w:hAnsi="Times New Roman" w:cs="Times New Roman"/>
              </w:rPr>
            </w:pPr>
            <w:r w:rsidRPr="00A56C08">
              <w:rPr>
                <w:rFonts w:ascii="Times New Roman" w:hAnsi="Times New Roman" w:cs="Times New Roman"/>
              </w:rPr>
              <w:t xml:space="preserve">Przedsięwzięcie będzie realizowane w ramach konkursu w ramach poddziałania 19.2 Wsparcie na wdrażanie operacji w ramach strategii </w:t>
            </w:r>
            <w:r w:rsidR="001878DF" w:rsidRPr="00A56C08">
              <w:rPr>
                <w:rFonts w:ascii="Times New Roman" w:hAnsi="Times New Roman" w:cs="Times New Roman"/>
              </w:rPr>
              <w:t xml:space="preserve">RLKS </w:t>
            </w:r>
            <w:r w:rsidRPr="00A56C08">
              <w:rPr>
                <w:rFonts w:ascii="Times New Roman" w:hAnsi="Times New Roman" w:cs="Times New Roman"/>
              </w:rPr>
              <w:t xml:space="preserve">objętego PROW na lata 2014-2020. </w:t>
            </w:r>
            <w:r w:rsidR="00C16F62" w:rsidRPr="00A56C08">
              <w:rPr>
                <w:rFonts w:ascii="Times New Roman" w:hAnsi="Times New Roman" w:cs="Times New Roman"/>
              </w:rPr>
              <w:t>Beneficjentami w</w:t>
            </w:r>
            <w:r w:rsidR="00C92961" w:rsidRPr="00A56C08">
              <w:rPr>
                <w:rFonts w:ascii="Times New Roman" w:hAnsi="Times New Roman" w:cs="Times New Roman"/>
              </w:rPr>
              <w:t>sparcia będą fundacje,</w:t>
            </w:r>
            <w:r w:rsidR="00C16F62" w:rsidRPr="00A56C08">
              <w:rPr>
                <w:rFonts w:ascii="Times New Roman" w:hAnsi="Times New Roman" w:cs="Times New Roman"/>
              </w:rPr>
              <w:t xml:space="preserve"> stowarzyszenia oraz jednostki organizacyjne związku wyznaniowego i kościoła.</w:t>
            </w:r>
            <w:r w:rsidR="00116F71" w:rsidRPr="00A56C08">
              <w:rPr>
                <w:rFonts w:ascii="Times New Roman" w:hAnsi="Times New Roman" w:cs="Times New Roman"/>
              </w:rPr>
              <w:t xml:space="preserve"> W ramach przedsięwzięcia planuje się zorganizowanie 1 kampanii mającej na celu aktywizację</w:t>
            </w:r>
            <w:r w:rsidR="00967529" w:rsidRPr="00A56C08">
              <w:rPr>
                <w:rFonts w:ascii="Times New Roman" w:hAnsi="Times New Roman" w:cs="Times New Roman"/>
              </w:rPr>
              <w:t>, animację</w:t>
            </w:r>
            <w:r w:rsidR="00116F71" w:rsidRPr="00A56C08">
              <w:rPr>
                <w:rFonts w:ascii="Times New Roman" w:hAnsi="Times New Roman" w:cs="Times New Roman"/>
              </w:rPr>
              <w:t xml:space="preserve"> i integrację lokalnej społeczności</w:t>
            </w:r>
            <w:r w:rsidR="00967529" w:rsidRPr="00A56C08">
              <w:rPr>
                <w:rFonts w:ascii="Times New Roman" w:hAnsi="Times New Roman" w:cs="Times New Roman"/>
              </w:rPr>
              <w:t xml:space="preserve">. W ramach kampanii będą organizowane warsztaty, szkolenia, działania informacyjne i promocyjne. Głównym celem kampanii jest wspieranie włączenia społecznego i aktywizacja </w:t>
            </w:r>
            <w:r w:rsidR="00003EE1" w:rsidRPr="00A56C08">
              <w:rPr>
                <w:rFonts w:ascii="Times New Roman" w:hAnsi="Times New Roman" w:cs="Times New Roman"/>
              </w:rPr>
              <w:t xml:space="preserve">środowisk z tzw. grup defaworyzowanych i zachęcenie ich do aktywnego uczestnictwa w procesie wdrażania LSR i kreowania rozwoju lokalnego w ramach działalności i aktywności LGD. </w:t>
            </w:r>
            <w:r w:rsidR="00937818" w:rsidRPr="00A56C08">
              <w:rPr>
                <w:rFonts w:ascii="Times New Roman" w:hAnsi="Times New Roman" w:cs="Times New Roman"/>
              </w:rPr>
              <w:t>Na zorganizowanie kampanii z</w:t>
            </w:r>
            <w:r w:rsidR="00003EE1" w:rsidRPr="00A56C08">
              <w:rPr>
                <w:rFonts w:ascii="Times New Roman" w:hAnsi="Times New Roman" w:cs="Times New Roman"/>
              </w:rPr>
              <w:t>aplanowano wsparcie w kwocie</w:t>
            </w:r>
            <w:r w:rsidR="00937818" w:rsidRPr="00A56C08">
              <w:rPr>
                <w:rFonts w:ascii="Times New Roman" w:hAnsi="Times New Roman" w:cs="Times New Roman"/>
              </w:rPr>
              <w:t xml:space="preserve"> 50</w:t>
            </w:r>
            <w:r w:rsidR="00C92961" w:rsidRPr="00A56C08">
              <w:rPr>
                <w:rFonts w:ascii="Times New Roman" w:hAnsi="Times New Roman" w:cs="Times New Roman"/>
              </w:rPr>
              <w:t xml:space="preserve"> </w:t>
            </w:r>
            <w:r w:rsidR="00937818" w:rsidRPr="00A56C08">
              <w:rPr>
                <w:rFonts w:ascii="Times New Roman" w:hAnsi="Times New Roman" w:cs="Times New Roman"/>
              </w:rPr>
              <w:t>000 zł.</w:t>
            </w:r>
          </w:p>
        </w:tc>
      </w:tr>
      <w:tr w:rsidR="00DE1429" w:rsidRPr="00A56C08" w:rsidTr="006754D3">
        <w:tc>
          <w:tcPr>
            <w:tcW w:w="10456" w:type="dxa"/>
            <w:shd w:val="clear" w:color="auto" w:fill="EAF1DD" w:themeFill="accent3" w:themeFillTint="33"/>
          </w:tcPr>
          <w:p w:rsidR="00DE1429" w:rsidRPr="00A56C08" w:rsidRDefault="00DE1429"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DE1429" w:rsidRPr="00A56C08" w:rsidTr="006754D3">
        <w:tc>
          <w:tcPr>
            <w:tcW w:w="10456" w:type="dxa"/>
          </w:tcPr>
          <w:p w:rsidR="00DE1429" w:rsidRPr="00A56C08" w:rsidRDefault="00937818" w:rsidP="0067130B">
            <w:pPr>
              <w:ind w:right="-74"/>
              <w:jc w:val="both"/>
              <w:rPr>
                <w:rFonts w:ascii="Times New Roman" w:hAnsi="Times New Roman" w:cs="Times New Roman"/>
              </w:rPr>
            </w:pPr>
            <w:r w:rsidRPr="00A56C08">
              <w:rPr>
                <w:rFonts w:ascii="Times New Roman" w:hAnsi="Times New Roman" w:cs="Times New Roman"/>
              </w:rPr>
              <w:t xml:space="preserve">Uzasadnieniem planowanego przedsięwzięcia są wyniki konsultacji społecznych oraz diagnozy i analizy SWOT. </w:t>
            </w:r>
            <w:r w:rsidR="00081039" w:rsidRPr="00A56C08">
              <w:rPr>
                <w:rFonts w:ascii="Times New Roman" w:hAnsi="Times New Roman" w:cs="Times New Roman"/>
              </w:rPr>
              <w:t xml:space="preserve">Zidentyfikowane w procesie opracowania LSR grupy defaworyzowane charakteryzują się niekorzystną sytuacją w zakresie możliwości pozyskiwania dochodów i jednocześnie zagospodarowania czasu wolnego (w przypadku młodzieży i seniorów – os. pow. 50 r. ż.). Powoduje to zachodzenie procesu stopniowego wykluczenia społecznego, braku chęci do działania, aktywności i w konsekwencji rozwój zjawisk patologicznych i dalszą marginalizację tych grup. Konieczne jest zatem podjęcie działań w kierunku aktywizacji i integracji grup defaworyzowanych i włączenia </w:t>
            </w:r>
            <w:r w:rsidR="00081039" w:rsidRPr="00A56C08">
              <w:rPr>
                <w:rFonts w:ascii="Times New Roman" w:hAnsi="Times New Roman" w:cs="Times New Roman"/>
              </w:rPr>
              <w:lastRenderedPageBreak/>
              <w:t>ich w inicjatywy lokalne realizowane m. in. za pośrednictwem LGD.</w:t>
            </w:r>
          </w:p>
        </w:tc>
      </w:tr>
      <w:tr w:rsidR="00DE1429" w:rsidRPr="00A56C08" w:rsidTr="006754D3">
        <w:tc>
          <w:tcPr>
            <w:tcW w:w="10456" w:type="dxa"/>
            <w:shd w:val="clear" w:color="auto" w:fill="FBD4B4" w:themeFill="accent6" w:themeFillTint="66"/>
          </w:tcPr>
          <w:p w:rsidR="00DE1429" w:rsidRPr="00A56C08" w:rsidRDefault="00DE1429" w:rsidP="00590C89">
            <w:pPr>
              <w:ind w:right="-74"/>
              <w:rPr>
                <w:rFonts w:ascii="Times New Roman" w:hAnsi="Times New Roman" w:cs="Times New Roman"/>
                <w:b/>
              </w:rPr>
            </w:pPr>
            <w:r w:rsidRPr="00A56C08">
              <w:rPr>
                <w:rFonts w:ascii="Times New Roman" w:hAnsi="Times New Roman" w:cs="Times New Roman"/>
                <w:b/>
              </w:rPr>
              <w:lastRenderedPageBreak/>
              <w:t xml:space="preserve">Przedsięwzięcie 1.5.2: Organizacja kampanii informacyjno-promocyjnych i innych przedsięwzięć innowacyjnych na rzecz podnoszenia świadomości i wiedzy społeczności lokalnej w zakresie ochrony środowiska, przyrody i zmian klimatycznych </w:t>
            </w:r>
          </w:p>
        </w:tc>
      </w:tr>
      <w:tr w:rsidR="00DE1429" w:rsidRPr="00A56C08" w:rsidTr="006754D3">
        <w:tc>
          <w:tcPr>
            <w:tcW w:w="10456" w:type="dxa"/>
            <w:shd w:val="clear" w:color="auto" w:fill="EAF1DD" w:themeFill="accent3" w:themeFillTint="33"/>
          </w:tcPr>
          <w:p w:rsidR="00DE1429" w:rsidRPr="00A56C08" w:rsidRDefault="00DE1429"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DE1429" w:rsidRPr="00A56C08" w:rsidTr="006754D3">
        <w:tc>
          <w:tcPr>
            <w:tcW w:w="10456" w:type="dxa"/>
          </w:tcPr>
          <w:p w:rsidR="00DE1429" w:rsidRPr="00A56C08" w:rsidRDefault="008920B8" w:rsidP="00590C89">
            <w:pPr>
              <w:ind w:right="-74"/>
              <w:rPr>
                <w:rFonts w:ascii="Times New Roman" w:hAnsi="Times New Roman" w:cs="Times New Roman"/>
              </w:rPr>
            </w:pPr>
            <w:r w:rsidRPr="00A56C08">
              <w:rPr>
                <w:rFonts w:ascii="Times New Roman" w:hAnsi="Times New Roman" w:cs="Times New Roman"/>
              </w:rPr>
              <w:t xml:space="preserve">Przedsięwzięcie będzie realizowane w ramach Poddziałania 19.4 </w:t>
            </w:r>
            <w:r w:rsidRPr="00A56C08">
              <w:rPr>
                <w:rFonts w:ascii="Times New Roman" w:hAnsi="Times New Roman" w:cs="Times New Roman"/>
                <w:color w:val="000000"/>
              </w:rPr>
              <w:t>Wsparcie na rzecz kosztów bieżących i aktywizacji. Wsparciu będą podlegać operacje polegające na organizacji i przeprowadzeniu kampanii proekologicznych. W ramach przedsięwzięcia planuje się zorganizowanie 2</w:t>
            </w:r>
            <w:r w:rsidR="00986358">
              <w:rPr>
                <w:rFonts w:ascii="Times New Roman" w:hAnsi="Times New Roman" w:cs="Times New Roman"/>
                <w:color w:val="000000"/>
              </w:rPr>
              <w:t xml:space="preserve"> operacji o łącznej wartości 2</w:t>
            </w:r>
            <w:r w:rsidRPr="00A56C08">
              <w:rPr>
                <w:rFonts w:ascii="Times New Roman" w:hAnsi="Times New Roman" w:cs="Times New Roman"/>
                <w:color w:val="000000"/>
              </w:rPr>
              <w:t>0 000 zł.  Odbiorcami działań będą wszyscy mieszkańcy obszaru LSR.</w:t>
            </w:r>
          </w:p>
        </w:tc>
      </w:tr>
      <w:tr w:rsidR="00DE1429" w:rsidRPr="00A56C08" w:rsidTr="006754D3">
        <w:tc>
          <w:tcPr>
            <w:tcW w:w="10456" w:type="dxa"/>
            <w:shd w:val="clear" w:color="auto" w:fill="EAF1DD" w:themeFill="accent3" w:themeFillTint="33"/>
          </w:tcPr>
          <w:p w:rsidR="00DE1429" w:rsidRPr="00A56C08" w:rsidRDefault="00DE1429"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8920B8" w:rsidRPr="00A56C08" w:rsidTr="006754D3">
        <w:tc>
          <w:tcPr>
            <w:tcW w:w="10456" w:type="dxa"/>
          </w:tcPr>
          <w:p w:rsidR="008920B8" w:rsidRPr="00A56C08" w:rsidRDefault="008920B8" w:rsidP="00791167">
            <w:pPr>
              <w:jc w:val="both"/>
              <w:rPr>
                <w:rFonts w:ascii="Times New Roman" w:hAnsi="Times New Roman" w:cs="Times New Roman"/>
                <w:b/>
              </w:rPr>
            </w:pPr>
            <w:r w:rsidRPr="00A56C08">
              <w:rPr>
                <w:rFonts w:ascii="Times New Roman" w:hAnsi="Times New Roman" w:cs="Times New Roman"/>
              </w:rPr>
              <w:t>Uzasadnieniem planowanego przedsięwzięcia są wyniki konsultacji społecznych, analizy danych statystycznych oraz diagnozy i analizy SWOT. Wyniki przeprowadzonych analiz wskazują niską świadomość ekologiczną mieszkańców, słabą promocję odnawialnych źródeł energii, a jednocześnie duże zainteresowanie społeczności lokalnej OZE. Realizacja przedsięwzięcia ma przyczynić się do większej dbałości o przyrodę, środowisko naturalne oraz własne miejsce zamieszkania, jak również do zmniejszenia negatywnych skutków zmian klimatycznych.</w:t>
            </w:r>
          </w:p>
        </w:tc>
      </w:tr>
      <w:tr w:rsidR="005078A7" w:rsidRPr="00A56C08" w:rsidTr="006754D3">
        <w:tc>
          <w:tcPr>
            <w:tcW w:w="10456" w:type="dxa"/>
            <w:shd w:val="clear" w:color="auto" w:fill="FBD4B4" w:themeFill="accent6" w:themeFillTint="66"/>
          </w:tcPr>
          <w:p w:rsidR="005078A7" w:rsidRPr="00A56C08" w:rsidRDefault="00B0679E" w:rsidP="00FA1C09">
            <w:pPr>
              <w:jc w:val="both"/>
              <w:rPr>
                <w:rFonts w:ascii="Times New Roman" w:hAnsi="Times New Roman" w:cs="Times New Roman"/>
                <w:b/>
              </w:rPr>
            </w:pPr>
            <w:r>
              <w:rPr>
                <w:rFonts w:ascii="Times New Roman" w:hAnsi="Times New Roman" w:cs="Times New Roman"/>
                <w:b/>
              </w:rPr>
              <w:t>Przedsięwzięcie 1.5.3</w:t>
            </w:r>
            <w:r w:rsidR="005078A7" w:rsidRPr="00A56C08">
              <w:rPr>
                <w:rFonts w:ascii="Times New Roman" w:hAnsi="Times New Roman" w:cs="Times New Roman"/>
                <w:b/>
              </w:rPr>
              <w:t xml:space="preserve">: </w:t>
            </w:r>
            <w:r w:rsidR="00FA1C09" w:rsidRPr="00A56C08">
              <w:rPr>
                <w:rFonts w:ascii="Times New Roman" w:hAnsi="Times New Roman" w:cs="Times New Roman"/>
                <w:b/>
              </w:rPr>
              <w:t>Organizacja kampanii informacyjno-promocyjnych i innych działań na rzecz efektywnego wdrażania LSR</w:t>
            </w:r>
          </w:p>
        </w:tc>
      </w:tr>
      <w:tr w:rsidR="00FA1C09" w:rsidRPr="00A56C08" w:rsidTr="006754D3">
        <w:tc>
          <w:tcPr>
            <w:tcW w:w="10456" w:type="dxa"/>
            <w:shd w:val="clear" w:color="auto" w:fill="EAF1DD" w:themeFill="accent3" w:themeFillTint="33"/>
          </w:tcPr>
          <w:p w:rsidR="00FA1C09" w:rsidRPr="00A56C08" w:rsidRDefault="00FA1C09" w:rsidP="00B20943">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FA1C09" w:rsidRPr="00A56C08" w:rsidTr="006754D3">
        <w:tc>
          <w:tcPr>
            <w:tcW w:w="10456" w:type="dxa"/>
          </w:tcPr>
          <w:p w:rsidR="00FA1C09" w:rsidRPr="00A56C08" w:rsidRDefault="00097054" w:rsidP="00B22D91">
            <w:pPr>
              <w:jc w:val="both"/>
              <w:rPr>
                <w:rFonts w:ascii="Times New Roman" w:hAnsi="Times New Roman" w:cs="Times New Roman"/>
              </w:rPr>
            </w:pPr>
            <w:r w:rsidRPr="00A56C08">
              <w:rPr>
                <w:rFonts w:ascii="Times New Roman" w:hAnsi="Times New Roman" w:cs="Times New Roman"/>
              </w:rPr>
              <w:t xml:space="preserve">Przedsięwzięcie będzie realizowane w ramach Poddziałania 19.4 </w:t>
            </w:r>
            <w:r w:rsidRPr="00A56C08">
              <w:rPr>
                <w:rFonts w:ascii="Times New Roman" w:hAnsi="Times New Roman" w:cs="Times New Roman"/>
                <w:color w:val="000000"/>
              </w:rPr>
              <w:t>Wsparcie na rzecz kosztów bieżących i aktywizacji. Wsparciu będą podlegać operacje polegające na prowadzeniu działań informacyjnych i aktywizujących mieszkańców we wdrażaniu LSR</w:t>
            </w:r>
            <w:r w:rsidR="006835B8">
              <w:rPr>
                <w:rFonts w:ascii="Times New Roman" w:hAnsi="Times New Roman" w:cs="Times New Roman"/>
                <w:color w:val="000000"/>
              </w:rPr>
              <w:t>, szkoleń dla pracowników Biura oraz organów LGD, doradztwa dla potencjalnych beneficjentów LSR</w:t>
            </w:r>
            <w:r w:rsidRPr="00A56C08">
              <w:rPr>
                <w:rFonts w:ascii="Times New Roman" w:hAnsi="Times New Roman" w:cs="Times New Roman"/>
                <w:color w:val="000000"/>
              </w:rPr>
              <w:t>. W ramach przedsięwzięcia planuje się zorganizowanie 1</w:t>
            </w:r>
            <w:r w:rsidR="000C40EC" w:rsidRPr="00A56C08">
              <w:rPr>
                <w:rFonts w:ascii="Times New Roman" w:hAnsi="Times New Roman" w:cs="Times New Roman"/>
                <w:color w:val="000000"/>
              </w:rPr>
              <w:t>0</w:t>
            </w:r>
            <w:r w:rsidRPr="00A56C08">
              <w:rPr>
                <w:rFonts w:ascii="Times New Roman" w:hAnsi="Times New Roman" w:cs="Times New Roman"/>
                <w:color w:val="000000"/>
              </w:rPr>
              <w:t xml:space="preserve"> </w:t>
            </w:r>
            <w:r w:rsidR="000C40EC" w:rsidRPr="00A56C08">
              <w:rPr>
                <w:rFonts w:ascii="Times New Roman" w:hAnsi="Times New Roman" w:cs="Times New Roman"/>
                <w:color w:val="000000"/>
              </w:rPr>
              <w:t>działań</w:t>
            </w:r>
            <w:r w:rsidRPr="00A56C08">
              <w:rPr>
                <w:rFonts w:ascii="Times New Roman" w:hAnsi="Times New Roman" w:cs="Times New Roman"/>
                <w:color w:val="000000"/>
              </w:rPr>
              <w:t xml:space="preserve"> </w:t>
            </w:r>
            <w:r w:rsidR="002E11E4">
              <w:rPr>
                <w:rFonts w:ascii="Times New Roman" w:hAnsi="Times New Roman" w:cs="Times New Roman"/>
                <w:color w:val="000000"/>
              </w:rPr>
              <w:t xml:space="preserve">komunikacyjnych, </w:t>
            </w:r>
            <w:r w:rsidR="00564D81">
              <w:rPr>
                <w:rFonts w:ascii="Times New Roman" w:hAnsi="Times New Roman" w:cs="Times New Roman"/>
                <w:color w:val="000000"/>
              </w:rPr>
              <w:t>8 szkoleń</w:t>
            </w:r>
            <w:r w:rsidR="002E11E4">
              <w:rPr>
                <w:rFonts w:ascii="Times New Roman" w:hAnsi="Times New Roman" w:cs="Times New Roman"/>
                <w:color w:val="000000"/>
              </w:rPr>
              <w:t xml:space="preserve"> dla pracowników</w:t>
            </w:r>
            <w:r w:rsidR="00B22D91">
              <w:rPr>
                <w:rFonts w:ascii="Times New Roman" w:hAnsi="Times New Roman" w:cs="Times New Roman"/>
                <w:color w:val="000000"/>
              </w:rPr>
              <w:t xml:space="preserve"> i organów LGD oraz 50 usług doradczych</w:t>
            </w:r>
            <w:r w:rsidRPr="00A56C08">
              <w:rPr>
                <w:rFonts w:ascii="Times New Roman" w:hAnsi="Times New Roman" w:cs="Times New Roman"/>
                <w:color w:val="000000"/>
              </w:rPr>
              <w:t xml:space="preserve">.  </w:t>
            </w:r>
          </w:p>
        </w:tc>
      </w:tr>
      <w:tr w:rsidR="00FA1C09" w:rsidRPr="00A56C08" w:rsidTr="006754D3">
        <w:tc>
          <w:tcPr>
            <w:tcW w:w="10456" w:type="dxa"/>
            <w:shd w:val="clear" w:color="auto" w:fill="EAF1DD" w:themeFill="accent3" w:themeFillTint="33"/>
          </w:tcPr>
          <w:p w:rsidR="00FA1C09" w:rsidRPr="00A56C08" w:rsidRDefault="00FA1C09" w:rsidP="00B20943">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FA1C09" w:rsidRPr="00A56C08" w:rsidTr="006754D3">
        <w:tc>
          <w:tcPr>
            <w:tcW w:w="10456" w:type="dxa"/>
            <w:shd w:val="clear" w:color="auto" w:fill="FFFFFF" w:themeFill="background1"/>
          </w:tcPr>
          <w:p w:rsidR="00FA1C09" w:rsidRPr="00A56C08" w:rsidRDefault="000C40EC" w:rsidP="000C40EC">
            <w:pPr>
              <w:ind w:right="-74"/>
              <w:jc w:val="both"/>
              <w:rPr>
                <w:rFonts w:ascii="Times New Roman" w:hAnsi="Times New Roman" w:cs="Times New Roman"/>
                <w:b/>
              </w:rPr>
            </w:pPr>
            <w:r w:rsidRPr="00A56C08">
              <w:rPr>
                <w:rFonts w:ascii="Times New Roman" w:hAnsi="Times New Roman" w:cs="Times New Roman"/>
              </w:rPr>
              <w:t xml:space="preserve">Konieczność zaplanowania niniejszego przedsięwzięcia jest zdeterminowana wynikami diagnozy, analizy SWOT oraz wniosków z przeprowadzonych konsultacji społecznych. Wynika także z Planu komunikacji LSR. </w:t>
            </w:r>
            <w:r w:rsidR="00097054" w:rsidRPr="00A56C08">
              <w:rPr>
                <w:rFonts w:ascii="Times New Roman" w:hAnsi="Times New Roman" w:cs="Times New Roman"/>
              </w:rPr>
              <w:t xml:space="preserve">Efektywne wdrażanie LSR oraz realizacja zakładanych celów wymaga podjęcia działań komunikacyjnych oraz aktywizujących mieszkańców. Jest to konieczne aby zachęcić lokalne społeczności do udziału w procesie wdrażania LSR oraz jednocześnie promować efekty realizowanych w ramach LSR przedsięwzięć. </w:t>
            </w:r>
            <w:r w:rsidR="00B22D91">
              <w:rPr>
                <w:rFonts w:ascii="Times New Roman" w:hAnsi="Times New Roman" w:cs="Times New Roman"/>
              </w:rPr>
              <w:t xml:space="preserve">Nieodłącznym elementem jest także wsparcie merytoryczne pracowników oraz organów LGD i </w:t>
            </w:r>
            <w:r w:rsidR="0081412C">
              <w:rPr>
                <w:rFonts w:ascii="Times New Roman" w:hAnsi="Times New Roman" w:cs="Times New Roman"/>
              </w:rPr>
              <w:t>pomoc doradcza dla potencjalnych beneficjentów LSR.</w:t>
            </w:r>
          </w:p>
        </w:tc>
      </w:tr>
    </w:tbl>
    <w:p w:rsidR="00712BE2" w:rsidRDefault="00712BE2" w:rsidP="00B2764A">
      <w:pPr>
        <w:spacing w:after="0" w:line="240" w:lineRule="auto"/>
        <w:jc w:val="both"/>
        <w:rPr>
          <w:rFonts w:ascii="Times New Roman" w:hAnsi="Times New Roman" w:cs="Times New Roman"/>
          <w:b/>
          <w:color w:val="4F6228" w:themeColor="accent3" w:themeShade="80"/>
          <w:sz w:val="23"/>
          <w:szCs w:val="23"/>
        </w:rPr>
      </w:pPr>
    </w:p>
    <w:p w:rsidR="00B2764A" w:rsidRPr="00B2764A" w:rsidRDefault="00B2764A" w:rsidP="00B2764A">
      <w:pPr>
        <w:spacing w:after="0" w:line="240" w:lineRule="auto"/>
        <w:jc w:val="both"/>
        <w:rPr>
          <w:rFonts w:ascii="Times New Roman" w:hAnsi="Times New Roman" w:cs="Times New Roman"/>
          <w:b/>
          <w:color w:val="4F6228" w:themeColor="accent3" w:themeShade="80"/>
          <w:sz w:val="23"/>
          <w:szCs w:val="23"/>
        </w:rPr>
      </w:pPr>
      <w:r w:rsidRPr="00B2764A">
        <w:rPr>
          <w:rFonts w:ascii="Times New Roman" w:hAnsi="Times New Roman" w:cs="Times New Roman"/>
          <w:b/>
          <w:color w:val="4F6228" w:themeColor="accent3" w:themeShade="80"/>
          <w:sz w:val="23"/>
          <w:szCs w:val="23"/>
        </w:rPr>
        <w:t>Specyfikacja wskaźników przypisanych do przedsięwzięć, celów szczegółowych i celów ogólnych wraz z uzasadnieniem wyboru konkretnego wskaźnika w kontekście ich adekwatności do celów i przedsięwzięć.</w:t>
      </w:r>
    </w:p>
    <w:p w:rsidR="00B2764A" w:rsidRPr="0018222C" w:rsidRDefault="00B2764A" w:rsidP="00B2764A">
      <w:pPr>
        <w:spacing w:after="0" w:line="240" w:lineRule="auto"/>
        <w:jc w:val="both"/>
        <w:rPr>
          <w:rFonts w:ascii="Times New Roman" w:hAnsi="Times New Roman" w:cs="Times New Roman"/>
          <w:color w:val="000000"/>
          <w:szCs w:val="23"/>
        </w:rPr>
      </w:pPr>
    </w:p>
    <w:p w:rsidR="00B2764A" w:rsidRPr="0018222C" w:rsidRDefault="00B2764A" w:rsidP="00B2764A">
      <w:pPr>
        <w:spacing w:after="0" w:line="240" w:lineRule="auto"/>
        <w:ind w:firstLine="708"/>
        <w:jc w:val="both"/>
        <w:rPr>
          <w:rFonts w:ascii="Times New Roman" w:hAnsi="Times New Roman" w:cs="Times New Roman"/>
          <w:color w:val="000000"/>
          <w:szCs w:val="23"/>
        </w:rPr>
      </w:pPr>
      <w:r w:rsidRPr="000A074F">
        <w:rPr>
          <w:rFonts w:ascii="Times New Roman" w:hAnsi="Times New Roman" w:cs="Times New Roman"/>
          <w:color w:val="000000"/>
          <w:szCs w:val="23"/>
        </w:rPr>
        <w:t>Wskaźniki realizacji celów ogólnych, celów szczegółowych oraz przedsięwzięć zostały opisane w Tabeli nr 26. Ich wybór został dokonany przede wszystkim w oparciu o przeprowadzone konsultacje społeczne oraz prace Grupy roboczej, która ustaliła wagi dla poszczególnych zaproponowanych wcześniej wskaźników. Dodatkowo podstawą wyboru</w:t>
      </w:r>
      <w:r w:rsidRPr="0018222C">
        <w:rPr>
          <w:rFonts w:ascii="Times New Roman" w:hAnsi="Times New Roman" w:cs="Times New Roman"/>
          <w:color w:val="000000"/>
          <w:szCs w:val="23"/>
        </w:rPr>
        <w:t xml:space="preserve"> wskaźników był katalog wskaźników określonych dla PROW 2014-2020. </w:t>
      </w:r>
    </w:p>
    <w:p w:rsidR="00B2764A" w:rsidRPr="0018222C" w:rsidRDefault="00B2764A" w:rsidP="00B2764A">
      <w:pPr>
        <w:spacing w:after="0" w:line="240" w:lineRule="auto"/>
        <w:ind w:firstLine="708"/>
        <w:jc w:val="both"/>
        <w:rPr>
          <w:rFonts w:ascii="Times New Roman" w:hAnsi="Times New Roman" w:cs="Times New Roman"/>
        </w:rPr>
      </w:pPr>
      <w:r w:rsidRPr="0018222C">
        <w:rPr>
          <w:rFonts w:ascii="Times New Roman" w:hAnsi="Times New Roman" w:cs="Times New Roman"/>
          <w:b/>
          <w:color w:val="000000"/>
          <w:szCs w:val="23"/>
        </w:rPr>
        <w:t>Źródłem pozyskania danych</w:t>
      </w:r>
      <w:r w:rsidRPr="0018222C">
        <w:rPr>
          <w:rFonts w:ascii="Times New Roman" w:hAnsi="Times New Roman" w:cs="Times New Roman"/>
          <w:color w:val="000000"/>
          <w:szCs w:val="23"/>
        </w:rPr>
        <w:t xml:space="preserve"> do pomiaru wskaźników będą dane GUS, sprawozdania beneficjentów oraz dane LGD, </w:t>
      </w:r>
      <w:r w:rsidRPr="0018222C">
        <w:rPr>
          <w:rFonts w:ascii="Times New Roman" w:hAnsi="Times New Roman" w:cs="Times New Roman"/>
        </w:rPr>
        <w:t xml:space="preserve">zgodnie z  informacjami zawartymi w tabeli Plan działania stanowiącej zał. nr 3 do LSR </w:t>
      </w:r>
      <w:r w:rsidRPr="0018222C">
        <w:rPr>
          <w:rFonts w:ascii="Times New Roman" w:hAnsi="Times New Roman" w:cs="Times New Roman"/>
          <w:color w:val="000000"/>
          <w:szCs w:val="23"/>
        </w:rPr>
        <w:t>D</w:t>
      </w:r>
      <w:r w:rsidRPr="0018222C">
        <w:rPr>
          <w:rFonts w:ascii="Times New Roman" w:hAnsi="Times New Roman" w:cs="Times New Roman"/>
        </w:rPr>
        <w:t>ane będą monitorowane przez Biuro LGD oraz poddawane okresowej ewaluacji, zgodnie z informacjami zawartymi w Procedurze m</w:t>
      </w:r>
      <w:r w:rsidR="00FB485C">
        <w:rPr>
          <w:rFonts w:ascii="Times New Roman" w:hAnsi="Times New Roman" w:cs="Times New Roman"/>
        </w:rPr>
        <w:t>o</w:t>
      </w:r>
      <w:r w:rsidRPr="0018222C">
        <w:rPr>
          <w:rFonts w:ascii="Times New Roman" w:hAnsi="Times New Roman" w:cs="Times New Roman"/>
        </w:rPr>
        <w:t>nitoringu i ewaluacji, stanowiącej zał. nr 2 do LSR</w:t>
      </w:r>
    </w:p>
    <w:p w:rsidR="00B2764A" w:rsidRPr="0018222C" w:rsidRDefault="00B2764A" w:rsidP="00B2764A">
      <w:pPr>
        <w:spacing w:after="0" w:line="240" w:lineRule="auto"/>
        <w:ind w:firstLine="708"/>
        <w:jc w:val="both"/>
        <w:rPr>
          <w:rFonts w:ascii="Times New Roman" w:hAnsi="Times New Roman" w:cs="Times New Roman"/>
        </w:rPr>
      </w:pPr>
      <w:r w:rsidRPr="0018222C">
        <w:rPr>
          <w:rFonts w:ascii="Times New Roman" w:hAnsi="Times New Roman" w:cs="Times New Roman"/>
          <w:b/>
        </w:rPr>
        <w:t>Stan początkowy wskaźników produktu i rezultatu</w:t>
      </w:r>
      <w:r w:rsidRPr="0018222C">
        <w:rPr>
          <w:rFonts w:ascii="Times New Roman" w:hAnsi="Times New Roman" w:cs="Times New Roman"/>
        </w:rPr>
        <w:t xml:space="preserve"> będzie co do zasady wynosił „0” ponieważ przyjęto statyczne wskaźniki produktu i rezultatu ze względu na charakter planowanych do realizacji działań w ramach wdrażania LSR. Wskaźniki oddziaływania odnoszą się do danych statystycznych dostępnych w publikatorze GUS na stronie internetowej http://stat.gov.pl/bdl, skąd będą brane dane dotyczące stanu początkowego wskaźnika oraz stanu na rok 202</w:t>
      </w:r>
      <w:r w:rsidR="00FB485C">
        <w:rPr>
          <w:rFonts w:ascii="Times New Roman" w:hAnsi="Times New Roman" w:cs="Times New Roman"/>
        </w:rPr>
        <w:t>3</w:t>
      </w:r>
      <w:r w:rsidRPr="0018222C">
        <w:rPr>
          <w:rFonts w:ascii="Times New Roman" w:hAnsi="Times New Roman" w:cs="Times New Roman"/>
        </w:rPr>
        <w:t xml:space="preserve"> (rok docelowy)</w:t>
      </w:r>
    </w:p>
    <w:p w:rsidR="00B2764A" w:rsidRPr="0018222C" w:rsidRDefault="00B2764A" w:rsidP="00B2764A">
      <w:pPr>
        <w:spacing w:after="0" w:line="240" w:lineRule="auto"/>
        <w:ind w:firstLine="708"/>
        <w:jc w:val="both"/>
        <w:rPr>
          <w:rFonts w:ascii="Times New Roman" w:hAnsi="Times New Roman" w:cs="Times New Roman"/>
        </w:rPr>
      </w:pPr>
      <w:r w:rsidRPr="0018222C">
        <w:rPr>
          <w:rFonts w:ascii="Times New Roman" w:hAnsi="Times New Roman" w:cs="Times New Roman"/>
          <w:b/>
        </w:rPr>
        <w:t>Stan docelowy wskaźnika</w:t>
      </w:r>
      <w:r w:rsidRPr="0018222C">
        <w:rPr>
          <w:rFonts w:ascii="Times New Roman" w:hAnsi="Times New Roman" w:cs="Times New Roman"/>
        </w:rPr>
        <w:t xml:space="preserve"> – stan docelowy wskaźników produktu i rezultatu będzie mierzony w oparciu o źródła pomiaru wskazane w tabeli nr</w:t>
      </w:r>
      <w:r>
        <w:rPr>
          <w:rFonts w:ascii="Times New Roman" w:hAnsi="Times New Roman" w:cs="Times New Roman"/>
        </w:rPr>
        <w:t xml:space="preserve"> 26 </w:t>
      </w:r>
      <w:r w:rsidRPr="0018222C">
        <w:rPr>
          <w:rFonts w:ascii="Times New Roman" w:hAnsi="Times New Roman" w:cs="Times New Roman"/>
        </w:rPr>
        <w:t xml:space="preserve">Cele i wskaźniki LSR.  </w:t>
      </w:r>
    </w:p>
    <w:p w:rsidR="00AF65ED" w:rsidRDefault="00AF65ED" w:rsidP="00A53361">
      <w:pPr>
        <w:tabs>
          <w:tab w:val="right" w:pos="9072"/>
        </w:tabs>
        <w:autoSpaceDE w:val="0"/>
        <w:autoSpaceDN w:val="0"/>
        <w:adjustRightInd w:val="0"/>
        <w:spacing w:after="0" w:line="240" w:lineRule="auto"/>
        <w:jc w:val="both"/>
        <w:rPr>
          <w:rFonts w:ascii="Times New Roman" w:eastAsia="CenturyGothic" w:hAnsi="Times New Roman" w:cs="Times New Roman"/>
          <w:b/>
          <w:color w:val="000000"/>
        </w:rPr>
      </w:pPr>
    </w:p>
    <w:p w:rsidR="006A33D5" w:rsidRDefault="006A33D5" w:rsidP="00A53361">
      <w:pPr>
        <w:tabs>
          <w:tab w:val="right" w:pos="9072"/>
        </w:tabs>
        <w:autoSpaceDE w:val="0"/>
        <w:autoSpaceDN w:val="0"/>
        <w:adjustRightInd w:val="0"/>
        <w:spacing w:after="0" w:line="240" w:lineRule="auto"/>
        <w:jc w:val="both"/>
        <w:rPr>
          <w:rFonts w:ascii="Times New Roman" w:eastAsia="CenturyGothic" w:hAnsi="Times New Roman" w:cs="Times New Roman"/>
          <w:b/>
          <w:color w:val="000000"/>
        </w:rPr>
      </w:pPr>
    </w:p>
    <w:p w:rsidR="006A33D5" w:rsidRPr="006A33D5" w:rsidRDefault="006A33D5" w:rsidP="006A33D5">
      <w:pPr>
        <w:spacing w:after="0" w:line="240" w:lineRule="auto"/>
        <w:jc w:val="both"/>
        <w:rPr>
          <w:rFonts w:ascii="Times New Roman" w:hAnsi="Times New Roman"/>
          <w:b/>
          <w:color w:val="4F6228" w:themeColor="accent3" w:themeShade="80"/>
          <w:szCs w:val="24"/>
        </w:rPr>
      </w:pPr>
      <w:r w:rsidRPr="006A33D5">
        <w:rPr>
          <w:rFonts w:ascii="Times New Roman" w:hAnsi="Times New Roman"/>
          <w:b/>
          <w:color w:val="4F6228" w:themeColor="accent3" w:themeShade="80"/>
          <w:szCs w:val="24"/>
        </w:rPr>
        <w:t>Przedsięwzięcia szczególnie ważne dla LGD, w których LGD gotowa jest się podjąć realizacji operacji własnej w celu zapewnienia pełnej i kompletnej realizacji LSR.</w:t>
      </w:r>
    </w:p>
    <w:p w:rsidR="006A33D5" w:rsidRPr="00BD6C1C" w:rsidRDefault="006A33D5" w:rsidP="006A33D5">
      <w:pPr>
        <w:spacing w:after="0" w:line="240" w:lineRule="auto"/>
        <w:ind w:firstLine="708"/>
        <w:jc w:val="both"/>
        <w:rPr>
          <w:rFonts w:ascii="Times New Roman" w:hAnsi="Times New Roman" w:cs="Times New Roman"/>
        </w:rPr>
      </w:pPr>
      <w:r>
        <w:rPr>
          <w:rFonts w:ascii="Times New Roman" w:hAnsi="Times New Roman"/>
          <w:szCs w:val="24"/>
        </w:rPr>
        <w:t xml:space="preserve">W przypadku braku zainteresowania ze strony społeczności lokalnej ogłaszanymi konkursami LGD będzie w stanie zrealizować operacje własne wypełniając tym samym założone wskaźnik dla danego celu i przedsięwzięcia, w ramach </w:t>
      </w:r>
      <w:r w:rsidRPr="00BD6C1C">
        <w:rPr>
          <w:rFonts w:ascii="Times New Roman" w:hAnsi="Times New Roman" w:cs="Times New Roman"/>
        </w:rPr>
        <w:t>następujących przedsięwzięć:</w:t>
      </w:r>
    </w:p>
    <w:p w:rsidR="006A33D5" w:rsidRPr="00BD6C1C" w:rsidRDefault="006A33D5" w:rsidP="006A33D5">
      <w:pPr>
        <w:pStyle w:val="Akapitzlist"/>
        <w:numPr>
          <w:ilvl w:val="0"/>
          <w:numId w:val="43"/>
        </w:numPr>
        <w:spacing w:after="0" w:line="240" w:lineRule="auto"/>
        <w:rPr>
          <w:rFonts w:ascii="Times New Roman" w:hAnsi="Times New Roman" w:cs="Times New Roman"/>
        </w:rPr>
      </w:pPr>
      <w:r w:rsidRPr="00BD6C1C">
        <w:rPr>
          <w:rFonts w:ascii="Times New Roman" w:hAnsi="Times New Roman" w:cs="Times New Roman"/>
          <w:color w:val="000000"/>
          <w:lang w:eastAsia="pl-PL"/>
        </w:rPr>
        <w:t>1.2.1 </w:t>
      </w:r>
      <w:r w:rsidRPr="00BD6C1C">
        <w:rPr>
          <w:rFonts w:ascii="Times New Roman" w:hAnsi="Times New Roman" w:cs="Times New Roman"/>
          <w:color w:val="000000"/>
        </w:rPr>
        <w:t xml:space="preserve">Tworzenie i rozwój ogólnodostępnej infrastruktury turystycznej i rekreacyjnej </w:t>
      </w:r>
    </w:p>
    <w:p w:rsidR="006A33D5" w:rsidRPr="00BD6C1C" w:rsidRDefault="006A33D5" w:rsidP="006A33D5">
      <w:pPr>
        <w:pStyle w:val="Akapitzlist"/>
        <w:numPr>
          <w:ilvl w:val="0"/>
          <w:numId w:val="43"/>
        </w:numPr>
        <w:spacing w:after="0" w:line="240" w:lineRule="auto"/>
        <w:rPr>
          <w:rFonts w:ascii="Times New Roman" w:hAnsi="Times New Roman" w:cs="Times New Roman"/>
        </w:rPr>
      </w:pPr>
      <w:r w:rsidRPr="00BD6C1C">
        <w:rPr>
          <w:rFonts w:ascii="Times New Roman" w:hAnsi="Times New Roman" w:cs="Times New Roman"/>
        </w:rPr>
        <w:t xml:space="preserve">1.3.2 Tworzenie inkubatorów przetwórstwa lokalnego </w:t>
      </w:r>
    </w:p>
    <w:p w:rsidR="006A33D5" w:rsidRPr="00BD6C1C" w:rsidRDefault="006A33D5" w:rsidP="006A33D5">
      <w:pPr>
        <w:pStyle w:val="Akapitzlist"/>
        <w:numPr>
          <w:ilvl w:val="0"/>
          <w:numId w:val="43"/>
        </w:numPr>
        <w:spacing w:after="0" w:line="240" w:lineRule="auto"/>
        <w:rPr>
          <w:rFonts w:ascii="Times New Roman" w:hAnsi="Times New Roman" w:cs="Times New Roman"/>
        </w:rPr>
      </w:pPr>
      <w:r w:rsidRPr="00BD6C1C">
        <w:rPr>
          <w:rFonts w:ascii="Times New Roman" w:hAnsi="Times New Roman" w:cs="Times New Roman"/>
          <w:color w:val="000000"/>
          <w:lang w:eastAsia="pl-PL"/>
        </w:rPr>
        <w:t xml:space="preserve">1.4.2 </w:t>
      </w:r>
      <w:r w:rsidRPr="00BD6C1C">
        <w:rPr>
          <w:rFonts w:ascii="Times New Roman" w:hAnsi="Times New Roman" w:cs="Times New Roman"/>
          <w:color w:val="000000"/>
        </w:rPr>
        <w:t>Rozwój i rewitalizacja lokalnych obiektów świadczących o lokalnej tradycji, kulturze i historii</w:t>
      </w:r>
    </w:p>
    <w:p w:rsidR="006A33D5" w:rsidRPr="00BD6C1C" w:rsidRDefault="006A33D5" w:rsidP="006A33D5">
      <w:pPr>
        <w:pStyle w:val="Akapitzlist"/>
        <w:numPr>
          <w:ilvl w:val="0"/>
          <w:numId w:val="43"/>
        </w:numPr>
        <w:spacing w:after="0" w:line="240" w:lineRule="auto"/>
        <w:rPr>
          <w:rFonts w:ascii="Times New Roman" w:hAnsi="Times New Roman" w:cs="Times New Roman"/>
        </w:rPr>
      </w:pPr>
      <w:r w:rsidRPr="00BD6C1C">
        <w:rPr>
          <w:rFonts w:ascii="Times New Roman" w:hAnsi="Times New Roman" w:cs="Times New Roman"/>
        </w:rPr>
        <w:t xml:space="preserve">1.5.1 Wspieranie włączenia społecznego poprzez organizację kampanii i innych działań aktywizujących i integrujących lokalną społeczność, w tym grupy defaworyzowane   </w:t>
      </w:r>
    </w:p>
    <w:p w:rsidR="006A33D5" w:rsidRDefault="006A33D5" w:rsidP="007F54C2">
      <w:pPr>
        <w:spacing w:after="0" w:line="240" w:lineRule="auto"/>
        <w:ind w:firstLine="709"/>
        <w:rPr>
          <w:rFonts w:ascii="Times New Roman" w:hAnsi="Times New Roman" w:cs="Times New Roman"/>
        </w:rPr>
      </w:pPr>
      <w:r>
        <w:rPr>
          <w:rFonts w:ascii="Times New Roman" w:hAnsi="Times New Roman" w:cs="Times New Roman"/>
        </w:rPr>
        <w:lastRenderedPageBreak/>
        <w:t xml:space="preserve">Wartość </w:t>
      </w:r>
      <w:r w:rsidR="00C625F9">
        <w:rPr>
          <w:rFonts w:ascii="Times New Roman" w:hAnsi="Times New Roman" w:cs="Times New Roman"/>
        </w:rPr>
        <w:t>oraz zakres realizowanej operacji własnej będzie zbieżny z opisem podanym w powyższej tabeli przedsięwzięć.</w:t>
      </w:r>
    </w:p>
    <w:p w:rsidR="007F54C2" w:rsidRPr="00C625F9" w:rsidRDefault="007F54C2" w:rsidP="007F54C2">
      <w:pPr>
        <w:spacing w:after="0" w:line="240" w:lineRule="auto"/>
        <w:ind w:firstLine="709"/>
        <w:jc w:val="both"/>
        <w:rPr>
          <w:rFonts w:ascii="Times New Roman" w:hAnsi="Times New Roman" w:cs="Times New Roman"/>
        </w:rPr>
        <w:sectPr w:rsidR="007F54C2" w:rsidRPr="00C625F9" w:rsidSect="0030320A">
          <w:pgSz w:w="11906" w:h="16838"/>
          <w:pgMar w:top="-450" w:right="720" w:bottom="720" w:left="720" w:header="227" w:footer="227" w:gutter="0"/>
          <w:cols w:space="708"/>
          <w:docGrid w:linePitch="360"/>
        </w:sectPr>
      </w:pPr>
      <w:r>
        <w:rPr>
          <w:rFonts w:ascii="Times New Roman" w:hAnsi="Times New Roman"/>
          <w:b/>
          <w:color w:val="000000"/>
          <w:sz w:val="24"/>
          <w:szCs w:val="24"/>
        </w:rPr>
        <w:t>LGD zrealizuje samodzielnie operacje własne pod warunkiem, że nie zgłosi się inny podmiot z obszaru LGD gotowy</w:t>
      </w:r>
      <w:r w:rsidR="007A665E">
        <w:rPr>
          <w:rFonts w:ascii="Times New Roman" w:hAnsi="Times New Roman"/>
          <w:b/>
          <w:color w:val="000000"/>
          <w:sz w:val="24"/>
          <w:szCs w:val="24"/>
        </w:rPr>
        <w:t xml:space="preserve"> zrealizować te przedsięwzięcia</w:t>
      </w:r>
      <w:r>
        <w:rPr>
          <w:rFonts w:ascii="Times New Roman" w:hAnsi="Times New Roman"/>
          <w:b/>
          <w:color w:val="000000"/>
          <w:sz w:val="24"/>
          <w:szCs w:val="24"/>
        </w:rPr>
        <w:t>, w ramach ogłoszonego konkursu”.</w:t>
      </w:r>
    </w:p>
    <w:p w:rsidR="00253403" w:rsidRDefault="00FB4959" w:rsidP="00A53361">
      <w:pPr>
        <w:tabs>
          <w:tab w:val="right" w:pos="9072"/>
        </w:tabs>
        <w:autoSpaceDE w:val="0"/>
        <w:autoSpaceDN w:val="0"/>
        <w:adjustRightInd w:val="0"/>
        <w:spacing w:after="0" w:line="240" w:lineRule="auto"/>
        <w:jc w:val="both"/>
        <w:rPr>
          <w:rFonts w:ascii="Times New Roman" w:eastAsia="CenturyGothic" w:hAnsi="Times New Roman" w:cs="Times New Roman"/>
          <w:b/>
          <w:color w:val="000000"/>
        </w:rPr>
      </w:pPr>
      <w:r>
        <w:rPr>
          <w:rFonts w:ascii="Times New Roman" w:eastAsia="CenturyGothic" w:hAnsi="Times New Roman" w:cs="Times New Roman"/>
          <w:b/>
          <w:color w:val="000000"/>
        </w:rPr>
        <w:lastRenderedPageBreak/>
        <w:t>Tabela nr 30</w:t>
      </w:r>
      <w:r w:rsidR="00AF65ED" w:rsidRPr="00AF65ED">
        <w:rPr>
          <w:rFonts w:ascii="Times New Roman" w:eastAsia="CenturyGothic" w:hAnsi="Times New Roman" w:cs="Times New Roman"/>
          <w:b/>
          <w:color w:val="000000"/>
        </w:rPr>
        <w:t>. Tabela celów, przedsięwzięć i wskaźników Lokalnej Strategii Rozwoju LGD „Doliną Wieprza i Leśnym Szlakiem”</w:t>
      </w:r>
    </w:p>
    <w:tbl>
      <w:tblPr>
        <w:tblStyle w:val="Tabela-Siatka"/>
        <w:tblW w:w="5174" w:type="pct"/>
        <w:tblInd w:w="-176" w:type="dxa"/>
        <w:tblLook w:val="04A0" w:firstRow="1" w:lastRow="0" w:firstColumn="1" w:lastColumn="0" w:noHBand="0" w:noVBand="1"/>
      </w:tblPr>
      <w:tblGrid>
        <w:gridCol w:w="837"/>
        <w:gridCol w:w="2091"/>
        <w:gridCol w:w="1325"/>
        <w:gridCol w:w="2016"/>
        <w:gridCol w:w="1732"/>
        <w:gridCol w:w="2417"/>
        <w:gridCol w:w="1415"/>
        <w:gridCol w:w="1331"/>
        <w:gridCol w:w="1377"/>
        <w:gridCol w:w="1616"/>
      </w:tblGrid>
      <w:tr w:rsidR="005F1CA8" w:rsidRPr="00A56C08" w:rsidTr="006C2963">
        <w:trPr>
          <w:trHeight w:val="420"/>
        </w:trPr>
        <w:tc>
          <w:tcPr>
            <w:tcW w:w="5000" w:type="pct"/>
            <w:gridSpan w:val="10"/>
            <w:shd w:val="clear" w:color="auto" w:fill="F2F2F2" w:themeFill="background1" w:themeFillShade="F2"/>
            <w:vAlign w:val="center"/>
          </w:tcPr>
          <w:p w:rsidR="005F1CA8" w:rsidRPr="00A56C08" w:rsidRDefault="00253403" w:rsidP="005F1CA8">
            <w:pPr>
              <w:jc w:val="center"/>
              <w:rPr>
                <w:rFonts w:ascii="Times New Roman" w:hAnsi="Times New Roman" w:cs="Times New Roman"/>
                <w:b/>
              </w:rPr>
            </w:pPr>
            <w:r w:rsidRPr="00A56C08">
              <w:rPr>
                <w:rFonts w:ascii="Times New Roman" w:eastAsia="CenturyGothic" w:hAnsi="Times New Roman" w:cs="Times New Roman"/>
                <w:color w:val="000000"/>
              </w:rPr>
              <w:br w:type="page"/>
            </w:r>
            <w:r w:rsidR="005F1CA8" w:rsidRPr="00A56C08">
              <w:rPr>
                <w:rFonts w:ascii="Times New Roman" w:hAnsi="Times New Roman" w:cs="Times New Roman"/>
                <w:b/>
              </w:rPr>
              <w:t>Tabela celów, przedsięwzięć i wskaźników Lokalnej Strategii Rozwoju Stowarzyszenia „Doliną Wieprza i Leśnym Szlakiem”</w:t>
            </w:r>
          </w:p>
        </w:tc>
      </w:tr>
      <w:tr w:rsidR="005F1CA8" w:rsidRPr="00A56C08" w:rsidTr="006C2963">
        <w:trPr>
          <w:trHeight w:val="425"/>
        </w:trPr>
        <w:tc>
          <w:tcPr>
            <w:tcW w:w="259" w:type="pct"/>
            <w:shd w:val="clear" w:color="auto" w:fill="4F6228" w:themeFill="accent3" w:themeFillShade="80"/>
            <w:vAlign w:val="center"/>
          </w:tcPr>
          <w:p w:rsidR="005F1CA8" w:rsidRPr="00A56C08" w:rsidRDefault="005F1CA8" w:rsidP="005F1CA8">
            <w:pPr>
              <w:rPr>
                <w:rFonts w:ascii="Times New Roman" w:hAnsi="Times New Roman" w:cs="Times New Roman"/>
                <w:b/>
                <w:color w:val="FFFFFF" w:themeColor="background1"/>
              </w:rPr>
            </w:pPr>
            <w:r w:rsidRPr="00A56C08">
              <w:rPr>
                <w:rFonts w:ascii="Times New Roman" w:hAnsi="Times New Roman" w:cs="Times New Roman"/>
                <w:b/>
                <w:color w:val="FFFFFF" w:themeColor="background1"/>
              </w:rPr>
              <w:t>1.0</w:t>
            </w:r>
          </w:p>
        </w:tc>
        <w:tc>
          <w:tcPr>
            <w:tcW w:w="647" w:type="pct"/>
            <w:shd w:val="clear" w:color="auto" w:fill="4F6228" w:themeFill="accent3" w:themeFillShade="80"/>
            <w:vAlign w:val="center"/>
          </w:tcPr>
          <w:p w:rsidR="005F1CA8" w:rsidRPr="00A56C08" w:rsidRDefault="005F1CA8" w:rsidP="005F1CA8">
            <w:pPr>
              <w:contextualSpacing/>
              <w:rPr>
                <w:rFonts w:ascii="Times New Roman" w:hAnsi="Times New Roman" w:cs="Times New Roman"/>
                <w:b/>
                <w:color w:val="FFFFFF" w:themeColor="background1"/>
              </w:rPr>
            </w:pPr>
            <w:r w:rsidRPr="00A56C08">
              <w:rPr>
                <w:rFonts w:ascii="Times New Roman" w:hAnsi="Times New Roman" w:cs="Times New Roman"/>
                <w:b/>
                <w:color w:val="FFFFFF" w:themeColor="background1"/>
              </w:rPr>
              <w:t xml:space="preserve">CEL OGÓLNY </w:t>
            </w:r>
          </w:p>
        </w:tc>
        <w:tc>
          <w:tcPr>
            <w:tcW w:w="4094" w:type="pct"/>
            <w:gridSpan w:val="8"/>
            <w:shd w:val="clear" w:color="auto" w:fill="FBD4B4" w:themeFill="accent6" w:themeFillTint="66"/>
            <w:vAlign w:val="center"/>
          </w:tcPr>
          <w:p w:rsidR="005F1CA8" w:rsidRPr="00A56C08" w:rsidRDefault="005F1CA8" w:rsidP="005F1CA8">
            <w:pPr>
              <w:jc w:val="center"/>
              <w:rPr>
                <w:rFonts w:ascii="Times New Roman" w:hAnsi="Times New Roman" w:cs="Times New Roman"/>
                <w:b/>
                <w:color w:val="00B050"/>
              </w:rPr>
            </w:pPr>
            <w:r w:rsidRPr="00A56C08">
              <w:rPr>
                <w:rFonts w:ascii="Times New Roman" w:hAnsi="Times New Roman" w:cs="Times New Roman"/>
                <w:b/>
              </w:rPr>
              <w:t>Poprawa jakości i warunków życia mieszkańców oraz  podniesienie konkurencyjności i atrakcyjności społeczno-gospodarczej obszaru LSR</w:t>
            </w:r>
          </w:p>
        </w:tc>
      </w:tr>
      <w:tr w:rsidR="005F1CA8" w:rsidRPr="00A56C08" w:rsidTr="006C2963">
        <w:trPr>
          <w:trHeight w:val="403"/>
        </w:trPr>
        <w:tc>
          <w:tcPr>
            <w:tcW w:w="259" w:type="pct"/>
            <w:shd w:val="clear" w:color="auto" w:fill="C2D69B" w:themeFill="accent3" w:themeFillTint="9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1.1</w:t>
            </w:r>
          </w:p>
        </w:tc>
        <w:tc>
          <w:tcPr>
            <w:tcW w:w="647" w:type="pct"/>
            <w:vMerge w:val="restart"/>
            <w:shd w:val="clear" w:color="auto" w:fill="C2D69B" w:themeFill="accent3" w:themeFillTint="99"/>
            <w:vAlign w:val="center"/>
          </w:tcPr>
          <w:p w:rsidR="005F1CA8" w:rsidRPr="00A56C08" w:rsidRDefault="005F1CA8" w:rsidP="005F1CA8">
            <w:pPr>
              <w:rPr>
                <w:rFonts w:ascii="Times New Roman" w:hAnsi="Times New Roman" w:cs="Times New Roman"/>
                <w:b/>
              </w:rPr>
            </w:pPr>
            <w:r w:rsidRPr="00A56C08">
              <w:rPr>
                <w:rFonts w:ascii="Times New Roman" w:hAnsi="Times New Roman" w:cs="Times New Roman"/>
                <w:b/>
              </w:rPr>
              <w:t>CELE SZCZEGÓŁOWE</w:t>
            </w:r>
          </w:p>
        </w:tc>
        <w:tc>
          <w:tcPr>
            <w:tcW w:w="4094" w:type="pct"/>
            <w:gridSpan w:val="8"/>
            <w:vAlign w:val="center"/>
          </w:tcPr>
          <w:p w:rsidR="005F1CA8" w:rsidRPr="00A56C08" w:rsidRDefault="005F1CA8" w:rsidP="005F1CA8">
            <w:pPr>
              <w:rPr>
                <w:rFonts w:ascii="Cambria" w:hAnsi="Cambria"/>
                <w:b/>
              </w:rPr>
            </w:pPr>
            <w:r w:rsidRPr="00A56C08">
              <w:rPr>
                <w:rFonts w:ascii="Times New Roman" w:hAnsi="Times New Roman" w:cs="Times New Roman"/>
                <w:b/>
              </w:rPr>
              <w:t>Wspieranie rozwoju przedsiębiorczości niezwiązanej z rolnictwem oraz podnoszenie kwalifikacji biznesowych mieszkańców z grup defaworyzowanych</w:t>
            </w:r>
          </w:p>
        </w:tc>
      </w:tr>
      <w:tr w:rsidR="005F1CA8" w:rsidRPr="00A56C08" w:rsidTr="006C2963">
        <w:trPr>
          <w:trHeight w:val="425"/>
        </w:trPr>
        <w:tc>
          <w:tcPr>
            <w:tcW w:w="259" w:type="pct"/>
            <w:shd w:val="clear" w:color="auto" w:fill="C2D69B" w:themeFill="accent3" w:themeFillTint="9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1.2</w:t>
            </w:r>
          </w:p>
        </w:tc>
        <w:tc>
          <w:tcPr>
            <w:tcW w:w="647" w:type="pct"/>
            <w:vMerge/>
            <w:shd w:val="clear" w:color="auto" w:fill="C2D69B" w:themeFill="accent3" w:themeFillTint="99"/>
          </w:tcPr>
          <w:p w:rsidR="005F1CA8" w:rsidRPr="00A56C08" w:rsidRDefault="005F1CA8" w:rsidP="005F1CA8">
            <w:pPr>
              <w:rPr>
                <w:rFonts w:ascii="Times New Roman" w:hAnsi="Times New Roman" w:cs="Times New Roman"/>
              </w:rPr>
            </w:pPr>
          </w:p>
        </w:tc>
        <w:tc>
          <w:tcPr>
            <w:tcW w:w="4094" w:type="pct"/>
            <w:gridSpan w:val="8"/>
            <w:vAlign w:val="center"/>
          </w:tcPr>
          <w:p w:rsidR="005F1CA8" w:rsidRPr="00A56C08" w:rsidRDefault="005F1CA8" w:rsidP="005F1CA8">
            <w:pPr>
              <w:rPr>
                <w:rFonts w:ascii="Times New Roman" w:hAnsi="Times New Roman" w:cs="Times New Roman"/>
                <w:b/>
              </w:rPr>
            </w:pPr>
            <w:r w:rsidRPr="00A56C08">
              <w:rPr>
                <w:rFonts w:ascii="Times New Roman" w:hAnsi="Times New Roman" w:cs="Times New Roman"/>
                <w:b/>
              </w:rPr>
              <w:t>Promocja oraz rozwój turyst</w:t>
            </w:r>
            <w:r w:rsidR="00C92961" w:rsidRPr="00A56C08">
              <w:rPr>
                <w:rFonts w:ascii="Times New Roman" w:hAnsi="Times New Roman" w:cs="Times New Roman"/>
                <w:b/>
              </w:rPr>
              <w:t>yki i rekreacji na obszarze LSR</w:t>
            </w:r>
          </w:p>
        </w:tc>
      </w:tr>
      <w:tr w:rsidR="005F1CA8" w:rsidRPr="00A56C08" w:rsidTr="006C2963">
        <w:trPr>
          <w:trHeight w:val="425"/>
        </w:trPr>
        <w:tc>
          <w:tcPr>
            <w:tcW w:w="259" w:type="pct"/>
            <w:shd w:val="clear" w:color="auto" w:fill="C2D69B" w:themeFill="accent3" w:themeFillTint="9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1.3</w:t>
            </w:r>
          </w:p>
        </w:tc>
        <w:tc>
          <w:tcPr>
            <w:tcW w:w="647" w:type="pct"/>
            <w:vMerge/>
            <w:shd w:val="clear" w:color="auto" w:fill="C2D69B" w:themeFill="accent3" w:themeFillTint="99"/>
          </w:tcPr>
          <w:p w:rsidR="005F1CA8" w:rsidRPr="00A56C08" w:rsidRDefault="005F1CA8" w:rsidP="005F1CA8">
            <w:pPr>
              <w:rPr>
                <w:rFonts w:ascii="Times New Roman" w:hAnsi="Times New Roman" w:cs="Times New Roman"/>
              </w:rPr>
            </w:pPr>
          </w:p>
        </w:tc>
        <w:tc>
          <w:tcPr>
            <w:tcW w:w="4094" w:type="pct"/>
            <w:gridSpan w:val="8"/>
            <w:vAlign w:val="center"/>
          </w:tcPr>
          <w:p w:rsidR="005F1CA8" w:rsidRPr="00A56C08" w:rsidRDefault="005F1CA8" w:rsidP="005F1CA8">
            <w:pPr>
              <w:rPr>
                <w:rFonts w:ascii="Times New Roman" w:hAnsi="Times New Roman" w:cs="Times New Roman"/>
                <w:b/>
              </w:rPr>
            </w:pPr>
            <w:r w:rsidRPr="00A56C08">
              <w:rPr>
                <w:rFonts w:ascii="Times New Roman" w:hAnsi="Times New Roman" w:cs="Times New Roman"/>
                <w:b/>
              </w:rPr>
              <w:t>Rozwój i promocja produktów lokalnych, przetwórstwa</w:t>
            </w:r>
            <w:r w:rsidR="00C92961" w:rsidRPr="00A56C08">
              <w:rPr>
                <w:rFonts w:ascii="Times New Roman" w:hAnsi="Times New Roman" w:cs="Times New Roman"/>
                <w:b/>
              </w:rPr>
              <w:t xml:space="preserve"> lokalnego oraz rynków zbytu </w:t>
            </w:r>
          </w:p>
        </w:tc>
      </w:tr>
      <w:tr w:rsidR="005F1CA8" w:rsidRPr="00A56C08" w:rsidTr="006C2963">
        <w:trPr>
          <w:trHeight w:val="425"/>
        </w:trPr>
        <w:tc>
          <w:tcPr>
            <w:tcW w:w="259" w:type="pct"/>
            <w:shd w:val="clear" w:color="auto" w:fill="C2D69B" w:themeFill="accent3" w:themeFillTint="9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1.4</w:t>
            </w:r>
          </w:p>
        </w:tc>
        <w:tc>
          <w:tcPr>
            <w:tcW w:w="647" w:type="pct"/>
            <w:vMerge/>
            <w:shd w:val="clear" w:color="auto" w:fill="C2D69B" w:themeFill="accent3" w:themeFillTint="99"/>
          </w:tcPr>
          <w:p w:rsidR="005F1CA8" w:rsidRPr="00A56C08" w:rsidRDefault="005F1CA8" w:rsidP="005F1CA8">
            <w:pPr>
              <w:rPr>
                <w:rFonts w:ascii="Times New Roman" w:hAnsi="Times New Roman" w:cs="Times New Roman"/>
              </w:rPr>
            </w:pPr>
          </w:p>
        </w:tc>
        <w:tc>
          <w:tcPr>
            <w:tcW w:w="4094" w:type="pct"/>
            <w:gridSpan w:val="8"/>
            <w:vAlign w:val="center"/>
          </w:tcPr>
          <w:p w:rsidR="005F1CA8" w:rsidRPr="00A56C08" w:rsidRDefault="005F1CA8" w:rsidP="005F1CA8">
            <w:pPr>
              <w:rPr>
                <w:rFonts w:ascii="Times New Roman" w:hAnsi="Times New Roman" w:cs="Times New Roman"/>
                <w:b/>
              </w:rPr>
            </w:pPr>
            <w:r w:rsidRPr="00A56C08">
              <w:rPr>
                <w:rFonts w:ascii="Times New Roman" w:hAnsi="Times New Roman" w:cs="Times New Roman"/>
                <w:b/>
              </w:rPr>
              <w:t>Odnowa  i pielę</w:t>
            </w:r>
            <w:r w:rsidR="00C92961" w:rsidRPr="00A56C08">
              <w:rPr>
                <w:rFonts w:ascii="Times New Roman" w:hAnsi="Times New Roman" w:cs="Times New Roman"/>
                <w:b/>
              </w:rPr>
              <w:t>gnowanie  dziedzictwa lokalnego</w:t>
            </w:r>
          </w:p>
        </w:tc>
      </w:tr>
      <w:tr w:rsidR="005F1CA8" w:rsidRPr="00A56C08" w:rsidTr="006C2963">
        <w:trPr>
          <w:trHeight w:val="425"/>
        </w:trPr>
        <w:tc>
          <w:tcPr>
            <w:tcW w:w="259" w:type="pct"/>
            <w:shd w:val="clear" w:color="auto" w:fill="C2D69B" w:themeFill="accent3" w:themeFillTint="9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1.5</w:t>
            </w:r>
          </w:p>
        </w:tc>
        <w:tc>
          <w:tcPr>
            <w:tcW w:w="647" w:type="pct"/>
            <w:vMerge/>
            <w:shd w:val="clear" w:color="auto" w:fill="C2D69B" w:themeFill="accent3" w:themeFillTint="99"/>
          </w:tcPr>
          <w:p w:rsidR="005F1CA8" w:rsidRPr="00A56C08" w:rsidRDefault="005F1CA8" w:rsidP="005F1CA8">
            <w:pPr>
              <w:rPr>
                <w:rFonts w:ascii="Times New Roman" w:hAnsi="Times New Roman" w:cs="Times New Roman"/>
              </w:rPr>
            </w:pPr>
          </w:p>
        </w:tc>
        <w:tc>
          <w:tcPr>
            <w:tcW w:w="4094" w:type="pct"/>
            <w:gridSpan w:val="8"/>
            <w:vAlign w:val="center"/>
          </w:tcPr>
          <w:p w:rsidR="005F1CA8" w:rsidRPr="00A56C08" w:rsidRDefault="005F1CA8" w:rsidP="005F1CA8">
            <w:pPr>
              <w:rPr>
                <w:rFonts w:ascii="Times New Roman" w:hAnsi="Times New Roman" w:cs="Times New Roman"/>
                <w:b/>
              </w:rPr>
            </w:pPr>
            <w:r w:rsidRPr="00A56C08">
              <w:rPr>
                <w:rFonts w:ascii="Times New Roman" w:hAnsi="Times New Roman" w:cs="Times New Roman"/>
                <w:b/>
              </w:rPr>
              <w:t>Tworzenie warunków do włączenia społecznego oraz aktywizacja mieszkańców i wzmacnianie kapitału społecznego na rzecz  zrównoważonego rozwoju społeczno-gospodarczego</w:t>
            </w:r>
          </w:p>
        </w:tc>
      </w:tr>
      <w:tr w:rsidR="006C2963" w:rsidRPr="00A56C08" w:rsidTr="006C2963">
        <w:trPr>
          <w:trHeight w:val="378"/>
        </w:trPr>
        <w:tc>
          <w:tcPr>
            <w:tcW w:w="906" w:type="pct"/>
            <w:gridSpan w:val="2"/>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1570" w:type="pct"/>
            <w:gridSpan w:val="3"/>
            <w:shd w:val="clear" w:color="auto" w:fill="D9D9D9" w:themeFill="background1" w:themeFillShade="D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Wskaźniki oddziaływania dla celu ogólnego</w:t>
            </w:r>
          </w:p>
        </w:tc>
        <w:tc>
          <w:tcPr>
            <w:tcW w:w="748" w:type="pct"/>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jednostka miary</w:t>
            </w:r>
          </w:p>
        </w:tc>
        <w:tc>
          <w:tcPr>
            <w:tcW w:w="438" w:type="pct"/>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stan początkowy</w:t>
            </w:r>
          </w:p>
          <w:p w:rsidR="005F1CA8" w:rsidRPr="00A56C08" w:rsidRDefault="00BA67F8" w:rsidP="005F1CA8">
            <w:pPr>
              <w:jc w:val="center"/>
              <w:rPr>
                <w:rFonts w:ascii="Times New Roman" w:hAnsi="Times New Roman" w:cs="Times New Roman"/>
              </w:rPr>
            </w:pPr>
            <w:r w:rsidRPr="00A56C08">
              <w:rPr>
                <w:rFonts w:ascii="Times New Roman" w:hAnsi="Times New Roman" w:cs="Times New Roman"/>
              </w:rPr>
              <w:t>2014</w:t>
            </w:r>
            <w:r w:rsidR="005F1CA8" w:rsidRPr="00A56C08">
              <w:rPr>
                <w:rFonts w:ascii="Times New Roman" w:hAnsi="Times New Roman" w:cs="Times New Roman"/>
              </w:rPr>
              <w:t xml:space="preserve"> rok</w:t>
            </w:r>
          </w:p>
        </w:tc>
        <w:tc>
          <w:tcPr>
            <w:tcW w:w="412" w:type="pct"/>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Plan 2022</w:t>
            </w:r>
          </w:p>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rok</w:t>
            </w:r>
          </w:p>
        </w:tc>
        <w:tc>
          <w:tcPr>
            <w:tcW w:w="926" w:type="pct"/>
            <w:gridSpan w:val="2"/>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źródła danych/</w:t>
            </w:r>
          </w:p>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sposób pomiaru</w:t>
            </w:r>
          </w:p>
        </w:tc>
      </w:tr>
      <w:tr w:rsidR="006C2963" w:rsidRPr="00A56C08" w:rsidTr="006C2963">
        <w:trPr>
          <w:trHeight w:val="425"/>
        </w:trPr>
        <w:tc>
          <w:tcPr>
            <w:tcW w:w="259" w:type="pct"/>
            <w:vMerge w:val="restart"/>
            <w:shd w:val="clear" w:color="auto" w:fill="D9D9D9" w:themeFill="background1" w:themeFillShade="D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W 1.0</w:t>
            </w:r>
          </w:p>
        </w:tc>
        <w:tc>
          <w:tcPr>
            <w:tcW w:w="2217"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podmiotów gospodarczych wpisanych do rejestru REGON w przeliczeniu na 10 tys. mieszkańców</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496</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540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Dane statystyczne GUS</w:t>
            </w:r>
          </w:p>
        </w:tc>
      </w:tr>
      <w:tr w:rsidR="006C2963" w:rsidRPr="00A56C08" w:rsidTr="006C2963">
        <w:trPr>
          <w:trHeight w:val="425"/>
        </w:trPr>
        <w:tc>
          <w:tcPr>
            <w:tcW w:w="259" w:type="pct"/>
            <w:vMerge/>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2217"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osób bezrobotnych w stosunku do osób w wieku produkcyjnym</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12,3</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11,00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Dane statystyczne GUS</w:t>
            </w:r>
          </w:p>
        </w:tc>
      </w:tr>
      <w:tr w:rsidR="006C2963" w:rsidRPr="00A56C08" w:rsidTr="006C2963">
        <w:trPr>
          <w:trHeight w:val="425"/>
        </w:trPr>
        <w:tc>
          <w:tcPr>
            <w:tcW w:w="259" w:type="pct"/>
            <w:vMerge/>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2217"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organizacji pozarządowych w przeliczeniu na 10 tys. mieszkańców</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27</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35</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Dane statystyczne GUS</w:t>
            </w:r>
          </w:p>
        </w:tc>
      </w:tr>
      <w:tr w:rsidR="006C2963" w:rsidRPr="00A56C08" w:rsidTr="006C2963">
        <w:trPr>
          <w:trHeight w:val="378"/>
        </w:trPr>
        <w:tc>
          <w:tcPr>
            <w:tcW w:w="906" w:type="pct"/>
            <w:gridSpan w:val="2"/>
            <w:shd w:val="clear" w:color="auto" w:fill="D9D9D9" w:themeFill="background1" w:themeFillShade="D9"/>
          </w:tcPr>
          <w:p w:rsidR="005F1CA8" w:rsidRPr="00A56C08" w:rsidRDefault="005F1CA8" w:rsidP="005F1CA8">
            <w:pPr>
              <w:rPr>
                <w:rFonts w:ascii="Times New Roman" w:hAnsi="Times New Roman" w:cs="Times New Roman"/>
              </w:rPr>
            </w:pPr>
          </w:p>
        </w:tc>
        <w:tc>
          <w:tcPr>
            <w:tcW w:w="1570" w:type="pct"/>
            <w:gridSpan w:val="3"/>
            <w:shd w:val="clear" w:color="auto" w:fill="D9D9D9" w:themeFill="background1" w:themeFillShade="D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Wskaźniki rezultatu dla celów szczegółowych</w:t>
            </w:r>
          </w:p>
        </w:tc>
        <w:tc>
          <w:tcPr>
            <w:tcW w:w="748" w:type="pct"/>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jednostka miary</w:t>
            </w:r>
          </w:p>
        </w:tc>
        <w:tc>
          <w:tcPr>
            <w:tcW w:w="438" w:type="pct"/>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stan początkowy</w:t>
            </w:r>
          </w:p>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2015 rok</w:t>
            </w:r>
          </w:p>
        </w:tc>
        <w:tc>
          <w:tcPr>
            <w:tcW w:w="412" w:type="pct"/>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plan 2022</w:t>
            </w:r>
          </w:p>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rok</w:t>
            </w:r>
          </w:p>
        </w:tc>
        <w:tc>
          <w:tcPr>
            <w:tcW w:w="926" w:type="pct"/>
            <w:gridSpan w:val="2"/>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źródła danych/</w:t>
            </w:r>
          </w:p>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sposób pomiaru</w:t>
            </w:r>
          </w:p>
        </w:tc>
      </w:tr>
      <w:tr w:rsidR="006C2963" w:rsidRPr="00A56C08" w:rsidTr="006C2963">
        <w:trPr>
          <w:trHeight w:val="425"/>
        </w:trPr>
        <w:tc>
          <w:tcPr>
            <w:tcW w:w="259" w:type="pct"/>
            <w:vMerge w:val="restart"/>
            <w:shd w:val="clear" w:color="auto" w:fill="D9D9D9" w:themeFill="background1" w:themeFillShade="D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W 1.1</w:t>
            </w:r>
          </w:p>
        </w:tc>
        <w:tc>
          <w:tcPr>
            <w:tcW w:w="2217"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utworzonych miejsc pracy w przeliczeniu na pełne etaty średniorocznie</w:t>
            </w:r>
          </w:p>
        </w:tc>
        <w:tc>
          <w:tcPr>
            <w:tcW w:w="748" w:type="pct"/>
            <w:vAlign w:val="center"/>
          </w:tcPr>
          <w:p w:rsidR="005F1CA8" w:rsidRPr="00A56C08" w:rsidRDefault="00C92961" w:rsidP="005F1CA8">
            <w:pPr>
              <w:jc w:val="center"/>
              <w:rPr>
                <w:rFonts w:ascii="Times New Roman" w:hAnsi="Times New Roman" w:cs="Times New Roman"/>
              </w:rPr>
            </w:pPr>
            <w:r w:rsidRPr="00A56C08">
              <w:rPr>
                <w:rFonts w:ascii="Times New Roman" w:hAnsi="Times New Roman" w:cs="Times New Roman"/>
              </w:rPr>
              <w:t>s</w:t>
            </w:r>
            <w:r w:rsidR="005F1CA8" w:rsidRPr="00A56C08">
              <w:rPr>
                <w:rFonts w:ascii="Times New Roman" w:hAnsi="Times New Roman" w:cs="Times New Roman"/>
              </w:rPr>
              <w:t>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2" w:type="pct"/>
            <w:shd w:val="clear" w:color="auto" w:fill="FFFFFF" w:themeFill="background1"/>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33</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6C2963" w:rsidRPr="00A56C08" w:rsidTr="006C2963">
        <w:trPr>
          <w:trHeight w:val="425"/>
        </w:trPr>
        <w:tc>
          <w:tcPr>
            <w:tcW w:w="259" w:type="pct"/>
            <w:vMerge/>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2217"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osób z grup defaworyzowanych które ukończyły szkolenia z wynikiem pozytywnym</w:t>
            </w:r>
          </w:p>
        </w:tc>
        <w:tc>
          <w:tcPr>
            <w:tcW w:w="748" w:type="pct"/>
            <w:vAlign w:val="center"/>
          </w:tcPr>
          <w:p w:rsidR="005F1CA8" w:rsidRPr="00A56C08" w:rsidRDefault="00C92961" w:rsidP="005F1CA8">
            <w:pPr>
              <w:jc w:val="center"/>
              <w:rPr>
                <w:rFonts w:ascii="Times New Roman" w:hAnsi="Times New Roman" w:cs="Times New Roman"/>
              </w:rPr>
            </w:pPr>
            <w:r w:rsidRPr="00A56C08">
              <w:rPr>
                <w:rFonts w:ascii="Times New Roman" w:hAnsi="Times New Roman" w:cs="Times New Roman"/>
              </w:rPr>
              <w:t>s</w:t>
            </w:r>
            <w:r w:rsidR="005F1CA8" w:rsidRPr="00A56C08">
              <w:rPr>
                <w:rFonts w:ascii="Times New Roman" w:hAnsi="Times New Roman" w:cs="Times New Roman"/>
              </w:rPr>
              <w:t xml:space="preserve">ztuka </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120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vMerge w:val="restart"/>
            <w:shd w:val="clear" w:color="auto" w:fill="D9D9D9" w:themeFill="background1" w:themeFillShade="D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W 1.2</w:t>
            </w:r>
          </w:p>
        </w:tc>
        <w:tc>
          <w:tcPr>
            <w:tcW w:w="2217"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osób, które skorzystały w pierwszym roku po realizacji projektu z nowo powstałej infrastruktury</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20 000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6C2963" w:rsidRPr="00A56C08" w:rsidTr="006C2963">
        <w:trPr>
          <w:trHeight w:val="425"/>
        </w:trPr>
        <w:tc>
          <w:tcPr>
            <w:tcW w:w="259" w:type="pct"/>
            <w:vMerge/>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2217"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osób, które były odbiorcami kampanii informacyjno-promocyjnych</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10</w:t>
            </w:r>
            <w:r w:rsidR="00C92961" w:rsidRPr="00A56C08">
              <w:rPr>
                <w:rFonts w:ascii="Times New Roman" w:hAnsi="Times New Roman" w:cs="Times New Roman"/>
              </w:rPr>
              <w:t xml:space="preserve"> </w:t>
            </w:r>
            <w:r w:rsidRPr="00A56C08">
              <w:rPr>
                <w:rFonts w:ascii="Times New Roman" w:hAnsi="Times New Roman" w:cs="Times New Roman"/>
              </w:rPr>
              <w:t>000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6C2963" w:rsidRPr="00A56C08" w:rsidTr="006C2963">
        <w:trPr>
          <w:trHeight w:val="445"/>
        </w:trPr>
        <w:tc>
          <w:tcPr>
            <w:tcW w:w="259" w:type="pct"/>
            <w:vMerge/>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2217"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osób, które skorzystały z nowo zagospodarowanych terenów nad rzeką Wieprz</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5</w:t>
            </w:r>
            <w:r w:rsidR="00C92961" w:rsidRPr="00A56C08">
              <w:rPr>
                <w:rFonts w:ascii="Times New Roman" w:hAnsi="Times New Roman" w:cs="Times New Roman"/>
              </w:rPr>
              <w:t xml:space="preserve"> </w:t>
            </w:r>
            <w:r w:rsidRPr="00A56C08">
              <w:rPr>
                <w:rFonts w:ascii="Times New Roman" w:hAnsi="Times New Roman" w:cs="Times New Roman"/>
              </w:rPr>
              <w:t>000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vMerge w:val="restart"/>
            <w:shd w:val="clear" w:color="auto" w:fill="D9D9D9" w:themeFill="background1" w:themeFillShade="D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W 1.3</w:t>
            </w:r>
          </w:p>
        </w:tc>
        <w:tc>
          <w:tcPr>
            <w:tcW w:w="2217"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osób, które wzięły udział w warsztatach, konkursach i wyjazdach studyjnych na rzecz rozwoju i promocji produktów lokalnych</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100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vMerge/>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2217"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producentów lokalnych, którzy skorzystali z usług inkubatora przetwórstwa lokalnego</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200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6C2963" w:rsidRPr="00A56C08" w:rsidTr="006C2963">
        <w:trPr>
          <w:trHeight w:val="425"/>
        </w:trPr>
        <w:tc>
          <w:tcPr>
            <w:tcW w:w="259" w:type="pct"/>
            <w:vMerge/>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2217"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uczestników zorganizowanych targów, giełd, wystaw, punktów zbytu oraz kupujących produkty lokalne poprzez portal internetowy</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5</w:t>
            </w:r>
            <w:r w:rsidR="00C92961" w:rsidRPr="00A56C08">
              <w:rPr>
                <w:rFonts w:ascii="Times New Roman" w:hAnsi="Times New Roman" w:cs="Times New Roman"/>
              </w:rPr>
              <w:t xml:space="preserve"> </w:t>
            </w:r>
            <w:r w:rsidRPr="00A56C08">
              <w:rPr>
                <w:rFonts w:ascii="Times New Roman" w:hAnsi="Times New Roman" w:cs="Times New Roman"/>
              </w:rPr>
              <w:t>000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vMerge/>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2217" w:type="pct"/>
            <w:gridSpan w:val="4"/>
            <w:vAlign w:val="center"/>
          </w:tcPr>
          <w:p w:rsidR="005F1CA8" w:rsidRPr="00C76F47" w:rsidRDefault="005F1CA8" w:rsidP="005F1CA8">
            <w:pPr>
              <w:rPr>
                <w:rFonts w:ascii="Times New Roman" w:hAnsi="Times New Roman" w:cs="Times New Roman"/>
              </w:rPr>
            </w:pPr>
            <w:r w:rsidRPr="00C76F47">
              <w:rPr>
                <w:rFonts w:ascii="Times New Roman" w:hAnsi="Times New Roman" w:cs="Times New Roman"/>
              </w:rPr>
              <w:t xml:space="preserve">Liczba certyfikowanych produktów lokalnych </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30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vMerge w:val="restart"/>
            <w:shd w:val="clear" w:color="auto" w:fill="D9D9D9" w:themeFill="background1" w:themeFillShade="D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W 1.4</w:t>
            </w:r>
          </w:p>
        </w:tc>
        <w:tc>
          <w:tcPr>
            <w:tcW w:w="2217" w:type="pct"/>
            <w:gridSpan w:val="4"/>
            <w:vAlign w:val="center"/>
          </w:tcPr>
          <w:p w:rsidR="005F1CA8" w:rsidRPr="00C76F47" w:rsidRDefault="005F1CA8" w:rsidP="00C76F47">
            <w:pPr>
              <w:rPr>
                <w:rFonts w:ascii="Times New Roman" w:hAnsi="Times New Roman" w:cs="Times New Roman"/>
              </w:rPr>
            </w:pPr>
            <w:r w:rsidRPr="00C76F47">
              <w:rPr>
                <w:rFonts w:ascii="Times New Roman" w:hAnsi="Times New Roman" w:cs="Times New Roman"/>
              </w:rPr>
              <w:t>Liczba uczestników przedsięwzięć</w:t>
            </w:r>
            <w:r w:rsidR="00C76F47" w:rsidRPr="00C76F47">
              <w:rPr>
                <w:rFonts w:ascii="Times New Roman" w:hAnsi="Times New Roman" w:cs="Times New Roman"/>
              </w:rPr>
              <w:t xml:space="preserve"> mających na celu wspieranie twórczości ludowej, lokalnych zwyczajów oraz promocję twórców i artystów ludowych</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1</w:t>
            </w:r>
            <w:r w:rsidR="00C92961" w:rsidRPr="00A56C08">
              <w:rPr>
                <w:rFonts w:ascii="Times New Roman" w:hAnsi="Times New Roman" w:cs="Times New Roman"/>
              </w:rPr>
              <w:t xml:space="preserve"> </w:t>
            </w:r>
            <w:r w:rsidRPr="00A56C08">
              <w:rPr>
                <w:rFonts w:ascii="Times New Roman" w:hAnsi="Times New Roman" w:cs="Times New Roman"/>
              </w:rPr>
              <w:t>000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vMerge/>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2217" w:type="pct"/>
            <w:gridSpan w:val="4"/>
            <w:vAlign w:val="center"/>
          </w:tcPr>
          <w:p w:rsidR="005F1CA8" w:rsidRPr="00A56C08" w:rsidRDefault="005F1CA8" w:rsidP="005F1CA8">
            <w:r w:rsidRPr="00A56C08">
              <w:rPr>
                <w:rFonts w:ascii="Times New Roman" w:hAnsi="Times New Roman" w:cs="Times New Roman"/>
              </w:rPr>
              <w:t>Liczba osób, które skorzystały z nowoutworzonych i zrewitalizowanych obiektów</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20</w:t>
            </w:r>
            <w:r w:rsidR="00C92961" w:rsidRPr="00A56C08">
              <w:rPr>
                <w:rFonts w:ascii="Times New Roman" w:hAnsi="Times New Roman" w:cs="Times New Roman"/>
              </w:rPr>
              <w:t xml:space="preserve"> </w:t>
            </w:r>
            <w:r w:rsidRPr="00A56C08">
              <w:rPr>
                <w:rFonts w:ascii="Times New Roman" w:hAnsi="Times New Roman" w:cs="Times New Roman"/>
              </w:rPr>
              <w:t>000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6C2963" w:rsidRPr="00A56C08" w:rsidTr="006C2963">
        <w:trPr>
          <w:trHeight w:val="425"/>
        </w:trPr>
        <w:tc>
          <w:tcPr>
            <w:tcW w:w="259" w:type="pct"/>
            <w:vMerge w:val="restart"/>
            <w:shd w:val="clear" w:color="auto" w:fill="D9D9D9" w:themeFill="background1" w:themeFillShade="D9"/>
            <w:vAlign w:val="center"/>
          </w:tcPr>
          <w:p w:rsidR="00BA67F8" w:rsidRPr="00A56C08" w:rsidRDefault="00BA67F8" w:rsidP="005F1CA8">
            <w:pPr>
              <w:rPr>
                <w:rFonts w:ascii="Times New Roman" w:hAnsi="Times New Roman" w:cs="Times New Roman"/>
              </w:rPr>
            </w:pPr>
            <w:r w:rsidRPr="00A56C08">
              <w:rPr>
                <w:rFonts w:ascii="Times New Roman" w:hAnsi="Times New Roman" w:cs="Times New Roman"/>
              </w:rPr>
              <w:t>W 1.5</w:t>
            </w:r>
          </w:p>
          <w:p w:rsidR="00BA67F8" w:rsidRPr="00A56C08" w:rsidRDefault="00BA67F8" w:rsidP="005F1CA8">
            <w:pPr>
              <w:rPr>
                <w:rFonts w:ascii="Times New Roman" w:hAnsi="Times New Roman" w:cs="Times New Roman"/>
              </w:rPr>
            </w:pPr>
          </w:p>
        </w:tc>
        <w:tc>
          <w:tcPr>
            <w:tcW w:w="2217" w:type="pct"/>
            <w:gridSpan w:val="4"/>
            <w:vAlign w:val="center"/>
          </w:tcPr>
          <w:p w:rsidR="00BA67F8" w:rsidRPr="00A56C08" w:rsidRDefault="00BA67F8" w:rsidP="005F1CA8">
            <w:pPr>
              <w:rPr>
                <w:rFonts w:ascii="Times New Roman" w:hAnsi="Times New Roman" w:cs="Times New Roman"/>
              </w:rPr>
            </w:pPr>
            <w:r w:rsidRPr="00A56C08">
              <w:rPr>
                <w:rFonts w:ascii="Times New Roman" w:hAnsi="Times New Roman" w:cs="Times New Roman"/>
              </w:rPr>
              <w:t>Liczba odbiorców kampanii aktywizujących i integrujących lokalną społeczność</w:t>
            </w:r>
          </w:p>
        </w:tc>
        <w:tc>
          <w:tcPr>
            <w:tcW w:w="748" w:type="pct"/>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BA67F8" w:rsidRPr="00A56C08" w:rsidRDefault="00BA67F8" w:rsidP="005F1CA8">
            <w:pPr>
              <w:jc w:val="center"/>
              <w:rPr>
                <w:rFonts w:ascii="Times New Roman" w:hAnsi="Times New Roman" w:cs="Times New Roman"/>
                <w:color w:val="FF0000"/>
              </w:rPr>
            </w:pPr>
            <w:r w:rsidRPr="00A56C08">
              <w:rPr>
                <w:rFonts w:ascii="Times New Roman" w:hAnsi="Times New Roman" w:cs="Times New Roman"/>
              </w:rPr>
              <w:t>1</w:t>
            </w:r>
            <w:r w:rsidR="00C30902" w:rsidRPr="00A56C08">
              <w:rPr>
                <w:rFonts w:ascii="Times New Roman" w:hAnsi="Times New Roman" w:cs="Times New Roman"/>
              </w:rPr>
              <w:t xml:space="preserve"> </w:t>
            </w:r>
            <w:r w:rsidRPr="00A56C08">
              <w:rPr>
                <w:rFonts w:ascii="Times New Roman" w:hAnsi="Times New Roman" w:cs="Times New Roman"/>
              </w:rPr>
              <w:t>500</w:t>
            </w:r>
          </w:p>
        </w:tc>
        <w:tc>
          <w:tcPr>
            <w:tcW w:w="926" w:type="pct"/>
            <w:gridSpan w:val="2"/>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6C2963" w:rsidRPr="00A56C08" w:rsidTr="006C2963">
        <w:trPr>
          <w:trHeight w:val="425"/>
        </w:trPr>
        <w:tc>
          <w:tcPr>
            <w:tcW w:w="259" w:type="pct"/>
            <w:vMerge/>
            <w:shd w:val="clear" w:color="auto" w:fill="D9D9D9" w:themeFill="background1" w:themeFillShade="D9"/>
            <w:vAlign w:val="center"/>
          </w:tcPr>
          <w:p w:rsidR="00BA67F8" w:rsidRPr="00A56C08" w:rsidRDefault="00BA67F8" w:rsidP="005F1CA8">
            <w:pPr>
              <w:rPr>
                <w:rFonts w:ascii="Times New Roman" w:hAnsi="Times New Roman" w:cs="Times New Roman"/>
              </w:rPr>
            </w:pPr>
          </w:p>
        </w:tc>
        <w:tc>
          <w:tcPr>
            <w:tcW w:w="2217" w:type="pct"/>
            <w:gridSpan w:val="4"/>
            <w:vAlign w:val="center"/>
          </w:tcPr>
          <w:p w:rsidR="00BA67F8" w:rsidRPr="00A56C08" w:rsidRDefault="00BA67F8" w:rsidP="005F1CA8">
            <w:pPr>
              <w:rPr>
                <w:rFonts w:ascii="Times New Roman" w:hAnsi="Times New Roman" w:cs="Times New Roman"/>
              </w:rPr>
            </w:pPr>
            <w:r w:rsidRPr="00A56C08">
              <w:rPr>
                <w:rFonts w:ascii="Times New Roman" w:hAnsi="Times New Roman" w:cs="Times New Roman"/>
              </w:rPr>
              <w:t xml:space="preserve">Liczba odbiorców kampanii informacyjno-promocyjnych i innych przedsięwzięć innowacyjnych na rzecz podnoszenia świadomości i wiedzy społeczności lokalnej w zakresie ochrony środowiska, przyrody i zmian klimatycznych </w:t>
            </w:r>
          </w:p>
        </w:tc>
        <w:tc>
          <w:tcPr>
            <w:tcW w:w="748" w:type="pct"/>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20</w:t>
            </w:r>
            <w:r w:rsidR="00C30902" w:rsidRPr="00A56C08">
              <w:rPr>
                <w:rFonts w:ascii="Times New Roman" w:hAnsi="Times New Roman" w:cs="Times New Roman"/>
              </w:rPr>
              <w:t xml:space="preserve"> </w:t>
            </w:r>
            <w:r w:rsidRPr="00A56C08">
              <w:rPr>
                <w:rFonts w:ascii="Times New Roman" w:hAnsi="Times New Roman" w:cs="Times New Roman"/>
              </w:rPr>
              <w:t>000</w:t>
            </w:r>
          </w:p>
        </w:tc>
        <w:tc>
          <w:tcPr>
            <w:tcW w:w="926" w:type="pct"/>
            <w:gridSpan w:val="2"/>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vMerge/>
            <w:shd w:val="clear" w:color="auto" w:fill="D9D9D9" w:themeFill="background1" w:themeFillShade="D9"/>
            <w:vAlign w:val="center"/>
          </w:tcPr>
          <w:p w:rsidR="00BA67F8" w:rsidRPr="00A56C08" w:rsidRDefault="00BA67F8" w:rsidP="005F1CA8">
            <w:pPr>
              <w:rPr>
                <w:rFonts w:ascii="Times New Roman" w:hAnsi="Times New Roman" w:cs="Times New Roman"/>
              </w:rPr>
            </w:pPr>
          </w:p>
        </w:tc>
        <w:tc>
          <w:tcPr>
            <w:tcW w:w="2217" w:type="pct"/>
            <w:gridSpan w:val="4"/>
            <w:vAlign w:val="center"/>
          </w:tcPr>
          <w:p w:rsidR="00BA67F8" w:rsidRPr="00A56C08" w:rsidRDefault="00BA67F8" w:rsidP="005F1CA8">
            <w:pPr>
              <w:rPr>
                <w:rFonts w:ascii="Times New Roman" w:hAnsi="Times New Roman" w:cs="Times New Roman"/>
              </w:rPr>
            </w:pPr>
            <w:r w:rsidRPr="00A56C08">
              <w:rPr>
                <w:rFonts w:ascii="Times New Roman" w:hAnsi="Times New Roman" w:cs="Times New Roman"/>
              </w:rPr>
              <w:t>Liczba osób, które wzięły udział w działaniach promocyjno-informacyjnych</w:t>
            </w:r>
          </w:p>
        </w:tc>
        <w:tc>
          <w:tcPr>
            <w:tcW w:w="748" w:type="pct"/>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20</w:t>
            </w:r>
            <w:r w:rsidR="00C30902" w:rsidRPr="00A56C08">
              <w:rPr>
                <w:rFonts w:ascii="Times New Roman" w:hAnsi="Times New Roman" w:cs="Times New Roman"/>
              </w:rPr>
              <w:t xml:space="preserve"> </w:t>
            </w:r>
            <w:r w:rsidRPr="00A56C08">
              <w:rPr>
                <w:rFonts w:ascii="Times New Roman" w:hAnsi="Times New Roman" w:cs="Times New Roman"/>
              </w:rPr>
              <w:t>000</w:t>
            </w:r>
          </w:p>
        </w:tc>
        <w:tc>
          <w:tcPr>
            <w:tcW w:w="926" w:type="pct"/>
            <w:gridSpan w:val="2"/>
            <w:vAlign w:val="center"/>
          </w:tcPr>
          <w:p w:rsidR="00BA67F8" w:rsidRPr="00A56C08" w:rsidRDefault="00BA67F8" w:rsidP="00042415">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shd w:val="clear" w:color="auto" w:fill="D9D9D9" w:themeFill="background1" w:themeFillShade="D9"/>
            <w:vAlign w:val="center"/>
          </w:tcPr>
          <w:p w:rsidR="00046789" w:rsidRPr="00A56C08" w:rsidRDefault="00046789" w:rsidP="005F1CA8">
            <w:pPr>
              <w:rPr>
                <w:rFonts w:ascii="Times New Roman" w:hAnsi="Times New Roman" w:cs="Times New Roman"/>
              </w:rPr>
            </w:pPr>
          </w:p>
        </w:tc>
        <w:tc>
          <w:tcPr>
            <w:tcW w:w="2217" w:type="pct"/>
            <w:gridSpan w:val="4"/>
            <w:vAlign w:val="center"/>
          </w:tcPr>
          <w:p w:rsidR="00046789" w:rsidRPr="00A56C08" w:rsidRDefault="00046789" w:rsidP="005F1CA8">
            <w:pPr>
              <w:rPr>
                <w:rFonts w:ascii="Times New Roman" w:hAnsi="Times New Roman" w:cs="Times New Roman"/>
              </w:rPr>
            </w:pPr>
            <w:r>
              <w:rPr>
                <w:rFonts w:ascii="Times New Roman" w:hAnsi="Times New Roman" w:cs="Times New Roman"/>
              </w:rPr>
              <w:t>Liczba osób, które otrzymały wsparcie po uprzednim udzieleniu indywidualnego doradztwa w zakresie ubiegania się o wsparcie na realizację LSR, świadczonego w biurze LGD.</w:t>
            </w:r>
          </w:p>
        </w:tc>
        <w:tc>
          <w:tcPr>
            <w:tcW w:w="748" w:type="pct"/>
            <w:vAlign w:val="center"/>
          </w:tcPr>
          <w:p w:rsidR="00046789" w:rsidRPr="00A56C08" w:rsidRDefault="00046789" w:rsidP="005F1CA8">
            <w:pPr>
              <w:jc w:val="center"/>
              <w:rPr>
                <w:rFonts w:ascii="Times New Roman" w:hAnsi="Times New Roman" w:cs="Times New Roman"/>
              </w:rPr>
            </w:pPr>
            <w:r>
              <w:rPr>
                <w:rFonts w:ascii="Times New Roman" w:hAnsi="Times New Roman" w:cs="Times New Roman"/>
              </w:rPr>
              <w:t>sztuka</w:t>
            </w:r>
          </w:p>
        </w:tc>
        <w:tc>
          <w:tcPr>
            <w:tcW w:w="438" w:type="pct"/>
            <w:vAlign w:val="center"/>
          </w:tcPr>
          <w:p w:rsidR="00046789" w:rsidRPr="00A56C08" w:rsidRDefault="00046789" w:rsidP="005F1CA8">
            <w:pPr>
              <w:jc w:val="center"/>
              <w:rPr>
                <w:rFonts w:ascii="Times New Roman" w:hAnsi="Times New Roman" w:cs="Times New Roman"/>
              </w:rPr>
            </w:pPr>
            <w:r>
              <w:rPr>
                <w:rFonts w:ascii="Times New Roman" w:hAnsi="Times New Roman" w:cs="Times New Roman"/>
              </w:rPr>
              <w:t>0</w:t>
            </w:r>
          </w:p>
        </w:tc>
        <w:tc>
          <w:tcPr>
            <w:tcW w:w="412" w:type="pct"/>
            <w:vAlign w:val="center"/>
          </w:tcPr>
          <w:p w:rsidR="00046789" w:rsidRPr="00A56C08" w:rsidRDefault="00046789" w:rsidP="005F1CA8">
            <w:pPr>
              <w:jc w:val="center"/>
              <w:rPr>
                <w:rFonts w:ascii="Times New Roman" w:hAnsi="Times New Roman" w:cs="Times New Roman"/>
              </w:rPr>
            </w:pPr>
            <w:r>
              <w:rPr>
                <w:rFonts w:ascii="Times New Roman" w:hAnsi="Times New Roman" w:cs="Times New Roman"/>
              </w:rPr>
              <w:t>50</w:t>
            </w:r>
          </w:p>
        </w:tc>
        <w:tc>
          <w:tcPr>
            <w:tcW w:w="926" w:type="pct"/>
            <w:gridSpan w:val="2"/>
            <w:vAlign w:val="center"/>
          </w:tcPr>
          <w:p w:rsidR="00046789" w:rsidRPr="00A56C08" w:rsidRDefault="00046789" w:rsidP="000F3F8D">
            <w:pPr>
              <w:jc w:val="center"/>
              <w:rPr>
                <w:rFonts w:ascii="Times New Roman" w:hAnsi="Times New Roman" w:cs="Times New Roman"/>
              </w:rPr>
            </w:pPr>
            <w:r w:rsidRPr="00A56C08">
              <w:rPr>
                <w:rFonts w:ascii="Times New Roman" w:hAnsi="Times New Roman" w:cs="Times New Roman"/>
              </w:rPr>
              <w:t>Sprawozdanie LGD</w:t>
            </w:r>
          </w:p>
        </w:tc>
      </w:tr>
      <w:tr w:rsidR="00046789" w:rsidRPr="00A56C08" w:rsidTr="006C2963">
        <w:trPr>
          <w:trHeight w:val="299"/>
        </w:trPr>
        <w:tc>
          <w:tcPr>
            <w:tcW w:w="1316" w:type="pct"/>
            <w:gridSpan w:val="3"/>
            <w:vMerge w:val="restart"/>
            <w:shd w:val="clear" w:color="auto" w:fill="C2D69B" w:themeFill="accent3" w:themeFillTint="9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PRZEDSIĘWZIĘCIA</w:t>
            </w:r>
          </w:p>
        </w:tc>
        <w:tc>
          <w:tcPr>
            <w:tcW w:w="624" w:type="pct"/>
            <w:vMerge w:val="restart"/>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Grupy docelowe</w:t>
            </w:r>
          </w:p>
        </w:tc>
        <w:tc>
          <w:tcPr>
            <w:tcW w:w="536" w:type="pct"/>
            <w:vMerge w:val="restart"/>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Sposób realizacji</w:t>
            </w:r>
          </w:p>
        </w:tc>
        <w:tc>
          <w:tcPr>
            <w:tcW w:w="2524" w:type="pct"/>
            <w:gridSpan w:val="5"/>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Wskaźniki produktu</w:t>
            </w:r>
          </w:p>
        </w:tc>
      </w:tr>
      <w:tr w:rsidR="006C2963" w:rsidRPr="00A56C08" w:rsidTr="006C2963">
        <w:trPr>
          <w:trHeight w:val="262"/>
        </w:trPr>
        <w:tc>
          <w:tcPr>
            <w:tcW w:w="1316" w:type="pct"/>
            <w:gridSpan w:val="3"/>
            <w:vMerge/>
            <w:shd w:val="clear" w:color="auto" w:fill="C2D69B" w:themeFill="accent3" w:themeFillTint="99"/>
          </w:tcPr>
          <w:p w:rsidR="00046789" w:rsidRPr="00A56C08" w:rsidRDefault="00046789" w:rsidP="005F1CA8">
            <w:pPr>
              <w:rPr>
                <w:rFonts w:ascii="Times New Roman" w:hAnsi="Times New Roman" w:cs="Times New Roman"/>
                <w:b/>
              </w:rPr>
            </w:pPr>
          </w:p>
        </w:tc>
        <w:tc>
          <w:tcPr>
            <w:tcW w:w="624" w:type="pct"/>
            <w:vMerge/>
            <w:shd w:val="clear" w:color="auto" w:fill="D9D9D9" w:themeFill="background1" w:themeFillShade="D9"/>
          </w:tcPr>
          <w:p w:rsidR="00046789" w:rsidRPr="00A56C08" w:rsidRDefault="00046789" w:rsidP="005F1CA8">
            <w:pPr>
              <w:rPr>
                <w:rFonts w:ascii="Times New Roman" w:hAnsi="Times New Roman" w:cs="Times New Roman"/>
                <w:b/>
              </w:rPr>
            </w:pPr>
          </w:p>
        </w:tc>
        <w:tc>
          <w:tcPr>
            <w:tcW w:w="536" w:type="pct"/>
            <w:vMerge/>
            <w:shd w:val="clear" w:color="auto" w:fill="D9D9D9" w:themeFill="background1" w:themeFillShade="D9"/>
          </w:tcPr>
          <w:p w:rsidR="00046789" w:rsidRPr="00A56C08" w:rsidRDefault="00046789" w:rsidP="005F1CA8">
            <w:pPr>
              <w:rPr>
                <w:rFonts w:ascii="Times New Roman" w:hAnsi="Times New Roman" w:cs="Times New Roman"/>
                <w:b/>
              </w:rPr>
            </w:pPr>
          </w:p>
        </w:tc>
        <w:tc>
          <w:tcPr>
            <w:tcW w:w="748" w:type="pct"/>
            <w:vMerge w:val="restart"/>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Nazwa</w:t>
            </w:r>
          </w:p>
        </w:tc>
        <w:tc>
          <w:tcPr>
            <w:tcW w:w="438" w:type="pct"/>
            <w:vMerge w:val="restart"/>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Jednostka miary</w:t>
            </w:r>
          </w:p>
        </w:tc>
        <w:tc>
          <w:tcPr>
            <w:tcW w:w="838" w:type="pct"/>
            <w:gridSpan w:val="2"/>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Wartość</w:t>
            </w:r>
          </w:p>
        </w:tc>
        <w:tc>
          <w:tcPr>
            <w:tcW w:w="500" w:type="pct"/>
            <w:vMerge w:val="restart"/>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Źródła danych/ sposób pomiaru</w:t>
            </w:r>
          </w:p>
        </w:tc>
      </w:tr>
      <w:tr w:rsidR="006C2963" w:rsidRPr="00A56C08" w:rsidTr="006C2963">
        <w:trPr>
          <w:trHeight w:val="421"/>
        </w:trPr>
        <w:tc>
          <w:tcPr>
            <w:tcW w:w="1316" w:type="pct"/>
            <w:gridSpan w:val="3"/>
            <w:vMerge/>
            <w:shd w:val="clear" w:color="auto" w:fill="C2D69B" w:themeFill="accent3" w:themeFillTint="99"/>
          </w:tcPr>
          <w:p w:rsidR="00046789" w:rsidRPr="00A56C08" w:rsidRDefault="00046789" w:rsidP="005F1CA8">
            <w:pPr>
              <w:rPr>
                <w:rFonts w:ascii="Times New Roman" w:hAnsi="Times New Roman" w:cs="Times New Roman"/>
              </w:rPr>
            </w:pPr>
          </w:p>
        </w:tc>
        <w:tc>
          <w:tcPr>
            <w:tcW w:w="624" w:type="pct"/>
            <w:vMerge/>
          </w:tcPr>
          <w:p w:rsidR="00046789" w:rsidRPr="00A56C08" w:rsidRDefault="00046789" w:rsidP="005F1CA8">
            <w:pPr>
              <w:rPr>
                <w:rFonts w:ascii="Times New Roman" w:hAnsi="Times New Roman" w:cs="Times New Roman"/>
              </w:rPr>
            </w:pPr>
          </w:p>
        </w:tc>
        <w:tc>
          <w:tcPr>
            <w:tcW w:w="536" w:type="pct"/>
            <w:vMerge/>
          </w:tcPr>
          <w:p w:rsidR="00046789" w:rsidRPr="00A56C08" w:rsidRDefault="00046789" w:rsidP="005F1CA8">
            <w:pPr>
              <w:rPr>
                <w:rFonts w:ascii="Times New Roman" w:hAnsi="Times New Roman" w:cs="Times New Roman"/>
              </w:rPr>
            </w:pPr>
          </w:p>
        </w:tc>
        <w:tc>
          <w:tcPr>
            <w:tcW w:w="748" w:type="pct"/>
            <w:vMerge/>
            <w:vAlign w:val="center"/>
          </w:tcPr>
          <w:p w:rsidR="00046789" w:rsidRPr="00A56C08" w:rsidRDefault="00046789" w:rsidP="005F1CA8">
            <w:pPr>
              <w:jc w:val="center"/>
              <w:rPr>
                <w:rFonts w:ascii="Times New Roman" w:hAnsi="Times New Roman" w:cs="Times New Roman"/>
              </w:rPr>
            </w:pPr>
          </w:p>
        </w:tc>
        <w:tc>
          <w:tcPr>
            <w:tcW w:w="438" w:type="pct"/>
            <w:vMerge/>
            <w:vAlign w:val="center"/>
          </w:tcPr>
          <w:p w:rsidR="00046789" w:rsidRPr="00A56C08" w:rsidRDefault="00046789" w:rsidP="005F1CA8">
            <w:pPr>
              <w:jc w:val="center"/>
              <w:rPr>
                <w:rFonts w:ascii="Times New Roman" w:hAnsi="Times New Roman" w:cs="Times New Roman"/>
              </w:rPr>
            </w:pPr>
          </w:p>
        </w:tc>
        <w:tc>
          <w:tcPr>
            <w:tcW w:w="412" w:type="pct"/>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początkowa</w:t>
            </w:r>
          </w:p>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2015 rok</w:t>
            </w:r>
          </w:p>
        </w:tc>
        <w:tc>
          <w:tcPr>
            <w:tcW w:w="426" w:type="pct"/>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końcowa</w:t>
            </w:r>
          </w:p>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2022 rok</w:t>
            </w:r>
          </w:p>
        </w:tc>
        <w:tc>
          <w:tcPr>
            <w:tcW w:w="500" w:type="pct"/>
            <w:vMerge/>
            <w:vAlign w:val="center"/>
          </w:tcPr>
          <w:p w:rsidR="00046789" w:rsidRPr="00A56C08" w:rsidRDefault="00046789" w:rsidP="005F1CA8">
            <w:pPr>
              <w:jc w:val="center"/>
              <w:rPr>
                <w:rFonts w:ascii="Times New Roman" w:hAnsi="Times New Roman" w:cs="Times New Roman"/>
                <w:b/>
              </w:rPr>
            </w:pPr>
          </w:p>
        </w:tc>
      </w:tr>
      <w:tr w:rsidR="006C2963" w:rsidRPr="00A56C08" w:rsidTr="006C2963">
        <w:trPr>
          <w:trHeight w:val="674"/>
        </w:trPr>
        <w:tc>
          <w:tcPr>
            <w:tcW w:w="259" w:type="pct"/>
            <w:shd w:val="clear" w:color="auto" w:fill="FDE9D9" w:themeFill="accent6"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1.1.1</w:t>
            </w:r>
          </w:p>
        </w:tc>
        <w:tc>
          <w:tcPr>
            <w:tcW w:w="1057" w:type="pct"/>
            <w:gridSpan w:val="2"/>
            <w:shd w:val="clear" w:color="auto" w:fill="FDE9D9" w:themeFill="accent6" w:themeFillTint="33"/>
          </w:tcPr>
          <w:p w:rsidR="00046789" w:rsidRPr="00A56C08" w:rsidRDefault="00046789" w:rsidP="005F1CA8">
            <w:pPr>
              <w:rPr>
                <w:rFonts w:ascii="Times New Roman" w:hAnsi="Times New Roman" w:cs="Times New Roman"/>
              </w:rPr>
            </w:pPr>
            <w:r w:rsidRPr="00A56C08">
              <w:rPr>
                <w:rFonts w:ascii="Times New Roman" w:hAnsi="Times New Roman" w:cs="Times New Roman"/>
              </w:rPr>
              <w:t>Wsparcie zakładania działalności gospodarczej</w:t>
            </w:r>
          </w:p>
        </w:tc>
        <w:tc>
          <w:tcPr>
            <w:tcW w:w="624"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Osoby fizyczne, grupy defaworyzowane</w:t>
            </w:r>
          </w:p>
        </w:tc>
        <w:tc>
          <w:tcPr>
            <w:tcW w:w="536"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 xml:space="preserve">Konkurs </w:t>
            </w:r>
          </w:p>
        </w:tc>
        <w:tc>
          <w:tcPr>
            <w:tcW w:w="748"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nowo zarejestrowanych przedsiębiorstw</w:t>
            </w:r>
          </w:p>
        </w:tc>
        <w:tc>
          <w:tcPr>
            <w:tcW w:w="438"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25</w:t>
            </w:r>
          </w:p>
        </w:tc>
        <w:tc>
          <w:tcPr>
            <w:tcW w:w="500"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Sprawozdania beneficjentów, dane LGD, dane CEIDG</w:t>
            </w:r>
          </w:p>
        </w:tc>
      </w:tr>
      <w:tr w:rsidR="006C2963" w:rsidRPr="00A56C08" w:rsidTr="006C2963">
        <w:trPr>
          <w:trHeight w:val="425"/>
        </w:trPr>
        <w:tc>
          <w:tcPr>
            <w:tcW w:w="259" w:type="pct"/>
            <w:shd w:val="clear" w:color="auto" w:fill="FDE9D9" w:themeFill="accent6"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1.1.2</w:t>
            </w:r>
          </w:p>
        </w:tc>
        <w:tc>
          <w:tcPr>
            <w:tcW w:w="1057" w:type="pct"/>
            <w:gridSpan w:val="2"/>
            <w:shd w:val="clear" w:color="auto" w:fill="FDE9D9" w:themeFill="accent6" w:themeFillTint="33"/>
          </w:tcPr>
          <w:p w:rsidR="00046789" w:rsidRPr="00A56C08" w:rsidRDefault="00046789" w:rsidP="005F1CA8">
            <w:pPr>
              <w:rPr>
                <w:rFonts w:ascii="Times New Roman" w:hAnsi="Times New Roman" w:cs="Times New Roman"/>
              </w:rPr>
            </w:pPr>
            <w:r w:rsidRPr="00A56C08">
              <w:rPr>
                <w:rFonts w:ascii="Times New Roman" w:hAnsi="Times New Roman" w:cs="Times New Roman"/>
              </w:rPr>
              <w:t xml:space="preserve">Rozwój działalności gospodarczej </w:t>
            </w:r>
          </w:p>
        </w:tc>
        <w:tc>
          <w:tcPr>
            <w:tcW w:w="624"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Przedsiębiorcy</w:t>
            </w:r>
          </w:p>
        </w:tc>
        <w:tc>
          <w:tcPr>
            <w:tcW w:w="536"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Konkurs</w:t>
            </w:r>
          </w:p>
        </w:tc>
        <w:tc>
          <w:tcPr>
            <w:tcW w:w="748"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rozwiniętych działalności gospodarczych</w:t>
            </w:r>
          </w:p>
        </w:tc>
        <w:tc>
          <w:tcPr>
            <w:tcW w:w="438"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8</w:t>
            </w:r>
          </w:p>
        </w:tc>
        <w:tc>
          <w:tcPr>
            <w:tcW w:w="500"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6C2963" w:rsidRPr="00A56C08" w:rsidTr="006C2963">
        <w:trPr>
          <w:trHeight w:val="425"/>
        </w:trPr>
        <w:tc>
          <w:tcPr>
            <w:tcW w:w="259" w:type="pct"/>
            <w:shd w:val="clear" w:color="auto" w:fill="FDE9D9" w:themeFill="accent6" w:themeFillTint="33"/>
            <w:vAlign w:val="center"/>
          </w:tcPr>
          <w:p w:rsidR="00046789" w:rsidRPr="00A56C08" w:rsidRDefault="00B0679E" w:rsidP="005F1CA8">
            <w:pPr>
              <w:rPr>
                <w:rFonts w:ascii="Times New Roman" w:hAnsi="Times New Roman" w:cs="Times New Roman"/>
              </w:rPr>
            </w:pPr>
            <w:r>
              <w:rPr>
                <w:rFonts w:ascii="Times New Roman" w:hAnsi="Times New Roman" w:cs="Times New Roman"/>
              </w:rPr>
              <w:t>1.1.3</w:t>
            </w:r>
          </w:p>
        </w:tc>
        <w:tc>
          <w:tcPr>
            <w:tcW w:w="1057" w:type="pct"/>
            <w:gridSpan w:val="2"/>
            <w:shd w:val="clear" w:color="auto" w:fill="FDE9D9" w:themeFill="accent6" w:themeFillTint="33"/>
          </w:tcPr>
          <w:p w:rsidR="00046789" w:rsidRPr="00A56C08" w:rsidRDefault="00046789" w:rsidP="005F1CA8">
            <w:pPr>
              <w:rPr>
                <w:rFonts w:ascii="Times New Roman" w:hAnsi="Times New Roman" w:cs="Times New Roman"/>
              </w:rPr>
            </w:pPr>
            <w:r w:rsidRPr="00A56C08">
              <w:rPr>
                <w:rFonts w:ascii="Times New Roman" w:hAnsi="Times New Roman" w:cs="Times New Roman"/>
              </w:rPr>
              <w:t xml:space="preserve">Organizacja szkoleń dla mieszkańców z grup defaworyzowanych  w zakresie zakładania działalności gospodarczej </w:t>
            </w:r>
          </w:p>
        </w:tc>
        <w:tc>
          <w:tcPr>
            <w:tcW w:w="624"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Mieszkańcy obszaru, grupy defaworyzowane</w:t>
            </w:r>
          </w:p>
        </w:tc>
        <w:tc>
          <w:tcPr>
            <w:tcW w:w="536"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Aktywizacja</w:t>
            </w:r>
          </w:p>
        </w:tc>
        <w:tc>
          <w:tcPr>
            <w:tcW w:w="748"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szkoleń</w:t>
            </w:r>
          </w:p>
        </w:tc>
        <w:tc>
          <w:tcPr>
            <w:tcW w:w="438"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10</w:t>
            </w:r>
          </w:p>
        </w:tc>
        <w:tc>
          <w:tcPr>
            <w:tcW w:w="500"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333"/>
        </w:trPr>
        <w:tc>
          <w:tcPr>
            <w:tcW w:w="259" w:type="pct"/>
            <w:shd w:val="clear" w:color="auto" w:fill="EEECE1" w:themeFill="background2"/>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1.2.1</w:t>
            </w:r>
          </w:p>
        </w:tc>
        <w:tc>
          <w:tcPr>
            <w:tcW w:w="1057" w:type="pct"/>
            <w:gridSpan w:val="2"/>
            <w:shd w:val="clear" w:color="auto" w:fill="EEECE1" w:themeFill="background2"/>
          </w:tcPr>
          <w:p w:rsidR="00046789" w:rsidRPr="00A56C08" w:rsidRDefault="00046789" w:rsidP="005F1CA8">
            <w:pPr>
              <w:autoSpaceDE w:val="0"/>
              <w:autoSpaceDN w:val="0"/>
              <w:adjustRightInd w:val="0"/>
              <w:rPr>
                <w:rFonts w:ascii="Times New Roman" w:hAnsi="Times New Roman" w:cs="Times New Roman"/>
              </w:rPr>
            </w:pPr>
            <w:r w:rsidRPr="00A56C08">
              <w:rPr>
                <w:rFonts w:ascii="Times New Roman" w:hAnsi="Times New Roman" w:cs="Times New Roman"/>
              </w:rPr>
              <w:t xml:space="preserve">Tworzenie i rozwój ogólnodostępnej infrastruktury turystycznej i rekreacyjnej </w:t>
            </w:r>
          </w:p>
        </w:tc>
        <w:tc>
          <w:tcPr>
            <w:tcW w:w="624"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Jednostki sektora finansów publicznych, fundacje, stowarzyszenia</w:t>
            </w:r>
          </w:p>
        </w:tc>
        <w:tc>
          <w:tcPr>
            <w:tcW w:w="536"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Konkurs</w:t>
            </w:r>
          </w:p>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Operacja własna</w:t>
            </w:r>
          </w:p>
        </w:tc>
        <w:tc>
          <w:tcPr>
            <w:tcW w:w="748"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nowych lub zmodernizowanych obiektów infrastruktury turystycznej lub rekreacyjnej</w:t>
            </w:r>
          </w:p>
        </w:tc>
        <w:tc>
          <w:tcPr>
            <w:tcW w:w="438"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35</w:t>
            </w:r>
          </w:p>
        </w:tc>
        <w:tc>
          <w:tcPr>
            <w:tcW w:w="500"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6C2963" w:rsidRPr="00A56C08" w:rsidTr="006C2963">
        <w:trPr>
          <w:trHeight w:val="425"/>
        </w:trPr>
        <w:tc>
          <w:tcPr>
            <w:tcW w:w="259" w:type="pct"/>
            <w:shd w:val="clear" w:color="auto" w:fill="EEECE1" w:themeFill="background2"/>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1.2.2</w:t>
            </w:r>
          </w:p>
        </w:tc>
        <w:tc>
          <w:tcPr>
            <w:tcW w:w="1057" w:type="pct"/>
            <w:gridSpan w:val="2"/>
            <w:shd w:val="clear" w:color="auto" w:fill="EEECE1" w:themeFill="background2"/>
          </w:tcPr>
          <w:p w:rsidR="00046789" w:rsidRPr="00A56C08" w:rsidRDefault="00046789" w:rsidP="005F1CA8">
            <w:pPr>
              <w:autoSpaceDE w:val="0"/>
              <w:autoSpaceDN w:val="0"/>
              <w:adjustRightInd w:val="0"/>
              <w:rPr>
                <w:rFonts w:ascii="Times New Roman" w:hAnsi="Times New Roman" w:cs="Times New Roman"/>
              </w:rPr>
            </w:pPr>
            <w:r w:rsidRPr="00A56C08">
              <w:rPr>
                <w:rFonts w:ascii="Times New Roman" w:hAnsi="Times New Roman" w:cs="Times New Roman"/>
              </w:rPr>
              <w:t xml:space="preserve">Promocja turystyczna obszaru LSR poprzez organizację kampanii informacyjno-promocyjnych </w:t>
            </w:r>
          </w:p>
        </w:tc>
        <w:tc>
          <w:tcPr>
            <w:tcW w:w="624"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Mieszkańcy obszaru LSR</w:t>
            </w:r>
          </w:p>
        </w:tc>
        <w:tc>
          <w:tcPr>
            <w:tcW w:w="536"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Aktywizacja</w:t>
            </w:r>
          </w:p>
        </w:tc>
        <w:tc>
          <w:tcPr>
            <w:tcW w:w="748"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kampanii informacyjno-promocyjnych</w:t>
            </w:r>
          </w:p>
        </w:tc>
        <w:tc>
          <w:tcPr>
            <w:tcW w:w="438"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EEECE1" w:themeFill="background2"/>
            <w:vAlign w:val="center"/>
          </w:tcPr>
          <w:p w:rsidR="00046789" w:rsidRPr="007474FA" w:rsidRDefault="00046789" w:rsidP="005F1CA8">
            <w:pPr>
              <w:jc w:val="center"/>
              <w:rPr>
                <w:rFonts w:ascii="Times New Roman" w:hAnsi="Times New Roman" w:cs="Times New Roman"/>
              </w:rPr>
            </w:pPr>
            <w:r w:rsidRPr="007474FA">
              <w:rPr>
                <w:rFonts w:ascii="Times New Roman" w:hAnsi="Times New Roman" w:cs="Times New Roman"/>
              </w:rPr>
              <w:t>3</w:t>
            </w:r>
            <w:r w:rsidR="007474FA" w:rsidRPr="007474FA">
              <w:rPr>
                <w:rFonts w:ascii="Times New Roman" w:hAnsi="Times New Roman" w:cs="Times New Roman"/>
              </w:rPr>
              <w:t xml:space="preserve"> </w:t>
            </w:r>
          </w:p>
        </w:tc>
        <w:tc>
          <w:tcPr>
            <w:tcW w:w="500"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shd w:val="clear" w:color="auto" w:fill="EEECE1" w:themeFill="background2"/>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lastRenderedPageBreak/>
              <w:t>1.2.3</w:t>
            </w:r>
          </w:p>
        </w:tc>
        <w:tc>
          <w:tcPr>
            <w:tcW w:w="1057" w:type="pct"/>
            <w:gridSpan w:val="2"/>
            <w:shd w:val="clear" w:color="auto" w:fill="EEECE1" w:themeFill="background2"/>
          </w:tcPr>
          <w:p w:rsidR="00046789" w:rsidRPr="00A56C08" w:rsidRDefault="00046789" w:rsidP="005F1CA8">
            <w:pPr>
              <w:autoSpaceDE w:val="0"/>
              <w:autoSpaceDN w:val="0"/>
              <w:adjustRightInd w:val="0"/>
              <w:rPr>
                <w:rFonts w:ascii="Times New Roman" w:hAnsi="Times New Roman" w:cs="Times New Roman"/>
              </w:rPr>
            </w:pPr>
            <w:r w:rsidRPr="00A56C08">
              <w:rPr>
                <w:rFonts w:ascii="Times New Roman" w:hAnsi="Times New Roman" w:cs="Times New Roman"/>
              </w:rPr>
              <w:t>Zagospodarowanie i promocja terenów nad rzeką Wieprz na cele turystyczne – projekt pn. Promocja turystyki kajakowej na Wieprzu</w:t>
            </w:r>
          </w:p>
        </w:tc>
        <w:tc>
          <w:tcPr>
            <w:tcW w:w="624"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LGD, przedsiębiorcy, grupy defaworyzowane</w:t>
            </w:r>
          </w:p>
        </w:tc>
        <w:tc>
          <w:tcPr>
            <w:tcW w:w="536"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Projekt współpracy</w:t>
            </w:r>
          </w:p>
        </w:tc>
        <w:tc>
          <w:tcPr>
            <w:tcW w:w="748"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zrealizowanych projektów współpracy w tym projektów współpracy międzynarodowej</w:t>
            </w:r>
          </w:p>
        </w:tc>
        <w:tc>
          <w:tcPr>
            <w:tcW w:w="438"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1</w:t>
            </w:r>
          </w:p>
        </w:tc>
        <w:tc>
          <w:tcPr>
            <w:tcW w:w="500"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shd w:val="clear" w:color="auto" w:fill="DBE5F1" w:themeFill="accent1"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1.3.1</w:t>
            </w:r>
          </w:p>
        </w:tc>
        <w:tc>
          <w:tcPr>
            <w:tcW w:w="1057" w:type="pct"/>
            <w:gridSpan w:val="2"/>
            <w:shd w:val="clear" w:color="auto" w:fill="DBE5F1" w:themeFill="accent1" w:themeFillTint="33"/>
          </w:tcPr>
          <w:p w:rsidR="00046789" w:rsidRPr="00A56C08" w:rsidRDefault="00046789" w:rsidP="005F1CA8">
            <w:pPr>
              <w:rPr>
                <w:rFonts w:ascii="Times New Roman" w:hAnsi="Times New Roman" w:cs="Times New Roman"/>
              </w:rPr>
            </w:pPr>
            <w:r w:rsidRPr="00A56C08">
              <w:rPr>
                <w:rFonts w:ascii="Times New Roman" w:hAnsi="Times New Roman" w:cs="Times New Roman"/>
              </w:rPr>
              <w:t xml:space="preserve">Organizacja szkoleń, warsztatów, konkursów, wyjazdów studyjnych oraz innych przedsięwzięć na rzecz rozwoju i promocji lokalnych produktów </w:t>
            </w:r>
          </w:p>
        </w:tc>
        <w:tc>
          <w:tcPr>
            <w:tcW w:w="624"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Mieszkańcy obszaru LSR, grupy defaworyzowane</w:t>
            </w:r>
          </w:p>
        </w:tc>
        <w:tc>
          <w:tcPr>
            <w:tcW w:w="536"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Aktywizacja</w:t>
            </w:r>
          </w:p>
        </w:tc>
        <w:tc>
          <w:tcPr>
            <w:tcW w:w="748"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zorganizowanych szkoleń, warsztatów, konkursów, wyjazdów studyjnych</w:t>
            </w:r>
          </w:p>
        </w:tc>
        <w:tc>
          <w:tcPr>
            <w:tcW w:w="438"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10</w:t>
            </w:r>
          </w:p>
        </w:tc>
        <w:tc>
          <w:tcPr>
            <w:tcW w:w="500"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shd w:val="clear" w:color="auto" w:fill="DBE5F1" w:themeFill="accent1"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1.3.2</w:t>
            </w:r>
          </w:p>
        </w:tc>
        <w:tc>
          <w:tcPr>
            <w:tcW w:w="1057" w:type="pct"/>
            <w:gridSpan w:val="2"/>
            <w:shd w:val="clear" w:color="auto" w:fill="DBE5F1" w:themeFill="accent1" w:themeFillTint="33"/>
          </w:tcPr>
          <w:p w:rsidR="00046789" w:rsidRPr="00A56C08" w:rsidRDefault="00046789" w:rsidP="005F1CA8">
            <w:pPr>
              <w:rPr>
                <w:rFonts w:ascii="Times New Roman" w:hAnsi="Times New Roman" w:cs="Times New Roman"/>
              </w:rPr>
            </w:pPr>
            <w:r w:rsidRPr="00A56C08">
              <w:rPr>
                <w:rFonts w:ascii="Times New Roman" w:hAnsi="Times New Roman" w:cs="Times New Roman"/>
              </w:rPr>
              <w:t xml:space="preserve">Tworzenie inkubatorów przetwórstwa lokalnego </w:t>
            </w:r>
          </w:p>
        </w:tc>
        <w:tc>
          <w:tcPr>
            <w:tcW w:w="624"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Fundacje, stowarzyszenia</w:t>
            </w:r>
          </w:p>
        </w:tc>
        <w:tc>
          <w:tcPr>
            <w:tcW w:w="536"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Konkurs</w:t>
            </w:r>
          </w:p>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Operacja własna</w:t>
            </w:r>
          </w:p>
        </w:tc>
        <w:tc>
          <w:tcPr>
            <w:tcW w:w="748"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utworzonych inkubatorów przetwórstwa lokalnego</w:t>
            </w:r>
          </w:p>
        </w:tc>
        <w:tc>
          <w:tcPr>
            <w:tcW w:w="438"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1</w:t>
            </w:r>
          </w:p>
        </w:tc>
        <w:tc>
          <w:tcPr>
            <w:tcW w:w="500"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6C2963" w:rsidRPr="00A56C08" w:rsidTr="006C2963">
        <w:trPr>
          <w:trHeight w:val="425"/>
        </w:trPr>
        <w:tc>
          <w:tcPr>
            <w:tcW w:w="259" w:type="pct"/>
            <w:shd w:val="clear" w:color="auto" w:fill="DBE5F1" w:themeFill="accent1"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1.3.3</w:t>
            </w:r>
          </w:p>
        </w:tc>
        <w:tc>
          <w:tcPr>
            <w:tcW w:w="1057" w:type="pct"/>
            <w:gridSpan w:val="2"/>
            <w:shd w:val="clear" w:color="auto" w:fill="DBE5F1" w:themeFill="accent1" w:themeFillTint="33"/>
          </w:tcPr>
          <w:p w:rsidR="00046789" w:rsidRPr="00A56C08" w:rsidRDefault="00046789" w:rsidP="005F1CA8">
            <w:pPr>
              <w:rPr>
                <w:rFonts w:ascii="Times New Roman" w:hAnsi="Times New Roman" w:cs="Times New Roman"/>
              </w:rPr>
            </w:pPr>
            <w:r w:rsidRPr="00A56C08">
              <w:rPr>
                <w:rFonts w:ascii="Times New Roman" w:hAnsi="Times New Roman" w:cs="Times New Roman"/>
              </w:rPr>
              <w:t xml:space="preserve">Organizacja targów, giełd, wystaw, punktów zbytu oraz tworzenie portali internetowych i wydawanie publikacji związanych z promocją i zbytem produktów lokalnych </w:t>
            </w:r>
          </w:p>
        </w:tc>
        <w:tc>
          <w:tcPr>
            <w:tcW w:w="624"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Mieszkańcy obszaru LSR, stowarzyszenia, fundacje, grupy defaworyzowane</w:t>
            </w:r>
          </w:p>
        </w:tc>
        <w:tc>
          <w:tcPr>
            <w:tcW w:w="536"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Aktywizacja</w:t>
            </w:r>
          </w:p>
        </w:tc>
        <w:tc>
          <w:tcPr>
            <w:tcW w:w="748"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zorganizowanych targów, giełd, wystaw, punktów zbytu oraz portali internetowych</w:t>
            </w:r>
          </w:p>
        </w:tc>
        <w:tc>
          <w:tcPr>
            <w:tcW w:w="438"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10</w:t>
            </w:r>
          </w:p>
        </w:tc>
        <w:tc>
          <w:tcPr>
            <w:tcW w:w="500"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shd w:val="clear" w:color="auto" w:fill="DBE5F1" w:themeFill="accent1"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1.3.4</w:t>
            </w:r>
          </w:p>
        </w:tc>
        <w:tc>
          <w:tcPr>
            <w:tcW w:w="1057" w:type="pct"/>
            <w:gridSpan w:val="2"/>
            <w:shd w:val="clear" w:color="auto" w:fill="DBE5F1" w:themeFill="accent1" w:themeFillTint="33"/>
          </w:tcPr>
          <w:p w:rsidR="00046789" w:rsidRPr="00A56C08" w:rsidRDefault="00046789" w:rsidP="005F1CA8">
            <w:r w:rsidRPr="00A56C08">
              <w:rPr>
                <w:rFonts w:ascii="Times New Roman" w:hAnsi="Times New Roman" w:cs="Times New Roman"/>
              </w:rPr>
              <w:t xml:space="preserve">Organizacja i wdrożenie certyfikacji produktu lokalnego na obszarze LGD </w:t>
            </w:r>
          </w:p>
        </w:tc>
        <w:tc>
          <w:tcPr>
            <w:tcW w:w="624"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Mieszkańcy obszaru LSR, Mieszkańcy obszaru LSR, stowarzyszenia, fundacje, przedsiębiorcy, grupy defaworyzowane</w:t>
            </w:r>
          </w:p>
        </w:tc>
        <w:tc>
          <w:tcPr>
            <w:tcW w:w="536"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Projekt współpracy</w:t>
            </w:r>
          </w:p>
        </w:tc>
        <w:tc>
          <w:tcPr>
            <w:tcW w:w="748"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 xml:space="preserve">Liczba zrealizowanych projektów współpracy w tym projektów współpracy </w:t>
            </w:r>
            <w:r w:rsidR="00977FAC" w:rsidRPr="00A56C08">
              <w:rPr>
                <w:rFonts w:ascii="Times New Roman" w:hAnsi="Times New Roman" w:cs="Times New Roman"/>
              </w:rPr>
              <w:t>międzynarodowej</w:t>
            </w:r>
          </w:p>
        </w:tc>
        <w:tc>
          <w:tcPr>
            <w:tcW w:w="438"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1</w:t>
            </w:r>
          </w:p>
        </w:tc>
        <w:tc>
          <w:tcPr>
            <w:tcW w:w="500"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shd w:val="clear" w:color="auto" w:fill="EAF1DD" w:themeFill="accent3"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1.4.1</w:t>
            </w:r>
          </w:p>
        </w:tc>
        <w:tc>
          <w:tcPr>
            <w:tcW w:w="1057" w:type="pct"/>
            <w:gridSpan w:val="2"/>
            <w:shd w:val="clear" w:color="auto" w:fill="EAF1DD" w:themeFill="accent3" w:themeFillTint="33"/>
          </w:tcPr>
          <w:p w:rsidR="00046789" w:rsidRPr="00A56C08" w:rsidRDefault="00046789" w:rsidP="005F1CA8">
            <w:pPr>
              <w:autoSpaceDE w:val="0"/>
              <w:autoSpaceDN w:val="0"/>
              <w:adjustRightInd w:val="0"/>
              <w:rPr>
                <w:rFonts w:ascii="Times New Roman" w:hAnsi="Times New Roman" w:cs="Times New Roman"/>
              </w:rPr>
            </w:pPr>
            <w:r w:rsidRPr="00A56C08">
              <w:rPr>
                <w:rFonts w:ascii="Times New Roman" w:hAnsi="Times New Roman" w:cs="Times New Roman"/>
              </w:rPr>
              <w:t>Organizacja przedsięwzięć mających na celu wspieranie twórczości ludowej, lokalnych zwyczajów oraz promocję twórców i artystów ludowych</w:t>
            </w:r>
          </w:p>
        </w:tc>
        <w:tc>
          <w:tcPr>
            <w:tcW w:w="624"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Mieszkańcy obszaru LSR, stowarzyszenia, fundacje, grupy defaworyzowane</w:t>
            </w:r>
          </w:p>
        </w:tc>
        <w:tc>
          <w:tcPr>
            <w:tcW w:w="536"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 xml:space="preserve">Aktywizacja </w:t>
            </w:r>
          </w:p>
        </w:tc>
        <w:tc>
          <w:tcPr>
            <w:tcW w:w="748"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zorganizowanych przedsięwzięć</w:t>
            </w:r>
          </w:p>
        </w:tc>
        <w:tc>
          <w:tcPr>
            <w:tcW w:w="438"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5</w:t>
            </w:r>
          </w:p>
        </w:tc>
        <w:tc>
          <w:tcPr>
            <w:tcW w:w="500"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shd w:val="clear" w:color="auto" w:fill="EAF1DD" w:themeFill="accent3"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1.4.2</w:t>
            </w:r>
          </w:p>
        </w:tc>
        <w:tc>
          <w:tcPr>
            <w:tcW w:w="1057" w:type="pct"/>
            <w:gridSpan w:val="2"/>
            <w:shd w:val="clear" w:color="auto" w:fill="EAF1DD" w:themeFill="accent3" w:themeFillTint="33"/>
          </w:tcPr>
          <w:p w:rsidR="00046789" w:rsidRPr="00A56C08" w:rsidRDefault="00046789" w:rsidP="005F1CA8">
            <w:pPr>
              <w:autoSpaceDE w:val="0"/>
              <w:autoSpaceDN w:val="0"/>
              <w:adjustRightInd w:val="0"/>
              <w:rPr>
                <w:rFonts w:ascii="Times New Roman" w:hAnsi="Times New Roman" w:cs="Times New Roman"/>
              </w:rPr>
            </w:pPr>
            <w:r w:rsidRPr="00A56C08">
              <w:rPr>
                <w:rFonts w:ascii="Times New Roman" w:hAnsi="Times New Roman" w:cs="Times New Roman"/>
              </w:rPr>
              <w:t>Rozwój i rewitalizacja lokalnych obiektów świadczących o lokalnej tradycji, kulturze i historii</w:t>
            </w:r>
          </w:p>
        </w:tc>
        <w:tc>
          <w:tcPr>
            <w:tcW w:w="624"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Fundacje, stowarzyszenia, jednostki organizacyjne związku wyznaniowego i kościoła</w:t>
            </w:r>
          </w:p>
        </w:tc>
        <w:tc>
          <w:tcPr>
            <w:tcW w:w="536"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Konkurs</w:t>
            </w:r>
          </w:p>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Operacja własna</w:t>
            </w:r>
          </w:p>
        </w:tc>
        <w:tc>
          <w:tcPr>
            <w:tcW w:w="748"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utworzonych i zrewitalizowanych obiektów</w:t>
            </w:r>
          </w:p>
        </w:tc>
        <w:tc>
          <w:tcPr>
            <w:tcW w:w="438"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EAF1DD" w:themeFill="accent3" w:themeFillTint="33"/>
            <w:vAlign w:val="center"/>
          </w:tcPr>
          <w:p w:rsidR="00046789" w:rsidRPr="00A56C08" w:rsidRDefault="00046789" w:rsidP="005F1CA8">
            <w:pPr>
              <w:jc w:val="center"/>
              <w:rPr>
                <w:rFonts w:ascii="Times New Roman" w:hAnsi="Times New Roman" w:cs="Times New Roman"/>
                <w:color w:val="FF0000"/>
              </w:rPr>
            </w:pPr>
            <w:r w:rsidRPr="00A56C08">
              <w:rPr>
                <w:rFonts w:ascii="Times New Roman" w:hAnsi="Times New Roman" w:cs="Times New Roman"/>
              </w:rPr>
              <w:t>8</w:t>
            </w:r>
          </w:p>
        </w:tc>
        <w:tc>
          <w:tcPr>
            <w:tcW w:w="500"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6C2963" w:rsidRPr="00A56C08" w:rsidTr="006C2963">
        <w:trPr>
          <w:trHeight w:val="425"/>
        </w:trPr>
        <w:tc>
          <w:tcPr>
            <w:tcW w:w="259" w:type="pct"/>
            <w:shd w:val="clear" w:color="auto" w:fill="DAEEF3" w:themeFill="accent5"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1.5.1</w:t>
            </w:r>
          </w:p>
        </w:tc>
        <w:tc>
          <w:tcPr>
            <w:tcW w:w="1057" w:type="pct"/>
            <w:gridSpan w:val="2"/>
            <w:shd w:val="clear" w:color="auto" w:fill="DAEEF3" w:themeFill="accent5" w:themeFillTint="33"/>
          </w:tcPr>
          <w:p w:rsidR="00046789" w:rsidRPr="00A56C08" w:rsidRDefault="00046789" w:rsidP="005F1CA8">
            <w:pPr>
              <w:rPr>
                <w:rFonts w:ascii="Times New Roman" w:hAnsi="Times New Roman" w:cs="Times New Roman"/>
              </w:rPr>
            </w:pPr>
            <w:r w:rsidRPr="00A56C08">
              <w:rPr>
                <w:rFonts w:ascii="Times New Roman" w:hAnsi="Times New Roman" w:cs="Times New Roman"/>
              </w:rPr>
              <w:t xml:space="preserve">Wspieranie włączenia społecznego poprzez organizację kampanii i innych działań aktywizujących i </w:t>
            </w:r>
            <w:r w:rsidRPr="00A56C08">
              <w:rPr>
                <w:rFonts w:ascii="Times New Roman" w:hAnsi="Times New Roman" w:cs="Times New Roman"/>
              </w:rPr>
              <w:lastRenderedPageBreak/>
              <w:t xml:space="preserve">integrujących lokalną społeczność, w tym grupy defaworyzowane   </w:t>
            </w:r>
          </w:p>
        </w:tc>
        <w:tc>
          <w:tcPr>
            <w:tcW w:w="624"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lastRenderedPageBreak/>
              <w:t xml:space="preserve">Fundacje, stowarzyszenia, jednostki </w:t>
            </w:r>
            <w:r w:rsidRPr="00A56C08">
              <w:rPr>
                <w:rFonts w:ascii="Times New Roman" w:hAnsi="Times New Roman" w:cs="Times New Roman"/>
              </w:rPr>
              <w:lastRenderedPageBreak/>
              <w:t>organizacyjne związku wyznaniowego i kościoła</w:t>
            </w:r>
          </w:p>
        </w:tc>
        <w:tc>
          <w:tcPr>
            <w:tcW w:w="536"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lastRenderedPageBreak/>
              <w:t>Konkurs</w:t>
            </w:r>
          </w:p>
        </w:tc>
        <w:tc>
          <w:tcPr>
            <w:tcW w:w="748"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zorganizowanych kampanii</w:t>
            </w:r>
          </w:p>
        </w:tc>
        <w:tc>
          <w:tcPr>
            <w:tcW w:w="438"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1</w:t>
            </w:r>
          </w:p>
        </w:tc>
        <w:tc>
          <w:tcPr>
            <w:tcW w:w="500"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6C2963" w:rsidRPr="00A56C08" w:rsidTr="006C2963">
        <w:trPr>
          <w:trHeight w:val="425"/>
        </w:trPr>
        <w:tc>
          <w:tcPr>
            <w:tcW w:w="259" w:type="pct"/>
            <w:shd w:val="clear" w:color="auto" w:fill="DAEEF3" w:themeFill="accent5"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1.5.2</w:t>
            </w:r>
          </w:p>
        </w:tc>
        <w:tc>
          <w:tcPr>
            <w:tcW w:w="1057" w:type="pct"/>
            <w:gridSpan w:val="2"/>
            <w:shd w:val="clear" w:color="auto" w:fill="DAEEF3" w:themeFill="accent5" w:themeFillTint="33"/>
          </w:tcPr>
          <w:p w:rsidR="00046789" w:rsidRPr="00A56C08" w:rsidRDefault="00046789" w:rsidP="005F1CA8">
            <w:pPr>
              <w:rPr>
                <w:rFonts w:ascii="Times New Roman" w:hAnsi="Times New Roman" w:cs="Times New Roman"/>
              </w:rPr>
            </w:pPr>
            <w:r w:rsidRPr="00A56C08">
              <w:rPr>
                <w:rFonts w:ascii="Times New Roman" w:hAnsi="Times New Roman" w:cs="Times New Roman"/>
              </w:rPr>
              <w:t xml:space="preserve">Organizacja kampanii informacyjno-promocyjnych i innych przedsięwzięć innowacyjnych na rzecz podnoszenia świadomości i wiedzy społeczności lokalnej w zakresie ochrony środowiska, przyrody i zmian klimatycznych </w:t>
            </w:r>
          </w:p>
        </w:tc>
        <w:tc>
          <w:tcPr>
            <w:tcW w:w="624"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Mieszkańcy obszaru LSR, stowarzyszenia, fundacje, grupy defaworyzowane</w:t>
            </w:r>
          </w:p>
        </w:tc>
        <w:tc>
          <w:tcPr>
            <w:tcW w:w="536"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Aktywizacja</w:t>
            </w:r>
          </w:p>
        </w:tc>
        <w:tc>
          <w:tcPr>
            <w:tcW w:w="748"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zorganizowanych kampanii</w:t>
            </w:r>
          </w:p>
        </w:tc>
        <w:tc>
          <w:tcPr>
            <w:tcW w:w="438"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2</w:t>
            </w:r>
          </w:p>
        </w:tc>
        <w:tc>
          <w:tcPr>
            <w:tcW w:w="500"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vMerge w:val="restart"/>
            <w:shd w:val="clear" w:color="auto" w:fill="DAEEF3" w:themeFill="accent5" w:themeFillTint="33"/>
            <w:vAlign w:val="center"/>
          </w:tcPr>
          <w:p w:rsidR="00046789" w:rsidRPr="00A56C08" w:rsidRDefault="00B0679E" w:rsidP="005F1CA8">
            <w:pPr>
              <w:rPr>
                <w:rFonts w:ascii="Times New Roman" w:hAnsi="Times New Roman" w:cs="Times New Roman"/>
              </w:rPr>
            </w:pPr>
            <w:r>
              <w:rPr>
                <w:rFonts w:ascii="Times New Roman" w:hAnsi="Times New Roman" w:cs="Times New Roman"/>
              </w:rPr>
              <w:t>1.5.3</w:t>
            </w:r>
          </w:p>
        </w:tc>
        <w:tc>
          <w:tcPr>
            <w:tcW w:w="1057" w:type="pct"/>
            <w:gridSpan w:val="2"/>
            <w:vMerge w:val="restart"/>
            <w:shd w:val="clear" w:color="auto" w:fill="DAEEF3" w:themeFill="accent5" w:themeFillTint="33"/>
          </w:tcPr>
          <w:p w:rsidR="00046789" w:rsidRPr="00A56C08" w:rsidRDefault="00046789" w:rsidP="003105A6">
            <w:pPr>
              <w:rPr>
                <w:rFonts w:ascii="Times New Roman" w:hAnsi="Times New Roman" w:cs="Times New Roman"/>
              </w:rPr>
            </w:pPr>
            <w:r w:rsidRPr="00A56C08">
              <w:rPr>
                <w:rFonts w:ascii="Times New Roman" w:hAnsi="Times New Roman" w:cs="Times New Roman"/>
              </w:rPr>
              <w:t>Organizacja kampanii informacyjno-promocyjnych i innych działań na rzecz efektywnego wdrażania LSR</w:t>
            </w:r>
          </w:p>
        </w:tc>
        <w:tc>
          <w:tcPr>
            <w:tcW w:w="624" w:type="pct"/>
            <w:shd w:val="clear" w:color="auto" w:fill="DAEEF3" w:themeFill="accent5" w:themeFillTint="33"/>
            <w:vAlign w:val="center"/>
          </w:tcPr>
          <w:p w:rsidR="00046789" w:rsidRPr="00A56C08" w:rsidRDefault="00046789" w:rsidP="00042415">
            <w:pPr>
              <w:jc w:val="center"/>
              <w:rPr>
                <w:rFonts w:ascii="Times New Roman" w:hAnsi="Times New Roman" w:cs="Times New Roman"/>
              </w:rPr>
            </w:pPr>
            <w:r w:rsidRPr="00A56C08">
              <w:rPr>
                <w:rFonts w:ascii="Times New Roman" w:hAnsi="Times New Roman" w:cs="Times New Roman"/>
              </w:rPr>
              <w:t>Mieszkańcy obszaru LSR, stowarzyszenia, fundacje, grupy defaworyzowane</w:t>
            </w:r>
          </w:p>
        </w:tc>
        <w:tc>
          <w:tcPr>
            <w:tcW w:w="536" w:type="pct"/>
            <w:shd w:val="clear" w:color="auto" w:fill="DAEEF3" w:themeFill="accent5" w:themeFillTint="33"/>
            <w:vAlign w:val="center"/>
          </w:tcPr>
          <w:p w:rsidR="00046789" w:rsidRPr="00A56C08" w:rsidRDefault="00046789" w:rsidP="00042415">
            <w:pPr>
              <w:jc w:val="center"/>
              <w:rPr>
                <w:rFonts w:ascii="Times New Roman" w:hAnsi="Times New Roman" w:cs="Times New Roman"/>
              </w:rPr>
            </w:pPr>
            <w:r w:rsidRPr="00A56C08">
              <w:rPr>
                <w:rFonts w:ascii="Times New Roman" w:hAnsi="Times New Roman" w:cs="Times New Roman"/>
              </w:rPr>
              <w:t>Aktywizacja</w:t>
            </w:r>
          </w:p>
        </w:tc>
        <w:tc>
          <w:tcPr>
            <w:tcW w:w="748" w:type="pct"/>
            <w:shd w:val="clear" w:color="auto" w:fill="DAEEF3" w:themeFill="accent5" w:themeFillTint="33"/>
            <w:vAlign w:val="center"/>
          </w:tcPr>
          <w:p w:rsidR="00046789" w:rsidRPr="00A56C08" w:rsidRDefault="00046789" w:rsidP="00E76E53">
            <w:pPr>
              <w:jc w:val="center"/>
              <w:rPr>
                <w:rFonts w:ascii="Times New Roman" w:hAnsi="Times New Roman" w:cs="Times New Roman"/>
              </w:rPr>
            </w:pPr>
            <w:r w:rsidRPr="00A56C08">
              <w:rPr>
                <w:rFonts w:ascii="Times New Roman" w:hAnsi="Times New Roman" w:cs="Times New Roman"/>
              </w:rPr>
              <w:t>Liczba zorganizowanych działań komunikacyjnych</w:t>
            </w:r>
          </w:p>
        </w:tc>
        <w:tc>
          <w:tcPr>
            <w:tcW w:w="438"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10</w:t>
            </w:r>
          </w:p>
        </w:tc>
        <w:tc>
          <w:tcPr>
            <w:tcW w:w="500" w:type="pct"/>
            <w:shd w:val="clear" w:color="auto" w:fill="DAEEF3" w:themeFill="accent5" w:themeFillTint="33"/>
            <w:vAlign w:val="center"/>
          </w:tcPr>
          <w:p w:rsidR="00046789" w:rsidRPr="00A56C08" w:rsidRDefault="00046789" w:rsidP="00042415">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vMerge/>
            <w:shd w:val="clear" w:color="auto" w:fill="DAEEF3" w:themeFill="accent5" w:themeFillTint="33"/>
            <w:vAlign w:val="center"/>
          </w:tcPr>
          <w:p w:rsidR="00046789" w:rsidRPr="00A56C08" w:rsidRDefault="00046789" w:rsidP="005F1CA8">
            <w:pPr>
              <w:rPr>
                <w:rFonts w:ascii="Times New Roman" w:hAnsi="Times New Roman" w:cs="Times New Roman"/>
              </w:rPr>
            </w:pPr>
          </w:p>
        </w:tc>
        <w:tc>
          <w:tcPr>
            <w:tcW w:w="1057" w:type="pct"/>
            <w:gridSpan w:val="2"/>
            <w:vMerge/>
            <w:shd w:val="clear" w:color="auto" w:fill="DAEEF3" w:themeFill="accent5" w:themeFillTint="33"/>
          </w:tcPr>
          <w:p w:rsidR="00046789" w:rsidRPr="00A56C08" w:rsidRDefault="00046789" w:rsidP="003105A6">
            <w:pPr>
              <w:rPr>
                <w:rFonts w:ascii="Times New Roman" w:hAnsi="Times New Roman" w:cs="Times New Roman"/>
              </w:rPr>
            </w:pPr>
          </w:p>
        </w:tc>
        <w:tc>
          <w:tcPr>
            <w:tcW w:w="624" w:type="pct"/>
            <w:vMerge w:val="restart"/>
            <w:shd w:val="clear" w:color="auto" w:fill="DAEEF3" w:themeFill="accent5" w:themeFillTint="33"/>
            <w:vAlign w:val="center"/>
          </w:tcPr>
          <w:p w:rsidR="00046789" w:rsidRPr="00A56C08" w:rsidRDefault="00046789" w:rsidP="000F3F8D">
            <w:pPr>
              <w:jc w:val="center"/>
              <w:rPr>
                <w:rFonts w:ascii="Times New Roman" w:hAnsi="Times New Roman" w:cs="Times New Roman"/>
              </w:rPr>
            </w:pPr>
            <w:r>
              <w:rPr>
                <w:rFonts w:ascii="Times New Roman" w:hAnsi="Times New Roman" w:cs="Times New Roman"/>
              </w:rPr>
              <w:t>Beneficjenci LSR, pracownicy Biura LGD, Członkowie Rady i Zarządu LGD</w:t>
            </w:r>
          </w:p>
        </w:tc>
        <w:tc>
          <w:tcPr>
            <w:tcW w:w="536" w:type="pct"/>
            <w:vMerge w:val="restart"/>
            <w:shd w:val="clear" w:color="auto" w:fill="DAEEF3" w:themeFill="accent5" w:themeFillTint="33"/>
            <w:vAlign w:val="center"/>
          </w:tcPr>
          <w:p w:rsidR="00046789" w:rsidRPr="00A56C08" w:rsidRDefault="00046789" w:rsidP="00042415">
            <w:pPr>
              <w:jc w:val="center"/>
              <w:rPr>
                <w:rFonts w:ascii="Times New Roman" w:hAnsi="Times New Roman" w:cs="Times New Roman"/>
              </w:rPr>
            </w:pPr>
            <w:r>
              <w:rPr>
                <w:rFonts w:ascii="Times New Roman" w:hAnsi="Times New Roman" w:cs="Times New Roman"/>
              </w:rPr>
              <w:t>Koszty bieżące</w:t>
            </w:r>
          </w:p>
        </w:tc>
        <w:tc>
          <w:tcPr>
            <w:tcW w:w="748" w:type="pct"/>
            <w:shd w:val="clear" w:color="auto" w:fill="DAEEF3" w:themeFill="accent5" w:themeFillTint="33"/>
            <w:vAlign w:val="center"/>
          </w:tcPr>
          <w:p w:rsidR="00046789" w:rsidRPr="00A56C08" w:rsidRDefault="00046789" w:rsidP="00E76E53">
            <w:pPr>
              <w:jc w:val="center"/>
              <w:rPr>
                <w:rFonts w:ascii="Times New Roman" w:hAnsi="Times New Roman" w:cs="Times New Roman"/>
              </w:rPr>
            </w:pPr>
            <w:r>
              <w:rPr>
                <w:rFonts w:ascii="Times New Roman" w:hAnsi="Times New Roman" w:cs="Times New Roman"/>
              </w:rPr>
              <w:t>Liczba osobodni szkoleń dla pracowników LGD</w:t>
            </w:r>
          </w:p>
        </w:tc>
        <w:tc>
          <w:tcPr>
            <w:tcW w:w="438"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Pr>
                <w:rFonts w:ascii="Times New Roman" w:hAnsi="Times New Roman" w:cs="Times New Roman"/>
              </w:rPr>
              <w:t>sztuka</w:t>
            </w:r>
          </w:p>
        </w:tc>
        <w:tc>
          <w:tcPr>
            <w:tcW w:w="412"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Pr>
                <w:rFonts w:ascii="Times New Roman" w:hAnsi="Times New Roman" w:cs="Times New Roman"/>
              </w:rPr>
              <w:t>0</w:t>
            </w:r>
          </w:p>
        </w:tc>
        <w:tc>
          <w:tcPr>
            <w:tcW w:w="426"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Pr>
                <w:rFonts w:ascii="Times New Roman" w:hAnsi="Times New Roman" w:cs="Times New Roman"/>
              </w:rPr>
              <w:t>16</w:t>
            </w:r>
          </w:p>
        </w:tc>
        <w:tc>
          <w:tcPr>
            <w:tcW w:w="500" w:type="pct"/>
            <w:shd w:val="clear" w:color="auto" w:fill="DAEEF3" w:themeFill="accent5" w:themeFillTint="33"/>
            <w:vAlign w:val="center"/>
          </w:tcPr>
          <w:p w:rsidR="00046789" w:rsidRPr="00A56C08" w:rsidRDefault="00046789" w:rsidP="000F3F8D">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vMerge/>
            <w:shd w:val="clear" w:color="auto" w:fill="DAEEF3" w:themeFill="accent5" w:themeFillTint="33"/>
            <w:vAlign w:val="center"/>
          </w:tcPr>
          <w:p w:rsidR="00046789" w:rsidRPr="00A56C08" w:rsidRDefault="00046789" w:rsidP="005F1CA8">
            <w:pPr>
              <w:rPr>
                <w:rFonts w:ascii="Times New Roman" w:hAnsi="Times New Roman" w:cs="Times New Roman"/>
              </w:rPr>
            </w:pPr>
          </w:p>
        </w:tc>
        <w:tc>
          <w:tcPr>
            <w:tcW w:w="1057" w:type="pct"/>
            <w:gridSpan w:val="2"/>
            <w:vMerge/>
            <w:shd w:val="clear" w:color="auto" w:fill="DAEEF3" w:themeFill="accent5" w:themeFillTint="33"/>
          </w:tcPr>
          <w:p w:rsidR="00046789" w:rsidRPr="00A56C08" w:rsidRDefault="00046789" w:rsidP="003105A6">
            <w:pPr>
              <w:rPr>
                <w:rFonts w:ascii="Times New Roman" w:hAnsi="Times New Roman" w:cs="Times New Roman"/>
              </w:rPr>
            </w:pPr>
          </w:p>
        </w:tc>
        <w:tc>
          <w:tcPr>
            <w:tcW w:w="624" w:type="pct"/>
            <w:vMerge/>
            <w:shd w:val="clear" w:color="auto" w:fill="DAEEF3" w:themeFill="accent5" w:themeFillTint="33"/>
            <w:vAlign w:val="center"/>
          </w:tcPr>
          <w:p w:rsidR="00046789" w:rsidRDefault="00046789" w:rsidP="000F3F8D">
            <w:pPr>
              <w:jc w:val="center"/>
              <w:rPr>
                <w:rFonts w:ascii="Times New Roman" w:hAnsi="Times New Roman" w:cs="Times New Roman"/>
              </w:rPr>
            </w:pPr>
          </w:p>
        </w:tc>
        <w:tc>
          <w:tcPr>
            <w:tcW w:w="536" w:type="pct"/>
            <w:vMerge/>
            <w:shd w:val="clear" w:color="auto" w:fill="DAEEF3" w:themeFill="accent5" w:themeFillTint="33"/>
            <w:vAlign w:val="center"/>
          </w:tcPr>
          <w:p w:rsidR="00046789" w:rsidRDefault="00046789" w:rsidP="00042415">
            <w:pPr>
              <w:jc w:val="center"/>
              <w:rPr>
                <w:rFonts w:ascii="Times New Roman" w:hAnsi="Times New Roman" w:cs="Times New Roman"/>
              </w:rPr>
            </w:pPr>
          </w:p>
        </w:tc>
        <w:tc>
          <w:tcPr>
            <w:tcW w:w="748" w:type="pct"/>
            <w:shd w:val="clear" w:color="auto" w:fill="DAEEF3" w:themeFill="accent5" w:themeFillTint="33"/>
            <w:vAlign w:val="center"/>
          </w:tcPr>
          <w:p w:rsidR="00046789" w:rsidRPr="00A56C08" w:rsidRDefault="00046789" w:rsidP="00733070">
            <w:pPr>
              <w:jc w:val="center"/>
              <w:rPr>
                <w:rFonts w:ascii="Times New Roman" w:hAnsi="Times New Roman" w:cs="Times New Roman"/>
              </w:rPr>
            </w:pPr>
            <w:r>
              <w:rPr>
                <w:rFonts w:ascii="Times New Roman" w:hAnsi="Times New Roman" w:cs="Times New Roman"/>
              </w:rPr>
              <w:t>Liczba osobodni szkoleń dla organów LGD</w:t>
            </w:r>
          </w:p>
        </w:tc>
        <w:tc>
          <w:tcPr>
            <w:tcW w:w="438" w:type="pct"/>
            <w:shd w:val="clear" w:color="auto" w:fill="DAEEF3" w:themeFill="accent5" w:themeFillTint="33"/>
            <w:vAlign w:val="center"/>
          </w:tcPr>
          <w:p w:rsidR="00046789" w:rsidRPr="00A56C08" w:rsidRDefault="00046789" w:rsidP="000F3F8D">
            <w:pPr>
              <w:jc w:val="center"/>
              <w:rPr>
                <w:rFonts w:ascii="Times New Roman" w:hAnsi="Times New Roman" w:cs="Times New Roman"/>
              </w:rPr>
            </w:pPr>
            <w:r>
              <w:rPr>
                <w:rFonts w:ascii="Times New Roman" w:hAnsi="Times New Roman" w:cs="Times New Roman"/>
              </w:rPr>
              <w:t>sztuka</w:t>
            </w:r>
          </w:p>
        </w:tc>
        <w:tc>
          <w:tcPr>
            <w:tcW w:w="412"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Pr>
                <w:rFonts w:ascii="Times New Roman" w:hAnsi="Times New Roman" w:cs="Times New Roman"/>
              </w:rPr>
              <w:t>0</w:t>
            </w:r>
          </w:p>
        </w:tc>
        <w:tc>
          <w:tcPr>
            <w:tcW w:w="426"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Pr>
                <w:rFonts w:ascii="Times New Roman" w:hAnsi="Times New Roman" w:cs="Times New Roman"/>
              </w:rPr>
              <w:t>116</w:t>
            </w:r>
          </w:p>
        </w:tc>
        <w:tc>
          <w:tcPr>
            <w:tcW w:w="500" w:type="pct"/>
            <w:shd w:val="clear" w:color="auto" w:fill="DAEEF3" w:themeFill="accent5" w:themeFillTint="33"/>
            <w:vAlign w:val="center"/>
          </w:tcPr>
          <w:p w:rsidR="00046789" w:rsidRPr="00A56C08" w:rsidRDefault="00046789" w:rsidP="000F3F8D">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vMerge/>
            <w:shd w:val="clear" w:color="auto" w:fill="DAEEF3" w:themeFill="accent5" w:themeFillTint="33"/>
            <w:vAlign w:val="center"/>
          </w:tcPr>
          <w:p w:rsidR="00046789" w:rsidRPr="00A56C08" w:rsidRDefault="00046789" w:rsidP="005F1CA8">
            <w:pPr>
              <w:rPr>
                <w:rFonts w:ascii="Times New Roman" w:hAnsi="Times New Roman" w:cs="Times New Roman"/>
              </w:rPr>
            </w:pPr>
          </w:p>
        </w:tc>
        <w:tc>
          <w:tcPr>
            <w:tcW w:w="1057" w:type="pct"/>
            <w:gridSpan w:val="2"/>
            <w:vMerge/>
            <w:shd w:val="clear" w:color="auto" w:fill="DAEEF3" w:themeFill="accent5" w:themeFillTint="33"/>
          </w:tcPr>
          <w:p w:rsidR="00046789" w:rsidRPr="00A56C08" w:rsidRDefault="00046789" w:rsidP="003105A6">
            <w:pPr>
              <w:rPr>
                <w:rFonts w:ascii="Times New Roman" w:hAnsi="Times New Roman" w:cs="Times New Roman"/>
              </w:rPr>
            </w:pPr>
          </w:p>
        </w:tc>
        <w:tc>
          <w:tcPr>
            <w:tcW w:w="624" w:type="pct"/>
            <w:vMerge/>
            <w:shd w:val="clear" w:color="auto" w:fill="DAEEF3" w:themeFill="accent5" w:themeFillTint="33"/>
            <w:vAlign w:val="center"/>
          </w:tcPr>
          <w:p w:rsidR="00046789" w:rsidRDefault="00046789" w:rsidP="000F3F8D">
            <w:pPr>
              <w:jc w:val="center"/>
              <w:rPr>
                <w:rFonts w:ascii="Times New Roman" w:hAnsi="Times New Roman" w:cs="Times New Roman"/>
              </w:rPr>
            </w:pPr>
          </w:p>
        </w:tc>
        <w:tc>
          <w:tcPr>
            <w:tcW w:w="536" w:type="pct"/>
            <w:vMerge/>
            <w:shd w:val="clear" w:color="auto" w:fill="DAEEF3" w:themeFill="accent5" w:themeFillTint="33"/>
            <w:vAlign w:val="center"/>
          </w:tcPr>
          <w:p w:rsidR="00046789" w:rsidRDefault="00046789" w:rsidP="00042415">
            <w:pPr>
              <w:jc w:val="center"/>
              <w:rPr>
                <w:rFonts w:ascii="Times New Roman" w:hAnsi="Times New Roman" w:cs="Times New Roman"/>
              </w:rPr>
            </w:pPr>
          </w:p>
        </w:tc>
        <w:tc>
          <w:tcPr>
            <w:tcW w:w="748" w:type="pct"/>
            <w:shd w:val="clear" w:color="auto" w:fill="DAEEF3" w:themeFill="accent5" w:themeFillTint="33"/>
            <w:vAlign w:val="center"/>
          </w:tcPr>
          <w:p w:rsidR="00046789" w:rsidRPr="00A56C08" w:rsidRDefault="00046789" w:rsidP="00E76E53">
            <w:pPr>
              <w:jc w:val="center"/>
              <w:rPr>
                <w:rFonts w:ascii="Times New Roman" w:hAnsi="Times New Roman" w:cs="Times New Roman"/>
              </w:rPr>
            </w:pPr>
            <w:r>
              <w:rPr>
                <w:rFonts w:ascii="Times New Roman" w:hAnsi="Times New Roman" w:cs="Times New Roman"/>
              </w:rPr>
              <w:t>Liczba podmiotów, którym udzielono indywidualnego doradztwa</w:t>
            </w:r>
          </w:p>
        </w:tc>
        <w:tc>
          <w:tcPr>
            <w:tcW w:w="438" w:type="pct"/>
            <w:shd w:val="clear" w:color="auto" w:fill="DAEEF3" w:themeFill="accent5" w:themeFillTint="33"/>
            <w:vAlign w:val="center"/>
          </w:tcPr>
          <w:p w:rsidR="00046789" w:rsidRPr="00A56C08" w:rsidRDefault="00046789" w:rsidP="000F3F8D">
            <w:pPr>
              <w:jc w:val="center"/>
              <w:rPr>
                <w:rFonts w:ascii="Times New Roman" w:hAnsi="Times New Roman" w:cs="Times New Roman"/>
              </w:rPr>
            </w:pPr>
            <w:r>
              <w:rPr>
                <w:rFonts w:ascii="Times New Roman" w:hAnsi="Times New Roman" w:cs="Times New Roman"/>
              </w:rPr>
              <w:t>sztuka</w:t>
            </w:r>
          </w:p>
        </w:tc>
        <w:tc>
          <w:tcPr>
            <w:tcW w:w="412"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Pr>
                <w:rFonts w:ascii="Times New Roman" w:hAnsi="Times New Roman" w:cs="Times New Roman"/>
              </w:rPr>
              <w:t>0</w:t>
            </w:r>
          </w:p>
        </w:tc>
        <w:tc>
          <w:tcPr>
            <w:tcW w:w="426"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Pr>
                <w:rFonts w:ascii="Times New Roman" w:hAnsi="Times New Roman" w:cs="Times New Roman"/>
              </w:rPr>
              <w:t>50</w:t>
            </w:r>
          </w:p>
        </w:tc>
        <w:tc>
          <w:tcPr>
            <w:tcW w:w="500" w:type="pct"/>
            <w:shd w:val="clear" w:color="auto" w:fill="DAEEF3" w:themeFill="accent5" w:themeFillTint="33"/>
            <w:vAlign w:val="center"/>
          </w:tcPr>
          <w:p w:rsidR="00046789" w:rsidRPr="00A56C08" w:rsidRDefault="00046789" w:rsidP="000F3F8D">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c>
          <w:tcPr>
            <w:tcW w:w="1316" w:type="pct"/>
            <w:gridSpan w:val="3"/>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SUMA</w:t>
            </w:r>
          </w:p>
        </w:tc>
        <w:tc>
          <w:tcPr>
            <w:tcW w:w="624" w:type="pct"/>
            <w:shd w:val="clear" w:color="auto" w:fill="D9D9D9" w:themeFill="background1" w:themeFillShade="D9"/>
          </w:tcPr>
          <w:p w:rsidR="00046789" w:rsidRPr="00A56C08" w:rsidRDefault="00046789" w:rsidP="005F1CA8">
            <w:pPr>
              <w:rPr>
                <w:rFonts w:ascii="Times New Roman" w:hAnsi="Times New Roman" w:cs="Times New Roman"/>
                <w:b/>
              </w:rPr>
            </w:pPr>
          </w:p>
        </w:tc>
        <w:tc>
          <w:tcPr>
            <w:tcW w:w="536" w:type="pct"/>
            <w:shd w:val="clear" w:color="auto" w:fill="D9D9D9" w:themeFill="background1" w:themeFillShade="D9"/>
          </w:tcPr>
          <w:p w:rsidR="00046789" w:rsidRPr="00A56C08" w:rsidRDefault="00046789" w:rsidP="005F1CA8">
            <w:pPr>
              <w:rPr>
                <w:rFonts w:ascii="Times New Roman" w:hAnsi="Times New Roman" w:cs="Times New Roman"/>
                <w:b/>
              </w:rPr>
            </w:pPr>
          </w:p>
        </w:tc>
        <w:tc>
          <w:tcPr>
            <w:tcW w:w="748" w:type="pct"/>
            <w:shd w:val="clear" w:color="auto" w:fill="D9D9D9" w:themeFill="background1" w:themeFillShade="D9"/>
          </w:tcPr>
          <w:p w:rsidR="00046789" w:rsidRPr="00A56C08" w:rsidRDefault="00046789" w:rsidP="005F1CA8">
            <w:pPr>
              <w:rPr>
                <w:rFonts w:ascii="Times New Roman" w:hAnsi="Times New Roman" w:cs="Times New Roman"/>
                <w:b/>
              </w:rPr>
            </w:pPr>
          </w:p>
        </w:tc>
        <w:tc>
          <w:tcPr>
            <w:tcW w:w="438" w:type="pct"/>
          </w:tcPr>
          <w:p w:rsidR="00046789" w:rsidRPr="00A56C08" w:rsidRDefault="00046789" w:rsidP="005F1CA8">
            <w:pPr>
              <w:rPr>
                <w:rFonts w:ascii="Times New Roman" w:hAnsi="Times New Roman" w:cs="Times New Roman"/>
                <w:b/>
              </w:rPr>
            </w:pPr>
            <w:r w:rsidRPr="00A56C08">
              <w:rPr>
                <w:rFonts w:ascii="Times New Roman" w:hAnsi="Times New Roman" w:cs="Times New Roman"/>
                <w:b/>
              </w:rPr>
              <w:t>-</w:t>
            </w:r>
          </w:p>
        </w:tc>
        <w:tc>
          <w:tcPr>
            <w:tcW w:w="412" w:type="pct"/>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0</w:t>
            </w:r>
          </w:p>
        </w:tc>
        <w:tc>
          <w:tcPr>
            <w:tcW w:w="426" w:type="pct"/>
            <w:shd w:val="clear" w:color="auto" w:fill="FFFFFF" w:themeFill="background1"/>
          </w:tcPr>
          <w:p w:rsidR="00046789" w:rsidRPr="00A56C08" w:rsidRDefault="00446D7A" w:rsidP="005F1CA8">
            <w:pPr>
              <w:jc w:val="center"/>
              <w:rPr>
                <w:rFonts w:ascii="Times New Roman" w:hAnsi="Times New Roman" w:cs="Times New Roman"/>
                <w:b/>
              </w:rPr>
            </w:pPr>
            <w:r w:rsidRPr="00B0679E">
              <w:rPr>
                <w:rFonts w:ascii="Times New Roman" w:hAnsi="Times New Roman" w:cs="Times New Roman"/>
                <w:b/>
              </w:rPr>
              <w:t>312</w:t>
            </w:r>
          </w:p>
        </w:tc>
        <w:tc>
          <w:tcPr>
            <w:tcW w:w="500" w:type="pct"/>
          </w:tcPr>
          <w:p w:rsidR="00046789" w:rsidRPr="00A56C08" w:rsidRDefault="00046789" w:rsidP="005F1CA8">
            <w:pPr>
              <w:rPr>
                <w:rFonts w:ascii="Times New Roman" w:hAnsi="Times New Roman" w:cs="Times New Roman"/>
                <w:b/>
              </w:rPr>
            </w:pPr>
            <w:r w:rsidRPr="00A56C08">
              <w:rPr>
                <w:rFonts w:ascii="Times New Roman" w:hAnsi="Times New Roman" w:cs="Times New Roman"/>
                <w:b/>
              </w:rPr>
              <w:t>-</w:t>
            </w:r>
          </w:p>
        </w:tc>
      </w:tr>
    </w:tbl>
    <w:p w:rsidR="00FB485C" w:rsidRDefault="00FB485C">
      <w:pPr>
        <w:rPr>
          <w:rFonts w:ascii="Times New Roman" w:eastAsia="CenturyGothic" w:hAnsi="Times New Roman" w:cs="Times New Roman"/>
          <w:color w:val="000000"/>
        </w:rPr>
      </w:pPr>
      <w:r>
        <w:rPr>
          <w:rFonts w:ascii="Times New Roman" w:eastAsia="CenturyGothic" w:hAnsi="Times New Roman" w:cs="Times New Roman"/>
          <w:color w:val="000000"/>
        </w:rPr>
        <w:br w:type="page"/>
      </w:r>
    </w:p>
    <w:p w:rsidR="00655687" w:rsidRDefault="00655687">
      <w:pPr>
        <w:rPr>
          <w:rFonts w:ascii="Times New Roman" w:eastAsia="CenturyGothic" w:hAnsi="Times New Roman" w:cs="Times New Roman"/>
          <w:color w:val="000000"/>
        </w:rPr>
        <w:sectPr w:rsidR="00655687" w:rsidSect="00166D10">
          <w:pgSz w:w="16838" w:h="11906" w:orient="landscape"/>
          <w:pgMar w:top="-426" w:right="720" w:bottom="720" w:left="720" w:header="113" w:footer="227" w:gutter="0"/>
          <w:cols w:space="708"/>
          <w:docGrid w:linePitch="360"/>
        </w:sectPr>
      </w:pPr>
    </w:p>
    <w:p w:rsidR="008703B4" w:rsidRDefault="00655687" w:rsidP="00655687">
      <w:pPr>
        <w:pStyle w:val="Nagwek1"/>
        <w:shd w:val="clear" w:color="auto" w:fill="4F6228" w:themeFill="accent3" w:themeFillShade="80"/>
        <w:rPr>
          <w:rFonts w:ascii="Times New Roman" w:eastAsia="CenturyGothic" w:hAnsi="Times New Roman" w:cs="Times New Roman"/>
          <w:color w:val="FFFFFF" w:themeColor="background1"/>
          <w:sz w:val="32"/>
        </w:rPr>
      </w:pPr>
      <w:bookmarkStart w:id="25" w:name="_Toc438458480"/>
      <w:r w:rsidRPr="00655687">
        <w:rPr>
          <w:rFonts w:ascii="Times New Roman" w:eastAsia="CenturyGothic" w:hAnsi="Times New Roman" w:cs="Times New Roman"/>
          <w:color w:val="FFFFFF" w:themeColor="background1"/>
          <w:sz w:val="32"/>
        </w:rPr>
        <w:lastRenderedPageBreak/>
        <w:t>Rozdział VI Sposób wyboru i oceny operacji oraz sposób ustanawiania kryteriów wyboru</w:t>
      </w:r>
      <w:bookmarkEnd w:id="25"/>
    </w:p>
    <w:p w:rsidR="00ED5EF2" w:rsidRPr="00A53515" w:rsidRDefault="006D75C4" w:rsidP="00E50FDF">
      <w:pPr>
        <w:spacing w:after="0" w:line="240" w:lineRule="auto"/>
        <w:ind w:firstLine="708"/>
        <w:jc w:val="both"/>
        <w:rPr>
          <w:rFonts w:ascii="Times New Roman" w:hAnsi="Times New Roman" w:cs="Times New Roman"/>
          <w:b/>
        </w:rPr>
      </w:pPr>
      <w:r w:rsidRPr="00A53515">
        <w:rPr>
          <w:rFonts w:ascii="Times New Roman" w:hAnsi="Times New Roman" w:cs="Times New Roman"/>
          <w:b/>
        </w:rPr>
        <w:t>Ogólna charakterystyka przyjętych rozwiązań formalno-instytucjona</w:t>
      </w:r>
      <w:r w:rsidR="00A53515" w:rsidRPr="00A53515">
        <w:rPr>
          <w:rFonts w:ascii="Times New Roman" w:hAnsi="Times New Roman" w:cs="Times New Roman"/>
          <w:b/>
        </w:rPr>
        <w:t>lnych procedur</w:t>
      </w:r>
    </w:p>
    <w:p w:rsidR="006D75C4" w:rsidRDefault="005C7B73" w:rsidP="006D75C4">
      <w:pPr>
        <w:spacing w:after="0" w:line="240" w:lineRule="auto"/>
        <w:ind w:firstLine="708"/>
        <w:jc w:val="both"/>
        <w:rPr>
          <w:rFonts w:ascii="Times New Roman" w:hAnsi="Times New Roman" w:cs="Times New Roman"/>
        </w:rPr>
      </w:pPr>
      <w:r w:rsidRPr="005C7B73">
        <w:rPr>
          <w:rFonts w:ascii="Times New Roman" w:hAnsi="Times New Roman" w:cs="Times New Roman"/>
        </w:rPr>
        <w:t xml:space="preserve">Lokalna Grupa Działania opracowała niedyskryminujące i przejrzyste procedury wyboru oraz obiektywne kryteria wyboru operacji, które pozwalają uniknąć konfliktu interesów, gwarantują, że co najmniej 50% głosów w decyzjach dotyczących wyboru pochodzi od partnerów niebędących instytucjami publicznymi.  Procedury wyboru operacji oraz kryteria wyboru ustalane były mając na uwadze wskazane wcześniej problemy, przedsięwzięcia, cele i wskaźniki. Przygotowanie zasad odnoszących się do wyboru operacji ściśle na podstawie powyżej wymienionych elementów zapewnia spójność w ramach całej LSR i zagwarantuje, że wybrane zostaną jedynie te operacje, które faktycznie przyczyniają się do realizacji strategii. </w:t>
      </w:r>
    </w:p>
    <w:p w:rsidR="00A53515" w:rsidRDefault="005C7B73" w:rsidP="00A53515">
      <w:pPr>
        <w:spacing w:after="0" w:line="240" w:lineRule="auto"/>
        <w:ind w:firstLine="708"/>
        <w:jc w:val="both"/>
        <w:rPr>
          <w:rFonts w:ascii="Times New Roman" w:hAnsi="Times New Roman"/>
        </w:rPr>
      </w:pPr>
      <w:r w:rsidRPr="006D75C4">
        <w:rPr>
          <w:rFonts w:ascii="Times New Roman" w:hAnsi="Times New Roman"/>
        </w:rPr>
        <w:t xml:space="preserve">Wnioski składane do LGD, kwalifikujące się do udzielenia pomocy w ramach inicjatywy Leader, mogą dotyczyć tylko działań i projektów zgodnych z </w:t>
      </w:r>
      <w:r w:rsidR="00A53515">
        <w:rPr>
          <w:rFonts w:ascii="Times New Roman" w:hAnsi="Times New Roman"/>
        </w:rPr>
        <w:t xml:space="preserve">celami </w:t>
      </w:r>
      <w:r w:rsidRPr="006D75C4">
        <w:rPr>
          <w:rFonts w:ascii="Times New Roman" w:hAnsi="Times New Roman"/>
        </w:rPr>
        <w:t xml:space="preserve">LSR. Ich realizacja powinna w możliwie najwyższym stopniu pozytywnie oddziaływać na środowisko, prowadzić do tworzenia nowych miejsc pracy, być zgodna z innymi dokumentami planistycznymi danego obszaru oraz odznaczać się innowacyjnością, przyczyniając się do poprawy ogólnej jakości </w:t>
      </w:r>
      <w:r w:rsidR="00985C86" w:rsidRPr="006D75C4">
        <w:rPr>
          <w:rFonts w:ascii="Times New Roman" w:hAnsi="Times New Roman"/>
        </w:rPr>
        <w:t xml:space="preserve">i warunków </w:t>
      </w:r>
      <w:r w:rsidRPr="006D75C4">
        <w:rPr>
          <w:rFonts w:ascii="Times New Roman" w:hAnsi="Times New Roman"/>
        </w:rPr>
        <w:t>życia mieszkańców na obszarze LGD.</w:t>
      </w:r>
    </w:p>
    <w:p w:rsidR="00A53515" w:rsidRDefault="00706CB9" w:rsidP="00A53515">
      <w:pPr>
        <w:spacing w:after="0" w:line="240" w:lineRule="auto"/>
        <w:ind w:firstLine="708"/>
        <w:jc w:val="both"/>
        <w:rPr>
          <w:rFonts w:ascii="Times New Roman" w:hAnsi="Times New Roman" w:cs="Times New Roman"/>
        </w:rPr>
      </w:pPr>
      <w:r>
        <w:rPr>
          <w:rFonts w:ascii="Times New Roman" w:hAnsi="Times New Roman" w:cs="Times New Roman"/>
        </w:rPr>
        <w:t>Przyj</w:t>
      </w:r>
      <w:r>
        <w:rPr>
          <w:rFonts w:ascii="TimesNewRomanPSMT" w:hAnsi="TimesNewRomanPSMT" w:cs="TimesNewRomanPSMT"/>
        </w:rPr>
        <w:t>ę</w:t>
      </w:r>
      <w:r>
        <w:rPr>
          <w:rFonts w:ascii="Times New Roman" w:hAnsi="Times New Roman" w:cs="Times New Roman"/>
        </w:rPr>
        <w:t xml:space="preserve">te procedury wyboru operacji </w:t>
      </w:r>
      <w:r w:rsidR="00A53515">
        <w:rPr>
          <w:rFonts w:ascii="Times New Roman" w:hAnsi="Times New Roman" w:cs="Times New Roman"/>
        </w:rPr>
        <w:t>oparte są o następujące założenia:</w:t>
      </w:r>
    </w:p>
    <w:p w:rsidR="009A15AD"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9A15AD">
        <w:rPr>
          <w:rFonts w:ascii="Times New Roman" w:hAnsi="Times New Roman" w:cs="Times New Roman"/>
        </w:rPr>
        <w:t>okre</w:t>
      </w:r>
      <w:r w:rsidRPr="009A15AD">
        <w:rPr>
          <w:rFonts w:ascii="TimesNewRomanPSMT" w:hAnsi="TimesNewRomanPSMT" w:cs="TimesNewRomanPSMT"/>
        </w:rPr>
        <w:t>ś</w:t>
      </w:r>
      <w:r w:rsidRPr="009A15AD">
        <w:rPr>
          <w:rFonts w:ascii="Times New Roman" w:hAnsi="Times New Roman" w:cs="Times New Roman"/>
        </w:rPr>
        <w:t>lono sposób organizacji naborów (tryb og</w:t>
      </w:r>
      <w:r w:rsidRPr="009A15AD">
        <w:rPr>
          <w:rFonts w:ascii="TimesNewRomanPSMT" w:hAnsi="TimesNewRomanPSMT" w:cs="TimesNewRomanPSMT"/>
        </w:rPr>
        <w:t>ł</w:t>
      </w:r>
      <w:r w:rsidRPr="009A15AD">
        <w:rPr>
          <w:rFonts w:ascii="Times New Roman" w:hAnsi="Times New Roman" w:cs="Times New Roman"/>
        </w:rPr>
        <w:t>aszania, czas trwania, miejsce sk</w:t>
      </w:r>
      <w:r w:rsidRPr="009A15AD">
        <w:rPr>
          <w:rFonts w:ascii="TimesNewRomanPSMT" w:hAnsi="TimesNewRomanPSMT" w:cs="TimesNewRomanPSMT"/>
        </w:rPr>
        <w:t>ł</w:t>
      </w:r>
      <w:r w:rsidRPr="009A15AD">
        <w:rPr>
          <w:rFonts w:ascii="Times New Roman" w:hAnsi="Times New Roman" w:cs="Times New Roman"/>
        </w:rPr>
        <w:t>adania</w:t>
      </w:r>
      <w:r w:rsidR="009A15AD" w:rsidRPr="009A15AD">
        <w:rPr>
          <w:rFonts w:ascii="Times New Roman" w:hAnsi="Times New Roman" w:cs="Times New Roman"/>
        </w:rPr>
        <w:t xml:space="preserve"> </w:t>
      </w:r>
      <w:r w:rsidRPr="009A15AD">
        <w:rPr>
          <w:rFonts w:ascii="Times New Roman" w:hAnsi="Times New Roman" w:cs="Times New Roman"/>
        </w:rPr>
        <w:t>wniosków)</w:t>
      </w:r>
    </w:p>
    <w:p w:rsidR="009A15AD"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9A15AD">
        <w:rPr>
          <w:rFonts w:ascii="Times New Roman" w:hAnsi="Times New Roman" w:cs="Times New Roman"/>
        </w:rPr>
        <w:t>wybó</w:t>
      </w:r>
      <w:r w:rsidR="009A15AD" w:rsidRPr="009A15AD">
        <w:rPr>
          <w:rFonts w:ascii="Times New Roman" w:hAnsi="Times New Roman" w:cs="Times New Roman"/>
        </w:rPr>
        <w:t>r operacji przez Radę</w:t>
      </w:r>
      <w:r w:rsidRPr="009A15AD">
        <w:rPr>
          <w:rFonts w:ascii="Times New Roman" w:hAnsi="Times New Roman" w:cs="Times New Roman"/>
        </w:rPr>
        <w:t>, której sk</w:t>
      </w:r>
      <w:r w:rsidRPr="009A15AD">
        <w:rPr>
          <w:rFonts w:ascii="TimesNewRomanPSMT" w:hAnsi="TimesNewRomanPSMT" w:cs="TimesNewRomanPSMT"/>
        </w:rPr>
        <w:t>ł</w:t>
      </w:r>
      <w:r w:rsidRPr="009A15AD">
        <w:rPr>
          <w:rFonts w:ascii="Times New Roman" w:hAnsi="Times New Roman" w:cs="Times New Roman"/>
        </w:rPr>
        <w:t>ad odpowiada wymogom trójsektorowo</w:t>
      </w:r>
      <w:r w:rsidRPr="009A15AD">
        <w:rPr>
          <w:rFonts w:ascii="TimesNewRomanPSMT" w:hAnsi="TimesNewRomanPSMT" w:cs="TimesNewRomanPSMT"/>
        </w:rPr>
        <w:t>ś</w:t>
      </w:r>
      <w:r w:rsidRPr="009A15AD">
        <w:rPr>
          <w:rFonts w:ascii="Times New Roman" w:hAnsi="Times New Roman" w:cs="Times New Roman"/>
        </w:rPr>
        <w:t>ci, w sk</w:t>
      </w:r>
      <w:r w:rsidRPr="009A15AD">
        <w:rPr>
          <w:rFonts w:ascii="TimesNewRomanPSMT" w:hAnsi="TimesNewRomanPSMT" w:cs="TimesNewRomanPSMT"/>
        </w:rPr>
        <w:t>ł</w:t>
      </w:r>
      <w:r w:rsidRPr="009A15AD">
        <w:rPr>
          <w:rFonts w:ascii="Times New Roman" w:hAnsi="Times New Roman" w:cs="Times New Roman"/>
        </w:rPr>
        <w:t>adzie</w:t>
      </w:r>
      <w:r w:rsidR="009A15AD" w:rsidRPr="009A15AD">
        <w:rPr>
          <w:rFonts w:ascii="Times New Roman" w:hAnsi="Times New Roman" w:cs="Times New Roman"/>
        </w:rPr>
        <w:t xml:space="preserve"> </w:t>
      </w:r>
      <w:r w:rsidRPr="009A15AD">
        <w:rPr>
          <w:rFonts w:ascii="Times New Roman" w:hAnsi="Times New Roman" w:cs="Times New Roman"/>
        </w:rPr>
        <w:t>jest osoba m</w:t>
      </w:r>
      <w:r w:rsidRPr="009A15AD">
        <w:rPr>
          <w:rFonts w:ascii="TimesNewRomanPSMT" w:hAnsi="TimesNewRomanPSMT" w:cs="TimesNewRomanPSMT"/>
        </w:rPr>
        <w:t>ł</w:t>
      </w:r>
      <w:r w:rsidRPr="009A15AD">
        <w:rPr>
          <w:rFonts w:ascii="Times New Roman" w:hAnsi="Times New Roman" w:cs="Times New Roman"/>
        </w:rPr>
        <w:t xml:space="preserve">oda do 35 roku </w:t>
      </w:r>
      <w:r w:rsidRPr="009A15AD">
        <w:rPr>
          <w:rFonts w:ascii="TimesNewRomanPSMT" w:hAnsi="TimesNewRomanPSMT" w:cs="TimesNewRomanPSMT"/>
        </w:rPr>
        <w:t>ż</w:t>
      </w:r>
      <w:r w:rsidRPr="009A15AD">
        <w:rPr>
          <w:rFonts w:ascii="Times New Roman" w:hAnsi="Times New Roman" w:cs="Times New Roman"/>
        </w:rPr>
        <w:t>ycia i kobieta</w:t>
      </w:r>
      <w:r w:rsidR="009A15AD" w:rsidRPr="009A15AD">
        <w:rPr>
          <w:rFonts w:ascii="Times New Roman" w:hAnsi="Times New Roman" w:cs="Times New Roman"/>
        </w:rPr>
        <w:t xml:space="preserve"> oraz przedsiębiorca</w:t>
      </w:r>
      <w:r w:rsidRPr="009A15AD">
        <w:rPr>
          <w:rFonts w:ascii="Times New Roman" w:hAnsi="Times New Roman" w:cs="Times New Roman"/>
        </w:rPr>
        <w:t>,</w:t>
      </w:r>
    </w:p>
    <w:p w:rsidR="009A15AD"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9A15AD">
        <w:rPr>
          <w:rFonts w:ascii="Times New Roman" w:hAnsi="Times New Roman" w:cs="Times New Roman"/>
        </w:rPr>
        <w:t>zastosowano mechanizmy gwarantuj</w:t>
      </w:r>
      <w:r w:rsidRPr="009A15AD">
        <w:rPr>
          <w:rFonts w:ascii="TimesNewRomanPSMT" w:hAnsi="TimesNewRomanPSMT" w:cs="TimesNewRomanPSMT"/>
        </w:rPr>
        <w:t>ą</w:t>
      </w:r>
      <w:r w:rsidRPr="009A15AD">
        <w:rPr>
          <w:rFonts w:ascii="Times New Roman" w:hAnsi="Times New Roman" w:cs="Times New Roman"/>
        </w:rPr>
        <w:t>c utrzymanie zasady parytetów przy wyborze operacji</w:t>
      </w:r>
      <w:r w:rsidR="009A15AD" w:rsidRPr="009A15AD">
        <w:rPr>
          <w:rFonts w:ascii="Times New Roman" w:hAnsi="Times New Roman" w:cs="Times New Roman"/>
        </w:rPr>
        <w:t xml:space="preserve"> </w:t>
      </w:r>
      <w:r w:rsidRPr="009A15AD">
        <w:rPr>
          <w:rFonts w:ascii="Times New Roman" w:hAnsi="Times New Roman" w:cs="Times New Roman"/>
        </w:rPr>
        <w:t>dotycz</w:t>
      </w:r>
      <w:r w:rsidRPr="009A15AD">
        <w:rPr>
          <w:rFonts w:ascii="TimesNewRomanPSMT" w:hAnsi="TimesNewRomanPSMT" w:cs="TimesNewRomanPSMT"/>
        </w:rPr>
        <w:t>ą</w:t>
      </w:r>
      <w:r w:rsidRPr="009A15AD">
        <w:rPr>
          <w:rFonts w:ascii="Times New Roman" w:hAnsi="Times New Roman" w:cs="Times New Roman"/>
        </w:rPr>
        <w:t>cych sektora publicznego i pojedynczych grup interesu, w tym celu wprowadzono</w:t>
      </w:r>
      <w:r w:rsidR="009A15AD" w:rsidRPr="009A15AD">
        <w:rPr>
          <w:rFonts w:ascii="Times New Roman" w:hAnsi="Times New Roman" w:cs="Times New Roman"/>
        </w:rPr>
        <w:t xml:space="preserve"> </w:t>
      </w:r>
      <w:r w:rsidRPr="009A15AD">
        <w:rPr>
          <w:rFonts w:ascii="Times New Roman" w:hAnsi="Times New Roman" w:cs="Times New Roman"/>
        </w:rPr>
        <w:t>rejestr interesu cz</w:t>
      </w:r>
      <w:r w:rsidRPr="009A15AD">
        <w:rPr>
          <w:rFonts w:ascii="TimesNewRomanPSMT" w:hAnsi="TimesNewRomanPSMT" w:cs="TimesNewRomanPSMT"/>
        </w:rPr>
        <w:t>ł</w:t>
      </w:r>
      <w:r w:rsidRPr="009A15AD">
        <w:rPr>
          <w:rFonts w:ascii="Times New Roman" w:hAnsi="Times New Roman" w:cs="Times New Roman"/>
        </w:rPr>
        <w:t>onków organu decyzyjnego,</w:t>
      </w:r>
    </w:p>
    <w:p w:rsidR="009A15AD"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9A15AD">
        <w:rPr>
          <w:rFonts w:ascii="Times New Roman" w:hAnsi="Times New Roman" w:cs="Times New Roman"/>
        </w:rPr>
        <w:t xml:space="preserve">zapewniono, </w:t>
      </w:r>
      <w:r w:rsidRPr="009A15AD">
        <w:rPr>
          <w:rFonts w:ascii="TimesNewRomanPSMT" w:hAnsi="TimesNewRomanPSMT" w:cs="TimesNewRomanPSMT"/>
        </w:rPr>
        <w:t>ż</w:t>
      </w:r>
      <w:r w:rsidRPr="009A15AD">
        <w:rPr>
          <w:rFonts w:ascii="Times New Roman" w:hAnsi="Times New Roman" w:cs="Times New Roman"/>
        </w:rPr>
        <w:t>e wyniki oceny i wyboru operacji przez Rad</w:t>
      </w:r>
      <w:r w:rsidR="00955EED">
        <w:rPr>
          <w:rFonts w:ascii="Times New Roman" w:hAnsi="Times New Roman" w:cs="Times New Roman"/>
        </w:rPr>
        <w:t>ę</w:t>
      </w:r>
      <w:r w:rsidRPr="009A15AD">
        <w:rPr>
          <w:rFonts w:ascii="Times New Roman" w:hAnsi="Times New Roman" w:cs="Times New Roman"/>
        </w:rPr>
        <w:t xml:space="preserve"> b</w:t>
      </w:r>
      <w:r w:rsidRPr="009A15AD">
        <w:rPr>
          <w:rFonts w:ascii="TimesNewRomanPSMT" w:hAnsi="TimesNewRomanPSMT" w:cs="TimesNewRomanPSMT"/>
        </w:rPr>
        <w:t xml:space="preserve">ędą </w:t>
      </w:r>
      <w:r w:rsidRPr="009A15AD">
        <w:rPr>
          <w:rFonts w:ascii="Times New Roman" w:hAnsi="Times New Roman" w:cs="Times New Roman"/>
        </w:rPr>
        <w:t>podawanie do publicznej</w:t>
      </w:r>
      <w:r w:rsidR="009A15AD" w:rsidRPr="009A15AD">
        <w:rPr>
          <w:rFonts w:ascii="Times New Roman" w:hAnsi="Times New Roman" w:cs="Times New Roman"/>
        </w:rPr>
        <w:t xml:space="preserve"> </w:t>
      </w:r>
      <w:r w:rsidRPr="009A15AD">
        <w:rPr>
          <w:rFonts w:ascii="Times New Roman" w:hAnsi="Times New Roman" w:cs="Times New Roman"/>
        </w:rPr>
        <w:t>wiadomo</w:t>
      </w:r>
      <w:r w:rsidRPr="009A15AD">
        <w:rPr>
          <w:rFonts w:ascii="TimesNewRomanPSMT" w:hAnsi="TimesNewRomanPSMT" w:cs="TimesNewRomanPSMT"/>
        </w:rPr>
        <w:t>ś</w:t>
      </w:r>
      <w:r w:rsidRPr="009A15AD">
        <w:rPr>
          <w:rFonts w:ascii="Times New Roman" w:hAnsi="Times New Roman" w:cs="Times New Roman"/>
        </w:rPr>
        <w:t>ci po zako</w:t>
      </w:r>
      <w:r w:rsidRPr="009A15AD">
        <w:rPr>
          <w:rFonts w:ascii="TimesNewRomanPSMT" w:hAnsi="TimesNewRomanPSMT" w:cs="TimesNewRomanPSMT"/>
        </w:rPr>
        <w:t>ń</w:t>
      </w:r>
      <w:r w:rsidRPr="009A15AD">
        <w:rPr>
          <w:rFonts w:ascii="Times New Roman" w:hAnsi="Times New Roman" w:cs="Times New Roman"/>
        </w:rPr>
        <w:t>czeniu pracy Rady wraz z protoko</w:t>
      </w:r>
      <w:r w:rsidRPr="009A15AD">
        <w:rPr>
          <w:rFonts w:ascii="TimesNewRomanPSMT" w:hAnsi="TimesNewRomanPSMT" w:cs="TimesNewRomanPSMT"/>
        </w:rPr>
        <w:t>ł</w:t>
      </w:r>
      <w:r w:rsidRPr="009A15AD">
        <w:rPr>
          <w:rFonts w:ascii="Times New Roman" w:hAnsi="Times New Roman" w:cs="Times New Roman"/>
        </w:rPr>
        <w:t>ami, w których b</w:t>
      </w:r>
      <w:r w:rsidRPr="009A15AD">
        <w:rPr>
          <w:rFonts w:ascii="TimesNewRomanPSMT" w:hAnsi="TimesNewRomanPSMT" w:cs="TimesNewRomanPSMT"/>
        </w:rPr>
        <w:t xml:space="preserve">ędą </w:t>
      </w:r>
      <w:r w:rsidRPr="009A15AD">
        <w:rPr>
          <w:rFonts w:ascii="Times New Roman" w:hAnsi="Times New Roman" w:cs="Times New Roman"/>
        </w:rPr>
        <w:t>zawarte</w:t>
      </w:r>
      <w:r w:rsidR="009A15AD" w:rsidRPr="009A15AD">
        <w:rPr>
          <w:rFonts w:ascii="Times New Roman" w:hAnsi="Times New Roman" w:cs="Times New Roman"/>
        </w:rPr>
        <w:t xml:space="preserve"> </w:t>
      </w:r>
      <w:r w:rsidRPr="009A15AD">
        <w:rPr>
          <w:rFonts w:ascii="Times New Roman" w:hAnsi="Times New Roman" w:cs="Times New Roman"/>
        </w:rPr>
        <w:t>informacje o ewentualnych w</w:t>
      </w:r>
      <w:r w:rsidR="0034047B">
        <w:rPr>
          <w:rFonts w:ascii="TimesNewRomanPSMT" w:hAnsi="TimesNewRomanPSMT" w:cs="TimesNewRomanPSMT"/>
        </w:rPr>
        <w:t>yłą</w:t>
      </w:r>
      <w:r w:rsidRPr="009A15AD">
        <w:rPr>
          <w:rFonts w:ascii="Times New Roman" w:hAnsi="Times New Roman" w:cs="Times New Roman"/>
        </w:rPr>
        <w:t>czeniach z procesu decyzyjnego ze wskazaniem, których</w:t>
      </w:r>
      <w:r w:rsidR="009A15AD" w:rsidRPr="009A15AD">
        <w:rPr>
          <w:rFonts w:ascii="Times New Roman" w:hAnsi="Times New Roman" w:cs="Times New Roman"/>
        </w:rPr>
        <w:t xml:space="preserve"> </w:t>
      </w:r>
      <w:r w:rsidR="0034047B">
        <w:rPr>
          <w:rFonts w:ascii="Times New Roman" w:hAnsi="Times New Roman" w:cs="Times New Roman"/>
        </w:rPr>
        <w:t>wniosków dotyczą</w:t>
      </w:r>
      <w:r w:rsidRPr="009A15AD">
        <w:rPr>
          <w:rFonts w:ascii="Times New Roman" w:hAnsi="Times New Roman" w:cs="Times New Roman"/>
        </w:rPr>
        <w:t>,</w:t>
      </w:r>
    </w:p>
    <w:p w:rsidR="00247A97"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247A97">
        <w:rPr>
          <w:rFonts w:ascii="Times New Roman" w:hAnsi="Times New Roman" w:cs="Times New Roman"/>
        </w:rPr>
        <w:t>zastosowan</w:t>
      </w:r>
      <w:r w:rsidR="00247A97" w:rsidRPr="00247A97">
        <w:rPr>
          <w:rFonts w:ascii="Times New Roman" w:hAnsi="Times New Roman" w:cs="Times New Roman"/>
        </w:rPr>
        <w:t>o</w:t>
      </w:r>
      <w:r w:rsidRPr="00247A97">
        <w:rPr>
          <w:rFonts w:ascii="Times New Roman" w:hAnsi="Times New Roman" w:cs="Times New Roman"/>
        </w:rPr>
        <w:t xml:space="preserve"> mechanizmy gwarantuj</w:t>
      </w:r>
      <w:r w:rsidRPr="00247A97">
        <w:rPr>
          <w:rFonts w:ascii="TimesNewRomanPSMT" w:hAnsi="TimesNewRomanPSMT" w:cs="TimesNewRomanPSMT"/>
        </w:rPr>
        <w:t>ą</w:t>
      </w:r>
      <w:r w:rsidRPr="00247A97">
        <w:rPr>
          <w:rFonts w:ascii="Times New Roman" w:hAnsi="Times New Roman" w:cs="Times New Roman"/>
        </w:rPr>
        <w:t>ce wy</w:t>
      </w:r>
      <w:r w:rsidRPr="00247A97">
        <w:rPr>
          <w:rFonts w:ascii="TimesNewRomanPSMT" w:hAnsi="TimesNewRomanPSMT" w:cs="TimesNewRomanPSMT"/>
        </w:rPr>
        <w:t>łą</w:t>
      </w:r>
      <w:r w:rsidRPr="00247A97">
        <w:rPr>
          <w:rFonts w:ascii="Times New Roman" w:hAnsi="Times New Roman" w:cs="Times New Roman"/>
        </w:rPr>
        <w:t>czanie cz</w:t>
      </w:r>
      <w:r w:rsidRPr="00247A97">
        <w:rPr>
          <w:rFonts w:ascii="TimesNewRomanPSMT" w:hAnsi="TimesNewRomanPSMT" w:cs="TimesNewRomanPSMT"/>
        </w:rPr>
        <w:t>ł</w:t>
      </w:r>
      <w:r w:rsidRPr="00247A97">
        <w:rPr>
          <w:rFonts w:ascii="Times New Roman" w:hAnsi="Times New Roman" w:cs="Times New Roman"/>
        </w:rPr>
        <w:t>onków Rady z oceny operacji w</w:t>
      </w:r>
      <w:r w:rsidR="009A15AD" w:rsidRPr="00247A97">
        <w:rPr>
          <w:rFonts w:ascii="Times New Roman" w:hAnsi="Times New Roman" w:cs="Times New Roman"/>
        </w:rPr>
        <w:t xml:space="preserve"> </w:t>
      </w:r>
      <w:r w:rsidRPr="00247A97">
        <w:rPr>
          <w:rFonts w:ascii="Times New Roman" w:hAnsi="Times New Roman" w:cs="Times New Roman"/>
        </w:rPr>
        <w:t>przypadku wyst</w:t>
      </w:r>
      <w:r w:rsidRPr="00247A97">
        <w:rPr>
          <w:rFonts w:ascii="TimesNewRomanPSMT" w:hAnsi="TimesNewRomanPSMT" w:cs="TimesNewRomanPSMT"/>
        </w:rPr>
        <w:t>ą</w:t>
      </w:r>
      <w:r w:rsidRPr="00247A97">
        <w:rPr>
          <w:rFonts w:ascii="Times New Roman" w:hAnsi="Times New Roman" w:cs="Times New Roman"/>
        </w:rPr>
        <w:t>pienia ich powiaza</w:t>
      </w:r>
      <w:r w:rsidRPr="00247A97">
        <w:rPr>
          <w:rFonts w:ascii="TimesNewRomanPSMT" w:hAnsi="TimesNewRomanPSMT" w:cs="TimesNewRomanPSMT"/>
        </w:rPr>
        <w:t xml:space="preserve">ń </w:t>
      </w:r>
      <w:r w:rsidRPr="00247A97">
        <w:rPr>
          <w:rFonts w:ascii="Times New Roman" w:hAnsi="Times New Roman" w:cs="Times New Roman"/>
        </w:rPr>
        <w:t>lub konfliktu interesów z wnioskodawc</w:t>
      </w:r>
      <w:r w:rsidRPr="00247A97">
        <w:rPr>
          <w:rFonts w:ascii="TimesNewRomanPSMT" w:hAnsi="TimesNewRomanPSMT" w:cs="TimesNewRomanPSMT"/>
        </w:rPr>
        <w:t xml:space="preserve">ą </w:t>
      </w:r>
      <w:r w:rsidRPr="00247A97">
        <w:rPr>
          <w:rFonts w:ascii="Times New Roman" w:hAnsi="Times New Roman" w:cs="Times New Roman"/>
        </w:rPr>
        <w:t>zarówno na</w:t>
      </w:r>
      <w:r w:rsidR="009A15AD" w:rsidRPr="00247A97">
        <w:rPr>
          <w:rFonts w:ascii="Times New Roman" w:hAnsi="Times New Roman" w:cs="Times New Roman"/>
        </w:rPr>
        <w:t xml:space="preserve"> </w:t>
      </w:r>
      <w:r w:rsidRPr="00247A97">
        <w:rPr>
          <w:rFonts w:ascii="Times New Roman" w:hAnsi="Times New Roman" w:cs="Times New Roman"/>
        </w:rPr>
        <w:t>wniosek cz</w:t>
      </w:r>
      <w:r w:rsidRPr="00247A97">
        <w:rPr>
          <w:rFonts w:ascii="TimesNewRomanPSMT" w:hAnsi="TimesNewRomanPSMT" w:cs="TimesNewRomanPSMT"/>
        </w:rPr>
        <w:t>ł</w:t>
      </w:r>
      <w:r w:rsidRPr="00247A97">
        <w:rPr>
          <w:rFonts w:ascii="Times New Roman" w:hAnsi="Times New Roman" w:cs="Times New Roman"/>
        </w:rPr>
        <w:t>onka Rady oraz z uzasadnionych przyczyn na wniosek Przewodnicz</w:t>
      </w:r>
      <w:r w:rsidRPr="00247A97">
        <w:rPr>
          <w:rFonts w:ascii="TimesNewRomanPSMT" w:hAnsi="TimesNewRomanPSMT" w:cs="TimesNewRomanPSMT"/>
        </w:rPr>
        <w:t>ą</w:t>
      </w:r>
      <w:r w:rsidRPr="00247A97">
        <w:rPr>
          <w:rFonts w:ascii="Times New Roman" w:hAnsi="Times New Roman" w:cs="Times New Roman"/>
        </w:rPr>
        <w:t>cego Rady,</w:t>
      </w:r>
    </w:p>
    <w:p w:rsidR="00247A97" w:rsidRDefault="00247A97"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247A97">
        <w:rPr>
          <w:rFonts w:ascii="Times New Roman" w:hAnsi="Times New Roman" w:cs="Times New Roman"/>
        </w:rPr>
        <w:t>zas</w:t>
      </w:r>
      <w:r w:rsidR="00706CB9" w:rsidRPr="00247A97">
        <w:rPr>
          <w:rFonts w:ascii="Times New Roman" w:hAnsi="Times New Roman" w:cs="Times New Roman"/>
        </w:rPr>
        <w:t>tosowan</w:t>
      </w:r>
      <w:r w:rsidRPr="00247A97">
        <w:rPr>
          <w:rFonts w:ascii="Times New Roman" w:hAnsi="Times New Roman" w:cs="Times New Roman"/>
        </w:rPr>
        <w:t>o</w:t>
      </w:r>
      <w:r w:rsidR="00706CB9" w:rsidRPr="00247A97">
        <w:rPr>
          <w:rFonts w:ascii="Times New Roman" w:hAnsi="Times New Roman" w:cs="Times New Roman"/>
        </w:rPr>
        <w:t xml:space="preserve"> transparentn</w:t>
      </w:r>
      <w:r w:rsidRPr="00247A97">
        <w:rPr>
          <w:rFonts w:ascii="Times New Roman" w:hAnsi="Times New Roman" w:cs="Times New Roman"/>
        </w:rPr>
        <w:t>e</w:t>
      </w:r>
      <w:r w:rsidR="00706CB9" w:rsidRPr="00247A97">
        <w:rPr>
          <w:rFonts w:ascii="Times New Roman" w:hAnsi="Times New Roman" w:cs="Times New Roman"/>
        </w:rPr>
        <w:t>, obiektywn</w:t>
      </w:r>
      <w:r w:rsidRPr="00247A97">
        <w:rPr>
          <w:rFonts w:ascii="Times New Roman" w:hAnsi="Times New Roman" w:cs="Times New Roman"/>
        </w:rPr>
        <w:t>e</w:t>
      </w:r>
      <w:r w:rsidR="00706CB9" w:rsidRPr="00247A97">
        <w:rPr>
          <w:rFonts w:ascii="Times New Roman" w:hAnsi="Times New Roman" w:cs="Times New Roman"/>
        </w:rPr>
        <w:t>, jasn</w:t>
      </w:r>
      <w:r w:rsidRPr="00247A97">
        <w:rPr>
          <w:rFonts w:ascii="Times New Roman" w:hAnsi="Times New Roman" w:cs="Times New Roman"/>
        </w:rPr>
        <w:t>e</w:t>
      </w:r>
      <w:r w:rsidR="00706CB9" w:rsidRPr="00247A97">
        <w:rPr>
          <w:rFonts w:ascii="Times New Roman" w:hAnsi="Times New Roman" w:cs="Times New Roman"/>
        </w:rPr>
        <w:t xml:space="preserve"> i niezmie</w:t>
      </w:r>
      <w:r w:rsidRPr="00247A97">
        <w:rPr>
          <w:rFonts w:ascii="Times New Roman" w:hAnsi="Times New Roman" w:cs="Times New Roman"/>
        </w:rPr>
        <w:t>n</w:t>
      </w:r>
      <w:r w:rsidR="006B6E32">
        <w:rPr>
          <w:rFonts w:ascii="Times New Roman" w:hAnsi="Times New Roman" w:cs="Times New Roman"/>
        </w:rPr>
        <w:t>n</w:t>
      </w:r>
      <w:r w:rsidRPr="00247A97">
        <w:rPr>
          <w:rFonts w:ascii="Times New Roman" w:hAnsi="Times New Roman" w:cs="Times New Roman"/>
        </w:rPr>
        <w:t>e</w:t>
      </w:r>
      <w:r w:rsidR="00706CB9" w:rsidRPr="00247A97">
        <w:rPr>
          <w:rFonts w:ascii="Times New Roman" w:hAnsi="Times New Roman" w:cs="Times New Roman"/>
        </w:rPr>
        <w:t xml:space="preserve"> w trakcie naboru</w:t>
      </w:r>
      <w:r w:rsidRPr="00247A97">
        <w:rPr>
          <w:rFonts w:ascii="Times New Roman" w:hAnsi="Times New Roman" w:cs="Times New Roman"/>
        </w:rPr>
        <w:t xml:space="preserve"> </w:t>
      </w:r>
      <w:r w:rsidR="00706CB9" w:rsidRPr="00247A97">
        <w:rPr>
          <w:rFonts w:ascii="Times New Roman" w:hAnsi="Times New Roman" w:cs="Times New Roman"/>
        </w:rPr>
        <w:t>kryteriów ocen wniosków,</w:t>
      </w:r>
    </w:p>
    <w:p w:rsidR="00247A97"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247A97">
        <w:rPr>
          <w:rFonts w:ascii="Times New Roman" w:hAnsi="Times New Roman" w:cs="Times New Roman"/>
        </w:rPr>
        <w:t>okre</w:t>
      </w:r>
      <w:r w:rsidRPr="00247A97">
        <w:rPr>
          <w:rFonts w:ascii="TimesNewRomanPSMT" w:hAnsi="TimesNewRomanPSMT" w:cs="TimesNewRomanPSMT"/>
        </w:rPr>
        <w:t>ś</w:t>
      </w:r>
      <w:r w:rsidRPr="00247A97">
        <w:rPr>
          <w:rFonts w:ascii="Times New Roman" w:hAnsi="Times New Roman" w:cs="Times New Roman"/>
        </w:rPr>
        <w:t>lono szczegó</w:t>
      </w:r>
      <w:r w:rsidRPr="00247A97">
        <w:rPr>
          <w:rFonts w:ascii="TimesNewRomanPSMT" w:hAnsi="TimesNewRomanPSMT" w:cs="TimesNewRomanPSMT"/>
        </w:rPr>
        <w:t>ł</w:t>
      </w:r>
      <w:r w:rsidRPr="00247A97">
        <w:rPr>
          <w:rFonts w:ascii="Times New Roman" w:hAnsi="Times New Roman" w:cs="Times New Roman"/>
        </w:rPr>
        <w:t>owy sposób informowania o wynikach oceny i mo</w:t>
      </w:r>
      <w:r w:rsidRPr="00247A97">
        <w:rPr>
          <w:rFonts w:ascii="TimesNewRomanPSMT" w:hAnsi="TimesNewRomanPSMT" w:cs="TimesNewRomanPSMT"/>
        </w:rPr>
        <w:t>ż</w:t>
      </w:r>
      <w:r w:rsidRPr="00247A97">
        <w:rPr>
          <w:rFonts w:ascii="Times New Roman" w:hAnsi="Times New Roman" w:cs="Times New Roman"/>
        </w:rPr>
        <w:t>liwo</w:t>
      </w:r>
      <w:r w:rsidRPr="00247A97">
        <w:rPr>
          <w:rFonts w:ascii="TimesNewRomanPSMT" w:hAnsi="TimesNewRomanPSMT" w:cs="TimesNewRomanPSMT"/>
        </w:rPr>
        <w:t>ś</w:t>
      </w:r>
      <w:r w:rsidRPr="00247A97">
        <w:rPr>
          <w:rFonts w:ascii="Times New Roman" w:hAnsi="Times New Roman" w:cs="Times New Roman"/>
        </w:rPr>
        <w:t>ci wniesienia</w:t>
      </w:r>
      <w:r w:rsidR="00247A97" w:rsidRPr="00247A97">
        <w:rPr>
          <w:rFonts w:ascii="Times New Roman" w:hAnsi="Times New Roman" w:cs="Times New Roman"/>
        </w:rPr>
        <w:t xml:space="preserve"> </w:t>
      </w:r>
      <w:r w:rsidRPr="00247A97">
        <w:rPr>
          <w:rFonts w:ascii="Times New Roman" w:hAnsi="Times New Roman" w:cs="Times New Roman"/>
        </w:rPr>
        <w:t>protestu zapewniaj</w:t>
      </w:r>
      <w:r w:rsidRPr="00247A97">
        <w:rPr>
          <w:rFonts w:ascii="TimesNewRomanPSMT" w:hAnsi="TimesNewRomanPSMT" w:cs="TimesNewRomanPSMT"/>
        </w:rPr>
        <w:t xml:space="preserve">ącą </w:t>
      </w:r>
      <w:r w:rsidRPr="00247A97">
        <w:rPr>
          <w:rFonts w:ascii="Times New Roman" w:hAnsi="Times New Roman" w:cs="Times New Roman"/>
        </w:rPr>
        <w:t>mo</w:t>
      </w:r>
      <w:r w:rsidRPr="00247A97">
        <w:rPr>
          <w:rFonts w:ascii="TimesNewRomanPSMT" w:hAnsi="TimesNewRomanPSMT" w:cs="TimesNewRomanPSMT"/>
        </w:rPr>
        <w:t>ż</w:t>
      </w:r>
      <w:r w:rsidRPr="00247A97">
        <w:rPr>
          <w:rFonts w:ascii="Times New Roman" w:hAnsi="Times New Roman" w:cs="Times New Roman"/>
        </w:rPr>
        <w:t>liwo</w:t>
      </w:r>
      <w:r w:rsidRPr="00247A97">
        <w:rPr>
          <w:rFonts w:ascii="TimesNewRomanPSMT" w:hAnsi="TimesNewRomanPSMT" w:cs="TimesNewRomanPSMT"/>
        </w:rPr>
        <w:t xml:space="preserve">ść </w:t>
      </w:r>
      <w:r w:rsidRPr="00247A97">
        <w:rPr>
          <w:rFonts w:ascii="Times New Roman" w:hAnsi="Times New Roman" w:cs="Times New Roman"/>
        </w:rPr>
        <w:t>skutecznego protestu (warunki, sposób, termin),</w:t>
      </w:r>
    </w:p>
    <w:p w:rsidR="00247A97"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247A97">
        <w:rPr>
          <w:rFonts w:ascii="Times New Roman" w:hAnsi="Times New Roman" w:cs="Times New Roman"/>
        </w:rPr>
        <w:t>wprowadzono zasady ustalania przez Rad</w:t>
      </w:r>
      <w:r w:rsidRPr="00247A97">
        <w:rPr>
          <w:rFonts w:ascii="TimesNewRomanPSMT" w:hAnsi="TimesNewRomanPSMT" w:cs="TimesNewRomanPSMT"/>
        </w:rPr>
        <w:t xml:space="preserve">ę </w:t>
      </w:r>
      <w:r w:rsidRPr="00247A97">
        <w:rPr>
          <w:rFonts w:ascii="Times New Roman" w:hAnsi="Times New Roman" w:cs="Times New Roman"/>
        </w:rPr>
        <w:t>kwot wsparcia poszczególnych operacji</w:t>
      </w:r>
      <w:r w:rsidR="0034047B">
        <w:rPr>
          <w:rFonts w:ascii="Times New Roman" w:hAnsi="Times New Roman" w:cs="Times New Roman"/>
        </w:rPr>
        <w:t>,</w:t>
      </w:r>
      <w:r w:rsidR="00247A97" w:rsidRPr="00247A97">
        <w:rPr>
          <w:rFonts w:ascii="Times New Roman" w:hAnsi="Times New Roman" w:cs="Times New Roman"/>
        </w:rPr>
        <w:t xml:space="preserve"> </w:t>
      </w:r>
    </w:p>
    <w:p w:rsidR="00247A97"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247A97">
        <w:rPr>
          <w:rFonts w:ascii="Times New Roman" w:hAnsi="Times New Roman" w:cs="Times New Roman"/>
        </w:rPr>
        <w:t>przewidziano, wskazano i opisano sposób udost</w:t>
      </w:r>
      <w:r w:rsidRPr="00247A97">
        <w:rPr>
          <w:rFonts w:ascii="TimesNewRomanPSMT" w:hAnsi="TimesNewRomanPSMT" w:cs="TimesNewRomanPSMT"/>
        </w:rPr>
        <w:t>ę</w:t>
      </w:r>
      <w:r w:rsidRPr="00247A97">
        <w:rPr>
          <w:rFonts w:ascii="Times New Roman" w:hAnsi="Times New Roman" w:cs="Times New Roman"/>
        </w:rPr>
        <w:t>pniania procedur do wiadomo</w:t>
      </w:r>
      <w:r w:rsidRPr="00247A97">
        <w:rPr>
          <w:rFonts w:ascii="TimesNewRomanPSMT" w:hAnsi="TimesNewRomanPSMT" w:cs="TimesNewRomanPSMT"/>
        </w:rPr>
        <w:t>ś</w:t>
      </w:r>
      <w:r w:rsidRPr="00247A97">
        <w:rPr>
          <w:rFonts w:ascii="Times New Roman" w:hAnsi="Times New Roman" w:cs="Times New Roman"/>
        </w:rPr>
        <w:t>ci</w:t>
      </w:r>
      <w:r w:rsidR="00247A97" w:rsidRPr="00247A97">
        <w:rPr>
          <w:rFonts w:ascii="Times New Roman" w:hAnsi="Times New Roman" w:cs="Times New Roman"/>
        </w:rPr>
        <w:t xml:space="preserve"> </w:t>
      </w:r>
      <w:r w:rsidRPr="00247A97">
        <w:rPr>
          <w:rFonts w:ascii="Times New Roman" w:hAnsi="Times New Roman" w:cs="Times New Roman"/>
        </w:rPr>
        <w:t>publicznej</w:t>
      </w:r>
      <w:r w:rsidR="0034047B">
        <w:rPr>
          <w:rFonts w:ascii="Times New Roman" w:hAnsi="Times New Roman" w:cs="Times New Roman"/>
        </w:rPr>
        <w:t xml:space="preserve"> </w:t>
      </w:r>
      <w:r w:rsidRPr="00247A97">
        <w:rPr>
          <w:rFonts w:ascii="Times New Roman" w:hAnsi="Times New Roman" w:cs="Times New Roman"/>
        </w:rPr>
        <w:t>(wszystkie informacje b</w:t>
      </w:r>
      <w:r w:rsidRPr="00247A97">
        <w:rPr>
          <w:rFonts w:ascii="TimesNewRomanPSMT" w:hAnsi="TimesNewRomanPSMT" w:cs="TimesNewRomanPSMT"/>
        </w:rPr>
        <w:t xml:space="preserve">ędą </w:t>
      </w:r>
      <w:r w:rsidRPr="00247A97">
        <w:rPr>
          <w:rFonts w:ascii="Times New Roman" w:hAnsi="Times New Roman" w:cs="Times New Roman"/>
        </w:rPr>
        <w:t>na bie</w:t>
      </w:r>
      <w:r w:rsidRPr="00247A97">
        <w:rPr>
          <w:rFonts w:ascii="TimesNewRomanPSMT" w:hAnsi="TimesNewRomanPSMT" w:cs="TimesNewRomanPSMT"/>
        </w:rPr>
        <w:t>żą</w:t>
      </w:r>
      <w:r w:rsidRPr="00247A97">
        <w:rPr>
          <w:rFonts w:ascii="Times New Roman" w:hAnsi="Times New Roman" w:cs="Times New Roman"/>
        </w:rPr>
        <w:t>co zamieszczane na stronie LGD</w:t>
      </w:r>
      <w:r w:rsidR="00247A97" w:rsidRPr="00247A97">
        <w:rPr>
          <w:rFonts w:ascii="Times New Roman" w:hAnsi="Times New Roman" w:cs="Times New Roman"/>
        </w:rPr>
        <w:t xml:space="preserve"> (</w:t>
      </w:r>
      <w:r w:rsidR="0034047B" w:rsidRPr="007D2796">
        <w:rPr>
          <w:rFonts w:ascii="Times New Roman" w:hAnsi="Times New Roman" w:cs="Times New Roman"/>
        </w:rPr>
        <w:t>www.lgdlubartow.org.pl</w:t>
      </w:r>
      <w:r w:rsidR="0034047B">
        <w:rPr>
          <w:rFonts w:ascii="Times New Roman" w:hAnsi="Times New Roman" w:cs="Times New Roman"/>
        </w:rPr>
        <w:t xml:space="preserve"> </w:t>
      </w:r>
      <w:r w:rsidRPr="00247A97">
        <w:rPr>
          <w:rFonts w:ascii="Times New Roman" w:hAnsi="Times New Roman" w:cs="Times New Roman"/>
        </w:rPr>
        <w:t>),</w:t>
      </w:r>
    </w:p>
    <w:p w:rsidR="00247A97"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247A97">
        <w:rPr>
          <w:rFonts w:ascii="Times New Roman" w:hAnsi="Times New Roman" w:cs="Times New Roman"/>
        </w:rPr>
        <w:t>szczegó</w:t>
      </w:r>
      <w:r w:rsidRPr="00247A97">
        <w:rPr>
          <w:rFonts w:ascii="TimesNewRomanPSMT" w:hAnsi="TimesNewRomanPSMT" w:cs="TimesNewRomanPSMT"/>
        </w:rPr>
        <w:t>ł</w:t>
      </w:r>
      <w:r w:rsidRPr="00247A97">
        <w:rPr>
          <w:rFonts w:ascii="Times New Roman" w:hAnsi="Times New Roman" w:cs="Times New Roman"/>
        </w:rPr>
        <w:t>owo okre</w:t>
      </w:r>
      <w:r w:rsidRPr="00247A97">
        <w:rPr>
          <w:rFonts w:ascii="TimesNewRomanPSMT" w:hAnsi="TimesNewRomanPSMT" w:cs="TimesNewRomanPSMT"/>
        </w:rPr>
        <w:t>ś</w:t>
      </w:r>
      <w:r w:rsidRPr="00247A97">
        <w:rPr>
          <w:rFonts w:ascii="Times New Roman" w:hAnsi="Times New Roman" w:cs="Times New Roman"/>
        </w:rPr>
        <w:t>lono zasady podejmowania decyzji w sprawie wyboru operacji (opisano:</w:t>
      </w:r>
      <w:r w:rsidR="00247A97" w:rsidRPr="00247A97">
        <w:rPr>
          <w:rFonts w:ascii="Times New Roman" w:hAnsi="Times New Roman" w:cs="Times New Roman"/>
        </w:rPr>
        <w:t xml:space="preserve"> </w:t>
      </w:r>
      <w:r w:rsidRPr="00247A97">
        <w:rPr>
          <w:rFonts w:ascii="Times New Roman" w:hAnsi="Times New Roman" w:cs="Times New Roman"/>
        </w:rPr>
        <w:t>ocen</w:t>
      </w:r>
      <w:r w:rsidRPr="00247A97">
        <w:rPr>
          <w:rFonts w:ascii="TimesNewRomanPSMT" w:hAnsi="TimesNewRomanPSMT" w:cs="TimesNewRomanPSMT"/>
        </w:rPr>
        <w:t xml:space="preserve">ę </w:t>
      </w:r>
      <w:r w:rsidRPr="00247A97">
        <w:rPr>
          <w:rFonts w:ascii="Times New Roman" w:hAnsi="Times New Roman" w:cs="Times New Roman"/>
        </w:rPr>
        <w:t>wniosków, dokumentowanie oceny, okre</w:t>
      </w:r>
      <w:r w:rsidRPr="00247A97">
        <w:rPr>
          <w:rFonts w:ascii="TimesNewRomanPSMT" w:hAnsi="TimesNewRomanPSMT" w:cs="TimesNewRomanPSMT"/>
        </w:rPr>
        <w:t>ś</w:t>
      </w:r>
      <w:r w:rsidRPr="00247A97">
        <w:rPr>
          <w:rFonts w:ascii="Times New Roman" w:hAnsi="Times New Roman" w:cs="Times New Roman"/>
        </w:rPr>
        <w:t>lono wzory dokumentów np. karta oceny</w:t>
      </w:r>
      <w:r w:rsidR="00247A97" w:rsidRPr="00247A97">
        <w:rPr>
          <w:rFonts w:ascii="Times New Roman" w:hAnsi="Times New Roman" w:cs="Times New Roman"/>
        </w:rPr>
        <w:t xml:space="preserve"> </w:t>
      </w:r>
      <w:r w:rsidRPr="00247A97">
        <w:rPr>
          <w:rFonts w:ascii="Times New Roman" w:hAnsi="Times New Roman" w:cs="Times New Roman"/>
        </w:rPr>
        <w:t>zgodno</w:t>
      </w:r>
      <w:r w:rsidRPr="00247A97">
        <w:rPr>
          <w:rFonts w:ascii="TimesNewRomanPSMT" w:hAnsi="TimesNewRomanPSMT" w:cs="TimesNewRomanPSMT"/>
        </w:rPr>
        <w:t>ś</w:t>
      </w:r>
      <w:r w:rsidR="0034047B">
        <w:rPr>
          <w:rFonts w:ascii="Times New Roman" w:hAnsi="Times New Roman" w:cs="Times New Roman"/>
        </w:rPr>
        <w:t>ci z p</w:t>
      </w:r>
      <w:r w:rsidRPr="00247A97">
        <w:rPr>
          <w:rFonts w:ascii="Times New Roman" w:hAnsi="Times New Roman" w:cs="Times New Roman"/>
        </w:rPr>
        <w:t>rogramem, karta oceny operacji pod wzgl</w:t>
      </w:r>
      <w:r w:rsidRPr="00247A97">
        <w:rPr>
          <w:rFonts w:ascii="TimesNewRomanPSMT" w:hAnsi="TimesNewRomanPSMT" w:cs="TimesNewRomanPSMT"/>
        </w:rPr>
        <w:t>ę</w:t>
      </w:r>
      <w:r w:rsidRPr="00247A97">
        <w:rPr>
          <w:rFonts w:ascii="Times New Roman" w:hAnsi="Times New Roman" w:cs="Times New Roman"/>
        </w:rPr>
        <w:t>dem spe</w:t>
      </w:r>
      <w:r w:rsidRPr="00247A97">
        <w:rPr>
          <w:rFonts w:ascii="TimesNewRomanPSMT" w:hAnsi="TimesNewRomanPSMT" w:cs="TimesNewRomanPSMT"/>
        </w:rPr>
        <w:t>ł</w:t>
      </w:r>
      <w:r w:rsidRPr="00247A97">
        <w:rPr>
          <w:rFonts w:ascii="Times New Roman" w:hAnsi="Times New Roman" w:cs="Times New Roman"/>
        </w:rPr>
        <w:t>niania kryteriów wyboru,</w:t>
      </w:r>
      <w:r w:rsidR="00247A97" w:rsidRPr="00247A97">
        <w:rPr>
          <w:rFonts w:ascii="Times New Roman" w:hAnsi="Times New Roman" w:cs="Times New Roman"/>
        </w:rPr>
        <w:t xml:space="preserve"> </w:t>
      </w:r>
      <w:r w:rsidRPr="00247A97">
        <w:rPr>
          <w:rFonts w:ascii="Times New Roman" w:hAnsi="Times New Roman" w:cs="Times New Roman"/>
        </w:rPr>
        <w:t>pod wzgl</w:t>
      </w:r>
      <w:r w:rsidRPr="00247A97">
        <w:rPr>
          <w:rFonts w:ascii="TimesNewRomanPSMT" w:hAnsi="TimesNewRomanPSMT" w:cs="TimesNewRomanPSMT"/>
        </w:rPr>
        <w:t>ę</w:t>
      </w:r>
      <w:r w:rsidRPr="00247A97">
        <w:rPr>
          <w:rFonts w:ascii="Times New Roman" w:hAnsi="Times New Roman" w:cs="Times New Roman"/>
        </w:rPr>
        <w:t>dem zgodno</w:t>
      </w:r>
      <w:r w:rsidRPr="00247A97">
        <w:rPr>
          <w:rFonts w:ascii="TimesNewRomanPSMT" w:hAnsi="TimesNewRomanPSMT" w:cs="TimesNewRomanPSMT"/>
        </w:rPr>
        <w:t>ś</w:t>
      </w:r>
      <w:r w:rsidRPr="00247A97">
        <w:rPr>
          <w:rFonts w:ascii="Times New Roman" w:hAnsi="Times New Roman" w:cs="Times New Roman"/>
        </w:rPr>
        <w:t>ci z LSR),</w:t>
      </w:r>
    </w:p>
    <w:p w:rsidR="005C7B73"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247A97">
        <w:rPr>
          <w:rFonts w:ascii="Times New Roman" w:hAnsi="Times New Roman" w:cs="Times New Roman"/>
        </w:rPr>
        <w:t>opracowano procedury wyboru operacji w</w:t>
      </w:r>
      <w:r w:rsidRPr="00247A97">
        <w:rPr>
          <w:rFonts w:ascii="TimesNewRomanPSMT" w:hAnsi="TimesNewRomanPSMT" w:cs="TimesNewRomanPSMT"/>
        </w:rPr>
        <w:t>ł</w:t>
      </w:r>
      <w:r w:rsidR="00247A97">
        <w:rPr>
          <w:rFonts w:ascii="Times New Roman" w:hAnsi="Times New Roman" w:cs="Times New Roman"/>
        </w:rPr>
        <w:t>asnych.</w:t>
      </w:r>
    </w:p>
    <w:p w:rsidR="008A48E7" w:rsidRPr="00247A97" w:rsidRDefault="008A48E7" w:rsidP="008A48E7">
      <w:pPr>
        <w:pStyle w:val="Akapitzlist"/>
        <w:autoSpaceDE w:val="0"/>
        <w:autoSpaceDN w:val="0"/>
        <w:adjustRightInd w:val="0"/>
        <w:spacing w:after="0" w:line="240" w:lineRule="auto"/>
        <w:ind w:left="284"/>
        <w:jc w:val="both"/>
        <w:rPr>
          <w:rFonts w:ascii="Times New Roman" w:hAnsi="Times New Roman" w:cs="Times New Roman"/>
        </w:rPr>
      </w:pPr>
    </w:p>
    <w:p w:rsidR="00706CB9" w:rsidRDefault="008A48E7" w:rsidP="005C7B73">
      <w:pPr>
        <w:spacing w:after="0" w:line="240" w:lineRule="auto"/>
        <w:jc w:val="both"/>
        <w:rPr>
          <w:rFonts w:ascii="Times New Roman" w:hAnsi="Times New Roman" w:cs="Times New Roman"/>
        </w:rPr>
      </w:pPr>
      <w:r w:rsidRPr="008A48E7">
        <w:rPr>
          <w:rFonts w:ascii="Times New Roman" w:hAnsi="Times New Roman" w:cs="Times New Roman"/>
        </w:rPr>
        <w:t xml:space="preserve">Propozycje zmian procedury i kryteriów mogą być zgłaszane przez mieszkańców, pracowników Biura oraz organy LGD i podlegają konsultacjom społecznym zgodnie z zapisami LSR, z zastrzeżeniem, że zmiany te nie mogą być dokonywane w trakcie trwania konkursu, a w całym procesie w ramach danego naboru stosowane będą te same </w:t>
      </w:r>
      <w:r>
        <w:rPr>
          <w:rFonts w:ascii="Times New Roman" w:hAnsi="Times New Roman" w:cs="Times New Roman"/>
        </w:rPr>
        <w:t>kryteria i procedury</w:t>
      </w:r>
      <w:r w:rsidRPr="008A48E7">
        <w:rPr>
          <w:rFonts w:ascii="Times New Roman" w:hAnsi="Times New Roman" w:cs="Times New Roman"/>
        </w:rPr>
        <w:t>.</w:t>
      </w:r>
    </w:p>
    <w:p w:rsidR="008A48E7" w:rsidRPr="005C7B73" w:rsidRDefault="008A48E7" w:rsidP="005C7B73">
      <w:pPr>
        <w:spacing w:after="0" w:line="240" w:lineRule="auto"/>
        <w:jc w:val="both"/>
        <w:rPr>
          <w:rFonts w:ascii="Times New Roman" w:hAnsi="Times New Roman" w:cs="Times New Roman"/>
        </w:rPr>
      </w:pPr>
    </w:p>
    <w:p w:rsidR="005C7B73" w:rsidRDefault="00955EED" w:rsidP="005C7B73">
      <w:pPr>
        <w:spacing w:after="0" w:line="240" w:lineRule="auto"/>
        <w:rPr>
          <w:rFonts w:ascii="Times New Roman" w:hAnsi="Times New Roman" w:cs="Times New Roman"/>
          <w:b/>
        </w:rPr>
      </w:pPr>
      <w:r>
        <w:rPr>
          <w:rFonts w:ascii="Times New Roman" w:hAnsi="Times New Roman" w:cs="Times New Roman"/>
          <w:b/>
        </w:rPr>
        <w:t>Sposób ustanawiania i zmiany kryteriów</w:t>
      </w:r>
    </w:p>
    <w:p w:rsidR="00583ADF" w:rsidRDefault="00583ADF" w:rsidP="008072E1">
      <w:pPr>
        <w:autoSpaceDE w:val="0"/>
        <w:autoSpaceDN w:val="0"/>
        <w:adjustRightInd w:val="0"/>
        <w:spacing w:after="0" w:line="240" w:lineRule="auto"/>
        <w:ind w:firstLine="708"/>
        <w:jc w:val="both"/>
        <w:rPr>
          <w:rFonts w:ascii="Times New Roman" w:hAnsi="Times New Roman" w:cs="Times New Roman"/>
        </w:rPr>
      </w:pPr>
      <w:r w:rsidRPr="00583ADF">
        <w:rPr>
          <w:rFonts w:ascii="Times New Roman" w:hAnsi="Times New Roman" w:cs="Times New Roman"/>
          <w:bCs/>
        </w:rPr>
        <w:t>W Regulaminie Rady opisano procedurę aktualizacji kryteriów wyboru</w:t>
      </w:r>
      <w:r>
        <w:rPr>
          <w:rFonts w:ascii="Times New Roman" w:hAnsi="Times New Roman" w:cs="Times New Roman"/>
          <w:bCs/>
        </w:rPr>
        <w:t xml:space="preserve"> </w:t>
      </w:r>
      <w:r w:rsidRPr="00583ADF">
        <w:rPr>
          <w:rFonts w:ascii="Times New Roman" w:hAnsi="Times New Roman" w:cs="Times New Roman"/>
          <w:bCs/>
        </w:rPr>
        <w:t>operacji i ich konsultacji z mieszkańcami. Zmiany będą dokonywane na podstawie wniosków</w:t>
      </w:r>
      <w:r>
        <w:rPr>
          <w:rFonts w:ascii="Times New Roman" w:hAnsi="Times New Roman" w:cs="Times New Roman"/>
          <w:bCs/>
        </w:rPr>
        <w:t xml:space="preserve"> </w:t>
      </w:r>
      <w:r w:rsidRPr="00583ADF">
        <w:rPr>
          <w:rFonts w:ascii="Times New Roman" w:hAnsi="Times New Roman" w:cs="Times New Roman"/>
          <w:bCs/>
        </w:rPr>
        <w:t xml:space="preserve">członków </w:t>
      </w:r>
      <w:r w:rsidR="00035764">
        <w:rPr>
          <w:rFonts w:ascii="Times New Roman" w:hAnsi="Times New Roman" w:cs="Times New Roman"/>
          <w:bCs/>
        </w:rPr>
        <w:t>Rady</w:t>
      </w:r>
      <w:r w:rsidR="00007D27">
        <w:rPr>
          <w:rFonts w:ascii="Times New Roman" w:hAnsi="Times New Roman" w:cs="Times New Roman"/>
          <w:bCs/>
        </w:rPr>
        <w:t>, Zarządu oraz członków stowarzyszenia</w:t>
      </w:r>
      <w:r w:rsidR="00035764">
        <w:rPr>
          <w:rFonts w:ascii="Times New Roman" w:hAnsi="Times New Roman" w:cs="Times New Roman"/>
          <w:bCs/>
        </w:rPr>
        <w:t xml:space="preserve"> </w:t>
      </w:r>
      <w:r w:rsidRPr="00583ADF">
        <w:rPr>
          <w:rFonts w:ascii="Times New Roman" w:hAnsi="Times New Roman" w:cs="Times New Roman"/>
          <w:bCs/>
        </w:rPr>
        <w:t>składanych do Zarządu LGD a także na podstawie wyników ewaluacji LSR</w:t>
      </w:r>
      <w:r>
        <w:rPr>
          <w:rFonts w:ascii="Times New Roman" w:hAnsi="Times New Roman" w:cs="Times New Roman"/>
          <w:bCs/>
        </w:rPr>
        <w:t xml:space="preserve"> </w:t>
      </w:r>
      <w:r w:rsidRPr="00583ADF">
        <w:rPr>
          <w:rFonts w:ascii="Times New Roman" w:hAnsi="Times New Roman" w:cs="Times New Roman"/>
          <w:bCs/>
        </w:rPr>
        <w:t xml:space="preserve">dokonywanych zgodnie z przyjętym planem ewaluacji. </w:t>
      </w:r>
      <w:r w:rsidRPr="00583ADF">
        <w:rPr>
          <w:rFonts w:ascii="Times New Roman" w:hAnsi="Times New Roman" w:cs="Times New Roman"/>
        </w:rPr>
        <w:t>Regulamin obejmuje również procedurę</w:t>
      </w:r>
      <w:r>
        <w:rPr>
          <w:rFonts w:ascii="Times New Roman" w:hAnsi="Times New Roman" w:cs="Times New Roman"/>
        </w:rPr>
        <w:t xml:space="preserve"> </w:t>
      </w:r>
      <w:r w:rsidRPr="00583ADF">
        <w:rPr>
          <w:rFonts w:ascii="Times New Roman" w:hAnsi="Times New Roman" w:cs="Times New Roman"/>
        </w:rPr>
        <w:t>ogłaszania naboru wniosków. Niezależnie od Regulaminu Rady opracowano procedurę aktualizacji</w:t>
      </w:r>
      <w:r>
        <w:rPr>
          <w:rFonts w:ascii="Times New Roman" w:hAnsi="Times New Roman" w:cs="Times New Roman"/>
        </w:rPr>
        <w:t xml:space="preserve"> </w:t>
      </w:r>
      <w:r w:rsidRPr="00583ADF">
        <w:rPr>
          <w:rFonts w:ascii="Times New Roman" w:hAnsi="Times New Roman" w:cs="Times New Roman"/>
        </w:rPr>
        <w:t xml:space="preserve">LSR. </w:t>
      </w:r>
    </w:p>
    <w:p w:rsidR="00583ADF" w:rsidRDefault="00583ADF" w:rsidP="00583ADF">
      <w:pPr>
        <w:autoSpaceDE w:val="0"/>
        <w:autoSpaceDN w:val="0"/>
        <w:adjustRightInd w:val="0"/>
        <w:spacing w:after="0" w:line="240" w:lineRule="auto"/>
        <w:jc w:val="both"/>
        <w:rPr>
          <w:rFonts w:ascii="Times New Roman" w:hAnsi="Times New Roman" w:cs="Times New Roman"/>
        </w:rPr>
      </w:pPr>
    </w:p>
    <w:p w:rsidR="00955EED" w:rsidRDefault="00583ADF" w:rsidP="00BB0D31">
      <w:pPr>
        <w:autoSpaceDE w:val="0"/>
        <w:autoSpaceDN w:val="0"/>
        <w:adjustRightInd w:val="0"/>
        <w:spacing w:after="0" w:line="240" w:lineRule="auto"/>
        <w:jc w:val="both"/>
        <w:rPr>
          <w:rFonts w:ascii="Times New Roman" w:hAnsi="Times New Roman" w:cs="Times New Roman"/>
        </w:rPr>
      </w:pPr>
      <w:r w:rsidRPr="00BB0D31">
        <w:rPr>
          <w:rFonts w:ascii="Times New Roman" w:hAnsi="Times New Roman" w:cs="Times New Roman"/>
          <w:b/>
        </w:rPr>
        <w:t>LSR nie zakłada realizacji projektów grantowych zakłada natomiast możliwość realizacji operacji własnych</w:t>
      </w:r>
      <w:r w:rsidRPr="00583ADF">
        <w:rPr>
          <w:rFonts w:ascii="Times New Roman" w:hAnsi="Times New Roman" w:cs="Times New Roman"/>
        </w:rPr>
        <w:t>. Na podstawie wstępnych porozumień z innymi</w:t>
      </w:r>
      <w:r>
        <w:rPr>
          <w:rFonts w:ascii="Times New Roman" w:hAnsi="Times New Roman" w:cs="Times New Roman"/>
        </w:rPr>
        <w:t xml:space="preserve"> </w:t>
      </w:r>
      <w:r w:rsidRPr="00583ADF">
        <w:rPr>
          <w:rFonts w:ascii="Times New Roman" w:hAnsi="Times New Roman" w:cs="Times New Roman"/>
        </w:rPr>
        <w:t>lokalnymi grupami działania przewidziana jest realizacja kilku projektów współ</w:t>
      </w:r>
      <w:r w:rsidR="00BB0D31">
        <w:rPr>
          <w:rFonts w:ascii="Times New Roman" w:hAnsi="Times New Roman" w:cs="Times New Roman"/>
        </w:rPr>
        <w:t>pracy.</w:t>
      </w:r>
    </w:p>
    <w:p w:rsidR="00955EED" w:rsidRPr="00955EED" w:rsidRDefault="00955EED" w:rsidP="005C7B73">
      <w:pPr>
        <w:spacing w:after="0" w:line="240" w:lineRule="auto"/>
        <w:rPr>
          <w:rFonts w:ascii="Times New Roman" w:hAnsi="Times New Roman" w:cs="Times New Roman"/>
        </w:rPr>
      </w:pPr>
    </w:p>
    <w:p w:rsidR="005C7B73" w:rsidRPr="00EB2B5C" w:rsidRDefault="00EB2B5C" w:rsidP="00EB2B5C">
      <w:pPr>
        <w:spacing w:after="0" w:line="240" w:lineRule="auto"/>
        <w:rPr>
          <w:rFonts w:ascii="Times New Roman" w:hAnsi="Times New Roman" w:cs="Times New Roman"/>
          <w:b/>
        </w:rPr>
      </w:pPr>
      <w:r w:rsidRPr="00EB2B5C">
        <w:rPr>
          <w:rFonts w:ascii="Times New Roman" w:hAnsi="Times New Roman" w:cs="Times New Roman"/>
          <w:b/>
        </w:rPr>
        <w:t>Specyfika k</w:t>
      </w:r>
      <w:r w:rsidR="005C7B73" w:rsidRPr="00EB2B5C">
        <w:rPr>
          <w:rFonts w:ascii="Times New Roman" w:hAnsi="Times New Roman" w:cs="Times New Roman"/>
          <w:b/>
        </w:rPr>
        <w:t>ryteri</w:t>
      </w:r>
      <w:r w:rsidRPr="00EB2B5C">
        <w:rPr>
          <w:rFonts w:ascii="Times New Roman" w:hAnsi="Times New Roman" w:cs="Times New Roman"/>
          <w:b/>
        </w:rPr>
        <w:t>ów</w:t>
      </w:r>
      <w:r w:rsidR="005C7B73" w:rsidRPr="00EB2B5C">
        <w:rPr>
          <w:rFonts w:ascii="Times New Roman" w:hAnsi="Times New Roman" w:cs="Times New Roman"/>
          <w:b/>
        </w:rPr>
        <w:t xml:space="preserve"> wyboru</w:t>
      </w:r>
      <w:r>
        <w:rPr>
          <w:rFonts w:ascii="Times New Roman" w:hAnsi="Times New Roman" w:cs="Times New Roman"/>
          <w:b/>
        </w:rPr>
        <w:t xml:space="preserve"> – innowacyjność w kryteriach</w:t>
      </w:r>
    </w:p>
    <w:p w:rsidR="00D42190" w:rsidRDefault="005C7B73" w:rsidP="00D42190">
      <w:pPr>
        <w:spacing w:after="0" w:line="240" w:lineRule="auto"/>
        <w:ind w:firstLine="708"/>
        <w:jc w:val="both"/>
        <w:rPr>
          <w:rFonts w:ascii="Times New Roman" w:hAnsi="Times New Roman" w:cs="Times New Roman"/>
        </w:rPr>
      </w:pPr>
      <w:r w:rsidRPr="005C7B73">
        <w:rPr>
          <w:rFonts w:ascii="Times New Roman" w:hAnsi="Times New Roman" w:cs="Times New Roman"/>
        </w:rPr>
        <w:t xml:space="preserve">Kryteria zostały ustalone zgodnie z wymogami określonymi w programach/ przepisach dla EFROW, posiadają metodologię wyliczenia oraz są mierzalne albo zawierają szczegółowy opis wyjaśniający wymagania konieczne do spełnienia danego kryterium, niebudzące wątpliwości interpretacyjnych, posiadają dodatkowe opisy/ definicje, oraz </w:t>
      </w:r>
      <w:r w:rsidRPr="005C7B73">
        <w:rPr>
          <w:rFonts w:ascii="Times New Roman" w:hAnsi="Times New Roman" w:cs="Times New Roman"/>
        </w:rPr>
        <w:lastRenderedPageBreak/>
        <w:t>sposób przyznawania wag nie budzi wątpliwości. Zasady ustalania lub zmiany kryteriów są przejrzyste. Procedura tworzenia i zmiany kryteriów jest konsultowana ze społecznością lokalną.</w:t>
      </w:r>
    </w:p>
    <w:p w:rsidR="00D42190" w:rsidRDefault="00D42190" w:rsidP="00D42190">
      <w:pPr>
        <w:spacing w:after="0" w:line="240" w:lineRule="auto"/>
        <w:ind w:firstLine="708"/>
        <w:jc w:val="both"/>
        <w:rPr>
          <w:rFonts w:ascii="Times New Roman" w:hAnsi="Times New Roman" w:cs="Times New Roman"/>
        </w:rPr>
      </w:pPr>
      <w:r w:rsidRPr="00D42190">
        <w:rPr>
          <w:rFonts w:ascii="Times New Roman" w:hAnsi="Times New Roman" w:cs="Times New Roman"/>
        </w:rPr>
        <w:t xml:space="preserve">Punkty przyznawane są </w:t>
      </w:r>
      <w:r w:rsidR="00673049">
        <w:rPr>
          <w:rFonts w:ascii="Times New Roman" w:hAnsi="Times New Roman" w:cs="Times New Roman"/>
        </w:rPr>
        <w:t xml:space="preserve">w szczególności </w:t>
      </w:r>
      <w:r w:rsidRPr="00D42190">
        <w:rPr>
          <w:rFonts w:ascii="Times New Roman" w:hAnsi="Times New Roman" w:cs="Times New Roman"/>
        </w:rPr>
        <w:t>dla operacji zwiększających atrakcyjność turystyczną obszaru,</w:t>
      </w:r>
      <w:r w:rsidR="00673049">
        <w:rPr>
          <w:rFonts w:ascii="Times New Roman" w:hAnsi="Times New Roman" w:cs="Times New Roman"/>
        </w:rPr>
        <w:t xml:space="preserve"> </w:t>
      </w:r>
      <w:r w:rsidR="008A3D7B">
        <w:rPr>
          <w:rFonts w:ascii="Times New Roman" w:hAnsi="Times New Roman" w:cs="Times New Roman"/>
        </w:rPr>
        <w:t xml:space="preserve">promujących </w:t>
      </w:r>
      <w:r w:rsidR="00673049">
        <w:rPr>
          <w:rFonts w:ascii="Times New Roman" w:hAnsi="Times New Roman" w:cs="Times New Roman"/>
        </w:rPr>
        <w:t>jego walory przyrodnicze</w:t>
      </w:r>
      <w:r w:rsidR="008A3D7B">
        <w:rPr>
          <w:rFonts w:ascii="Times New Roman" w:hAnsi="Times New Roman" w:cs="Times New Roman"/>
        </w:rPr>
        <w:t xml:space="preserve">, promujących lokalne produkty. </w:t>
      </w:r>
      <w:r w:rsidRPr="00D42190">
        <w:rPr>
          <w:rFonts w:ascii="Times New Roman" w:hAnsi="Times New Roman" w:cs="Times New Roman"/>
        </w:rPr>
        <w:t xml:space="preserve">Premiowane też są operacje realizowane w miejscowościach zamieszkałych przez mniej niż </w:t>
      </w:r>
      <w:r w:rsidR="008A3D7B">
        <w:rPr>
          <w:rFonts w:ascii="Times New Roman" w:hAnsi="Times New Roman" w:cs="Times New Roman"/>
        </w:rPr>
        <w:t>3</w:t>
      </w:r>
      <w:r w:rsidRPr="00D42190">
        <w:rPr>
          <w:rFonts w:ascii="Times New Roman" w:hAnsi="Times New Roman" w:cs="Times New Roman"/>
        </w:rPr>
        <w:t xml:space="preserve"> tys.</w:t>
      </w:r>
      <w:r w:rsidR="008A3D7B">
        <w:rPr>
          <w:rFonts w:ascii="Times New Roman" w:hAnsi="Times New Roman" w:cs="Times New Roman"/>
        </w:rPr>
        <w:t xml:space="preserve"> </w:t>
      </w:r>
      <w:r w:rsidRPr="00D42190">
        <w:rPr>
          <w:rFonts w:ascii="Times New Roman" w:hAnsi="Times New Roman" w:cs="Times New Roman"/>
        </w:rPr>
        <w:t>mieszkańców. W kryteriach ocen znaczącą liczbę punktów mogą otrzymać wnioski dobrze</w:t>
      </w:r>
      <w:r w:rsidR="008A3D7B">
        <w:rPr>
          <w:rFonts w:ascii="Times New Roman" w:hAnsi="Times New Roman" w:cs="Times New Roman"/>
        </w:rPr>
        <w:t xml:space="preserve"> </w:t>
      </w:r>
      <w:r w:rsidRPr="00D42190">
        <w:rPr>
          <w:rFonts w:ascii="Times New Roman" w:hAnsi="Times New Roman" w:cs="Times New Roman"/>
        </w:rPr>
        <w:t>przygotowane, kompletne pod względem wymaganych załą</w:t>
      </w:r>
      <w:r w:rsidR="008A3D7B">
        <w:rPr>
          <w:rFonts w:ascii="Times New Roman" w:hAnsi="Times New Roman" w:cs="Times New Roman"/>
        </w:rPr>
        <w:t>czników</w:t>
      </w:r>
      <w:r w:rsidRPr="00D42190">
        <w:rPr>
          <w:rFonts w:ascii="Times New Roman" w:hAnsi="Times New Roman" w:cs="Times New Roman"/>
        </w:rPr>
        <w:t>. Wszystkie kryteria zostały szczegółowo opisane, a na</w:t>
      </w:r>
      <w:r w:rsidR="008A3D7B">
        <w:rPr>
          <w:rFonts w:ascii="Times New Roman" w:hAnsi="Times New Roman" w:cs="Times New Roman"/>
        </w:rPr>
        <w:t xml:space="preserve"> </w:t>
      </w:r>
      <w:r w:rsidRPr="00D42190">
        <w:rPr>
          <w:rFonts w:ascii="Times New Roman" w:hAnsi="Times New Roman" w:cs="Times New Roman"/>
        </w:rPr>
        <w:t>użytek niektórych z nich sformułowane zostały definicje kluczowych pojęć, np. innowacyjności lub</w:t>
      </w:r>
      <w:r w:rsidR="00000A52">
        <w:rPr>
          <w:rFonts w:ascii="Times New Roman" w:hAnsi="Times New Roman" w:cs="Times New Roman"/>
        </w:rPr>
        <w:t xml:space="preserve"> </w:t>
      </w:r>
      <w:r w:rsidRPr="00D42190">
        <w:rPr>
          <w:rFonts w:ascii="Times New Roman" w:hAnsi="Times New Roman" w:cs="Times New Roman"/>
        </w:rPr>
        <w:t xml:space="preserve">grupy defaworyzowanej. </w:t>
      </w:r>
      <w:r w:rsidR="00000A52">
        <w:rPr>
          <w:rFonts w:ascii="Times New Roman" w:hAnsi="Times New Roman" w:cs="Times New Roman"/>
        </w:rPr>
        <w:t xml:space="preserve">Specyfika kryteriów odnosi się także do premiowania </w:t>
      </w:r>
      <w:r w:rsidRPr="00D42190">
        <w:rPr>
          <w:rFonts w:ascii="Times New Roman" w:hAnsi="Times New Roman" w:cs="Times New Roman"/>
        </w:rPr>
        <w:t>utworzonych miejsc pracy</w:t>
      </w:r>
      <w:r w:rsidR="00000A52">
        <w:rPr>
          <w:rFonts w:ascii="Times New Roman" w:hAnsi="Times New Roman" w:cs="Times New Roman"/>
        </w:rPr>
        <w:t xml:space="preserve"> </w:t>
      </w:r>
      <w:r>
        <w:rPr>
          <w:rFonts w:ascii="Times New Roman" w:hAnsi="Times New Roman" w:cs="Times New Roman"/>
        </w:rPr>
        <w:t>i innowacyjno</w:t>
      </w:r>
      <w:r>
        <w:rPr>
          <w:rFonts w:ascii="TimesNewRomanPSMT" w:hAnsi="TimesNewRomanPSMT" w:cs="TimesNewRomanPSMT"/>
        </w:rPr>
        <w:t>ś</w:t>
      </w:r>
      <w:r w:rsidR="00000A52">
        <w:rPr>
          <w:rFonts w:ascii="TimesNewRomanPSMT" w:hAnsi="TimesNewRomanPSMT" w:cs="TimesNewRomanPSMT"/>
        </w:rPr>
        <w:t>ci przedsięwzięć</w:t>
      </w:r>
      <w:r>
        <w:rPr>
          <w:rFonts w:ascii="Times New Roman" w:hAnsi="Times New Roman" w:cs="Times New Roman"/>
        </w:rPr>
        <w:t>.</w:t>
      </w:r>
    </w:p>
    <w:p w:rsidR="00693D14" w:rsidRDefault="005C7B73" w:rsidP="00693D14">
      <w:pPr>
        <w:spacing w:after="0" w:line="240" w:lineRule="auto"/>
        <w:ind w:firstLine="708"/>
        <w:jc w:val="both"/>
        <w:rPr>
          <w:rFonts w:ascii="Times New Roman" w:hAnsi="Times New Roman" w:cs="Times New Roman"/>
        </w:rPr>
      </w:pPr>
      <w:r w:rsidRPr="00D42190">
        <w:rPr>
          <w:rFonts w:ascii="Times New Roman" w:hAnsi="Times New Roman" w:cs="Times New Roman"/>
          <w:b/>
        </w:rPr>
        <w:t>Kryteria są adekwatne do diagnozy</w:t>
      </w:r>
      <w:r w:rsidRPr="005C7B73">
        <w:rPr>
          <w:rFonts w:ascii="Times New Roman" w:hAnsi="Times New Roman" w:cs="Times New Roman"/>
        </w:rPr>
        <w:t>, ponieważ ustalane były podczas przeprowadzanych konsultacji społecznych na których to społeczność lokalna zgłaszała uwagi, propozycje, pewne przemyślenia mając także na względzie wytyczne</w:t>
      </w:r>
      <w:r w:rsidR="00693D14">
        <w:rPr>
          <w:rFonts w:ascii="Times New Roman" w:hAnsi="Times New Roman" w:cs="Times New Roman"/>
        </w:rPr>
        <w:t xml:space="preserve"> Programu PROW i ustawy o RLKS.</w:t>
      </w:r>
    </w:p>
    <w:p w:rsidR="005C7B73" w:rsidRPr="005C7B73" w:rsidRDefault="005C7B73" w:rsidP="00693D14">
      <w:pPr>
        <w:spacing w:after="0" w:line="240" w:lineRule="auto"/>
        <w:ind w:firstLine="708"/>
        <w:jc w:val="both"/>
        <w:rPr>
          <w:rFonts w:ascii="Times New Roman" w:hAnsi="Times New Roman" w:cs="Times New Roman"/>
        </w:rPr>
      </w:pPr>
      <w:r w:rsidRPr="00D42190">
        <w:rPr>
          <w:rFonts w:ascii="Times New Roman" w:hAnsi="Times New Roman" w:cs="Times New Roman"/>
          <w:b/>
        </w:rPr>
        <w:t>Kryteria zapewniają wybór operacji przyczyniających się do osiągnięcia poszczególnych celów LSR i bezpośrednio odnoszą się do wskaźników produktu i rezultatu LSR</w:t>
      </w:r>
      <w:r w:rsidRPr="005C7B73">
        <w:rPr>
          <w:rFonts w:ascii="Times New Roman" w:hAnsi="Times New Roman" w:cs="Times New Roman"/>
        </w:rPr>
        <w:t>, ponieważ w stworzonych kartach oceny znajdują się kryteria punktowe powiązane z oddziaływaniem operacji na najważniejsze obszary oddziaływania LSR.</w:t>
      </w:r>
    </w:p>
    <w:p w:rsidR="005C7B73" w:rsidRDefault="005C7B73" w:rsidP="00693D14">
      <w:pPr>
        <w:spacing w:after="0" w:line="240" w:lineRule="auto"/>
        <w:ind w:firstLine="708"/>
        <w:jc w:val="both"/>
        <w:rPr>
          <w:rFonts w:ascii="Times New Roman" w:hAnsi="Times New Roman" w:cs="Times New Roman"/>
        </w:rPr>
      </w:pPr>
      <w:r w:rsidRPr="005C7B73">
        <w:rPr>
          <w:rFonts w:ascii="Times New Roman" w:hAnsi="Times New Roman" w:cs="Times New Roman"/>
        </w:rPr>
        <w:t xml:space="preserve">W kartach oceny zawarte są kryteria </w:t>
      </w:r>
      <w:r w:rsidR="00783218">
        <w:rPr>
          <w:rFonts w:ascii="Times New Roman" w:hAnsi="Times New Roman" w:cs="Times New Roman"/>
        </w:rPr>
        <w:t xml:space="preserve">dotyczące </w:t>
      </w:r>
      <w:r w:rsidRPr="005C7B73">
        <w:rPr>
          <w:rFonts w:ascii="Times New Roman" w:hAnsi="Times New Roman" w:cs="Times New Roman"/>
        </w:rPr>
        <w:t>m</w:t>
      </w:r>
      <w:r w:rsidR="00783218">
        <w:rPr>
          <w:rFonts w:ascii="Times New Roman" w:hAnsi="Times New Roman" w:cs="Times New Roman"/>
        </w:rPr>
        <w:t xml:space="preserve">. </w:t>
      </w:r>
      <w:r w:rsidRPr="005C7B73">
        <w:rPr>
          <w:rFonts w:ascii="Times New Roman" w:hAnsi="Times New Roman" w:cs="Times New Roman"/>
        </w:rPr>
        <w:t>in.:</w:t>
      </w:r>
    </w:p>
    <w:p w:rsidR="00783218" w:rsidRPr="00693D14" w:rsidRDefault="00783218" w:rsidP="001B70D9">
      <w:pPr>
        <w:pStyle w:val="Akapitzlist"/>
        <w:numPr>
          <w:ilvl w:val="0"/>
          <w:numId w:val="40"/>
        </w:numPr>
        <w:spacing w:after="0" w:line="240" w:lineRule="auto"/>
        <w:jc w:val="both"/>
        <w:rPr>
          <w:rFonts w:ascii="Times New Roman" w:hAnsi="Times New Roman" w:cs="Times New Roman"/>
        </w:rPr>
      </w:pPr>
      <w:r w:rsidRPr="00693D14">
        <w:rPr>
          <w:rFonts w:ascii="Times New Roman" w:hAnsi="Times New Roman" w:cs="Times New Roman"/>
        </w:rPr>
        <w:t>realizacji  celów przekrojowych PROW 2014-2020:</w:t>
      </w:r>
    </w:p>
    <w:p w:rsidR="00783218" w:rsidRPr="00693D14" w:rsidRDefault="00783218" w:rsidP="001B70D9">
      <w:pPr>
        <w:pStyle w:val="Akapitzlist"/>
        <w:numPr>
          <w:ilvl w:val="1"/>
          <w:numId w:val="40"/>
        </w:numPr>
        <w:spacing w:after="0" w:line="240" w:lineRule="auto"/>
        <w:jc w:val="both"/>
        <w:rPr>
          <w:rFonts w:ascii="Times New Roman" w:hAnsi="Times New Roman" w:cs="Times New Roman"/>
        </w:rPr>
      </w:pPr>
      <w:r w:rsidRPr="00693D14">
        <w:rPr>
          <w:rFonts w:ascii="Times New Roman" w:hAnsi="Times New Roman" w:cs="Times New Roman"/>
        </w:rPr>
        <w:t xml:space="preserve">ochrona środowiska </w:t>
      </w:r>
    </w:p>
    <w:p w:rsidR="00783218" w:rsidRPr="00693D14" w:rsidRDefault="00783218" w:rsidP="001B70D9">
      <w:pPr>
        <w:pStyle w:val="Akapitzlist"/>
        <w:numPr>
          <w:ilvl w:val="1"/>
          <w:numId w:val="40"/>
        </w:numPr>
        <w:spacing w:after="0" w:line="240" w:lineRule="auto"/>
        <w:jc w:val="both"/>
        <w:rPr>
          <w:rFonts w:ascii="Times New Roman" w:hAnsi="Times New Roman" w:cs="Times New Roman"/>
        </w:rPr>
      </w:pPr>
      <w:r w:rsidRPr="00693D14">
        <w:rPr>
          <w:rFonts w:ascii="Times New Roman" w:hAnsi="Times New Roman" w:cs="Times New Roman"/>
        </w:rPr>
        <w:t>przeciwdziałanie zmianom klimatu</w:t>
      </w:r>
    </w:p>
    <w:p w:rsidR="00783218" w:rsidRPr="00693D14" w:rsidRDefault="00783218" w:rsidP="001B70D9">
      <w:pPr>
        <w:pStyle w:val="Akapitzlist"/>
        <w:numPr>
          <w:ilvl w:val="1"/>
          <w:numId w:val="40"/>
        </w:numPr>
        <w:spacing w:after="0" w:line="240" w:lineRule="auto"/>
        <w:jc w:val="both"/>
        <w:rPr>
          <w:rFonts w:ascii="Times New Roman" w:hAnsi="Times New Roman" w:cs="Times New Roman"/>
        </w:rPr>
      </w:pPr>
      <w:r>
        <w:rPr>
          <w:rFonts w:ascii="Times New Roman" w:hAnsi="Times New Roman" w:cs="Times New Roman"/>
        </w:rPr>
        <w:t>innowacyjność.</w:t>
      </w:r>
    </w:p>
    <w:p w:rsidR="005C7B73" w:rsidRPr="00693D14" w:rsidRDefault="005C7B73" w:rsidP="001B70D9">
      <w:pPr>
        <w:pStyle w:val="Akapitzlist"/>
        <w:numPr>
          <w:ilvl w:val="0"/>
          <w:numId w:val="40"/>
        </w:numPr>
        <w:spacing w:after="0" w:line="240" w:lineRule="auto"/>
        <w:jc w:val="both"/>
        <w:rPr>
          <w:rFonts w:ascii="Times New Roman" w:hAnsi="Times New Roman" w:cs="Times New Roman"/>
        </w:rPr>
      </w:pPr>
      <w:r w:rsidRPr="00693D14">
        <w:rPr>
          <w:rFonts w:ascii="Times New Roman" w:hAnsi="Times New Roman" w:cs="Times New Roman"/>
        </w:rPr>
        <w:t xml:space="preserve">innowacyjności projektów, które zarazem będą realizowały cele i wskaźniki LSR. </w:t>
      </w:r>
    </w:p>
    <w:p w:rsidR="005C7B73" w:rsidRDefault="005C7B73" w:rsidP="00E44DD5">
      <w:pPr>
        <w:spacing w:after="0" w:line="240" w:lineRule="auto"/>
        <w:ind w:firstLine="708"/>
        <w:jc w:val="both"/>
        <w:rPr>
          <w:rFonts w:ascii="Times New Roman" w:hAnsi="Times New Roman" w:cs="Times New Roman"/>
        </w:rPr>
      </w:pPr>
      <w:r w:rsidRPr="00693D14">
        <w:rPr>
          <w:rFonts w:ascii="Times New Roman" w:hAnsi="Times New Roman" w:cs="Times New Roman"/>
        </w:rPr>
        <w:t>Przez innowacyjność rozumie się wdrożenie nowego na danym obszarze lub znacząco udoskonalonego produktu, usługi, procesu, organizacji lub nowego sposobu wykorzystania lub zmobilizowania istniejących lokalnych zasobów przyrodniczych, historycznych, kulturowych czy społecznych.</w:t>
      </w:r>
    </w:p>
    <w:p w:rsidR="00783218" w:rsidRDefault="00783218" w:rsidP="00E44DD5">
      <w:pPr>
        <w:spacing w:after="0" w:line="240" w:lineRule="auto"/>
        <w:ind w:firstLine="708"/>
        <w:jc w:val="both"/>
        <w:rPr>
          <w:rFonts w:ascii="Times New Roman" w:hAnsi="Times New Roman" w:cs="Times New Roman"/>
        </w:rPr>
      </w:pPr>
      <w:r>
        <w:rPr>
          <w:rFonts w:ascii="Times New Roman" w:hAnsi="Times New Roman" w:cs="Times New Roman"/>
        </w:rPr>
        <w:t xml:space="preserve">Kryterium innowacyjności jest </w:t>
      </w:r>
      <w:r w:rsidR="00704D53">
        <w:rPr>
          <w:rFonts w:ascii="Times New Roman" w:hAnsi="Times New Roman" w:cs="Times New Roman"/>
        </w:rPr>
        <w:t xml:space="preserve">odmiennie </w:t>
      </w:r>
      <w:r>
        <w:rPr>
          <w:rFonts w:ascii="Times New Roman" w:hAnsi="Times New Roman" w:cs="Times New Roman"/>
        </w:rPr>
        <w:t xml:space="preserve">punktowane w przypadku operacji innowacyjnych </w:t>
      </w:r>
      <w:r w:rsidR="00704D53">
        <w:rPr>
          <w:rFonts w:ascii="Times New Roman" w:hAnsi="Times New Roman" w:cs="Times New Roman"/>
        </w:rPr>
        <w:t>w skali całej LGD oraz operacji innowacyjnych w skali danej gminy, na terenie której jest realizowany.</w:t>
      </w:r>
    </w:p>
    <w:p w:rsidR="00783218" w:rsidRPr="00693D14" w:rsidRDefault="00783218" w:rsidP="00E44DD5">
      <w:pPr>
        <w:spacing w:after="0" w:line="240" w:lineRule="auto"/>
        <w:ind w:firstLine="708"/>
        <w:jc w:val="both"/>
        <w:rPr>
          <w:rFonts w:ascii="Times New Roman" w:hAnsi="Times New Roman" w:cs="Times New Roman"/>
        </w:rPr>
      </w:pPr>
    </w:p>
    <w:p w:rsidR="005C7B73" w:rsidRPr="00BB0D31" w:rsidRDefault="00BB0D31" w:rsidP="00E44DD5">
      <w:pPr>
        <w:spacing w:after="0"/>
        <w:rPr>
          <w:rFonts w:ascii="Times New Roman" w:hAnsi="Times New Roman"/>
          <w:b/>
        </w:rPr>
      </w:pPr>
      <w:r w:rsidRPr="00BB0D31">
        <w:rPr>
          <w:rFonts w:ascii="Times New Roman" w:hAnsi="Times New Roman"/>
          <w:b/>
        </w:rPr>
        <w:t>Informacja</w:t>
      </w:r>
      <w:r w:rsidR="00E44DD5">
        <w:rPr>
          <w:rFonts w:ascii="Times New Roman" w:hAnsi="Times New Roman"/>
          <w:b/>
        </w:rPr>
        <w:t xml:space="preserve"> </w:t>
      </w:r>
      <w:r w:rsidRPr="00BB0D31">
        <w:rPr>
          <w:rFonts w:ascii="Times New Roman" w:hAnsi="Times New Roman"/>
          <w:b/>
        </w:rPr>
        <w:t>o realizacji projektów grantowych i/lub operacji własnych</w:t>
      </w:r>
    </w:p>
    <w:p w:rsidR="005C7B73" w:rsidRDefault="00BB0D31" w:rsidP="00E44DD5">
      <w:pPr>
        <w:spacing w:after="0" w:line="240" w:lineRule="auto"/>
        <w:ind w:firstLine="708"/>
        <w:jc w:val="both"/>
        <w:rPr>
          <w:rFonts w:ascii="Times New Roman" w:hAnsi="Times New Roman"/>
          <w:szCs w:val="24"/>
        </w:rPr>
      </w:pPr>
      <w:r w:rsidRPr="002821E1">
        <w:rPr>
          <w:rFonts w:ascii="Times New Roman" w:hAnsi="Times New Roman"/>
          <w:b/>
          <w:szCs w:val="24"/>
        </w:rPr>
        <w:t>Lokalna Strategia Rozwoju nie zakłada realizacji projektów grantowych</w:t>
      </w:r>
      <w:r w:rsidR="00426FEE" w:rsidRPr="002821E1">
        <w:rPr>
          <w:rFonts w:ascii="Times New Roman" w:hAnsi="Times New Roman"/>
          <w:b/>
          <w:szCs w:val="24"/>
        </w:rPr>
        <w:t>.</w:t>
      </w:r>
      <w:r w:rsidR="00426FEE" w:rsidRPr="00426FEE">
        <w:rPr>
          <w:rFonts w:ascii="Times New Roman" w:hAnsi="Times New Roman"/>
          <w:szCs w:val="24"/>
        </w:rPr>
        <w:t xml:space="preserve"> Natomiast przewiduje się realizację operacji własnych. Z związku z tym w ramach opracowanych procedur opracowano także procedurę realizacji operacji własnych</w:t>
      </w:r>
      <w:r w:rsidR="008C472F">
        <w:rPr>
          <w:rFonts w:ascii="Times New Roman" w:hAnsi="Times New Roman"/>
          <w:szCs w:val="24"/>
        </w:rPr>
        <w:t>, stanowiącą załącznik do wniosku o wybór LSR</w:t>
      </w:r>
      <w:r w:rsidR="00426FEE" w:rsidRPr="00426FEE">
        <w:rPr>
          <w:rFonts w:ascii="Times New Roman" w:hAnsi="Times New Roman"/>
          <w:szCs w:val="24"/>
        </w:rPr>
        <w:t>.</w:t>
      </w:r>
    </w:p>
    <w:p w:rsidR="00610BF6" w:rsidRPr="00356702" w:rsidRDefault="00610BF6" w:rsidP="00E44DD5">
      <w:pPr>
        <w:spacing w:after="0" w:line="240" w:lineRule="auto"/>
        <w:jc w:val="both"/>
        <w:rPr>
          <w:rFonts w:ascii="Times New Roman" w:hAnsi="Times New Roman"/>
          <w:b/>
          <w:szCs w:val="24"/>
        </w:rPr>
      </w:pPr>
      <w:r w:rsidRPr="00356702">
        <w:rPr>
          <w:rFonts w:ascii="Times New Roman" w:hAnsi="Times New Roman"/>
          <w:b/>
          <w:szCs w:val="24"/>
        </w:rPr>
        <w:t>Przedsięwzięcia szczególnie ważne dla LGD, w których LGD gotowa jest się podjąć realizacji operacji własnej w celu zapewnienia pełnej i kompletnej realizacji LSR.</w:t>
      </w:r>
    </w:p>
    <w:p w:rsidR="00C72C86" w:rsidRPr="00B0679E" w:rsidRDefault="00610BF6" w:rsidP="00B0679E">
      <w:pPr>
        <w:spacing w:after="0" w:line="240" w:lineRule="auto"/>
        <w:ind w:firstLine="708"/>
        <w:jc w:val="both"/>
        <w:rPr>
          <w:rFonts w:ascii="Times New Roman" w:hAnsi="Times New Roman" w:cs="Times New Roman"/>
        </w:rPr>
      </w:pPr>
      <w:r>
        <w:rPr>
          <w:rFonts w:ascii="Times New Roman" w:hAnsi="Times New Roman"/>
          <w:szCs w:val="24"/>
        </w:rPr>
        <w:t xml:space="preserve">W przypadku braku zainteresowania ze strony społeczności lokalnej </w:t>
      </w:r>
      <w:r w:rsidR="00356702">
        <w:rPr>
          <w:rFonts w:ascii="Times New Roman" w:hAnsi="Times New Roman"/>
          <w:szCs w:val="24"/>
        </w:rPr>
        <w:t>ogłaszanymi konkursami LGD będzie w stanie zrealizować operacje własne wypełniając tym samym założone wskaźnik dla danego celu i przedsięwzięcia</w:t>
      </w:r>
      <w:r w:rsidR="005761D5">
        <w:rPr>
          <w:rFonts w:ascii="Times New Roman" w:hAnsi="Times New Roman"/>
          <w:szCs w:val="24"/>
        </w:rPr>
        <w:t xml:space="preserve">, w ramach </w:t>
      </w:r>
      <w:r w:rsidR="005761D5" w:rsidRPr="00BD6C1C">
        <w:rPr>
          <w:rFonts w:ascii="Times New Roman" w:hAnsi="Times New Roman" w:cs="Times New Roman"/>
        </w:rPr>
        <w:t>następujących przedsięwzięć:</w:t>
      </w:r>
    </w:p>
    <w:p w:rsidR="00BD6C1C" w:rsidRPr="00BD6C1C" w:rsidRDefault="00BD6C1C" w:rsidP="001B70D9">
      <w:pPr>
        <w:pStyle w:val="Akapitzlist"/>
        <w:numPr>
          <w:ilvl w:val="0"/>
          <w:numId w:val="43"/>
        </w:numPr>
        <w:spacing w:after="0" w:line="240" w:lineRule="auto"/>
        <w:rPr>
          <w:rFonts w:ascii="Times New Roman" w:hAnsi="Times New Roman" w:cs="Times New Roman"/>
        </w:rPr>
      </w:pPr>
      <w:r w:rsidRPr="00BD6C1C">
        <w:rPr>
          <w:rFonts w:ascii="Times New Roman" w:hAnsi="Times New Roman" w:cs="Times New Roman"/>
          <w:color w:val="000000"/>
          <w:lang w:eastAsia="pl-PL"/>
        </w:rPr>
        <w:t>1.2.1 </w:t>
      </w:r>
      <w:r w:rsidRPr="00BD6C1C">
        <w:rPr>
          <w:rFonts w:ascii="Times New Roman" w:hAnsi="Times New Roman" w:cs="Times New Roman"/>
          <w:color w:val="000000"/>
        </w:rPr>
        <w:t xml:space="preserve">Tworzenie i rozwój ogólnodostępnej infrastruktury turystycznej i rekreacyjnej </w:t>
      </w:r>
    </w:p>
    <w:p w:rsidR="00C72C86" w:rsidRPr="00BD6C1C" w:rsidRDefault="00C72C86" w:rsidP="001B70D9">
      <w:pPr>
        <w:pStyle w:val="Akapitzlist"/>
        <w:numPr>
          <w:ilvl w:val="0"/>
          <w:numId w:val="43"/>
        </w:numPr>
        <w:spacing w:after="0" w:line="240" w:lineRule="auto"/>
        <w:rPr>
          <w:rFonts w:ascii="Times New Roman" w:hAnsi="Times New Roman" w:cs="Times New Roman"/>
        </w:rPr>
      </w:pPr>
      <w:r w:rsidRPr="00BD6C1C">
        <w:rPr>
          <w:rFonts w:ascii="Times New Roman" w:hAnsi="Times New Roman" w:cs="Times New Roman"/>
        </w:rPr>
        <w:t xml:space="preserve">1.3.2 Tworzenie inkubatorów przetwórstwa lokalnego </w:t>
      </w:r>
    </w:p>
    <w:p w:rsidR="00BD6C1C" w:rsidRPr="00BD6C1C" w:rsidRDefault="00BD6C1C" w:rsidP="001B70D9">
      <w:pPr>
        <w:pStyle w:val="Akapitzlist"/>
        <w:numPr>
          <w:ilvl w:val="0"/>
          <w:numId w:val="43"/>
        </w:numPr>
        <w:spacing w:after="0" w:line="240" w:lineRule="auto"/>
        <w:rPr>
          <w:rFonts w:ascii="Times New Roman" w:hAnsi="Times New Roman" w:cs="Times New Roman"/>
        </w:rPr>
      </w:pPr>
      <w:r w:rsidRPr="00BD6C1C">
        <w:rPr>
          <w:rFonts w:ascii="Times New Roman" w:hAnsi="Times New Roman" w:cs="Times New Roman"/>
          <w:color w:val="000000"/>
          <w:lang w:eastAsia="pl-PL"/>
        </w:rPr>
        <w:t xml:space="preserve">1.4.2 </w:t>
      </w:r>
      <w:r w:rsidRPr="00BD6C1C">
        <w:rPr>
          <w:rFonts w:ascii="Times New Roman" w:hAnsi="Times New Roman" w:cs="Times New Roman"/>
          <w:color w:val="000000"/>
        </w:rPr>
        <w:t>Rozwój i rewitalizacja lokalnych obiektów świadczących o lokalnej tradycji, kulturze i historii</w:t>
      </w:r>
    </w:p>
    <w:p w:rsidR="00C72C86" w:rsidRPr="00BD6C1C" w:rsidRDefault="00C72C86" w:rsidP="001B70D9">
      <w:pPr>
        <w:pStyle w:val="Akapitzlist"/>
        <w:numPr>
          <w:ilvl w:val="0"/>
          <w:numId w:val="43"/>
        </w:numPr>
        <w:spacing w:after="0" w:line="240" w:lineRule="auto"/>
        <w:rPr>
          <w:rFonts w:ascii="Times New Roman" w:hAnsi="Times New Roman" w:cs="Times New Roman"/>
        </w:rPr>
      </w:pPr>
      <w:r w:rsidRPr="00BD6C1C">
        <w:rPr>
          <w:rFonts w:ascii="Times New Roman" w:hAnsi="Times New Roman" w:cs="Times New Roman"/>
        </w:rPr>
        <w:t>1.5.1 Wspieranie włączenia społecznego poprzez organizację kampanii i innych działań aktywizujących i integrujących lokalną społeczn</w:t>
      </w:r>
      <w:r w:rsidR="00B0679E">
        <w:rPr>
          <w:rFonts w:ascii="Times New Roman" w:hAnsi="Times New Roman" w:cs="Times New Roman"/>
        </w:rPr>
        <w:t>ość, w tym grupy defaworyzowane.</w:t>
      </w:r>
      <w:r w:rsidRPr="00BD6C1C">
        <w:rPr>
          <w:rFonts w:ascii="Times New Roman" w:hAnsi="Times New Roman" w:cs="Times New Roman"/>
        </w:rPr>
        <w:t xml:space="preserve">  </w:t>
      </w:r>
    </w:p>
    <w:p w:rsidR="00C72C86" w:rsidRPr="00467169" w:rsidRDefault="00C72C86" w:rsidP="00B0679E">
      <w:pPr>
        <w:pStyle w:val="Akapitzlist"/>
        <w:spacing w:after="0" w:line="240" w:lineRule="auto"/>
        <w:rPr>
          <w:rFonts w:ascii="Times New Roman" w:hAnsi="Times New Roman" w:cs="Times New Roman"/>
          <w:strike/>
          <w:highlight w:val="yellow"/>
        </w:rPr>
      </w:pPr>
    </w:p>
    <w:p w:rsidR="00BD6C1C" w:rsidRPr="00C72C86" w:rsidRDefault="00BD6C1C" w:rsidP="00BD6C1C">
      <w:pPr>
        <w:pStyle w:val="Akapitzlist"/>
        <w:spacing w:after="0" w:line="240" w:lineRule="auto"/>
        <w:rPr>
          <w:rFonts w:ascii="Times New Roman" w:hAnsi="Times New Roman" w:cs="Times New Roman"/>
        </w:rPr>
      </w:pPr>
    </w:p>
    <w:p w:rsidR="008703B4" w:rsidRDefault="008703B4" w:rsidP="008703B4">
      <w:pPr>
        <w:rPr>
          <w:rFonts w:ascii="Times New Roman" w:eastAsia="CenturyGothic" w:hAnsi="Times New Roman" w:cs="Times New Roman"/>
          <w:b/>
          <w:bCs/>
          <w:color w:val="000000"/>
        </w:rPr>
      </w:pPr>
    </w:p>
    <w:p w:rsidR="00FB485C" w:rsidRDefault="00FB485C" w:rsidP="008703B4">
      <w:pPr>
        <w:rPr>
          <w:rFonts w:ascii="Times New Roman" w:eastAsia="CenturyGothic" w:hAnsi="Times New Roman" w:cs="Times New Roman"/>
          <w:b/>
          <w:bCs/>
          <w:color w:val="000000"/>
        </w:rPr>
      </w:pPr>
      <w:r w:rsidRPr="00655687">
        <w:rPr>
          <w:rFonts w:ascii="Times New Roman" w:eastAsia="CenturyGothic" w:hAnsi="Times New Roman" w:cs="Times New Roman"/>
          <w:color w:val="000000"/>
        </w:rPr>
        <w:br w:type="page"/>
      </w:r>
    </w:p>
    <w:p w:rsidR="008703B4" w:rsidRDefault="008703B4" w:rsidP="008703B4">
      <w:pPr>
        <w:pStyle w:val="Nagwek1"/>
        <w:shd w:val="clear" w:color="auto" w:fill="4F6228" w:themeFill="accent3" w:themeFillShade="80"/>
        <w:rPr>
          <w:rFonts w:ascii="Times New Roman" w:eastAsia="CenturyGothic" w:hAnsi="Times New Roman" w:cs="Times New Roman"/>
          <w:color w:val="FFFFFF" w:themeColor="background1"/>
          <w:sz w:val="32"/>
        </w:rPr>
      </w:pPr>
      <w:bookmarkStart w:id="26" w:name="_Toc438458481"/>
      <w:r w:rsidRPr="00655687">
        <w:rPr>
          <w:rFonts w:ascii="Times New Roman" w:eastAsia="CenturyGothic" w:hAnsi="Times New Roman" w:cs="Times New Roman"/>
          <w:color w:val="FFFFFF" w:themeColor="background1"/>
          <w:sz w:val="32"/>
        </w:rPr>
        <w:lastRenderedPageBreak/>
        <w:t>Rozdział V</w:t>
      </w:r>
      <w:r>
        <w:rPr>
          <w:rFonts w:ascii="Times New Roman" w:eastAsia="CenturyGothic" w:hAnsi="Times New Roman" w:cs="Times New Roman"/>
          <w:color w:val="FFFFFF" w:themeColor="background1"/>
          <w:sz w:val="32"/>
        </w:rPr>
        <w:t>I</w:t>
      </w:r>
      <w:r w:rsidRPr="00655687">
        <w:rPr>
          <w:rFonts w:ascii="Times New Roman" w:eastAsia="CenturyGothic" w:hAnsi="Times New Roman" w:cs="Times New Roman"/>
          <w:color w:val="FFFFFF" w:themeColor="background1"/>
          <w:sz w:val="32"/>
        </w:rPr>
        <w:t xml:space="preserve">I </w:t>
      </w:r>
      <w:r>
        <w:rPr>
          <w:rFonts w:ascii="Times New Roman" w:eastAsia="CenturyGothic" w:hAnsi="Times New Roman" w:cs="Times New Roman"/>
          <w:color w:val="FFFFFF" w:themeColor="background1"/>
          <w:sz w:val="32"/>
        </w:rPr>
        <w:t>Plan działania</w:t>
      </w:r>
      <w:bookmarkEnd w:id="26"/>
    </w:p>
    <w:p w:rsidR="00A10B89" w:rsidRPr="00222844" w:rsidRDefault="00A10B89" w:rsidP="00A56C08">
      <w:pPr>
        <w:spacing w:after="0" w:line="240" w:lineRule="auto"/>
        <w:ind w:firstLine="708"/>
        <w:jc w:val="both"/>
        <w:rPr>
          <w:rFonts w:ascii="Times New Roman" w:hAnsi="Times New Roman" w:cs="Times New Roman"/>
          <w:color w:val="000000"/>
          <w:szCs w:val="23"/>
        </w:rPr>
      </w:pPr>
      <w:r w:rsidRPr="00222844">
        <w:rPr>
          <w:rFonts w:ascii="Times New Roman" w:hAnsi="Times New Roman" w:cs="Times New Roman"/>
          <w:color w:val="000000"/>
          <w:szCs w:val="23"/>
        </w:rPr>
        <w:t>Plan działania LSR „</w:t>
      </w:r>
      <w:r w:rsidR="00423E23">
        <w:rPr>
          <w:rFonts w:ascii="Times New Roman" w:hAnsi="Times New Roman" w:cs="Times New Roman"/>
          <w:color w:val="000000"/>
          <w:szCs w:val="23"/>
        </w:rPr>
        <w:t>Doliną Wieprza i Leśnym Szlakiem</w:t>
      </w:r>
      <w:r w:rsidRPr="00222844">
        <w:rPr>
          <w:rFonts w:ascii="Times New Roman" w:hAnsi="Times New Roman" w:cs="Times New Roman"/>
          <w:color w:val="000000"/>
          <w:szCs w:val="23"/>
        </w:rPr>
        <w:t>” jest powiązany z logiką realizacji celów. W swojej strukturze odnosi się do każdego celu oraz przedsięwzięcia odrębnie. Wskazuje też na konkretne wskaźniki na poziomie produktu oznaczone wartością i jednostką miary. Określone w planie działania wskaźniki są zaplanowane etapowo w przyjętym harmonogramie.</w:t>
      </w:r>
    </w:p>
    <w:p w:rsidR="00E44DD5" w:rsidRDefault="00A10B89" w:rsidP="00A56C08">
      <w:pPr>
        <w:spacing w:after="0" w:line="240" w:lineRule="auto"/>
        <w:ind w:firstLine="708"/>
        <w:jc w:val="both"/>
        <w:rPr>
          <w:rFonts w:ascii="Times New Roman" w:hAnsi="Times New Roman" w:cs="Times New Roman"/>
          <w:color w:val="000000"/>
          <w:szCs w:val="23"/>
        </w:rPr>
      </w:pPr>
      <w:r w:rsidRPr="00222844">
        <w:rPr>
          <w:rFonts w:ascii="Times New Roman" w:hAnsi="Times New Roman" w:cs="Times New Roman"/>
          <w:color w:val="000000"/>
          <w:szCs w:val="23"/>
        </w:rPr>
        <w:t>Harmonogram w niniejszym planie działania został podzielony na trzy okresy: lata 2016-2018; lata 2019-2021; lata 2022-2023</w:t>
      </w:r>
      <w:r>
        <w:rPr>
          <w:rFonts w:ascii="Times New Roman" w:hAnsi="Times New Roman" w:cs="Times New Roman"/>
          <w:color w:val="000000"/>
          <w:szCs w:val="23"/>
        </w:rPr>
        <w:t>. W harmonogramie zawarto również podsumowanie wskaźników i kwot wsparcia za lata 2016-2023.</w:t>
      </w:r>
    </w:p>
    <w:p w:rsidR="00A10B89" w:rsidRDefault="00A10B89" w:rsidP="00A56C08">
      <w:pPr>
        <w:spacing w:after="0" w:line="240" w:lineRule="auto"/>
        <w:ind w:firstLine="708"/>
        <w:jc w:val="both"/>
        <w:rPr>
          <w:rFonts w:ascii="Times New Roman" w:hAnsi="Times New Roman" w:cs="Times New Roman"/>
          <w:color w:val="000000"/>
          <w:szCs w:val="23"/>
        </w:rPr>
      </w:pPr>
      <w:r>
        <w:rPr>
          <w:rFonts w:ascii="Times New Roman" w:hAnsi="Times New Roman" w:cs="Times New Roman"/>
          <w:color w:val="000000"/>
          <w:szCs w:val="23"/>
        </w:rPr>
        <w:t xml:space="preserve">Plan działania dotyczy harmonogramu wdrażania celu ogólnego oraz </w:t>
      </w:r>
      <w:r w:rsidR="001C4C73">
        <w:rPr>
          <w:rFonts w:ascii="Times New Roman" w:hAnsi="Times New Roman" w:cs="Times New Roman"/>
          <w:color w:val="000000"/>
          <w:szCs w:val="23"/>
        </w:rPr>
        <w:t>pięciu</w:t>
      </w:r>
      <w:r>
        <w:rPr>
          <w:rFonts w:ascii="Times New Roman" w:hAnsi="Times New Roman" w:cs="Times New Roman"/>
          <w:color w:val="000000"/>
          <w:szCs w:val="23"/>
        </w:rPr>
        <w:t xml:space="preserve"> celów szczegółowych LSR. W ramach celu szczegółowego 1.1 </w:t>
      </w:r>
      <w:r w:rsidR="00EC197D" w:rsidRPr="00EC197D">
        <w:rPr>
          <w:rFonts w:ascii="Times New Roman" w:eastAsia="Times New Roman" w:hAnsi="Times New Roman" w:cs="Times New Roman"/>
          <w:bCs/>
          <w:color w:val="000000"/>
          <w:lang w:eastAsia="pl-PL"/>
        </w:rPr>
        <w:t>Wspieranie rozwoju przedsiębiorczości niezwiązanej z rolnictwem oraz podnoszenie kwalifikacji biznesowych mieszkańców z grup defaworyzowanych</w:t>
      </w:r>
      <w:r w:rsidR="00EC197D">
        <w:rPr>
          <w:rFonts w:ascii="Times New Roman" w:eastAsia="Times New Roman" w:hAnsi="Times New Roman" w:cs="Times New Roman"/>
          <w:bCs/>
          <w:color w:val="000000"/>
          <w:lang w:eastAsia="pl-PL"/>
        </w:rPr>
        <w:t xml:space="preserve"> </w:t>
      </w:r>
      <w:r>
        <w:rPr>
          <w:rFonts w:ascii="Times New Roman" w:hAnsi="Times New Roman" w:cs="Times New Roman"/>
          <w:color w:val="000000"/>
          <w:szCs w:val="23"/>
        </w:rPr>
        <w:t xml:space="preserve">przewidziane są </w:t>
      </w:r>
      <w:r w:rsidR="00EC197D">
        <w:rPr>
          <w:rFonts w:ascii="Times New Roman" w:hAnsi="Times New Roman" w:cs="Times New Roman"/>
          <w:color w:val="000000"/>
          <w:szCs w:val="23"/>
        </w:rPr>
        <w:t>cztery</w:t>
      </w:r>
      <w:r>
        <w:rPr>
          <w:rFonts w:ascii="Times New Roman" w:hAnsi="Times New Roman" w:cs="Times New Roman"/>
          <w:color w:val="000000"/>
          <w:szCs w:val="23"/>
        </w:rPr>
        <w:t xml:space="preserve"> przedsięwzięcia do realizacji w latach 2016-2023. Wskaźniki pierwszego z przedsięwzięć polegającego na tworzeniu nowych przedsiębiorstw zostaną osiągnięte w 2023 roku. Do tego czasu zostało zaplanowane utworzenie 23 nowych przedsiębiorstw. Z kolei wskaźniki drugiego</w:t>
      </w:r>
      <w:r w:rsidR="00EC197D">
        <w:rPr>
          <w:rFonts w:ascii="Times New Roman" w:hAnsi="Times New Roman" w:cs="Times New Roman"/>
          <w:color w:val="000000"/>
          <w:szCs w:val="23"/>
        </w:rPr>
        <w:t>,</w:t>
      </w:r>
      <w:r>
        <w:rPr>
          <w:rFonts w:ascii="Times New Roman" w:hAnsi="Times New Roman" w:cs="Times New Roman"/>
          <w:color w:val="000000"/>
          <w:szCs w:val="23"/>
        </w:rPr>
        <w:t xml:space="preserve"> trzeciego</w:t>
      </w:r>
      <w:r w:rsidR="00EC197D">
        <w:rPr>
          <w:rFonts w:ascii="Times New Roman" w:hAnsi="Times New Roman" w:cs="Times New Roman"/>
          <w:color w:val="000000"/>
          <w:szCs w:val="23"/>
        </w:rPr>
        <w:t xml:space="preserve"> i czwartego </w:t>
      </w:r>
      <w:r>
        <w:rPr>
          <w:rFonts w:ascii="Times New Roman" w:hAnsi="Times New Roman" w:cs="Times New Roman"/>
          <w:color w:val="000000"/>
          <w:szCs w:val="23"/>
        </w:rPr>
        <w:t>przedsięwzięcia zostaną osiągnięte do 2021 roku.</w:t>
      </w:r>
    </w:p>
    <w:p w:rsidR="00A56C08" w:rsidRDefault="00A10B89" w:rsidP="00A56C08">
      <w:pPr>
        <w:spacing w:after="0" w:line="240" w:lineRule="auto"/>
        <w:ind w:firstLine="708"/>
        <w:jc w:val="both"/>
        <w:rPr>
          <w:rFonts w:ascii="Times New Roman" w:hAnsi="Times New Roman" w:cs="Times New Roman"/>
          <w:color w:val="000000"/>
          <w:szCs w:val="23"/>
        </w:rPr>
      </w:pPr>
      <w:r>
        <w:rPr>
          <w:rFonts w:ascii="Times New Roman" w:hAnsi="Times New Roman" w:cs="Times New Roman"/>
          <w:color w:val="000000"/>
          <w:szCs w:val="23"/>
        </w:rPr>
        <w:t xml:space="preserve">W zakresie celu szczegółowego 1.2 </w:t>
      </w:r>
      <w:r w:rsidR="00B37E40" w:rsidRPr="00B37E40">
        <w:rPr>
          <w:rFonts w:ascii="Times New Roman" w:eastAsia="Times New Roman" w:hAnsi="Times New Roman" w:cs="Times New Roman"/>
          <w:bCs/>
          <w:color w:val="000000"/>
          <w:lang w:eastAsia="pl-PL"/>
        </w:rPr>
        <w:t>Promocja oraz rozwój turystyki i rekreacji na obszarze LSR</w:t>
      </w:r>
      <w:r w:rsidR="00B37E40">
        <w:rPr>
          <w:rFonts w:ascii="Times New Roman" w:eastAsia="Times New Roman" w:hAnsi="Times New Roman" w:cs="Times New Roman"/>
          <w:bCs/>
          <w:color w:val="000000"/>
          <w:lang w:eastAsia="pl-PL"/>
        </w:rPr>
        <w:t xml:space="preserve"> </w:t>
      </w:r>
      <w:r>
        <w:rPr>
          <w:rFonts w:ascii="Times New Roman" w:hAnsi="Times New Roman" w:cs="Times New Roman"/>
          <w:color w:val="000000"/>
          <w:szCs w:val="23"/>
        </w:rPr>
        <w:t xml:space="preserve">zaplanowano trzy przedsięwzięcia na łączną kwotę </w:t>
      </w:r>
      <w:r w:rsidR="00B37E40">
        <w:rPr>
          <w:rFonts w:ascii="Times New Roman" w:hAnsi="Times New Roman" w:cs="Times New Roman"/>
          <w:color w:val="000000"/>
          <w:szCs w:val="23"/>
        </w:rPr>
        <w:t>2 4</w:t>
      </w:r>
      <w:r w:rsidR="003A15A7">
        <w:rPr>
          <w:rFonts w:ascii="Times New Roman" w:hAnsi="Times New Roman" w:cs="Times New Roman"/>
          <w:color w:val="000000"/>
          <w:szCs w:val="23"/>
        </w:rPr>
        <w:t>5</w:t>
      </w:r>
      <w:r w:rsidR="00B37E40">
        <w:rPr>
          <w:rFonts w:ascii="Times New Roman" w:hAnsi="Times New Roman" w:cs="Times New Roman"/>
          <w:color w:val="000000"/>
          <w:szCs w:val="23"/>
        </w:rPr>
        <w:t>0</w:t>
      </w:r>
      <w:r>
        <w:rPr>
          <w:rFonts w:ascii="Times New Roman" w:hAnsi="Times New Roman" w:cs="Times New Roman"/>
          <w:color w:val="000000"/>
          <w:szCs w:val="23"/>
        </w:rPr>
        <w:t xml:space="preserve"> 000 zł. Wszystkie wskaźniki przedsięwzięć mają zostać osiągnięte w 2021</w:t>
      </w:r>
      <w:r w:rsidR="00B37E40">
        <w:rPr>
          <w:rFonts w:ascii="Times New Roman" w:hAnsi="Times New Roman" w:cs="Times New Roman"/>
          <w:color w:val="000000"/>
          <w:szCs w:val="23"/>
        </w:rPr>
        <w:t xml:space="preserve"> roku</w:t>
      </w:r>
    </w:p>
    <w:p w:rsidR="000D11A8" w:rsidRDefault="00A10B89" w:rsidP="00A56C08">
      <w:pPr>
        <w:spacing w:after="0" w:line="240" w:lineRule="auto"/>
        <w:ind w:firstLine="708"/>
        <w:jc w:val="both"/>
        <w:rPr>
          <w:rFonts w:ascii="Times New Roman" w:hAnsi="Times New Roman" w:cs="Times New Roman"/>
          <w:color w:val="000000"/>
          <w:szCs w:val="23"/>
        </w:rPr>
      </w:pPr>
      <w:r>
        <w:rPr>
          <w:rFonts w:ascii="Times New Roman" w:hAnsi="Times New Roman" w:cs="Times New Roman"/>
          <w:color w:val="000000"/>
          <w:szCs w:val="23"/>
        </w:rPr>
        <w:t xml:space="preserve">Cel szczegółowy 1.3 </w:t>
      </w:r>
      <w:r w:rsidR="00B37E40" w:rsidRPr="00B37E40">
        <w:rPr>
          <w:rFonts w:ascii="Times New Roman" w:eastAsia="Times New Roman" w:hAnsi="Times New Roman" w:cs="Times New Roman"/>
          <w:bCs/>
          <w:color w:val="000000"/>
          <w:lang w:eastAsia="pl-PL"/>
        </w:rPr>
        <w:t xml:space="preserve">Rozwój i promocja produktów lokalnych, przetwórstwa lokalnego oraz rynków zbytu </w:t>
      </w:r>
      <w:r>
        <w:rPr>
          <w:rFonts w:ascii="Times New Roman" w:hAnsi="Times New Roman" w:cs="Times New Roman"/>
          <w:color w:val="000000"/>
          <w:szCs w:val="23"/>
        </w:rPr>
        <w:t>zostanie zrealizowany za pośrednictwem czterech kategorii przedsięwzięć. Wskaźnik</w:t>
      </w:r>
      <w:r w:rsidR="00A739EC">
        <w:rPr>
          <w:rFonts w:ascii="Times New Roman" w:hAnsi="Times New Roman" w:cs="Times New Roman"/>
          <w:color w:val="000000"/>
          <w:szCs w:val="23"/>
        </w:rPr>
        <w:t xml:space="preserve">i </w:t>
      </w:r>
      <w:r w:rsidR="00942225">
        <w:rPr>
          <w:rFonts w:ascii="Times New Roman" w:hAnsi="Times New Roman" w:cs="Times New Roman"/>
          <w:color w:val="000000"/>
          <w:szCs w:val="23"/>
        </w:rPr>
        <w:t xml:space="preserve">przedsięwzięcia </w:t>
      </w:r>
      <w:r w:rsidR="00A739EC">
        <w:rPr>
          <w:rFonts w:ascii="Times New Roman" w:hAnsi="Times New Roman" w:cs="Times New Roman"/>
          <w:color w:val="000000"/>
          <w:szCs w:val="23"/>
        </w:rPr>
        <w:t xml:space="preserve">pierwszego  polegającego na </w:t>
      </w:r>
      <w:r w:rsidR="00E17D30">
        <w:rPr>
          <w:rFonts w:ascii="Times New Roman" w:hAnsi="Times New Roman" w:cs="Times New Roman"/>
          <w:color w:val="000000"/>
          <w:szCs w:val="23"/>
        </w:rPr>
        <w:t xml:space="preserve">organizacji  działań na rzecz rozwoju i promocji lokalnych produktów </w:t>
      </w:r>
      <w:r w:rsidR="00942225">
        <w:rPr>
          <w:rFonts w:ascii="Times New Roman" w:hAnsi="Times New Roman" w:cs="Times New Roman"/>
          <w:color w:val="000000"/>
          <w:szCs w:val="23"/>
        </w:rPr>
        <w:t xml:space="preserve">oraz trzeciego: tworzenie inkubatorów przetwórstwa lokalnego </w:t>
      </w:r>
      <w:r w:rsidR="00E17D30">
        <w:rPr>
          <w:rFonts w:ascii="Times New Roman" w:hAnsi="Times New Roman" w:cs="Times New Roman"/>
          <w:color w:val="000000"/>
          <w:szCs w:val="23"/>
        </w:rPr>
        <w:t>zostaną osiągnięte do 2023</w:t>
      </w:r>
      <w:r>
        <w:rPr>
          <w:rFonts w:ascii="Times New Roman" w:hAnsi="Times New Roman" w:cs="Times New Roman"/>
          <w:color w:val="000000"/>
          <w:szCs w:val="23"/>
        </w:rPr>
        <w:t xml:space="preserve"> roku</w:t>
      </w:r>
      <w:r w:rsidR="006E3F42">
        <w:rPr>
          <w:rFonts w:ascii="Times New Roman" w:hAnsi="Times New Roman" w:cs="Times New Roman"/>
          <w:color w:val="000000"/>
          <w:szCs w:val="23"/>
        </w:rPr>
        <w:t xml:space="preserve">. </w:t>
      </w:r>
      <w:r w:rsidR="00942225">
        <w:rPr>
          <w:rFonts w:ascii="Times New Roman" w:hAnsi="Times New Roman" w:cs="Times New Roman"/>
          <w:color w:val="000000"/>
          <w:szCs w:val="23"/>
        </w:rPr>
        <w:t>Natomiast w</w:t>
      </w:r>
      <w:r w:rsidR="006E3F42">
        <w:rPr>
          <w:rFonts w:ascii="Times New Roman" w:hAnsi="Times New Roman" w:cs="Times New Roman"/>
          <w:color w:val="000000"/>
          <w:szCs w:val="23"/>
        </w:rPr>
        <w:t xml:space="preserve">skaźniki drugiego </w:t>
      </w:r>
      <w:r w:rsidR="00942225">
        <w:rPr>
          <w:rFonts w:ascii="Times New Roman" w:hAnsi="Times New Roman" w:cs="Times New Roman"/>
          <w:color w:val="000000"/>
          <w:szCs w:val="23"/>
        </w:rPr>
        <w:t>i</w:t>
      </w:r>
      <w:r w:rsidR="00C93465">
        <w:rPr>
          <w:rFonts w:ascii="Times New Roman" w:hAnsi="Times New Roman" w:cs="Times New Roman"/>
          <w:color w:val="000000"/>
          <w:szCs w:val="23"/>
        </w:rPr>
        <w:t xml:space="preserve"> czwartego przedsięwzięcia, tj: związanego z organizacją działań związanych z promocją i zbytem produktów lokalnych oraz </w:t>
      </w:r>
      <w:r w:rsidR="00590B68">
        <w:rPr>
          <w:rFonts w:ascii="Times New Roman" w:hAnsi="Times New Roman" w:cs="Times New Roman"/>
          <w:color w:val="000000"/>
          <w:szCs w:val="23"/>
        </w:rPr>
        <w:t>organizacją i wdrożeniem certyfikacji produktu lokalnego na obszarze LSR – do 2021 roku.</w:t>
      </w:r>
      <w:r w:rsidR="000441AB">
        <w:rPr>
          <w:rFonts w:ascii="Times New Roman" w:hAnsi="Times New Roman" w:cs="Times New Roman"/>
          <w:color w:val="000000"/>
          <w:szCs w:val="23"/>
        </w:rPr>
        <w:t xml:space="preserve"> Łącznie na realizację celu 1.3 zaplanowano w budżecie LSR kwotę </w:t>
      </w:r>
      <w:r w:rsidR="003A15A7">
        <w:rPr>
          <w:rFonts w:ascii="Times New Roman" w:hAnsi="Times New Roman" w:cs="Times New Roman"/>
          <w:color w:val="000000"/>
          <w:szCs w:val="23"/>
        </w:rPr>
        <w:t>690</w:t>
      </w:r>
      <w:r w:rsidR="000441AB">
        <w:rPr>
          <w:rFonts w:ascii="Times New Roman" w:hAnsi="Times New Roman" w:cs="Times New Roman"/>
          <w:color w:val="000000"/>
          <w:szCs w:val="23"/>
        </w:rPr>
        <w:t> 000 zł.</w:t>
      </w:r>
    </w:p>
    <w:p w:rsidR="000D11A8" w:rsidRDefault="000D11A8" w:rsidP="00A56C08">
      <w:pPr>
        <w:spacing w:after="0" w:line="240" w:lineRule="auto"/>
        <w:ind w:firstLine="708"/>
        <w:jc w:val="both"/>
        <w:rPr>
          <w:rFonts w:ascii="Times New Roman" w:eastAsia="Times New Roman" w:hAnsi="Times New Roman" w:cs="Times New Roman"/>
          <w:bCs/>
          <w:color w:val="000000"/>
          <w:lang w:eastAsia="pl-PL"/>
        </w:rPr>
      </w:pPr>
      <w:r w:rsidRPr="00B37E40">
        <w:rPr>
          <w:rFonts w:ascii="Times New Roman" w:eastAsia="Times New Roman" w:hAnsi="Times New Roman" w:cs="Times New Roman"/>
          <w:bCs/>
          <w:color w:val="000000"/>
          <w:lang w:eastAsia="pl-PL"/>
        </w:rPr>
        <w:t>Cel szczegółowy 1.4 Odnowa i pielęgnowanie  dziedzictwa lokalnego</w:t>
      </w:r>
      <w:r>
        <w:rPr>
          <w:rFonts w:ascii="Times New Roman" w:eastAsia="Times New Roman" w:hAnsi="Times New Roman" w:cs="Times New Roman"/>
          <w:bCs/>
          <w:color w:val="000000"/>
          <w:lang w:eastAsia="pl-PL"/>
        </w:rPr>
        <w:t xml:space="preserve"> zostanie zrealizowany za pośrednictwem dwóch kategorii przedsięwzięć, których wskaźniki zostaną osiągnięte do 2021 roku. Łączna kwota na realizację celu wynosi 420 000 zł.</w:t>
      </w:r>
    </w:p>
    <w:p w:rsidR="000D11A8" w:rsidRPr="000D11A8" w:rsidRDefault="000D11A8" w:rsidP="00A56C08">
      <w:pPr>
        <w:spacing w:after="0" w:line="240" w:lineRule="auto"/>
        <w:ind w:firstLine="708"/>
        <w:jc w:val="both"/>
        <w:rPr>
          <w:rFonts w:ascii="Times New Roman" w:eastAsia="Times New Roman" w:hAnsi="Times New Roman" w:cs="Times New Roman"/>
          <w:bCs/>
          <w:color w:val="000000"/>
          <w:lang w:eastAsia="pl-PL"/>
        </w:rPr>
      </w:pPr>
      <w:r>
        <w:rPr>
          <w:rFonts w:ascii="Times New Roman" w:eastAsia="Times New Roman" w:hAnsi="Times New Roman" w:cs="Times New Roman"/>
          <w:bCs/>
          <w:color w:val="000000"/>
          <w:lang w:eastAsia="pl-PL"/>
        </w:rPr>
        <w:t xml:space="preserve">Ostatni cel szczegółowy LSR </w:t>
      </w:r>
      <w:r w:rsidRPr="00B37E40">
        <w:rPr>
          <w:rFonts w:ascii="Times New Roman" w:eastAsia="Times New Roman" w:hAnsi="Times New Roman" w:cs="Times New Roman"/>
          <w:bCs/>
          <w:color w:val="000000"/>
          <w:lang w:eastAsia="pl-PL"/>
        </w:rPr>
        <w:t>Cel szczegółowy 1.5 Tworzenie warunków do włączenia społecznego oraz aktywizacja mieszkańców i wzmacnianie kapitału społecznego na rzecz  zrównoważonego rozwoju społeczno-gospodarczego</w:t>
      </w:r>
      <w:r w:rsidR="00120030">
        <w:rPr>
          <w:rFonts w:ascii="Times New Roman" w:eastAsia="Times New Roman" w:hAnsi="Times New Roman" w:cs="Times New Roman"/>
          <w:bCs/>
          <w:color w:val="000000"/>
          <w:lang w:eastAsia="pl-PL"/>
        </w:rPr>
        <w:t xml:space="preserve"> obejmuje realizację trzech kategorii przedsięwzięć. Wskaźniki wszystkich przedsięwzięć w ramach celu 1.5 zostaną osiągnięte do 2021 roku. Na realizację celu 1.5 zaplanowano w LSR kwotę </w:t>
      </w:r>
      <w:r w:rsidR="003A15A7">
        <w:rPr>
          <w:rFonts w:ascii="Times New Roman" w:eastAsia="Times New Roman" w:hAnsi="Times New Roman" w:cs="Times New Roman"/>
          <w:bCs/>
          <w:color w:val="000000"/>
          <w:lang w:eastAsia="pl-PL"/>
        </w:rPr>
        <w:t>23</w:t>
      </w:r>
      <w:r w:rsidR="00513593">
        <w:rPr>
          <w:rFonts w:ascii="Times New Roman" w:eastAsia="Times New Roman" w:hAnsi="Times New Roman" w:cs="Times New Roman"/>
          <w:bCs/>
          <w:color w:val="000000"/>
          <w:lang w:eastAsia="pl-PL"/>
        </w:rPr>
        <w:t>0 000 zł.</w:t>
      </w:r>
    </w:p>
    <w:p w:rsidR="009B375E" w:rsidRDefault="00A10B89" w:rsidP="00A56C08">
      <w:pPr>
        <w:spacing w:after="0" w:line="240" w:lineRule="auto"/>
        <w:ind w:firstLine="708"/>
        <w:jc w:val="both"/>
      </w:pPr>
      <w:r w:rsidRPr="00B146A0">
        <w:rPr>
          <w:rFonts w:ascii="Times New Roman" w:hAnsi="Times New Roman" w:cs="Times New Roman"/>
          <w:b/>
          <w:color w:val="000000"/>
          <w:szCs w:val="23"/>
        </w:rPr>
        <w:t>Szczegółowy harmonogram realizacji celów i przedsięwzięć wraz z prezentac</w:t>
      </w:r>
      <w:r w:rsidR="00D46322">
        <w:rPr>
          <w:rFonts w:ascii="Times New Roman" w:hAnsi="Times New Roman" w:cs="Times New Roman"/>
          <w:b/>
          <w:color w:val="000000"/>
          <w:szCs w:val="23"/>
        </w:rPr>
        <w:t>ją planowanych do osiągnięcia ws</w:t>
      </w:r>
      <w:r w:rsidRPr="00B146A0">
        <w:rPr>
          <w:rFonts w:ascii="Times New Roman" w:hAnsi="Times New Roman" w:cs="Times New Roman"/>
          <w:b/>
          <w:color w:val="000000"/>
          <w:szCs w:val="23"/>
        </w:rPr>
        <w:t>kaźników, stopnia ich realizacji oraz kwot wsparcia finansowego zawarto w załączniku nr 3 do niniejszej LSR.</w:t>
      </w:r>
    </w:p>
    <w:p w:rsidR="009B375E" w:rsidRDefault="009B375E" w:rsidP="009B375E">
      <w:pPr>
        <w:pStyle w:val="Nagwek1"/>
        <w:shd w:val="clear" w:color="auto" w:fill="4F6228" w:themeFill="accent3" w:themeFillShade="80"/>
        <w:rPr>
          <w:rFonts w:ascii="Times New Roman" w:eastAsia="CenturyGothic" w:hAnsi="Times New Roman" w:cs="Times New Roman"/>
          <w:color w:val="FFFFFF" w:themeColor="background1"/>
          <w:sz w:val="32"/>
        </w:rPr>
      </w:pPr>
      <w:bookmarkStart w:id="27" w:name="_Toc438458482"/>
      <w:r w:rsidRPr="001441E3">
        <w:rPr>
          <w:rFonts w:ascii="Times New Roman" w:eastAsia="CenturyGothic" w:hAnsi="Times New Roman" w:cs="Times New Roman"/>
          <w:color w:val="FFFFFF" w:themeColor="background1"/>
          <w:sz w:val="32"/>
        </w:rPr>
        <w:t>Rozdział</w:t>
      </w:r>
      <w:r w:rsidRPr="00655687">
        <w:rPr>
          <w:rFonts w:ascii="Times New Roman" w:eastAsia="CenturyGothic" w:hAnsi="Times New Roman" w:cs="Times New Roman"/>
          <w:color w:val="FFFFFF" w:themeColor="background1"/>
          <w:sz w:val="32"/>
        </w:rPr>
        <w:t xml:space="preserve"> V</w:t>
      </w:r>
      <w:r>
        <w:rPr>
          <w:rFonts w:ascii="Times New Roman" w:eastAsia="CenturyGothic" w:hAnsi="Times New Roman" w:cs="Times New Roman"/>
          <w:color w:val="FFFFFF" w:themeColor="background1"/>
          <w:sz w:val="32"/>
        </w:rPr>
        <w:t>II</w:t>
      </w:r>
      <w:r w:rsidRPr="00655687">
        <w:rPr>
          <w:rFonts w:ascii="Times New Roman" w:eastAsia="CenturyGothic" w:hAnsi="Times New Roman" w:cs="Times New Roman"/>
          <w:color w:val="FFFFFF" w:themeColor="background1"/>
          <w:sz w:val="32"/>
        </w:rPr>
        <w:t xml:space="preserve">I </w:t>
      </w:r>
      <w:r>
        <w:rPr>
          <w:rFonts w:ascii="Times New Roman" w:eastAsia="CenturyGothic" w:hAnsi="Times New Roman" w:cs="Times New Roman"/>
          <w:color w:val="FFFFFF" w:themeColor="background1"/>
          <w:sz w:val="32"/>
        </w:rPr>
        <w:t>Budżet LSR</w:t>
      </w:r>
      <w:bookmarkEnd w:id="27"/>
    </w:p>
    <w:p w:rsidR="00513593" w:rsidRDefault="00513593" w:rsidP="00DB261B">
      <w:pPr>
        <w:spacing w:after="0" w:line="240" w:lineRule="auto"/>
        <w:ind w:firstLine="708"/>
        <w:jc w:val="both"/>
        <w:rPr>
          <w:rFonts w:ascii="Times New Roman" w:hAnsi="Times New Roman" w:cs="Times New Roman"/>
          <w:color w:val="000000"/>
          <w:szCs w:val="23"/>
        </w:rPr>
      </w:pPr>
      <w:r>
        <w:rPr>
          <w:rFonts w:ascii="Times New Roman" w:hAnsi="Times New Roman" w:cs="Times New Roman"/>
          <w:color w:val="000000"/>
          <w:szCs w:val="23"/>
        </w:rPr>
        <w:t xml:space="preserve">Jedynym źródłem finansowania zewnętrznego Lokalnej Strategii Rozwoju  jest Program Rozwoju Obszarów Wiejskich na lata 2014-2020. Na realizację LSR przewidziano </w:t>
      </w:r>
      <w:r w:rsidRPr="00B0679E">
        <w:rPr>
          <w:rFonts w:ascii="Times New Roman" w:hAnsi="Times New Roman" w:cs="Times New Roman"/>
          <w:color w:val="000000"/>
          <w:szCs w:val="23"/>
        </w:rPr>
        <w:t xml:space="preserve">łącznie </w:t>
      </w:r>
      <w:r w:rsidR="002F73C8" w:rsidRPr="00B0679E">
        <w:rPr>
          <w:rFonts w:ascii="Times New Roman" w:hAnsi="Times New Roman" w:cs="Times New Roman"/>
          <w:color w:val="000000"/>
          <w:szCs w:val="23"/>
        </w:rPr>
        <w:t>8 350</w:t>
      </w:r>
      <w:r w:rsidRPr="00B0679E">
        <w:rPr>
          <w:rFonts w:ascii="Times New Roman" w:hAnsi="Times New Roman" w:cs="Times New Roman"/>
          <w:color w:val="000000"/>
          <w:szCs w:val="23"/>
        </w:rPr>
        <w:t xml:space="preserve"> 000 zł. W tym planowana kwota wsparcia na realizację LSR wynosi </w:t>
      </w:r>
      <w:r w:rsidR="00467169" w:rsidRPr="00B0679E">
        <w:rPr>
          <w:rFonts w:ascii="Times New Roman" w:hAnsi="Times New Roman" w:cs="Times New Roman"/>
          <w:color w:val="000000"/>
          <w:szCs w:val="23"/>
        </w:rPr>
        <w:t>6 650</w:t>
      </w:r>
      <w:r w:rsidRPr="00B0679E">
        <w:rPr>
          <w:rFonts w:ascii="Times New Roman" w:hAnsi="Times New Roman" w:cs="Times New Roman"/>
          <w:color w:val="000000"/>
          <w:szCs w:val="23"/>
        </w:rPr>
        <w:t>0 000 złotych – zgodnie z załącznikiem nr 6 do regulaminu konkursu na wybór LSR. Na koszty bieżące przewidziano kwotę 1 3</w:t>
      </w:r>
      <w:r w:rsidR="002F73C8" w:rsidRPr="00B0679E">
        <w:rPr>
          <w:rFonts w:ascii="Times New Roman" w:hAnsi="Times New Roman" w:cs="Times New Roman"/>
          <w:color w:val="000000"/>
          <w:szCs w:val="23"/>
        </w:rPr>
        <w:t>07</w:t>
      </w:r>
      <w:r w:rsidRPr="00B0679E">
        <w:rPr>
          <w:rFonts w:ascii="Times New Roman" w:hAnsi="Times New Roman" w:cs="Times New Roman"/>
          <w:color w:val="000000"/>
          <w:szCs w:val="23"/>
        </w:rPr>
        <w:t> 000 zł, projekty współpracy 1</w:t>
      </w:r>
      <w:r w:rsidR="00467169" w:rsidRPr="00B0679E">
        <w:rPr>
          <w:rFonts w:ascii="Times New Roman" w:hAnsi="Times New Roman" w:cs="Times New Roman"/>
          <w:color w:val="000000"/>
          <w:szCs w:val="23"/>
        </w:rPr>
        <w:t>33</w:t>
      </w:r>
      <w:r w:rsidRPr="00B0679E">
        <w:rPr>
          <w:rFonts w:ascii="Times New Roman" w:hAnsi="Times New Roman" w:cs="Times New Roman"/>
          <w:color w:val="000000"/>
          <w:szCs w:val="23"/>
        </w:rPr>
        <w:t xml:space="preserve"> 000 zł oraz na aktywizację lokalnej społeczności </w:t>
      </w:r>
      <w:r w:rsidR="005C71CB" w:rsidRPr="00B0679E">
        <w:rPr>
          <w:rFonts w:ascii="Times New Roman" w:hAnsi="Times New Roman" w:cs="Times New Roman"/>
          <w:color w:val="000000"/>
          <w:szCs w:val="23"/>
        </w:rPr>
        <w:t>260</w:t>
      </w:r>
      <w:r w:rsidR="00DB261B" w:rsidRPr="00B0679E">
        <w:rPr>
          <w:rFonts w:ascii="Times New Roman" w:hAnsi="Times New Roman" w:cs="Times New Roman"/>
          <w:color w:val="000000"/>
          <w:szCs w:val="23"/>
        </w:rPr>
        <w:t> 000 zł.</w:t>
      </w:r>
    </w:p>
    <w:p w:rsidR="00513593" w:rsidRDefault="00513593" w:rsidP="00513593">
      <w:pPr>
        <w:spacing w:after="0" w:line="240" w:lineRule="auto"/>
        <w:ind w:firstLine="708"/>
        <w:jc w:val="both"/>
        <w:rPr>
          <w:rFonts w:ascii="Times New Roman" w:hAnsi="Times New Roman" w:cs="Times New Roman"/>
          <w:color w:val="000000"/>
          <w:szCs w:val="23"/>
        </w:rPr>
      </w:pPr>
      <w:r>
        <w:rPr>
          <w:rFonts w:ascii="Times New Roman" w:hAnsi="Times New Roman" w:cs="Times New Roman"/>
          <w:color w:val="000000"/>
          <w:szCs w:val="23"/>
        </w:rPr>
        <w:t>Plan finansowy w zakresie poddziałania 19.2 PROW 2014-2020 obejmuje określenie kwot wsparcia dla beneficjentów innych niż jednostki sektora finansów publicznych oraz beneficjentów będących jednostkami sektora finansów publicznych. W planie tym dokonano także podziału zakładanego wsparcia na źródła Europejskiego Funduszu Rozwoju Obszarów Wiejskich, Budżetu Państwa oraz wyodrębniono kwoty wkładu własnego będącego wkładem krajowych środków publicznych, który muszą ponieść beneficjenci będący jednostkami sektora finansów publicznych z obszaru LSR.</w:t>
      </w:r>
    </w:p>
    <w:p w:rsidR="00513593" w:rsidRDefault="00513593" w:rsidP="00513593">
      <w:pPr>
        <w:spacing w:after="0" w:line="240" w:lineRule="auto"/>
        <w:ind w:firstLine="708"/>
        <w:jc w:val="both"/>
        <w:rPr>
          <w:rFonts w:ascii="Times New Roman" w:hAnsi="Times New Roman" w:cs="Times New Roman"/>
          <w:color w:val="000000"/>
          <w:szCs w:val="23"/>
        </w:rPr>
      </w:pPr>
      <w:r>
        <w:rPr>
          <w:rFonts w:ascii="Times New Roman" w:hAnsi="Times New Roman" w:cs="Times New Roman"/>
          <w:color w:val="000000"/>
          <w:szCs w:val="23"/>
        </w:rPr>
        <w:t>Zaplanowana alokacja środków finansowych na realizację LSR jest ściśle skorelowana z planem celów i przedsięwzięć do realizacji, jak również wynika z założonych wskaźników. Podstawowym czynnikiem determinującym plan finansowy LSR była przeprowadzona diagnoza obszaru, analiza SWOT oraz wyrażone podczas licznych konsultacji społecznych potrzeby oraz oczekiwania lokalnej społeczności obszaru LSR. W procesie planowania budżetu LSR wzięto także pod uwagę określone kategorie beneficjentów zainteresowanych potencjalnym wsparciem na operacje mające wpływ na realizację celów i wskaźników LSR. W szczególności dotyczyło to jednostek sektora finansów publicznych.</w:t>
      </w:r>
    </w:p>
    <w:p w:rsidR="00513593" w:rsidRDefault="00513593" w:rsidP="00513593">
      <w:pPr>
        <w:spacing w:after="0" w:line="240" w:lineRule="auto"/>
        <w:ind w:firstLine="708"/>
        <w:jc w:val="both"/>
        <w:rPr>
          <w:rFonts w:ascii="Times New Roman" w:hAnsi="Times New Roman" w:cs="Times New Roman"/>
          <w:color w:val="000000"/>
          <w:szCs w:val="23"/>
        </w:rPr>
      </w:pPr>
    </w:p>
    <w:p w:rsidR="00513593" w:rsidRPr="00D41299" w:rsidRDefault="00513593" w:rsidP="00513593">
      <w:pPr>
        <w:spacing w:after="0" w:line="240" w:lineRule="auto"/>
        <w:ind w:firstLine="708"/>
        <w:jc w:val="both"/>
        <w:rPr>
          <w:rFonts w:ascii="Times New Roman" w:hAnsi="Times New Roman" w:cs="Times New Roman"/>
          <w:b/>
          <w:color w:val="000000"/>
          <w:szCs w:val="23"/>
        </w:rPr>
      </w:pPr>
      <w:r w:rsidRPr="00D41299">
        <w:rPr>
          <w:rFonts w:ascii="Times New Roman" w:hAnsi="Times New Roman" w:cs="Times New Roman"/>
          <w:b/>
          <w:color w:val="000000"/>
          <w:szCs w:val="23"/>
        </w:rPr>
        <w:t>Szczegółowe dane w zakresie kwot wsparcia w ramach poszczególnych poddziałań oraz źródło finansowania zawarto w załączniku nr 4 do LSR – Budżet LSR.</w:t>
      </w:r>
    </w:p>
    <w:p w:rsidR="00513593" w:rsidRDefault="00513593" w:rsidP="008703B4"/>
    <w:p w:rsidR="009B375E" w:rsidRDefault="009B375E">
      <w:r>
        <w:br w:type="page"/>
      </w:r>
    </w:p>
    <w:p w:rsidR="009B375E" w:rsidRDefault="009B375E" w:rsidP="009B375E">
      <w:pPr>
        <w:pStyle w:val="Nagwek1"/>
        <w:shd w:val="clear" w:color="auto" w:fill="4F6228" w:themeFill="accent3" w:themeFillShade="80"/>
        <w:rPr>
          <w:rFonts w:ascii="Times New Roman" w:eastAsia="CenturyGothic" w:hAnsi="Times New Roman" w:cs="Times New Roman"/>
          <w:color w:val="FFFFFF" w:themeColor="background1"/>
          <w:sz w:val="32"/>
        </w:rPr>
      </w:pPr>
      <w:bookmarkStart w:id="28" w:name="_Toc438458483"/>
      <w:r w:rsidRPr="00655687">
        <w:rPr>
          <w:rFonts w:ascii="Times New Roman" w:eastAsia="CenturyGothic" w:hAnsi="Times New Roman" w:cs="Times New Roman"/>
          <w:color w:val="FFFFFF" w:themeColor="background1"/>
          <w:sz w:val="32"/>
        </w:rPr>
        <w:lastRenderedPageBreak/>
        <w:t xml:space="preserve">Rozdział </w:t>
      </w:r>
      <w:r>
        <w:rPr>
          <w:rFonts w:ascii="Times New Roman" w:eastAsia="CenturyGothic" w:hAnsi="Times New Roman" w:cs="Times New Roman"/>
          <w:color w:val="FFFFFF" w:themeColor="background1"/>
          <w:sz w:val="32"/>
        </w:rPr>
        <w:t>IX</w:t>
      </w:r>
      <w:r w:rsidRPr="00655687">
        <w:rPr>
          <w:rFonts w:ascii="Times New Roman" w:eastAsia="CenturyGothic" w:hAnsi="Times New Roman" w:cs="Times New Roman"/>
          <w:color w:val="FFFFFF" w:themeColor="background1"/>
          <w:sz w:val="32"/>
        </w:rPr>
        <w:t xml:space="preserve"> </w:t>
      </w:r>
      <w:r>
        <w:rPr>
          <w:rFonts w:ascii="Times New Roman" w:eastAsia="CenturyGothic" w:hAnsi="Times New Roman" w:cs="Times New Roman"/>
          <w:color w:val="FFFFFF" w:themeColor="background1"/>
          <w:sz w:val="32"/>
        </w:rPr>
        <w:t>Plan komunikacji</w:t>
      </w:r>
      <w:bookmarkEnd w:id="28"/>
    </w:p>
    <w:p w:rsidR="00DE27A3" w:rsidRPr="001E3394" w:rsidRDefault="00DE27A3" w:rsidP="00DE27A3">
      <w:pPr>
        <w:spacing w:after="0" w:line="240" w:lineRule="auto"/>
        <w:ind w:firstLine="708"/>
        <w:jc w:val="both"/>
        <w:rPr>
          <w:rFonts w:ascii="Times New Roman" w:hAnsi="Times New Roman" w:cs="Times New Roman"/>
        </w:rPr>
      </w:pPr>
      <w:r w:rsidRPr="001E3394">
        <w:rPr>
          <w:rFonts w:ascii="Times New Roman" w:hAnsi="Times New Roman" w:cs="Times New Roman"/>
          <w:b/>
        </w:rPr>
        <w:t xml:space="preserve">Celem ogólnym planu komunikacji Lokalnej Strategii Rozwoju na lata 2014-2020 jest zwiększenie efektywności realizacji celów sformułowanych w </w:t>
      </w:r>
      <w:r w:rsidR="003869C1">
        <w:rPr>
          <w:rFonts w:ascii="Times New Roman" w:hAnsi="Times New Roman" w:cs="Times New Roman"/>
          <w:b/>
        </w:rPr>
        <w:t>LSR</w:t>
      </w:r>
      <w:r w:rsidRPr="001E3394">
        <w:rPr>
          <w:rFonts w:ascii="Times New Roman" w:hAnsi="Times New Roman" w:cs="Times New Roman"/>
        </w:rPr>
        <w:t xml:space="preserve">. </w:t>
      </w:r>
    </w:p>
    <w:p w:rsidR="00DE27A3" w:rsidRPr="001E3394" w:rsidRDefault="00DE27A3" w:rsidP="00DE27A3">
      <w:pPr>
        <w:spacing w:after="0" w:line="240" w:lineRule="auto"/>
        <w:ind w:firstLine="708"/>
        <w:jc w:val="both"/>
        <w:rPr>
          <w:rFonts w:ascii="Times New Roman" w:hAnsi="Times New Roman" w:cs="Times New Roman"/>
          <w:b/>
        </w:rPr>
      </w:pPr>
      <w:r w:rsidRPr="001E3394">
        <w:rPr>
          <w:rFonts w:ascii="Times New Roman" w:hAnsi="Times New Roman" w:cs="Times New Roman"/>
          <w:b/>
        </w:rPr>
        <w:t>Cele szczegółowe działań komunikacyjnych w procesie wdrażania LSR:</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rPr>
      </w:pPr>
      <w:r w:rsidRPr="001E3394">
        <w:rPr>
          <w:rFonts w:ascii="Times New Roman" w:hAnsi="Times New Roman" w:cs="Times New Roman"/>
        </w:rPr>
        <w:t xml:space="preserve">Informowanie mieszkańców obszaru o przedsięwzięciach realizowanych przez LGD oraz o zasadach i kryteriach udzielania wsparcia z budżetu </w:t>
      </w:r>
      <w:r w:rsidR="00A64863">
        <w:rPr>
          <w:rFonts w:ascii="Times New Roman" w:hAnsi="Times New Roman" w:cs="Times New Roman"/>
        </w:rPr>
        <w:t>LSR</w:t>
      </w:r>
      <w:r w:rsidRPr="001E3394">
        <w:rPr>
          <w:rFonts w:ascii="Times New Roman" w:hAnsi="Times New Roman" w:cs="Times New Roman"/>
        </w:rPr>
        <w:t>.</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rPr>
      </w:pPr>
      <w:r w:rsidRPr="001E3394">
        <w:rPr>
          <w:rFonts w:ascii="Times New Roman" w:hAnsi="Times New Roman" w:cs="Times New Roman"/>
        </w:rPr>
        <w:t xml:space="preserve">Wsparcie doradczo – informacyjne dla wnioskodawców w zakresie aplikowania o środki z budżetu LSR. </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rPr>
      </w:pPr>
      <w:r w:rsidRPr="001E3394">
        <w:rPr>
          <w:rFonts w:ascii="Times New Roman" w:hAnsi="Times New Roman" w:cs="Times New Roman"/>
        </w:rPr>
        <w:t>Wsparcie doradczo – informacyjne dla beneficjentów w procesie realizacji i rozliczania projektów.</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rPr>
      </w:pPr>
      <w:r w:rsidRPr="001E3394">
        <w:rPr>
          <w:rFonts w:ascii="Times New Roman" w:hAnsi="Times New Roman" w:cs="Times New Roman"/>
        </w:rPr>
        <w:t>Uzyskanie informacji zwrotnej nt. oceny jakości i efektywności doradztwa świadczonego przez LGD.</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rPr>
      </w:pPr>
      <w:r w:rsidRPr="001E3394">
        <w:rPr>
          <w:rFonts w:ascii="Times New Roman" w:hAnsi="Times New Roman" w:cs="Times New Roman"/>
        </w:rPr>
        <w:t xml:space="preserve">Zwiększenie poziomu informacji o stanie realizacji </w:t>
      </w:r>
      <w:r w:rsidR="003869C1">
        <w:rPr>
          <w:rFonts w:ascii="Times New Roman" w:hAnsi="Times New Roman" w:cs="Times New Roman"/>
        </w:rPr>
        <w:t>LSR</w:t>
      </w:r>
      <w:r w:rsidRPr="001E3394">
        <w:rPr>
          <w:rFonts w:ascii="Times New Roman" w:hAnsi="Times New Roman" w:cs="Times New Roman"/>
        </w:rPr>
        <w:t xml:space="preserve"> LGD, w tym o stopniu realizacji założonych wskaźników.</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rPr>
      </w:pPr>
      <w:r w:rsidRPr="001E3394">
        <w:rPr>
          <w:rFonts w:ascii="Times New Roman" w:hAnsi="Times New Roman" w:cs="Times New Roman"/>
        </w:rPr>
        <w:t xml:space="preserve">Wzmocnienie pozytywnego wizerunku LGD wśród mieszkańców obszaru poprzez intensyfikację </w:t>
      </w:r>
      <w:r w:rsidRPr="001E3394">
        <w:rPr>
          <w:rFonts w:ascii="Times New Roman" w:hAnsi="Times New Roman" w:cs="Times New Roman"/>
        </w:rPr>
        <w:br/>
        <w:t xml:space="preserve">i skoordynowanie działań informacyjno – promocyjnych prezentujących efekty wdrażania Strategii. </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rPr>
      </w:pPr>
      <w:r w:rsidRPr="001E3394">
        <w:rPr>
          <w:rFonts w:ascii="Times New Roman" w:hAnsi="Times New Roman" w:cs="Times New Roman"/>
        </w:rPr>
        <w:t xml:space="preserve">Promocja dobrych praktyk osiąganych za pośrednictwem środków na wdrażanie </w:t>
      </w:r>
      <w:r w:rsidR="003869C1">
        <w:rPr>
          <w:rFonts w:ascii="Times New Roman" w:hAnsi="Times New Roman" w:cs="Times New Roman"/>
        </w:rPr>
        <w:t>LSR</w:t>
      </w:r>
      <w:r w:rsidRPr="001E3394">
        <w:rPr>
          <w:rFonts w:ascii="Times New Roman" w:hAnsi="Times New Roman" w:cs="Times New Roman"/>
        </w:rPr>
        <w:t xml:space="preserve"> zarówno na terenie LGD jak i w innych regionach.</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sz w:val="24"/>
          <w:szCs w:val="24"/>
        </w:rPr>
      </w:pPr>
      <w:r w:rsidRPr="001E3394">
        <w:rPr>
          <w:rFonts w:ascii="Times New Roman" w:hAnsi="Times New Roman" w:cs="Times New Roman"/>
        </w:rPr>
        <w:t xml:space="preserve">Zwiększenie zaangażowania mieszkańców w kształt Strategii oraz kierunki rozwoju obszaru LSR. </w:t>
      </w:r>
    </w:p>
    <w:p w:rsidR="00DE27A3" w:rsidRPr="001E3394" w:rsidRDefault="00DE27A3" w:rsidP="00DE27A3">
      <w:pPr>
        <w:spacing w:after="0" w:line="240" w:lineRule="auto"/>
        <w:jc w:val="both"/>
        <w:rPr>
          <w:rFonts w:ascii="Times New Roman" w:hAnsi="Times New Roman" w:cs="Times New Roman"/>
          <w:b/>
        </w:rPr>
      </w:pPr>
      <w:r w:rsidRPr="001E3394">
        <w:rPr>
          <w:rFonts w:ascii="Times New Roman" w:hAnsi="Times New Roman" w:cs="Times New Roman"/>
          <w:b/>
          <w:bCs/>
        </w:rPr>
        <w:t>Działania komunikacyjne:</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Kampania informacyjno – promocyjna dotycząca głównych założeń LSR oraz zbliżających się naborów wniosków.</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Organizacja spotkań informacyjnych na temat wdrażanych przez LGD projektów oraz zasad aplikowania o dofinansowanie projektów, realizacji i rozliczania projektów.</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Doradztwo w biurze LGD dla beneficjentów wsparcia z zakresu przygotowywania dokumentów aplikacyjnych do konkursu.</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Doradztwo w biurze LGD dla beneficjentów wsparcia z zakresu realizacji i rozliczania projektów.</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Badanie satysfakcji wnioskodawców LGD w zakresie jakości i efektywności pomocy świadczonej na etapie przygotowania wniosków o przyznanie pomocy.</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Badanie satysfakcji beneficjentów LGD w zakresie jakości i efektywności pomocy świadczonej na etapie rozliczania projektów.</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Badanie satysfakcji beneficjentów w zakresie efektów zrealizowanych przez nich przedsięwzięć.</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Upublicznienie na stronie internetowej LGD wyników corocznej ewaluacji wdrażania LSR.</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Kampania informacyjno-promocyjna dotycząca osiąg</w:t>
      </w:r>
      <w:r w:rsidR="00DB261B">
        <w:rPr>
          <w:rFonts w:ascii="Times New Roman" w:hAnsi="Times New Roman" w:cs="Times New Roman"/>
        </w:rPr>
        <w:t>niętych efektów realizacji LSR.</w:t>
      </w:r>
    </w:p>
    <w:p w:rsidR="00DE27A3" w:rsidRPr="001E3394" w:rsidRDefault="00DE27A3" w:rsidP="00DE27A3">
      <w:pPr>
        <w:spacing w:after="0" w:line="240" w:lineRule="auto"/>
        <w:jc w:val="both"/>
        <w:rPr>
          <w:rFonts w:ascii="Times New Roman" w:hAnsi="Times New Roman" w:cs="Times New Roman"/>
          <w:b/>
          <w:bCs/>
          <w:szCs w:val="20"/>
        </w:rPr>
      </w:pPr>
      <w:r w:rsidRPr="001E3394">
        <w:rPr>
          <w:rFonts w:ascii="Times New Roman" w:hAnsi="Times New Roman" w:cs="Times New Roman"/>
          <w:b/>
          <w:bCs/>
          <w:szCs w:val="20"/>
        </w:rPr>
        <w:t>Wskaźniki działań komunikacyjnych:</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 xml:space="preserve">Liczba artykułów w prasie lokalnej </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 xml:space="preserve">Liczba ogłoszeń na tablicach w instytucjach publicznych </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 xml:space="preserve">Liczba ogłoszeń na stronach internetowych </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Liczba wywieszonych plakatów i przekazanych ulotek</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 xml:space="preserve">Liczba spotkań </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 xml:space="preserve">Liczba udzielonych porad </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 xml:space="preserve">Liczba ankiet  </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 xml:space="preserve">Liczba opublikowanych sprawozdań z wdrażania LSR </w:t>
      </w:r>
    </w:p>
    <w:p w:rsidR="00DE27A3" w:rsidRPr="001E3394" w:rsidRDefault="00054205"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L</w:t>
      </w:r>
      <w:r w:rsidR="00DE27A3" w:rsidRPr="001E3394">
        <w:rPr>
          <w:rFonts w:ascii="Times New Roman" w:hAnsi="Times New Roman" w:cs="Times New Roman"/>
          <w:szCs w:val="20"/>
        </w:rPr>
        <w:t>iczba</w:t>
      </w:r>
      <w:r>
        <w:rPr>
          <w:rFonts w:ascii="Times New Roman" w:hAnsi="Times New Roman" w:cs="Times New Roman"/>
          <w:szCs w:val="20"/>
        </w:rPr>
        <w:t xml:space="preserve"> przeprowadzonych</w:t>
      </w:r>
      <w:r w:rsidR="00DE27A3" w:rsidRPr="001E3394">
        <w:rPr>
          <w:rFonts w:ascii="Times New Roman" w:hAnsi="Times New Roman" w:cs="Times New Roman"/>
          <w:szCs w:val="20"/>
        </w:rPr>
        <w:t xml:space="preserve"> akcji </w:t>
      </w:r>
      <w:r w:rsidR="00DB261B">
        <w:rPr>
          <w:rFonts w:ascii="Times New Roman" w:hAnsi="Times New Roman" w:cs="Times New Roman"/>
          <w:szCs w:val="20"/>
        </w:rPr>
        <w:t xml:space="preserve">promocyjnych </w:t>
      </w:r>
    </w:p>
    <w:p w:rsidR="00DE27A3" w:rsidRPr="001E3394" w:rsidRDefault="00DE27A3" w:rsidP="00DE27A3">
      <w:pPr>
        <w:spacing w:after="0" w:line="240" w:lineRule="auto"/>
        <w:jc w:val="both"/>
        <w:rPr>
          <w:rFonts w:ascii="Times New Roman" w:hAnsi="Times New Roman" w:cs="Times New Roman"/>
          <w:b/>
        </w:rPr>
      </w:pPr>
      <w:r w:rsidRPr="001E3394">
        <w:rPr>
          <w:rFonts w:ascii="Times New Roman" w:hAnsi="Times New Roman" w:cs="Times New Roman"/>
          <w:b/>
          <w:bCs/>
        </w:rPr>
        <w:t>Grupy docelowe:</w:t>
      </w:r>
    </w:p>
    <w:p w:rsidR="00DE27A3" w:rsidRPr="001E3394" w:rsidRDefault="00DE27A3" w:rsidP="001B70D9">
      <w:pPr>
        <w:pStyle w:val="Akapitzlist"/>
        <w:numPr>
          <w:ilvl w:val="0"/>
          <w:numId w:val="38"/>
        </w:numPr>
        <w:spacing w:after="0" w:line="240" w:lineRule="auto"/>
        <w:ind w:left="567" w:hanging="283"/>
        <w:jc w:val="both"/>
        <w:rPr>
          <w:rFonts w:ascii="Times New Roman" w:hAnsi="Times New Roman" w:cs="Times New Roman"/>
        </w:rPr>
      </w:pPr>
      <w:r w:rsidRPr="001E3394">
        <w:rPr>
          <w:rFonts w:ascii="Times New Roman" w:hAnsi="Times New Roman" w:cs="Times New Roman"/>
        </w:rPr>
        <w:t>Beneficjenci (projektodawcy) – beneficjenci którzy real</w:t>
      </w:r>
      <w:r w:rsidR="00DB261B">
        <w:rPr>
          <w:rFonts w:ascii="Times New Roman" w:hAnsi="Times New Roman" w:cs="Times New Roman"/>
        </w:rPr>
        <w:t xml:space="preserve">izują projekty dofinansowywane </w:t>
      </w:r>
      <w:r w:rsidRPr="001E3394">
        <w:rPr>
          <w:rFonts w:ascii="Times New Roman" w:hAnsi="Times New Roman" w:cs="Times New Roman"/>
        </w:rPr>
        <w:t xml:space="preserve">ze środków pomocowych Unii Europejskiej </w:t>
      </w:r>
    </w:p>
    <w:p w:rsidR="00DE27A3" w:rsidRPr="001E3394" w:rsidRDefault="00DE27A3" w:rsidP="001B70D9">
      <w:pPr>
        <w:pStyle w:val="Akapitzlist"/>
        <w:numPr>
          <w:ilvl w:val="0"/>
          <w:numId w:val="38"/>
        </w:numPr>
        <w:spacing w:after="0" w:line="240" w:lineRule="auto"/>
        <w:ind w:left="567" w:hanging="283"/>
        <w:jc w:val="both"/>
        <w:rPr>
          <w:rFonts w:ascii="Times New Roman" w:hAnsi="Times New Roman" w:cs="Times New Roman"/>
        </w:rPr>
      </w:pPr>
      <w:r w:rsidRPr="001E3394">
        <w:rPr>
          <w:rFonts w:ascii="Times New Roman" w:hAnsi="Times New Roman" w:cs="Times New Roman"/>
        </w:rPr>
        <w:t>Potencjalni wnioskodawcy</w:t>
      </w:r>
      <w:r w:rsidRPr="001E3394">
        <w:rPr>
          <w:rFonts w:ascii="Times New Roman" w:hAnsi="Times New Roman" w:cs="Times New Roman"/>
          <w:color w:val="00B050"/>
        </w:rPr>
        <w:t xml:space="preserve"> </w:t>
      </w:r>
      <w:r w:rsidRPr="001E3394">
        <w:rPr>
          <w:rFonts w:ascii="Times New Roman" w:hAnsi="Times New Roman" w:cs="Times New Roman"/>
        </w:rPr>
        <w:t>LSR i PROW</w:t>
      </w:r>
    </w:p>
    <w:p w:rsidR="00DE27A3" w:rsidRPr="001E3394" w:rsidRDefault="00DE27A3" w:rsidP="001B70D9">
      <w:pPr>
        <w:pStyle w:val="Akapitzlist"/>
        <w:numPr>
          <w:ilvl w:val="0"/>
          <w:numId w:val="38"/>
        </w:numPr>
        <w:spacing w:after="0" w:line="240" w:lineRule="auto"/>
        <w:ind w:left="567" w:hanging="283"/>
        <w:jc w:val="both"/>
        <w:rPr>
          <w:rFonts w:ascii="Times New Roman" w:hAnsi="Times New Roman" w:cs="Times New Roman"/>
        </w:rPr>
      </w:pPr>
      <w:r w:rsidRPr="001E3394">
        <w:rPr>
          <w:rFonts w:ascii="Times New Roman" w:hAnsi="Times New Roman" w:cs="Times New Roman"/>
        </w:rPr>
        <w:t xml:space="preserve">Grupy defaworyzowane </w:t>
      </w:r>
    </w:p>
    <w:p w:rsidR="00DE27A3" w:rsidRPr="001E3394" w:rsidRDefault="00DE27A3" w:rsidP="001B70D9">
      <w:pPr>
        <w:pStyle w:val="Akapitzlist"/>
        <w:numPr>
          <w:ilvl w:val="0"/>
          <w:numId w:val="38"/>
        </w:numPr>
        <w:spacing w:after="0" w:line="240" w:lineRule="auto"/>
        <w:ind w:left="567" w:hanging="283"/>
        <w:jc w:val="both"/>
        <w:rPr>
          <w:rFonts w:ascii="Times New Roman" w:hAnsi="Times New Roman" w:cs="Times New Roman"/>
        </w:rPr>
      </w:pPr>
      <w:r w:rsidRPr="001E3394">
        <w:rPr>
          <w:rFonts w:ascii="Times New Roman" w:hAnsi="Times New Roman" w:cs="Times New Roman"/>
        </w:rPr>
        <w:t>Ogół społeczeństwa.</w:t>
      </w:r>
    </w:p>
    <w:p w:rsidR="00DE27A3" w:rsidRPr="0018222C" w:rsidRDefault="00DE27A3" w:rsidP="00DE27A3">
      <w:pPr>
        <w:spacing w:after="0" w:line="240" w:lineRule="auto"/>
        <w:jc w:val="both"/>
        <w:rPr>
          <w:rFonts w:ascii="Times New Roman" w:hAnsi="Times New Roman" w:cs="Times New Roman"/>
          <w:b/>
        </w:rPr>
      </w:pPr>
      <w:r w:rsidRPr="001E3394">
        <w:rPr>
          <w:rFonts w:ascii="Times New Roman" w:hAnsi="Times New Roman" w:cs="Times New Roman"/>
          <w:b/>
        </w:rPr>
        <w:t>Szczegółowe założenia Planu komunikacji LSR zostały określone w załączniku nr 5 do LSR.</w:t>
      </w:r>
    </w:p>
    <w:p w:rsidR="00756163" w:rsidRDefault="00756163">
      <w:r>
        <w:br w:type="page"/>
      </w:r>
    </w:p>
    <w:p w:rsidR="00756163" w:rsidRDefault="00756163" w:rsidP="00756163">
      <w:pPr>
        <w:pStyle w:val="Nagwek1"/>
        <w:shd w:val="clear" w:color="auto" w:fill="4F6228" w:themeFill="accent3" w:themeFillShade="80"/>
        <w:rPr>
          <w:rFonts w:ascii="Times New Roman" w:eastAsia="CenturyGothic" w:hAnsi="Times New Roman" w:cs="Times New Roman"/>
          <w:color w:val="FFFFFF" w:themeColor="background1"/>
          <w:sz w:val="32"/>
        </w:rPr>
      </w:pPr>
      <w:bookmarkStart w:id="29" w:name="_Toc438458484"/>
      <w:r w:rsidRPr="00655687">
        <w:rPr>
          <w:rFonts w:ascii="Times New Roman" w:eastAsia="CenturyGothic" w:hAnsi="Times New Roman" w:cs="Times New Roman"/>
          <w:color w:val="FFFFFF" w:themeColor="background1"/>
          <w:sz w:val="32"/>
        </w:rPr>
        <w:lastRenderedPageBreak/>
        <w:t xml:space="preserve">Rozdział </w:t>
      </w:r>
      <w:r>
        <w:rPr>
          <w:rFonts w:ascii="Times New Roman" w:eastAsia="CenturyGothic" w:hAnsi="Times New Roman" w:cs="Times New Roman"/>
          <w:color w:val="FFFFFF" w:themeColor="background1"/>
          <w:sz w:val="32"/>
        </w:rPr>
        <w:t>X</w:t>
      </w:r>
      <w:r w:rsidRPr="00655687">
        <w:rPr>
          <w:rFonts w:ascii="Times New Roman" w:eastAsia="CenturyGothic" w:hAnsi="Times New Roman" w:cs="Times New Roman"/>
          <w:color w:val="FFFFFF" w:themeColor="background1"/>
          <w:sz w:val="32"/>
        </w:rPr>
        <w:t xml:space="preserve"> </w:t>
      </w:r>
      <w:r>
        <w:rPr>
          <w:rFonts w:ascii="Times New Roman" w:eastAsia="CenturyGothic" w:hAnsi="Times New Roman" w:cs="Times New Roman"/>
          <w:color w:val="FFFFFF" w:themeColor="background1"/>
          <w:sz w:val="32"/>
        </w:rPr>
        <w:t>Zintegrowanie</w:t>
      </w:r>
      <w:bookmarkEnd w:id="29"/>
    </w:p>
    <w:p w:rsidR="005F249C" w:rsidRPr="00DA2566" w:rsidRDefault="005F249C" w:rsidP="005F249C">
      <w:pPr>
        <w:spacing w:after="0" w:line="240" w:lineRule="auto"/>
        <w:jc w:val="both"/>
        <w:rPr>
          <w:rFonts w:ascii="Times New Roman" w:hAnsi="Times New Roman" w:cs="Times New Roman"/>
          <w:b/>
          <w:sz w:val="24"/>
          <w:u w:val="single"/>
        </w:rPr>
      </w:pPr>
      <w:r w:rsidRPr="00DA2566">
        <w:rPr>
          <w:rFonts w:ascii="Times New Roman" w:hAnsi="Times New Roman" w:cs="Times New Roman"/>
          <w:b/>
          <w:sz w:val="24"/>
          <w:u w:val="single"/>
        </w:rPr>
        <w:t>Zintegrowanie sektorów, partnerów, zasobów i branż gospodarki</w:t>
      </w:r>
    </w:p>
    <w:p w:rsidR="005F249C" w:rsidRDefault="005F249C" w:rsidP="005F249C">
      <w:pPr>
        <w:spacing w:after="0" w:line="240" w:lineRule="auto"/>
        <w:ind w:firstLine="708"/>
        <w:jc w:val="both"/>
        <w:rPr>
          <w:rFonts w:ascii="Times New Roman" w:hAnsi="Times New Roman" w:cs="Times New Roman"/>
        </w:rPr>
      </w:pPr>
      <w:r w:rsidRPr="0018222C">
        <w:rPr>
          <w:rFonts w:ascii="Times New Roman" w:hAnsi="Times New Roman" w:cs="Times New Roman"/>
        </w:rPr>
        <w:t xml:space="preserve">Zintegrowane podejście oznacza, że działania zaplanowane w strategii są ze sobą powiązane i tworzą spójną całość. Integracja może dotyczyć działań prowadzonych w jednym lub kilku sektorach oraz związków między różnymi partnerami gospodarczymi, społecznymi, kulturowymi, środowiskowymi oraz zaangażowanymi sektorami. Zintegrowane podejście oznacza także zaangażowanie przedstawicieli różnych sektorów gospodarki oraz wykorzystanie lokalnych zasobów przyrodniczych, kulturowych i historycznych. </w:t>
      </w:r>
    </w:p>
    <w:p w:rsidR="005F249C" w:rsidRPr="00FE66B7" w:rsidRDefault="005F249C" w:rsidP="005F249C">
      <w:pPr>
        <w:spacing w:after="0" w:line="240" w:lineRule="auto"/>
        <w:ind w:firstLine="708"/>
        <w:jc w:val="both"/>
        <w:rPr>
          <w:rFonts w:ascii="Times New Roman" w:hAnsi="Times New Roman" w:cs="Times New Roman"/>
        </w:rPr>
      </w:pPr>
      <w:r w:rsidRPr="0018222C">
        <w:rPr>
          <w:rFonts w:ascii="Times New Roman" w:hAnsi="Times New Roman" w:cs="Times New Roman"/>
        </w:rPr>
        <w:t xml:space="preserve">Zintegrowane podejście w przypadku </w:t>
      </w:r>
      <w:r w:rsidR="00ED519F">
        <w:rPr>
          <w:rFonts w:ascii="Times New Roman" w:hAnsi="Times New Roman" w:cs="Times New Roman"/>
        </w:rPr>
        <w:t>LSR</w:t>
      </w:r>
      <w:r w:rsidRPr="0018222C">
        <w:rPr>
          <w:rFonts w:ascii="Times New Roman" w:hAnsi="Times New Roman" w:cs="Times New Roman"/>
        </w:rPr>
        <w:t xml:space="preserve"> dla </w:t>
      </w:r>
      <w:r w:rsidR="00ED519F">
        <w:rPr>
          <w:rFonts w:ascii="Times New Roman" w:hAnsi="Times New Roman" w:cs="Times New Roman"/>
        </w:rPr>
        <w:t>LGD</w:t>
      </w:r>
      <w:r w:rsidRPr="0018222C">
        <w:rPr>
          <w:rFonts w:ascii="Times New Roman" w:hAnsi="Times New Roman" w:cs="Times New Roman"/>
        </w:rPr>
        <w:t xml:space="preserve"> „</w:t>
      </w:r>
      <w:r w:rsidR="00506C23">
        <w:rPr>
          <w:rFonts w:ascii="Times New Roman" w:hAnsi="Times New Roman" w:cs="Times New Roman"/>
        </w:rPr>
        <w:t>Doliną Wieprza i Leśnym Szlakiem</w:t>
      </w:r>
      <w:r w:rsidRPr="0018222C">
        <w:rPr>
          <w:rFonts w:ascii="Times New Roman" w:hAnsi="Times New Roman" w:cs="Times New Roman"/>
        </w:rPr>
        <w:t xml:space="preserve">” polega na tym, że cele i działania w ramach poszczególnych obszarów priorytetów współprzyczyniają się i prowadzą do osiągnięcia zakładanych efektów na poziomie oddziaływania, w szczególności tworzenia nowych miejsc pracy, wzrostu gospodarczego oraz włączenia społecznego. Efekty te zostaną osiągnięte głównie poprzez </w:t>
      </w:r>
      <w:r w:rsidR="008869F5">
        <w:rPr>
          <w:rFonts w:ascii="Times New Roman" w:hAnsi="Times New Roman" w:cs="Times New Roman"/>
        </w:rPr>
        <w:t xml:space="preserve">wsparcie zakładania i rozwoju działalności gospodarczej, poprawę infrastruktury turystycznej i rekreacyjnej, </w:t>
      </w:r>
      <w:r w:rsidR="00A3646B">
        <w:rPr>
          <w:rFonts w:ascii="Times New Roman" w:hAnsi="Times New Roman" w:cs="Times New Roman"/>
        </w:rPr>
        <w:t>odnowę</w:t>
      </w:r>
      <w:r w:rsidR="00A3646B" w:rsidRPr="00FE66B7">
        <w:rPr>
          <w:rFonts w:ascii="Times New Roman" w:hAnsi="Times New Roman" w:cs="Times New Roman"/>
        </w:rPr>
        <w:t xml:space="preserve"> obiektów </w:t>
      </w:r>
      <w:r w:rsidR="00A3646B">
        <w:rPr>
          <w:rFonts w:ascii="Times New Roman" w:hAnsi="Times New Roman" w:cs="Times New Roman"/>
        </w:rPr>
        <w:t xml:space="preserve">dziedzictwa lokalnego, </w:t>
      </w:r>
      <w:r w:rsidR="008869F5">
        <w:rPr>
          <w:rFonts w:ascii="Times New Roman" w:hAnsi="Times New Roman" w:cs="Times New Roman"/>
        </w:rPr>
        <w:t xml:space="preserve">jak też </w:t>
      </w:r>
      <w:r w:rsidRPr="0018222C">
        <w:rPr>
          <w:rFonts w:ascii="Times New Roman" w:hAnsi="Times New Roman" w:cs="Times New Roman"/>
        </w:rPr>
        <w:t>wykorzystanie potencjału i zasobów obszaru, ochronę</w:t>
      </w:r>
      <w:r w:rsidR="008869F5">
        <w:rPr>
          <w:rFonts w:ascii="Times New Roman" w:hAnsi="Times New Roman" w:cs="Times New Roman"/>
        </w:rPr>
        <w:t xml:space="preserve"> środowiska</w:t>
      </w:r>
      <w:r w:rsidRPr="0018222C">
        <w:rPr>
          <w:rFonts w:ascii="Times New Roman" w:hAnsi="Times New Roman" w:cs="Times New Roman"/>
        </w:rPr>
        <w:t xml:space="preserve"> i zachowaniu unikalnych walorów przyrodniczych i krajobrazowych</w:t>
      </w:r>
      <w:r w:rsidRPr="00FE66B7">
        <w:rPr>
          <w:rFonts w:ascii="Times New Roman" w:hAnsi="Times New Roman" w:cs="Times New Roman"/>
        </w:rPr>
        <w:t xml:space="preserve">, zgodnie z zasadą zrównoważonego rozwoju. </w:t>
      </w:r>
    </w:p>
    <w:p w:rsidR="005F249C" w:rsidRPr="00FE66B7" w:rsidRDefault="005F249C" w:rsidP="005F249C">
      <w:pPr>
        <w:spacing w:after="0" w:line="240" w:lineRule="auto"/>
        <w:ind w:firstLine="708"/>
        <w:jc w:val="both"/>
        <w:rPr>
          <w:rFonts w:ascii="Times New Roman" w:hAnsi="Times New Roman" w:cs="Times New Roman"/>
          <w:b/>
        </w:rPr>
      </w:pPr>
      <w:r w:rsidRPr="00FE66B7">
        <w:rPr>
          <w:rFonts w:ascii="Times New Roman" w:hAnsi="Times New Roman" w:cs="Times New Roman"/>
        </w:rPr>
        <w:t>W ramach LSR zaplanowano realizację jednego celu szczegółowego</w:t>
      </w:r>
      <w:r>
        <w:rPr>
          <w:rFonts w:ascii="Times New Roman" w:hAnsi="Times New Roman" w:cs="Times New Roman"/>
        </w:rPr>
        <w:t xml:space="preserve"> 1.</w:t>
      </w:r>
      <w:r w:rsidR="008B79C6">
        <w:rPr>
          <w:rFonts w:ascii="Times New Roman" w:hAnsi="Times New Roman" w:cs="Times New Roman"/>
        </w:rPr>
        <w:t>5</w:t>
      </w:r>
      <w:r w:rsidR="00DB261B">
        <w:rPr>
          <w:rFonts w:ascii="Times New Roman" w:hAnsi="Times New Roman" w:cs="Times New Roman"/>
        </w:rPr>
        <w:t>.</w:t>
      </w:r>
      <w:r>
        <w:rPr>
          <w:rFonts w:ascii="Times New Roman" w:hAnsi="Times New Roman" w:cs="Times New Roman"/>
        </w:rPr>
        <w:t>3</w:t>
      </w:r>
      <w:r w:rsidRPr="00FE66B7">
        <w:rPr>
          <w:rFonts w:ascii="Times New Roman" w:hAnsi="Times New Roman" w:cs="Times New Roman"/>
        </w:rPr>
        <w:t xml:space="preserve">, tj.: </w:t>
      </w:r>
      <w:r w:rsidR="008B79C6">
        <w:rPr>
          <w:rFonts w:ascii="Times New Roman" w:hAnsi="Times New Roman" w:cs="Times New Roman"/>
          <w:b/>
        </w:rPr>
        <w:t>Tworzenie warunków do włączenia społecznego oraz aktywizacja mieszkańców i wzmacnianiem kapitału społecznego na rzecz zrównoważonego rozwoju gospodarczego</w:t>
      </w:r>
      <w:r w:rsidRPr="00FE66B7">
        <w:rPr>
          <w:rFonts w:ascii="Times New Roman" w:hAnsi="Times New Roman" w:cs="Times New Roman"/>
          <w:b/>
        </w:rPr>
        <w:t xml:space="preserve">, </w:t>
      </w:r>
      <w:r w:rsidRPr="00FE66B7">
        <w:rPr>
          <w:rFonts w:ascii="Times New Roman" w:hAnsi="Times New Roman" w:cs="Times New Roman"/>
        </w:rPr>
        <w:t xml:space="preserve">w ramach którego realizowane przedsięwzięcia w sposób spójny i kompleksowy, z użyciem różnych metod i zaangażowaniem różnych sektorów i partnerów, adresują zidentyfikowany w analizie SWOT problem </w:t>
      </w:r>
      <w:r w:rsidRPr="00FE66B7">
        <w:rPr>
          <w:rFonts w:ascii="Times New Roman" w:hAnsi="Times New Roman" w:cs="Times New Roman"/>
          <w:b/>
        </w:rPr>
        <w:t>niezadowalających warunków życia mieszkańców, jak również ich pogorszenia w sytuacji niepodjęcia interwencji.</w:t>
      </w:r>
    </w:p>
    <w:p w:rsidR="005F249C" w:rsidRPr="00CF29F4" w:rsidRDefault="005F249C" w:rsidP="005F249C">
      <w:pPr>
        <w:spacing w:after="0" w:line="240" w:lineRule="auto"/>
        <w:ind w:firstLine="708"/>
        <w:jc w:val="both"/>
        <w:rPr>
          <w:rFonts w:ascii="Times New Roman" w:hAnsi="Times New Roman" w:cs="Times New Roman"/>
        </w:rPr>
      </w:pPr>
      <w:r>
        <w:rPr>
          <w:rFonts w:ascii="Times New Roman" w:hAnsi="Times New Roman" w:cs="Times New Roman"/>
        </w:rPr>
        <w:t>Spójność i kompleksowość planowanego do realizacji celu szczegółowego 1.</w:t>
      </w:r>
      <w:r w:rsidR="00827B9B">
        <w:rPr>
          <w:rFonts w:ascii="Times New Roman" w:hAnsi="Times New Roman" w:cs="Times New Roman"/>
        </w:rPr>
        <w:t>5</w:t>
      </w:r>
      <w:r>
        <w:rPr>
          <w:rFonts w:ascii="Times New Roman" w:hAnsi="Times New Roman" w:cs="Times New Roman"/>
        </w:rPr>
        <w:t xml:space="preserve"> jest spełniona poprzez fakt, iż </w:t>
      </w:r>
      <w:r w:rsidRPr="00FE66B7">
        <w:rPr>
          <w:rFonts w:ascii="Times New Roman" w:hAnsi="Times New Roman" w:cs="Times New Roman"/>
        </w:rPr>
        <w:t xml:space="preserve">obejmuje </w:t>
      </w:r>
      <w:r>
        <w:rPr>
          <w:rFonts w:ascii="Times New Roman" w:hAnsi="Times New Roman" w:cs="Times New Roman"/>
        </w:rPr>
        <w:t xml:space="preserve">on </w:t>
      </w:r>
      <w:r w:rsidRPr="00CF29F4">
        <w:rPr>
          <w:rFonts w:ascii="Times New Roman" w:hAnsi="Times New Roman" w:cs="Times New Roman"/>
        </w:rPr>
        <w:t>realizację czterech kategorii przedsięwzięć</w:t>
      </w:r>
      <w:r w:rsidR="00827BDB">
        <w:rPr>
          <w:rFonts w:ascii="Times New Roman" w:hAnsi="Times New Roman" w:cs="Times New Roman"/>
        </w:rPr>
        <w:t>, opartych o zróżnicowane metody,</w:t>
      </w:r>
      <w:r w:rsidRPr="00CF29F4">
        <w:rPr>
          <w:rFonts w:ascii="Times New Roman" w:hAnsi="Times New Roman" w:cs="Times New Roman"/>
        </w:rPr>
        <w:t xml:space="preserve"> polegających na:</w:t>
      </w:r>
    </w:p>
    <w:p w:rsidR="00CF29F4" w:rsidRPr="00CF29F4" w:rsidRDefault="00CF29F4" w:rsidP="001B70D9">
      <w:pPr>
        <w:pStyle w:val="Akapitzlist"/>
        <w:numPr>
          <w:ilvl w:val="0"/>
          <w:numId w:val="54"/>
        </w:numPr>
        <w:spacing w:after="0" w:line="240" w:lineRule="auto"/>
        <w:ind w:left="714" w:hanging="357"/>
        <w:rPr>
          <w:rFonts w:ascii="Times New Roman" w:hAnsi="Times New Roman" w:cs="Times New Roman"/>
        </w:rPr>
      </w:pPr>
      <w:r w:rsidRPr="00CF29F4">
        <w:rPr>
          <w:rFonts w:ascii="Times New Roman" w:hAnsi="Times New Roman" w:cs="Times New Roman"/>
        </w:rPr>
        <w:t>Wspierani</w:t>
      </w:r>
      <w:r>
        <w:rPr>
          <w:rFonts w:ascii="Times New Roman" w:hAnsi="Times New Roman" w:cs="Times New Roman"/>
        </w:rPr>
        <w:t>u</w:t>
      </w:r>
      <w:r w:rsidRPr="00CF29F4">
        <w:rPr>
          <w:rFonts w:ascii="Times New Roman" w:hAnsi="Times New Roman" w:cs="Times New Roman"/>
        </w:rPr>
        <w:t xml:space="preserve"> włączenia społecznego poprzez organizację kampanii i innych działań aktywizujących i integrujących lokalną społeczność, w tym grupy defaworyzowane   </w:t>
      </w:r>
    </w:p>
    <w:p w:rsidR="00CF29F4" w:rsidRPr="00CF29F4" w:rsidRDefault="00CF29F4" w:rsidP="001B70D9">
      <w:pPr>
        <w:pStyle w:val="Akapitzlist"/>
        <w:numPr>
          <w:ilvl w:val="0"/>
          <w:numId w:val="54"/>
        </w:numPr>
        <w:spacing w:after="0" w:line="240" w:lineRule="auto"/>
        <w:ind w:left="714" w:hanging="357"/>
        <w:rPr>
          <w:rFonts w:ascii="Times New Roman" w:hAnsi="Times New Roman" w:cs="Times New Roman"/>
        </w:rPr>
      </w:pPr>
      <w:r>
        <w:rPr>
          <w:rFonts w:ascii="Times New Roman" w:hAnsi="Times New Roman" w:cs="Times New Roman"/>
        </w:rPr>
        <w:t>Organizacji</w:t>
      </w:r>
      <w:r w:rsidRPr="00CF29F4">
        <w:rPr>
          <w:rFonts w:ascii="Times New Roman" w:hAnsi="Times New Roman" w:cs="Times New Roman"/>
        </w:rPr>
        <w:t xml:space="preserve"> kampanii informacyjno-promocyjnych i innych przedsięwzięć innowacyjnych na rzecz podnoszenia świadomości i wiedzy społeczności lokalnej w zakresie ochrony środowiska, przyrody i zmian klimatycznych </w:t>
      </w:r>
    </w:p>
    <w:p w:rsidR="00CF29F4" w:rsidRPr="00CF29F4" w:rsidRDefault="00CF29F4" w:rsidP="001B70D9">
      <w:pPr>
        <w:pStyle w:val="Akapitzlist"/>
        <w:numPr>
          <w:ilvl w:val="0"/>
          <w:numId w:val="54"/>
        </w:numPr>
        <w:spacing w:after="0" w:line="240" w:lineRule="auto"/>
        <w:ind w:left="714" w:hanging="357"/>
        <w:rPr>
          <w:rFonts w:ascii="Times New Roman" w:hAnsi="Times New Roman" w:cs="Times New Roman"/>
        </w:rPr>
      </w:pPr>
      <w:r w:rsidRPr="00CF29F4">
        <w:rPr>
          <w:rFonts w:ascii="Times New Roman" w:hAnsi="Times New Roman" w:cs="Times New Roman"/>
        </w:rPr>
        <w:t>Tworzeni</w:t>
      </w:r>
      <w:r>
        <w:rPr>
          <w:rFonts w:ascii="Times New Roman" w:hAnsi="Times New Roman" w:cs="Times New Roman"/>
        </w:rPr>
        <w:t>u</w:t>
      </w:r>
      <w:r w:rsidRPr="00CF29F4">
        <w:rPr>
          <w:rFonts w:ascii="Times New Roman" w:hAnsi="Times New Roman" w:cs="Times New Roman"/>
        </w:rPr>
        <w:t xml:space="preserve"> ścieżek dydaktycznych związanych z ochroną środowiska, przyrody i edukacją ekologiczną </w:t>
      </w:r>
    </w:p>
    <w:p w:rsidR="00CF29F4" w:rsidRPr="00CF29F4" w:rsidRDefault="00CF29F4" w:rsidP="001B70D9">
      <w:pPr>
        <w:pStyle w:val="Akapitzlist"/>
        <w:numPr>
          <w:ilvl w:val="0"/>
          <w:numId w:val="54"/>
        </w:numPr>
        <w:spacing w:after="0" w:line="240" w:lineRule="auto"/>
        <w:ind w:left="714" w:hanging="357"/>
        <w:rPr>
          <w:rFonts w:ascii="Times New Roman" w:hAnsi="Times New Roman" w:cs="Times New Roman"/>
        </w:rPr>
      </w:pPr>
      <w:r w:rsidRPr="00CF29F4">
        <w:rPr>
          <w:rFonts w:ascii="Times New Roman" w:hAnsi="Times New Roman" w:cs="Times New Roman"/>
        </w:rPr>
        <w:t>Organizacj</w:t>
      </w:r>
      <w:r>
        <w:rPr>
          <w:rFonts w:ascii="Times New Roman" w:hAnsi="Times New Roman" w:cs="Times New Roman"/>
        </w:rPr>
        <w:t>i</w:t>
      </w:r>
      <w:r w:rsidRPr="00CF29F4">
        <w:rPr>
          <w:rFonts w:ascii="Times New Roman" w:hAnsi="Times New Roman" w:cs="Times New Roman"/>
        </w:rPr>
        <w:t xml:space="preserve"> kampanii informacyjno-promocyjnych i innych działań na rzecz efektywnego wdrażania LSR</w:t>
      </w:r>
      <w:r w:rsidR="00827BDB">
        <w:rPr>
          <w:rFonts w:ascii="Times New Roman" w:hAnsi="Times New Roman" w:cs="Times New Roman"/>
        </w:rPr>
        <w:t>.</w:t>
      </w:r>
    </w:p>
    <w:p w:rsidR="005F249C" w:rsidRDefault="005F249C" w:rsidP="005F249C">
      <w:pPr>
        <w:spacing w:after="0" w:line="240" w:lineRule="auto"/>
        <w:ind w:firstLine="708"/>
        <w:jc w:val="both"/>
        <w:rPr>
          <w:rFonts w:ascii="Times New Roman" w:hAnsi="Times New Roman" w:cs="Times New Roman"/>
          <w:b/>
        </w:rPr>
      </w:pPr>
      <w:r w:rsidRPr="00DA6B31">
        <w:rPr>
          <w:rFonts w:ascii="Times New Roman" w:hAnsi="Times New Roman" w:cs="Times New Roman"/>
        </w:rPr>
        <w:t>Należ</w:t>
      </w:r>
      <w:r w:rsidR="00074E3C">
        <w:rPr>
          <w:rFonts w:ascii="Times New Roman" w:hAnsi="Times New Roman" w:cs="Times New Roman"/>
        </w:rPr>
        <w:t>y</w:t>
      </w:r>
      <w:r w:rsidRPr="00DA6B31">
        <w:rPr>
          <w:rFonts w:ascii="Times New Roman" w:hAnsi="Times New Roman" w:cs="Times New Roman"/>
        </w:rPr>
        <w:t xml:space="preserve"> ponadto nadmienić, iż zintegrowanie niniejszej strategii polega na tym, iż </w:t>
      </w:r>
      <w:r w:rsidRPr="00DA6B31">
        <w:rPr>
          <w:rFonts w:ascii="Times New Roman" w:hAnsi="Times New Roman" w:cs="Times New Roman"/>
          <w:b/>
        </w:rPr>
        <w:t>LSR integruje trzy branże działalności gospodarczej.</w:t>
      </w:r>
      <w:r w:rsidRPr="00DA6B31">
        <w:rPr>
          <w:rFonts w:ascii="Times New Roman" w:hAnsi="Times New Roman" w:cs="Times New Roman"/>
        </w:rPr>
        <w:t xml:space="preserve"> Cel </w:t>
      </w:r>
      <w:r w:rsidRPr="00E81BE2">
        <w:rPr>
          <w:rFonts w:ascii="Times New Roman" w:hAnsi="Times New Roman" w:cs="Times New Roman"/>
        </w:rPr>
        <w:t>szczegółowy 1.</w:t>
      </w:r>
      <w:r w:rsidR="00756124">
        <w:rPr>
          <w:rFonts w:ascii="Times New Roman" w:hAnsi="Times New Roman" w:cs="Times New Roman"/>
        </w:rPr>
        <w:t>1</w:t>
      </w:r>
      <w:r w:rsidRPr="00E81BE2">
        <w:rPr>
          <w:rFonts w:ascii="Times New Roman" w:hAnsi="Times New Roman" w:cs="Times New Roman"/>
        </w:rPr>
        <w:t xml:space="preserve"> LSR tj.: </w:t>
      </w:r>
      <w:r w:rsidR="005116A2">
        <w:rPr>
          <w:rFonts w:ascii="Times New Roman" w:hAnsi="Times New Roman" w:cs="Times New Roman"/>
        </w:rPr>
        <w:t>Wspieranie rozwoju przedsiębiorczości niezwiązanej z rolnictwem oraz podnoszenie kwalifikacji biznesowych mieszkańców z grup defaworyzowanych</w:t>
      </w:r>
      <w:r w:rsidRPr="00E81BE2">
        <w:rPr>
          <w:rFonts w:ascii="Times New Roman" w:hAnsi="Times New Roman" w:cs="Times New Roman"/>
        </w:rPr>
        <w:t xml:space="preserve"> integruje </w:t>
      </w:r>
      <w:r w:rsidRPr="00F13B4D">
        <w:rPr>
          <w:rFonts w:ascii="Times New Roman" w:hAnsi="Times New Roman" w:cs="Times New Roman"/>
          <w:b/>
        </w:rPr>
        <w:t>co najmniej</w:t>
      </w:r>
      <w:r w:rsidRPr="00E81BE2">
        <w:rPr>
          <w:rFonts w:ascii="Times New Roman" w:hAnsi="Times New Roman" w:cs="Times New Roman"/>
          <w:b/>
        </w:rPr>
        <w:t xml:space="preserve"> 3 branże </w:t>
      </w:r>
      <w:r w:rsidR="004623F1">
        <w:rPr>
          <w:rFonts w:ascii="Times New Roman" w:hAnsi="Times New Roman" w:cs="Times New Roman"/>
          <w:b/>
        </w:rPr>
        <w:t>działalności gospodarczej związane między innymi z turystyką i rekreacją</w:t>
      </w:r>
      <w:r w:rsidRPr="00E81BE2">
        <w:rPr>
          <w:rFonts w:ascii="Times New Roman" w:hAnsi="Times New Roman" w:cs="Times New Roman"/>
          <w:b/>
        </w:rPr>
        <w:t xml:space="preserve"> w rozróżnieniu według sekcji PKD, tj.: usługi  noclegowe, usługi gastronomiczne, usługi  rekreacyjne.</w:t>
      </w:r>
    </w:p>
    <w:p w:rsidR="005F249C" w:rsidRPr="00DA2566" w:rsidRDefault="005F249C" w:rsidP="00F13B4D">
      <w:pPr>
        <w:spacing w:after="0" w:line="240" w:lineRule="auto"/>
        <w:ind w:firstLine="708"/>
        <w:jc w:val="both"/>
        <w:rPr>
          <w:rFonts w:ascii="Times New Roman" w:hAnsi="Times New Roman" w:cs="Times New Roman"/>
          <w:sz w:val="24"/>
          <w:u w:val="single"/>
        </w:rPr>
      </w:pPr>
      <w:r w:rsidRPr="00DA2566">
        <w:rPr>
          <w:rFonts w:ascii="Times New Roman" w:hAnsi="Times New Roman" w:cs="Times New Roman"/>
          <w:b/>
          <w:sz w:val="24"/>
          <w:u w:val="single"/>
        </w:rPr>
        <w:t>Komplementarność celów LSR z innymi dokumentami planistycznymi/strategicznymi</w:t>
      </w:r>
    </w:p>
    <w:p w:rsidR="005F249C" w:rsidRPr="0018222C" w:rsidRDefault="005F249C" w:rsidP="00F13B4D">
      <w:pPr>
        <w:spacing w:after="0" w:line="240" w:lineRule="auto"/>
        <w:jc w:val="both"/>
        <w:rPr>
          <w:rFonts w:ascii="Times New Roman" w:hAnsi="Times New Roman" w:cs="Times New Roman"/>
        </w:rPr>
      </w:pPr>
      <w:r w:rsidRPr="0018222C">
        <w:rPr>
          <w:rFonts w:ascii="Times New Roman" w:hAnsi="Times New Roman" w:cs="Times New Roman"/>
        </w:rPr>
        <w:t xml:space="preserve"> </w:t>
      </w:r>
      <w:r w:rsidR="00BE1A57">
        <w:rPr>
          <w:rFonts w:ascii="Times New Roman" w:hAnsi="Times New Roman" w:cs="Times New Roman"/>
        </w:rPr>
        <w:tab/>
      </w:r>
      <w:r w:rsidRPr="0018222C">
        <w:rPr>
          <w:rFonts w:ascii="Times New Roman" w:hAnsi="Times New Roman" w:cs="Times New Roman"/>
        </w:rPr>
        <w:t>Komplementarność oznacza wzajemne dopełnianie się i jest czymś innym niż pokrywanie się czy zbieżność. Zagadnienie komplementarności z punktu widzenia procesu planowania i wdrażania LSR należy analizować w oparciu o kilka płaszczyzn. Po pierwsze na poziomie komplementarności wewnętrznej, czyli pomiędzy celami i projektami realizowanymi w ramach LSR. Po drugie komplementarności zewnętrznej, czyli w powiązaniu z innymi celami/działaniami realizowanymi na obszarze LSR, bez względu na źródło finansowania. Inne, podlegające niniejszej analizie ujęcie komplementarności odnosi się do perspektywy: 1) możliwości realizacji innego projektu bez realizacji projektu będącego  przedmiotem oceny; 2) wpisywania się projektu w istniejącą sieć działań, jako kolejny element lub kontynuacja/uzupełnianie działań (perspektywa funkcjonalna); 3) wyrównywania poziomu rozwoju całości obszaru LSR (perspektywa terytorialna).</w:t>
      </w:r>
      <w:r w:rsidR="00F13B4D">
        <w:rPr>
          <w:rFonts w:ascii="Times New Roman" w:hAnsi="Times New Roman" w:cs="Times New Roman"/>
        </w:rPr>
        <w:t xml:space="preserve"> </w:t>
      </w:r>
      <w:r w:rsidRPr="0018222C">
        <w:rPr>
          <w:rFonts w:ascii="Times New Roman" w:hAnsi="Times New Roman" w:cs="Times New Roman"/>
        </w:rPr>
        <w:t>W celu dokonania analizy komplementarności LSR wobec najistotniejszych innych dokumentów planistycznych dotyczących regionu przyjęto następujące założenia:</w:t>
      </w:r>
    </w:p>
    <w:p w:rsidR="005F249C" w:rsidRPr="000362DC" w:rsidRDefault="005F249C" w:rsidP="00D9021A">
      <w:pPr>
        <w:pStyle w:val="Akapitzlist"/>
        <w:numPr>
          <w:ilvl w:val="0"/>
          <w:numId w:val="32"/>
        </w:numPr>
        <w:spacing w:after="0" w:line="240" w:lineRule="auto"/>
        <w:ind w:left="284" w:hanging="284"/>
        <w:jc w:val="both"/>
        <w:rPr>
          <w:rFonts w:ascii="Times New Roman" w:hAnsi="Times New Roman" w:cs="Times New Roman"/>
        </w:rPr>
      </w:pPr>
      <w:r w:rsidRPr="000362DC">
        <w:rPr>
          <w:rFonts w:ascii="Times New Roman" w:hAnsi="Times New Roman" w:cs="Times New Roman"/>
        </w:rPr>
        <w:t>analiza dotyczy sformułowanych i dorozumianych celów LSR oraz celów i</w:t>
      </w:r>
      <w:r w:rsidR="00FA49FB">
        <w:rPr>
          <w:rFonts w:ascii="Times New Roman" w:hAnsi="Times New Roman" w:cs="Times New Roman"/>
        </w:rPr>
        <w:t>nnych dokumentów planistycznych</w:t>
      </w:r>
      <w:r w:rsidR="007E2B69">
        <w:rPr>
          <w:rFonts w:ascii="Times New Roman" w:hAnsi="Times New Roman" w:cs="Times New Roman"/>
        </w:rPr>
        <w:t>, w szczególności strategii rozwoju gmin, ale także powiatu i województwa.</w:t>
      </w:r>
    </w:p>
    <w:p w:rsidR="005F249C" w:rsidRPr="000362DC" w:rsidRDefault="005F249C" w:rsidP="00D9021A">
      <w:pPr>
        <w:pStyle w:val="Akapitzlist"/>
        <w:numPr>
          <w:ilvl w:val="0"/>
          <w:numId w:val="32"/>
        </w:numPr>
        <w:spacing w:after="0" w:line="240" w:lineRule="auto"/>
        <w:ind w:left="284" w:hanging="284"/>
        <w:jc w:val="both"/>
        <w:rPr>
          <w:rFonts w:ascii="Times New Roman" w:hAnsi="Times New Roman" w:cs="Times New Roman"/>
        </w:rPr>
      </w:pPr>
      <w:r w:rsidRPr="000362DC">
        <w:rPr>
          <w:rFonts w:ascii="Times New Roman" w:hAnsi="Times New Roman" w:cs="Times New Roman"/>
        </w:rPr>
        <w:t>cele są wzajemnie komplementarne co do zakresu, jeżeli służą zrównoważonemu rozwojowi społeczno-gospodarczemu</w:t>
      </w:r>
      <w:r>
        <w:rPr>
          <w:rFonts w:ascii="Times New Roman" w:hAnsi="Times New Roman" w:cs="Times New Roman"/>
        </w:rPr>
        <w:t>,</w:t>
      </w:r>
      <w:r w:rsidRPr="000362DC">
        <w:rPr>
          <w:rFonts w:ascii="Times New Roman" w:hAnsi="Times New Roman" w:cs="Times New Roman"/>
        </w:rPr>
        <w:t xml:space="preserve"> a ich zakresy są rozłączne cele są wzajemnie zbieżne co do zakresu i wzajemnie komplementarne co do sposobu, jeżeli istotna treść celów zawartych w różnych dokumentach planistycznych jest taka sama, natomiast można spodziewać się różnic co do sposobów ich realizacji cele niosące ryzyko konfliktu to cele zdefiniowane w dokumentach planistycznych w taki sposób, że ich realizacja może zagrażać realizacji celów LSR</w:t>
      </w:r>
    </w:p>
    <w:p w:rsidR="009B375E" w:rsidRDefault="005F249C" w:rsidP="00DA2566">
      <w:pPr>
        <w:spacing w:after="0" w:line="240" w:lineRule="auto"/>
        <w:ind w:firstLine="708"/>
        <w:jc w:val="both"/>
      </w:pPr>
      <w:r w:rsidRPr="0018222C">
        <w:rPr>
          <w:rFonts w:ascii="Times New Roman" w:hAnsi="Times New Roman" w:cs="Times New Roman"/>
        </w:rPr>
        <w:t>W tabeli poniżej przedstawiono wyniki analizy dokumentów planistycznych</w:t>
      </w:r>
      <w:r w:rsidR="00C139D4">
        <w:rPr>
          <w:rFonts w:ascii="Times New Roman" w:hAnsi="Times New Roman" w:cs="Times New Roman"/>
        </w:rPr>
        <w:t xml:space="preserve"> szczebla powiatowego i regionalnego</w:t>
      </w:r>
      <w:r w:rsidRPr="0018222C">
        <w:rPr>
          <w:rFonts w:ascii="Times New Roman" w:hAnsi="Times New Roman" w:cs="Times New Roman"/>
        </w:rPr>
        <w:t>, które uznano za najistotniejsze z punktu widzenia wdrażania LSR</w:t>
      </w:r>
      <w:r w:rsidR="00C139D4">
        <w:rPr>
          <w:rFonts w:ascii="Times New Roman" w:hAnsi="Times New Roman" w:cs="Times New Roman"/>
        </w:rPr>
        <w:t xml:space="preserve">. </w:t>
      </w:r>
      <w:r w:rsidR="00C34F79" w:rsidRPr="00C34F79">
        <w:rPr>
          <w:rFonts w:ascii="Times New Roman" w:hAnsi="Times New Roman" w:cs="Times New Roman"/>
          <w:b/>
        </w:rPr>
        <w:t>Szczegółowej a</w:t>
      </w:r>
      <w:r w:rsidR="00721DA0" w:rsidRPr="00C34F79">
        <w:rPr>
          <w:rFonts w:ascii="Times New Roman" w:hAnsi="Times New Roman" w:cs="Times New Roman"/>
          <w:b/>
        </w:rPr>
        <w:t xml:space="preserve">nalizie komplementarności poddano </w:t>
      </w:r>
      <w:r w:rsidR="00C34F79" w:rsidRPr="00C34F79">
        <w:rPr>
          <w:rFonts w:ascii="Times New Roman" w:hAnsi="Times New Roman" w:cs="Times New Roman"/>
          <w:b/>
        </w:rPr>
        <w:t xml:space="preserve">głównie </w:t>
      </w:r>
      <w:r w:rsidR="00721DA0" w:rsidRPr="00C34F79">
        <w:rPr>
          <w:rFonts w:ascii="Times New Roman" w:hAnsi="Times New Roman" w:cs="Times New Roman"/>
          <w:b/>
        </w:rPr>
        <w:t xml:space="preserve">strategie i programy </w:t>
      </w:r>
      <w:r w:rsidR="00C34F79" w:rsidRPr="00C34F79">
        <w:rPr>
          <w:rFonts w:ascii="Times New Roman" w:hAnsi="Times New Roman" w:cs="Times New Roman"/>
          <w:b/>
        </w:rPr>
        <w:t xml:space="preserve">10 </w:t>
      </w:r>
      <w:r w:rsidR="00721DA0" w:rsidRPr="00C34F79">
        <w:rPr>
          <w:rFonts w:ascii="Times New Roman" w:hAnsi="Times New Roman" w:cs="Times New Roman"/>
          <w:b/>
        </w:rPr>
        <w:t xml:space="preserve">gmin współtworzących LGD. </w:t>
      </w:r>
      <w:r w:rsidRPr="0018222C">
        <w:rPr>
          <w:rFonts w:ascii="Times New Roman" w:hAnsi="Times New Roman" w:cs="Times New Roman"/>
        </w:rPr>
        <w:t>Wyniki przeprowadz</w:t>
      </w:r>
      <w:r w:rsidR="00AF40E6">
        <w:rPr>
          <w:rFonts w:ascii="Times New Roman" w:hAnsi="Times New Roman" w:cs="Times New Roman"/>
        </w:rPr>
        <w:t>one</w:t>
      </w:r>
      <w:r w:rsidR="00941A53">
        <w:rPr>
          <w:rFonts w:ascii="Times New Roman" w:hAnsi="Times New Roman" w:cs="Times New Roman"/>
        </w:rPr>
        <w:t>j</w:t>
      </w:r>
      <w:r w:rsidR="00AF40E6">
        <w:rPr>
          <w:rFonts w:ascii="Times New Roman" w:hAnsi="Times New Roman" w:cs="Times New Roman"/>
        </w:rPr>
        <w:t xml:space="preserve"> analizy wskazują, iż ponad 7</w:t>
      </w:r>
      <w:r w:rsidRPr="0018222C">
        <w:rPr>
          <w:rFonts w:ascii="Times New Roman" w:hAnsi="Times New Roman" w:cs="Times New Roman"/>
        </w:rPr>
        <w:t xml:space="preserve">0% celów sformułowanych w tych dokumentach strategicznych było komplementarnych z celami LSR co do zakresu, </w:t>
      </w:r>
      <w:r w:rsidR="00AF40E6">
        <w:rPr>
          <w:rFonts w:ascii="Times New Roman" w:hAnsi="Times New Roman" w:cs="Times New Roman"/>
        </w:rPr>
        <w:t>30</w:t>
      </w:r>
      <w:r w:rsidRPr="0018222C">
        <w:rPr>
          <w:rFonts w:ascii="Times New Roman" w:hAnsi="Times New Roman" w:cs="Times New Roman"/>
        </w:rPr>
        <w:t xml:space="preserve">% było częściowo komplementarnych z LSR co do zakresu a częściowo zbieżnych co do zakresu i komplementarnych co do sposobu. Pozostałe cele były zbieżnych co do zakresu i komplementarne co do sposobu z celami LSR. Nieliczne – ok. </w:t>
      </w:r>
      <w:r w:rsidR="00AF40E6">
        <w:rPr>
          <w:rFonts w:ascii="Times New Roman" w:hAnsi="Times New Roman" w:cs="Times New Roman"/>
        </w:rPr>
        <w:t>3</w:t>
      </w:r>
      <w:r w:rsidRPr="0018222C">
        <w:rPr>
          <w:rFonts w:ascii="Times New Roman" w:hAnsi="Times New Roman" w:cs="Times New Roman"/>
        </w:rPr>
        <w:t>% celów przedstawionych w analizowanych dokumentach gminnych, powiatowych i wojewódzkich wiąże się z pewnym ryzykiem konfliktu z celami LSR.</w:t>
      </w:r>
      <w:r w:rsidR="00AF40E6">
        <w:rPr>
          <w:rFonts w:ascii="Times New Roman" w:hAnsi="Times New Roman" w:cs="Times New Roman"/>
        </w:rPr>
        <w:t xml:space="preserve"> Nie ma to jednak istotnego znaczenia z punktu widzenia </w:t>
      </w:r>
      <w:r w:rsidR="00BE1A57">
        <w:rPr>
          <w:rFonts w:ascii="Times New Roman" w:hAnsi="Times New Roman" w:cs="Times New Roman"/>
        </w:rPr>
        <w:t>realizacji zasady komplementarności LSR.</w:t>
      </w:r>
    </w:p>
    <w:p w:rsidR="005F249C" w:rsidRDefault="005F249C">
      <w:pPr>
        <w:sectPr w:rsidR="005F249C" w:rsidSect="00F13B4D">
          <w:pgSz w:w="11906" w:h="16838"/>
          <w:pgMar w:top="-567" w:right="566" w:bottom="567" w:left="567" w:header="227" w:footer="227" w:gutter="0"/>
          <w:cols w:space="708"/>
          <w:docGrid w:linePitch="360"/>
        </w:sectPr>
      </w:pPr>
    </w:p>
    <w:p w:rsidR="005F249C" w:rsidRPr="0018222C" w:rsidRDefault="005F249C" w:rsidP="005F249C">
      <w:pPr>
        <w:spacing w:after="0" w:line="240" w:lineRule="auto"/>
        <w:jc w:val="both"/>
        <w:rPr>
          <w:rFonts w:ascii="Times New Roman" w:hAnsi="Times New Roman" w:cs="Times New Roman"/>
          <w:b/>
        </w:rPr>
      </w:pPr>
      <w:r>
        <w:rPr>
          <w:rFonts w:ascii="Times New Roman" w:hAnsi="Times New Roman" w:cs="Times New Roman"/>
          <w:b/>
        </w:rPr>
        <w:lastRenderedPageBreak/>
        <w:t xml:space="preserve">Tabela nr </w:t>
      </w:r>
      <w:r w:rsidR="00FB4959">
        <w:rPr>
          <w:rFonts w:ascii="Times New Roman" w:hAnsi="Times New Roman" w:cs="Times New Roman"/>
          <w:b/>
        </w:rPr>
        <w:t>31</w:t>
      </w:r>
      <w:r>
        <w:rPr>
          <w:rFonts w:ascii="Times New Roman" w:hAnsi="Times New Roman" w:cs="Times New Roman"/>
          <w:b/>
        </w:rPr>
        <w:t>. W</w:t>
      </w:r>
      <w:r w:rsidRPr="00321320">
        <w:rPr>
          <w:rFonts w:ascii="Times New Roman" w:hAnsi="Times New Roman" w:cs="Times New Roman"/>
          <w:b/>
        </w:rPr>
        <w:t xml:space="preserve">yniki analizy dokumentów planistycznych, które uznano za najistotniejsze z punktu widzenia </w:t>
      </w:r>
      <w:r>
        <w:rPr>
          <w:rFonts w:ascii="Times New Roman" w:hAnsi="Times New Roman" w:cs="Times New Roman"/>
          <w:b/>
        </w:rPr>
        <w:t xml:space="preserve">komplementarności  z celami </w:t>
      </w:r>
      <w:r w:rsidRPr="00321320">
        <w:rPr>
          <w:rFonts w:ascii="Times New Roman" w:hAnsi="Times New Roman" w:cs="Times New Roman"/>
          <w:b/>
        </w:rPr>
        <w:t xml:space="preserve"> LSR</w:t>
      </w:r>
    </w:p>
    <w:tbl>
      <w:tblPr>
        <w:tblStyle w:val="Tabela-Siatka"/>
        <w:tblW w:w="16161" w:type="dxa"/>
        <w:tblInd w:w="-885" w:type="dxa"/>
        <w:tblLayout w:type="fixed"/>
        <w:tblLook w:val="04A0" w:firstRow="1" w:lastRow="0" w:firstColumn="1" w:lastColumn="0" w:noHBand="0" w:noVBand="1"/>
      </w:tblPr>
      <w:tblGrid>
        <w:gridCol w:w="2694"/>
        <w:gridCol w:w="11907"/>
        <w:gridCol w:w="1560"/>
      </w:tblGrid>
      <w:tr w:rsidR="005F249C" w:rsidRPr="00B67C57" w:rsidTr="000F1501">
        <w:tc>
          <w:tcPr>
            <w:tcW w:w="2694" w:type="dxa"/>
            <w:shd w:val="clear" w:color="auto" w:fill="D6E3BC" w:themeFill="accent3" w:themeFillTint="66"/>
          </w:tcPr>
          <w:p w:rsidR="005F249C" w:rsidRPr="00B67C57" w:rsidRDefault="005F249C" w:rsidP="007C26DF">
            <w:pPr>
              <w:jc w:val="center"/>
              <w:rPr>
                <w:rFonts w:ascii="Times New Roman" w:hAnsi="Times New Roman" w:cs="Times New Roman"/>
                <w:b/>
              </w:rPr>
            </w:pPr>
            <w:r w:rsidRPr="00B67C57">
              <w:rPr>
                <w:rFonts w:ascii="Times New Roman" w:hAnsi="Times New Roman" w:cs="Times New Roman"/>
                <w:b/>
              </w:rPr>
              <w:t>Cele LSR</w:t>
            </w:r>
          </w:p>
        </w:tc>
        <w:tc>
          <w:tcPr>
            <w:tcW w:w="11907" w:type="dxa"/>
            <w:shd w:val="clear" w:color="auto" w:fill="D6E3BC" w:themeFill="accent3" w:themeFillTint="66"/>
          </w:tcPr>
          <w:p w:rsidR="005F249C" w:rsidRPr="00B67C57" w:rsidRDefault="005F249C" w:rsidP="007C26DF">
            <w:pPr>
              <w:jc w:val="center"/>
              <w:rPr>
                <w:rFonts w:ascii="Times New Roman" w:hAnsi="Times New Roman" w:cs="Times New Roman"/>
                <w:b/>
              </w:rPr>
            </w:pPr>
            <w:r w:rsidRPr="00B67C57">
              <w:rPr>
                <w:rFonts w:ascii="Times New Roman" w:hAnsi="Times New Roman" w:cs="Times New Roman"/>
                <w:b/>
              </w:rPr>
              <w:t>Spójne z celami LSR cele dokumentów planistycznych/strategicznych wyższego rzędu</w:t>
            </w:r>
            <w:r w:rsidR="003B1CDB" w:rsidRPr="00B67C57">
              <w:rPr>
                <w:rFonts w:ascii="Times New Roman" w:hAnsi="Times New Roman" w:cs="Times New Roman"/>
                <w:b/>
              </w:rPr>
              <w:t xml:space="preserve"> na szczeblu wojewódzkim i powiatowym</w:t>
            </w:r>
          </w:p>
        </w:tc>
        <w:tc>
          <w:tcPr>
            <w:tcW w:w="1560" w:type="dxa"/>
            <w:shd w:val="clear" w:color="auto" w:fill="D6E3BC" w:themeFill="accent3" w:themeFillTint="66"/>
          </w:tcPr>
          <w:p w:rsidR="005F249C" w:rsidRPr="00B67C57" w:rsidRDefault="005F249C" w:rsidP="007C26DF">
            <w:pPr>
              <w:jc w:val="center"/>
              <w:rPr>
                <w:rFonts w:ascii="Times New Roman" w:hAnsi="Times New Roman" w:cs="Times New Roman"/>
                <w:b/>
              </w:rPr>
            </w:pPr>
            <w:r w:rsidRPr="00B67C57">
              <w:rPr>
                <w:rFonts w:ascii="Times New Roman" w:hAnsi="Times New Roman" w:cs="Times New Roman"/>
                <w:b/>
              </w:rPr>
              <w:t>Nazwa dokumentu planistycznego/strategicznego wyższego rzędu</w:t>
            </w:r>
          </w:p>
        </w:tc>
      </w:tr>
      <w:tr w:rsidR="00EF2748" w:rsidRPr="00B67C57" w:rsidTr="000F1501">
        <w:tc>
          <w:tcPr>
            <w:tcW w:w="2694" w:type="dxa"/>
            <w:vMerge w:val="restart"/>
          </w:tcPr>
          <w:p w:rsidR="00C83FE1" w:rsidRPr="00B67C57" w:rsidRDefault="00C83FE1" w:rsidP="00C83FE1">
            <w:pPr>
              <w:rPr>
                <w:rFonts w:ascii="Times New Roman" w:hAnsi="Times New Roman" w:cs="Times New Roman"/>
              </w:rPr>
            </w:pPr>
            <w:r w:rsidRPr="00B67C57">
              <w:rPr>
                <w:rFonts w:ascii="Times New Roman" w:hAnsi="Times New Roman" w:cs="Times New Roman"/>
              </w:rPr>
              <w:t>Cel ogólny 1 LSR: Poprawa jakości i warunków życia mieszkańców oraz  podniesienie konkurencyjności i atrakcyjności społeczno-gospodarczej obszaru LSR</w:t>
            </w:r>
          </w:p>
          <w:p w:rsidR="00C83FE1" w:rsidRPr="00B67C57" w:rsidRDefault="00C83FE1" w:rsidP="00C83FE1">
            <w:pPr>
              <w:rPr>
                <w:rFonts w:ascii="Times New Roman" w:hAnsi="Times New Roman" w:cs="Times New Roman"/>
                <w:color w:val="00B050"/>
              </w:rPr>
            </w:pPr>
            <w:r w:rsidRPr="00B67C57">
              <w:rPr>
                <w:rFonts w:ascii="Times New Roman" w:hAnsi="Times New Roman" w:cs="Times New Roman"/>
              </w:rPr>
              <w:t>Cele szczegółowe LSR:</w:t>
            </w:r>
          </w:p>
          <w:p w:rsidR="00C83FE1" w:rsidRPr="00B67C57" w:rsidRDefault="00C83FE1" w:rsidP="00C83FE1">
            <w:pPr>
              <w:rPr>
                <w:rFonts w:ascii="Cambria" w:hAnsi="Cambria"/>
              </w:rPr>
            </w:pPr>
            <w:r w:rsidRPr="00B67C57">
              <w:rPr>
                <w:rFonts w:ascii="Times New Roman" w:hAnsi="Times New Roman" w:cs="Times New Roman"/>
              </w:rPr>
              <w:t>1.1 Wspieranie rozwoju przedsiębiorczości niezwiązanej z rolnictwem oraz podnoszenie kwalifikacji biznesowych mieszkańców z grup defaworyzowanych</w:t>
            </w:r>
          </w:p>
          <w:p w:rsidR="00C83FE1" w:rsidRPr="00B67C57" w:rsidRDefault="00C83FE1" w:rsidP="00C83FE1">
            <w:pPr>
              <w:rPr>
                <w:rFonts w:ascii="Times New Roman" w:hAnsi="Times New Roman" w:cs="Times New Roman"/>
              </w:rPr>
            </w:pPr>
            <w:r w:rsidRPr="00B67C57">
              <w:rPr>
                <w:rFonts w:ascii="Times New Roman" w:hAnsi="Times New Roman" w:cs="Times New Roman"/>
              </w:rPr>
              <w:t>1.2 Promocja oraz rozwój turystyki i rekreacji na obszarze LSR</w:t>
            </w:r>
          </w:p>
          <w:p w:rsidR="00C83FE1" w:rsidRPr="00B67C57" w:rsidRDefault="00C83FE1" w:rsidP="00C83FE1">
            <w:pPr>
              <w:rPr>
                <w:rFonts w:ascii="Times New Roman" w:hAnsi="Times New Roman" w:cs="Times New Roman"/>
              </w:rPr>
            </w:pPr>
            <w:r w:rsidRPr="00B67C57">
              <w:rPr>
                <w:rFonts w:ascii="Times New Roman" w:hAnsi="Times New Roman" w:cs="Times New Roman"/>
              </w:rPr>
              <w:t xml:space="preserve">1.3 Rozwój i promocja produktów lokalnych, przetwórstwa lokalnego oraz rynków zbytu </w:t>
            </w:r>
          </w:p>
          <w:p w:rsidR="00C83FE1" w:rsidRPr="00B67C57" w:rsidRDefault="00C83FE1" w:rsidP="00C83FE1">
            <w:pPr>
              <w:rPr>
                <w:rFonts w:ascii="Times New Roman" w:hAnsi="Times New Roman" w:cs="Times New Roman"/>
              </w:rPr>
            </w:pPr>
            <w:r w:rsidRPr="00B67C57">
              <w:rPr>
                <w:rFonts w:ascii="Times New Roman" w:hAnsi="Times New Roman" w:cs="Times New Roman"/>
              </w:rPr>
              <w:t>1.4 Odnowa  i pielęgnowanie  dziedzictwa lokalnego</w:t>
            </w:r>
          </w:p>
          <w:p w:rsidR="00EF2748" w:rsidRPr="00B67C57" w:rsidRDefault="00C83FE1" w:rsidP="00F46DC7">
            <w:pPr>
              <w:rPr>
                <w:rFonts w:ascii="Times New Roman" w:hAnsi="Times New Roman" w:cs="Times New Roman"/>
              </w:rPr>
            </w:pPr>
            <w:r w:rsidRPr="00B67C57">
              <w:rPr>
                <w:rFonts w:ascii="Times New Roman" w:hAnsi="Times New Roman" w:cs="Times New Roman"/>
              </w:rPr>
              <w:t>1.5 Tworzenie warunków do włączenia społecznego oraz aktywizacja mieszkańców i wzmacnianie kapitału społecznego na rzecz  zrównoważonego rozwoju społeczno-gospodarczego</w:t>
            </w:r>
          </w:p>
        </w:tc>
        <w:tc>
          <w:tcPr>
            <w:tcW w:w="11907" w:type="dxa"/>
          </w:tcPr>
          <w:p w:rsidR="00EF2748" w:rsidRPr="00B67C57" w:rsidRDefault="00EF2748" w:rsidP="007C26DF">
            <w:pPr>
              <w:jc w:val="both"/>
              <w:rPr>
                <w:rFonts w:ascii="Times New Roman" w:hAnsi="Times New Roman" w:cs="Times New Roman"/>
                <w:bCs/>
                <w:iCs/>
                <w:color w:val="333333"/>
              </w:rPr>
            </w:pPr>
            <w:r w:rsidRPr="00B67C57">
              <w:rPr>
                <w:rFonts w:ascii="Times New Roman" w:hAnsi="Times New Roman" w:cs="Times New Roman"/>
                <w:color w:val="333333"/>
              </w:rPr>
              <w:t xml:space="preserve">Cel strategiczny 2: </w:t>
            </w:r>
            <w:r w:rsidRPr="00B67C57">
              <w:rPr>
                <w:rFonts w:ascii="Times New Roman" w:hAnsi="Times New Roman" w:cs="Times New Roman"/>
                <w:bCs/>
                <w:iCs/>
                <w:color w:val="333333"/>
              </w:rPr>
              <w:t xml:space="preserve">Restrukturyzacja rolnictwa oraz rozwój obszarów wiejskich </w:t>
            </w:r>
          </w:p>
          <w:p w:rsidR="00EF2748" w:rsidRPr="00B67C57" w:rsidRDefault="00EF2748" w:rsidP="007C26DF">
            <w:pPr>
              <w:jc w:val="both"/>
              <w:rPr>
                <w:rFonts w:ascii="Times New Roman" w:hAnsi="Times New Roman" w:cs="Times New Roman"/>
                <w:bCs/>
                <w:iCs/>
                <w:color w:val="333333"/>
              </w:rPr>
            </w:pPr>
            <w:r w:rsidRPr="00B67C57">
              <w:rPr>
                <w:rFonts w:ascii="Times New Roman" w:hAnsi="Times New Roman" w:cs="Times New Roman"/>
                <w:bCs/>
                <w:iCs/>
                <w:color w:val="333333"/>
              </w:rPr>
              <w:t>Cele operacyjne:</w:t>
            </w:r>
          </w:p>
          <w:p w:rsidR="00EF2748" w:rsidRPr="00B67C57" w:rsidRDefault="00EF2748" w:rsidP="007C26DF">
            <w:pPr>
              <w:jc w:val="both"/>
              <w:rPr>
                <w:rFonts w:ascii="Times New Roman" w:hAnsi="Times New Roman" w:cs="Times New Roman"/>
                <w:color w:val="333333"/>
              </w:rPr>
            </w:pPr>
            <w:r w:rsidRPr="00B67C57">
              <w:rPr>
                <w:rFonts w:ascii="Times New Roman" w:hAnsi="Times New Roman" w:cs="Times New Roman"/>
                <w:bCs/>
                <w:color w:val="333333"/>
              </w:rPr>
              <w:t xml:space="preserve">2.2. Rozwój przetwórstwa rolno-spożywczego, </w:t>
            </w:r>
            <w:r w:rsidRPr="00B67C57">
              <w:rPr>
                <w:rFonts w:ascii="Times New Roman" w:hAnsi="Times New Roman" w:cs="Times New Roman"/>
                <w:color w:val="333333"/>
              </w:rPr>
              <w:t>pozwalający na wykorzystanie istniejącego potencjału surowcowego regionu.</w:t>
            </w:r>
          </w:p>
          <w:p w:rsidR="00EF2748" w:rsidRPr="00B67C57" w:rsidRDefault="00EF2748" w:rsidP="007C26DF">
            <w:pPr>
              <w:jc w:val="both"/>
              <w:rPr>
                <w:rFonts w:ascii="Times New Roman" w:hAnsi="Times New Roman" w:cs="Times New Roman"/>
                <w:color w:val="333333"/>
              </w:rPr>
            </w:pPr>
            <w:r w:rsidRPr="00B67C57">
              <w:rPr>
                <w:rFonts w:ascii="Times New Roman" w:hAnsi="Times New Roman" w:cs="Times New Roman"/>
                <w:bCs/>
                <w:color w:val="333333"/>
              </w:rPr>
              <w:t xml:space="preserve">2.4. Wspieranie przedsiębiorczości na wsi i tworzenia pozarolniczych miejsc pracy na obszarach  wiejskich </w:t>
            </w:r>
            <w:r w:rsidRPr="00B67C57">
              <w:rPr>
                <w:rFonts w:ascii="Times New Roman" w:hAnsi="Times New Roman" w:cs="Times New Roman"/>
                <w:color w:val="333333"/>
              </w:rPr>
              <w:t>w najbardziej efektywnych sektorach gospodarki (głównie usług, w tym usług dla rolnictwa).</w:t>
            </w:r>
          </w:p>
          <w:p w:rsidR="00EF2748" w:rsidRPr="00B67C57" w:rsidRDefault="00EF2748" w:rsidP="007C26DF">
            <w:pPr>
              <w:jc w:val="both"/>
              <w:rPr>
                <w:rFonts w:ascii="Times New Roman" w:hAnsi="Times New Roman" w:cs="Times New Roman"/>
                <w:bCs/>
                <w:iCs/>
                <w:color w:val="333333"/>
              </w:rPr>
            </w:pPr>
            <w:r w:rsidRPr="00B67C57">
              <w:rPr>
                <w:rFonts w:ascii="Times New Roman" w:hAnsi="Times New Roman" w:cs="Times New Roman"/>
                <w:color w:val="333333"/>
              </w:rPr>
              <w:t xml:space="preserve">Cel strategiczny 3: </w:t>
            </w:r>
            <w:r w:rsidRPr="00B67C57">
              <w:rPr>
                <w:rFonts w:ascii="Times New Roman" w:hAnsi="Times New Roman" w:cs="Times New Roman"/>
                <w:bCs/>
                <w:iCs/>
                <w:color w:val="333333"/>
              </w:rPr>
              <w:t>Selektywne zwiększanie potencjału wiedzy, kwalifikacji, zaawansowania technologicznego, przedsiębiorczości i innowacyjności regionu</w:t>
            </w:r>
          </w:p>
          <w:p w:rsidR="00EF2748" w:rsidRPr="00B67C57" w:rsidRDefault="00EF2748" w:rsidP="007C26DF">
            <w:pPr>
              <w:jc w:val="both"/>
              <w:rPr>
                <w:rFonts w:ascii="Times New Roman" w:hAnsi="Times New Roman" w:cs="Times New Roman"/>
                <w:color w:val="333333"/>
              </w:rPr>
            </w:pPr>
            <w:r w:rsidRPr="00B67C57">
              <w:rPr>
                <w:rFonts w:ascii="Times New Roman" w:hAnsi="Times New Roman" w:cs="Times New Roman"/>
                <w:bCs/>
                <w:iCs/>
                <w:color w:val="333333"/>
              </w:rPr>
              <w:t>Cele operacyjne:</w:t>
            </w:r>
          </w:p>
          <w:p w:rsidR="00EF2748" w:rsidRPr="00B67C57" w:rsidRDefault="00EF2748" w:rsidP="007C26DF">
            <w:pPr>
              <w:jc w:val="both"/>
              <w:rPr>
                <w:rFonts w:ascii="Times New Roman" w:hAnsi="Times New Roman" w:cs="Times New Roman"/>
                <w:color w:val="333333"/>
              </w:rPr>
            </w:pPr>
            <w:r w:rsidRPr="00B67C57">
              <w:rPr>
                <w:rFonts w:ascii="Times New Roman" w:hAnsi="Times New Roman" w:cs="Times New Roman"/>
                <w:bCs/>
                <w:color w:val="333333"/>
              </w:rPr>
              <w:t>3.5. Wspieranie małych i średnich przedsiębiorstw</w:t>
            </w:r>
            <w:r w:rsidRPr="00B67C57">
              <w:rPr>
                <w:rFonts w:ascii="Times New Roman" w:hAnsi="Times New Roman" w:cs="Times New Roman"/>
                <w:color w:val="333333"/>
              </w:rPr>
              <w:t>.</w:t>
            </w:r>
          </w:p>
          <w:p w:rsidR="00EF2748" w:rsidRPr="00B67C57" w:rsidRDefault="00EF2748" w:rsidP="007C26DF">
            <w:pPr>
              <w:jc w:val="both"/>
              <w:rPr>
                <w:rFonts w:ascii="Times New Roman" w:hAnsi="Times New Roman" w:cs="Times New Roman"/>
                <w:bCs/>
                <w:i/>
                <w:iCs/>
                <w:color w:val="333333"/>
              </w:rPr>
            </w:pPr>
            <w:r w:rsidRPr="00B67C57">
              <w:rPr>
                <w:rFonts w:ascii="Times New Roman" w:hAnsi="Times New Roman" w:cs="Times New Roman"/>
                <w:color w:val="333333"/>
              </w:rPr>
              <w:t xml:space="preserve">Cel strategiczny 4: </w:t>
            </w:r>
            <w:r w:rsidRPr="00B67C57">
              <w:rPr>
                <w:rFonts w:ascii="Times New Roman" w:hAnsi="Times New Roman" w:cs="Times New Roman"/>
                <w:bCs/>
                <w:iCs/>
                <w:color w:val="333333"/>
              </w:rPr>
              <w:t>Funkcjonalna, przestrzenna, społeczna i kulturowa integracja regionu</w:t>
            </w:r>
          </w:p>
          <w:p w:rsidR="00EF2748" w:rsidRPr="00B67C57" w:rsidRDefault="00EF2748" w:rsidP="00F46DC7">
            <w:pPr>
              <w:jc w:val="both"/>
              <w:rPr>
                <w:rFonts w:ascii="Times New Roman" w:hAnsi="Times New Roman" w:cs="Times New Roman"/>
              </w:rPr>
            </w:pPr>
            <w:r w:rsidRPr="00B67C57">
              <w:rPr>
                <w:rFonts w:ascii="Times New Roman" w:hAnsi="Times New Roman" w:cs="Times New Roman"/>
                <w:bCs/>
                <w:iCs/>
                <w:color w:val="333333"/>
              </w:rPr>
              <w:t>Cele operacyjne</w:t>
            </w:r>
            <w:r w:rsidRPr="00B67C57">
              <w:rPr>
                <w:rFonts w:ascii="Times New Roman" w:hAnsi="Times New Roman" w:cs="Times New Roman"/>
                <w:color w:val="333333"/>
              </w:rPr>
              <w:t>:</w:t>
            </w:r>
            <w:r w:rsidR="00F46DC7">
              <w:rPr>
                <w:rFonts w:ascii="Times New Roman" w:hAnsi="Times New Roman" w:cs="Times New Roman"/>
                <w:color w:val="333333"/>
              </w:rPr>
              <w:t xml:space="preserve"> </w:t>
            </w:r>
            <w:r w:rsidRPr="00B67C57">
              <w:rPr>
                <w:rFonts w:ascii="Times New Roman" w:hAnsi="Times New Roman" w:cs="Times New Roman"/>
                <w:color w:val="333333"/>
              </w:rPr>
              <w:t xml:space="preserve">4.2. </w:t>
            </w:r>
            <w:r w:rsidRPr="00B67C57">
              <w:rPr>
                <w:rFonts w:ascii="Times New Roman" w:hAnsi="Times New Roman" w:cs="Times New Roman"/>
                <w:bCs/>
                <w:color w:val="333333"/>
              </w:rPr>
              <w:t>Wspieranie włączenia społecznego</w:t>
            </w:r>
            <w:r w:rsidR="00F46DC7">
              <w:rPr>
                <w:rFonts w:ascii="Times New Roman" w:hAnsi="Times New Roman" w:cs="Times New Roman"/>
                <w:color w:val="333333"/>
              </w:rPr>
              <w:t xml:space="preserve">; </w:t>
            </w:r>
            <w:r w:rsidRPr="00B67C57">
              <w:rPr>
                <w:rFonts w:ascii="Times New Roman" w:hAnsi="Times New Roman" w:cs="Times New Roman"/>
                <w:color w:val="333333"/>
              </w:rPr>
              <w:t xml:space="preserve">4.3. </w:t>
            </w:r>
            <w:r w:rsidRPr="00B67C57">
              <w:rPr>
                <w:rFonts w:ascii="Times New Roman" w:hAnsi="Times New Roman" w:cs="Times New Roman"/>
                <w:bCs/>
                <w:color w:val="333333"/>
              </w:rPr>
              <w:t xml:space="preserve">Wzmacnianie społecznej tożsamości regionalnej i rozwijanie więzi i współpracy wewnątrzregionalnej </w:t>
            </w:r>
            <w:r w:rsidRPr="00B67C57">
              <w:rPr>
                <w:rFonts w:ascii="Times New Roman" w:hAnsi="Times New Roman" w:cs="Times New Roman"/>
                <w:color w:val="333333"/>
              </w:rPr>
              <w:t>m.in. przez odwoływanie się do tradycji wielokulturowości i włączaniu jej do regionalnych programów edukacyjnych i selektywnie wspieranych działań kulturotwórczych oraz stymulowanie podejmowania wspólnych przedsięwzięć gospodarczych,</w:t>
            </w:r>
            <w:r w:rsidR="00F46DC7">
              <w:rPr>
                <w:rFonts w:ascii="Times New Roman" w:hAnsi="Times New Roman" w:cs="Times New Roman"/>
                <w:color w:val="333333"/>
              </w:rPr>
              <w:t xml:space="preserve"> organizacyjnych i edukacyjnych; </w:t>
            </w:r>
            <w:r w:rsidRPr="00B67C57">
              <w:rPr>
                <w:rFonts w:ascii="Times New Roman" w:hAnsi="Times New Roman" w:cs="Times New Roman"/>
                <w:color w:val="333333"/>
              </w:rPr>
              <w:t xml:space="preserve">4.4. </w:t>
            </w:r>
            <w:r w:rsidRPr="00B67C57">
              <w:rPr>
                <w:rFonts w:ascii="Times New Roman" w:hAnsi="Times New Roman" w:cs="Times New Roman"/>
                <w:bCs/>
                <w:color w:val="333333"/>
              </w:rPr>
              <w:t>Przełamywanie niekorzystnych efektów pr</w:t>
            </w:r>
            <w:r w:rsidR="00F46DC7">
              <w:rPr>
                <w:rFonts w:ascii="Times New Roman" w:hAnsi="Times New Roman" w:cs="Times New Roman"/>
                <w:bCs/>
                <w:color w:val="333333"/>
              </w:rPr>
              <w:t xml:space="preserve">zygranicznego położenia regionu; </w:t>
            </w:r>
            <w:r w:rsidRPr="00B67C57">
              <w:rPr>
                <w:rFonts w:ascii="Times New Roman" w:hAnsi="Times New Roman" w:cs="Times New Roman"/>
                <w:color w:val="333333"/>
              </w:rPr>
              <w:t xml:space="preserve">4.5. </w:t>
            </w:r>
            <w:r w:rsidRPr="00B67C57">
              <w:rPr>
                <w:rFonts w:ascii="Times New Roman" w:hAnsi="Times New Roman" w:cs="Times New Roman"/>
                <w:bCs/>
                <w:color w:val="333333"/>
              </w:rPr>
              <w:t>Racjonalne i efektywne wykorzystywanie zasobów przyrody dla potrzeb gospodarczych i rekreacyjnych, przy zachowaniu i ochronie walorów środowiska przyrodniczego</w:t>
            </w:r>
            <w:r w:rsidRPr="00B67C57">
              <w:rPr>
                <w:rFonts w:ascii="Times New Roman" w:hAnsi="Times New Roman" w:cs="Times New Roman"/>
                <w:color w:val="333333"/>
              </w:rPr>
              <w:t>.</w:t>
            </w:r>
          </w:p>
        </w:tc>
        <w:tc>
          <w:tcPr>
            <w:tcW w:w="1560" w:type="dxa"/>
          </w:tcPr>
          <w:p w:rsidR="00EF2748" w:rsidRPr="00B67C57" w:rsidRDefault="00EF2748" w:rsidP="00EF2748">
            <w:pPr>
              <w:rPr>
                <w:rFonts w:ascii="Times New Roman" w:hAnsi="Times New Roman" w:cs="Times New Roman"/>
              </w:rPr>
            </w:pPr>
            <w:r w:rsidRPr="00B67C57">
              <w:rPr>
                <w:rFonts w:ascii="Times New Roman" w:hAnsi="Times New Roman" w:cs="Times New Roman"/>
              </w:rPr>
              <w:t>Strategia Rozwoju Województwa Lubelskiego do 2030 roku</w:t>
            </w:r>
          </w:p>
        </w:tc>
      </w:tr>
      <w:tr w:rsidR="00EF2748" w:rsidRPr="00B67C57" w:rsidTr="000F1501">
        <w:tc>
          <w:tcPr>
            <w:tcW w:w="2694" w:type="dxa"/>
            <w:vMerge/>
          </w:tcPr>
          <w:p w:rsidR="00EF2748" w:rsidRPr="00B67C57" w:rsidRDefault="00EF2748" w:rsidP="001B70D9">
            <w:pPr>
              <w:pStyle w:val="Akapitzlist"/>
              <w:numPr>
                <w:ilvl w:val="0"/>
                <w:numId w:val="33"/>
              </w:numPr>
              <w:tabs>
                <w:tab w:val="left" w:pos="199"/>
              </w:tabs>
              <w:ind w:left="199" w:hanging="199"/>
              <w:rPr>
                <w:rFonts w:ascii="Times New Roman" w:hAnsi="Times New Roman" w:cs="Times New Roman"/>
              </w:rPr>
            </w:pPr>
          </w:p>
        </w:tc>
        <w:tc>
          <w:tcPr>
            <w:tcW w:w="11907" w:type="dxa"/>
          </w:tcPr>
          <w:p w:rsidR="00EF2748" w:rsidRPr="00B67C57" w:rsidRDefault="00EF2748" w:rsidP="007C26DF">
            <w:pPr>
              <w:jc w:val="both"/>
              <w:rPr>
                <w:rFonts w:ascii="Times New Roman" w:hAnsi="Times New Roman" w:cs="Times New Roman"/>
                <w:bCs/>
              </w:rPr>
            </w:pPr>
            <w:r w:rsidRPr="00B67C57">
              <w:rPr>
                <w:rFonts w:ascii="Times New Roman" w:hAnsi="Times New Roman" w:cs="Times New Roman"/>
              </w:rPr>
              <w:t xml:space="preserve">Cel strategiczny 1: </w:t>
            </w:r>
            <w:r w:rsidRPr="00B67C57">
              <w:rPr>
                <w:rFonts w:ascii="Times New Roman" w:hAnsi="Times New Roman" w:cs="Times New Roman"/>
                <w:bCs/>
              </w:rPr>
              <w:t>Wzrost przedsiębiorczości w regionie</w:t>
            </w:r>
          </w:p>
          <w:p w:rsidR="00EF2748" w:rsidRPr="00B67C57" w:rsidRDefault="00EF2748" w:rsidP="007C26DF">
            <w:pPr>
              <w:jc w:val="both"/>
              <w:rPr>
                <w:rFonts w:ascii="Times New Roman" w:hAnsi="Times New Roman" w:cs="Times New Roman"/>
                <w:color w:val="000000"/>
              </w:rPr>
            </w:pPr>
            <w:r w:rsidRPr="00B67C57">
              <w:rPr>
                <w:rFonts w:ascii="Times New Roman" w:hAnsi="Times New Roman" w:cs="Times New Roman"/>
                <w:bCs/>
              </w:rPr>
              <w:t>Cele operacyjne:</w:t>
            </w:r>
            <w:r w:rsidR="000F1501">
              <w:rPr>
                <w:rFonts w:ascii="Times New Roman" w:hAnsi="Times New Roman" w:cs="Times New Roman"/>
                <w:bCs/>
              </w:rPr>
              <w:t xml:space="preserve"> </w:t>
            </w:r>
            <w:r w:rsidRPr="00B67C57">
              <w:rPr>
                <w:rFonts w:ascii="Times New Roman" w:hAnsi="Times New Roman" w:cs="Times New Roman"/>
                <w:iCs/>
                <w:color w:val="000000"/>
              </w:rPr>
              <w:t>1. Wzrost liczby i konkurencyjności przedsiębiorstw</w:t>
            </w:r>
            <w:r w:rsidR="000F1501">
              <w:rPr>
                <w:rFonts w:ascii="Times New Roman" w:hAnsi="Times New Roman" w:cs="Times New Roman"/>
                <w:iCs/>
                <w:color w:val="000000"/>
              </w:rPr>
              <w:t xml:space="preserve">; </w:t>
            </w:r>
            <w:r w:rsidRPr="00B67C57">
              <w:rPr>
                <w:rFonts w:ascii="Times New Roman" w:hAnsi="Times New Roman" w:cs="Times New Roman"/>
                <w:iCs/>
                <w:color w:val="000000"/>
              </w:rPr>
              <w:t>2. Rozwój kapitału ludzkiego</w:t>
            </w:r>
          </w:p>
          <w:p w:rsidR="00EF2748" w:rsidRPr="00B67C57" w:rsidRDefault="00EF2748" w:rsidP="007C26DF">
            <w:pPr>
              <w:jc w:val="both"/>
              <w:rPr>
                <w:rFonts w:ascii="Times New Roman" w:hAnsi="Times New Roman" w:cs="Times New Roman"/>
                <w:bCs/>
                <w:color w:val="000000"/>
              </w:rPr>
            </w:pPr>
            <w:r w:rsidRPr="00B67C57">
              <w:rPr>
                <w:rFonts w:ascii="Times New Roman" w:hAnsi="Times New Roman" w:cs="Times New Roman"/>
                <w:color w:val="000000"/>
              </w:rPr>
              <w:t xml:space="preserve">Cel strategiczny 3: </w:t>
            </w:r>
            <w:r w:rsidRPr="00B67C57">
              <w:rPr>
                <w:rFonts w:ascii="Times New Roman" w:hAnsi="Times New Roman" w:cs="Times New Roman"/>
                <w:bCs/>
                <w:color w:val="000000"/>
              </w:rPr>
              <w:t>Rozwój sektora produktów ekologicznych</w:t>
            </w:r>
          </w:p>
          <w:p w:rsidR="00EF2748" w:rsidRPr="00B67C57" w:rsidRDefault="00EF2748" w:rsidP="000F1501">
            <w:pPr>
              <w:jc w:val="both"/>
              <w:rPr>
                <w:rFonts w:ascii="Times New Roman" w:hAnsi="Times New Roman" w:cs="Times New Roman"/>
                <w:color w:val="000000"/>
              </w:rPr>
            </w:pPr>
            <w:r w:rsidRPr="00B67C57">
              <w:rPr>
                <w:rFonts w:ascii="Times New Roman" w:hAnsi="Times New Roman" w:cs="Times New Roman"/>
                <w:bCs/>
              </w:rPr>
              <w:t>Cele operacyjne:</w:t>
            </w:r>
            <w:r w:rsidR="000F1501">
              <w:rPr>
                <w:rFonts w:ascii="Times New Roman" w:hAnsi="Times New Roman" w:cs="Times New Roman"/>
                <w:bCs/>
              </w:rPr>
              <w:t xml:space="preserve"> </w:t>
            </w:r>
            <w:r w:rsidRPr="00B67C57">
              <w:rPr>
                <w:rFonts w:ascii="Times New Roman" w:hAnsi="Times New Roman" w:cs="Times New Roman"/>
                <w:color w:val="000000"/>
              </w:rPr>
              <w:t>1. Wzrost produkcji ekologicznej żywności</w:t>
            </w:r>
            <w:r w:rsidR="000F1501">
              <w:rPr>
                <w:rFonts w:ascii="Times New Roman" w:hAnsi="Times New Roman" w:cs="Times New Roman"/>
                <w:color w:val="000000"/>
              </w:rPr>
              <w:t xml:space="preserve">; </w:t>
            </w:r>
            <w:r w:rsidRPr="00B67C57">
              <w:rPr>
                <w:rFonts w:ascii="Times New Roman" w:hAnsi="Times New Roman" w:cs="Times New Roman"/>
                <w:color w:val="000000"/>
              </w:rPr>
              <w:t>2. Promocja i rozwój sektora agroturystycz</w:t>
            </w:r>
            <w:r w:rsidRPr="00B67C57">
              <w:rPr>
                <w:rFonts w:ascii="Times New Roman" w:hAnsi="Times New Roman" w:cs="Times New Roman"/>
                <w:color w:val="000000"/>
              </w:rPr>
              <w:softHyphen/>
              <w:t>nego</w:t>
            </w:r>
          </w:p>
        </w:tc>
        <w:tc>
          <w:tcPr>
            <w:tcW w:w="1560" w:type="dxa"/>
          </w:tcPr>
          <w:p w:rsidR="00EF2748" w:rsidRPr="00B67C57" w:rsidRDefault="00EF2748" w:rsidP="007C26DF">
            <w:pPr>
              <w:jc w:val="both"/>
              <w:rPr>
                <w:rFonts w:ascii="Times New Roman" w:hAnsi="Times New Roman" w:cs="Times New Roman"/>
              </w:rPr>
            </w:pPr>
            <w:r w:rsidRPr="00B67C57">
              <w:rPr>
                <w:rFonts w:ascii="Times New Roman" w:hAnsi="Times New Roman" w:cs="Times New Roman"/>
              </w:rPr>
              <w:t>Regionalna Strategia Innowacji Województwa Lubelskiego</w:t>
            </w:r>
          </w:p>
        </w:tc>
      </w:tr>
      <w:tr w:rsidR="00EF2748" w:rsidRPr="00B67C57" w:rsidTr="000F1501">
        <w:tc>
          <w:tcPr>
            <w:tcW w:w="2694" w:type="dxa"/>
            <w:vMerge/>
          </w:tcPr>
          <w:p w:rsidR="00EF2748" w:rsidRPr="00B67C57" w:rsidRDefault="00EF2748" w:rsidP="007C26DF">
            <w:pPr>
              <w:jc w:val="both"/>
              <w:rPr>
                <w:rFonts w:ascii="Times New Roman" w:hAnsi="Times New Roman" w:cs="Times New Roman"/>
              </w:rPr>
            </w:pPr>
          </w:p>
        </w:tc>
        <w:tc>
          <w:tcPr>
            <w:tcW w:w="11907" w:type="dxa"/>
          </w:tcPr>
          <w:p w:rsidR="00DB7335" w:rsidRPr="00B67C57" w:rsidRDefault="00DB7335" w:rsidP="008941DC">
            <w:pPr>
              <w:rPr>
                <w:rFonts w:ascii="Times New Roman" w:eastAsia="BookAntiqua,BoldItalic" w:hAnsi="Times New Roman" w:cs="Times New Roman"/>
                <w:bCs/>
                <w:iCs/>
              </w:rPr>
            </w:pPr>
            <w:r w:rsidRPr="00B67C57">
              <w:rPr>
                <w:rFonts w:ascii="Times New Roman" w:eastAsia="BookAntiqua,BoldItalic" w:hAnsi="Times New Roman" w:cs="Times New Roman"/>
                <w:bCs/>
                <w:iCs/>
              </w:rPr>
              <w:t>Priorytet 1: Zwiększenie konkurencyjności lokalnej gospodarki</w:t>
            </w:r>
          </w:p>
          <w:p w:rsidR="00EF2748" w:rsidRPr="00B67C57" w:rsidRDefault="008941DC" w:rsidP="008941DC">
            <w:pPr>
              <w:rPr>
                <w:rFonts w:ascii="Times New Roman" w:eastAsia="BookAntiqua,Italic" w:hAnsi="Times New Roman" w:cs="Times New Roman"/>
                <w:iCs/>
              </w:rPr>
            </w:pPr>
            <w:r w:rsidRPr="00B67C57">
              <w:rPr>
                <w:rFonts w:ascii="Times New Roman" w:eastAsia="BookAntiqua,Italic" w:hAnsi="Times New Roman" w:cs="Times New Roman"/>
                <w:iCs/>
              </w:rPr>
              <w:t>1.2. Rozwój infrastruktury poprawiającej atrakcyjność turystyczną powiatu</w:t>
            </w:r>
          </w:p>
          <w:p w:rsidR="008941DC" w:rsidRPr="00B67C57" w:rsidRDefault="008941DC" w:rsidP="008941DC">
            <w:pPr>
              <w:autoSpaceDE w:val="0"/>
              <w:autoSpaceDN w:val="0"/>
              <w:adjustRightInd w:val="0"/>
              <w:rPr>
                <w:rFonts w:ascii="Times New Roman" w:eastAsia="BookAntiqua,BoldItalic" w:hAnsi="Times New Roman" w:cs="Times New Roman"/>
                <w:bCs/>
                <w:iCs/>
              </w:rPr>
            </w:pPr>
            <w:r w:rsidRPr="00B67C57">
              <w:rPr>
                <w:rFonts w:ascii="Times New Roman" w:eastAsia="BookAntiqua,BoldItalic" w:hAnsi="Times New Roman" w:cs="Times New Roman"/>
                <w:bCs/>
                <w:iCs/>
              </w:rPr>
              <w:t>Priorytet 2: Wzrost poziomu zatrudnienia mieszkań</w:t>
            </w:r>
            <w:r w:rsidR="00DB7335" w:rsidRPr="00B67C57">
              <w:rPr>
                <w:rFonts w:ascii="Times New Roman" w:eastAsia="BookAntiqua,BoldItalic" w:hAnsi="Times New Roman" w:cs="Times New Roman"/>
                <w:bCs/>
                <w:iCs/>
              </w:rPr>
              <w:t>có</w:t>
            </w:r>
            <w:r w:rsidRPr="00B67C57">
              <w:rPr>
                <w:rFonts w:ascii="Times New Roman" w:eastAsia="BookAntiqua,BoldItalic" w:hAnsi="Times New Roman" w:cs="Times New Roman"/>
                <w:bCs/>
                <w:iCs/>
              </w:rPr>
              <w:t>w powiatu</w:t>
            </w:r>
          </w:p>
          <w:p w:rsidR="008941DC" w:rsidRPr="00B67C57" w:rsidRDefault="008941DC" w:rsidP="008941DC">
            <w:pPr>
              <w:autoSpaceDE w:val="0"/>
              <w:autoSpaceDN w:val="0"/>
              <w:adjustRightInd w:val="0"/>
              <w:rPr>
                <w:rFonts w:ascii="Times New Roman" w:eastAsia="BookAntiqua,Italic" w:hAnsi="Times New Roman" w:cs="Times New Roman"/>
                <w:iCs/>
              </w:rPr>
            </w:pPr>
            <w:r w:rsidRPr="00B67C57">
              <w:rPr>
                <w:rFonts w:ascii="Times New Roman" w:eastAsia="BookAntiqua,Italic" w:hAnsi="Times New Roman" w:cs="Times New Roman"/>
                <w:iCs/>
              </w:rPr>
              <w:t>2.1. Rozw</w:t>
            </w:r>
            <w:r w:rsidR="00DB7335" w:rsidRPr="00B67C57">
              <w:rPr>
                <w:rFonts w:ascii="Times New Roman" w:eastAsia="BookAntiqua,Italic" w:hAnsi="Times New Roman" w:cs="Times New Roman"/>
                <w:iCs/>
              </w:rPr>
              <w:t>ó</w:t>
            </w:r>
            <w:r w:rsidRPr="00B67C57">
              <w:rPr>
                <w:rFonts w:ascii="Times New Roman" w:eastAsia="BookAntiqua,Italic" w:hAnsi="Times New Roman" w:cs="Times New Roman"/>
                <w:iCs/>
              </w:rPr>
              <w:t>j lokalnej przedsiębiorczości</w:t>
            </w:r>
          </w:p>
          <w:p w:rsidR="008941DC" w:rsidRPr="00B67C57" w:rsidRDefault="008941DC" w:rsidP="008941DC">
            <w:pPr>
              <w:rPr>
                <w:rFonts w:ascii="Times New Roman" w:eastAsia="BookAntiqua,Italic" w:hAnsi="Times New Roman" w:cs="Times New Roman"/>
                <w:iCs/>
              </w:rPr>
            </w:pPr>
            <w:r w:rsidRPr="00B67C57">
              <w:rPr>
                <w:rFonts w:ascii="Times New Roman" w:eastAsia="BookAntiqua,Italic" w:hAnsi="Times New Roman" w:cs="Times New Roman"/>
                <w:iCs/>
              </w:rPr>
              <w:t>2.2. Rozw</w:t>
            </w:r>
            <w:r w:rsidR="00DB7335" w:rsidRPr="00B67C57">
              <w:rPr>
                <w:rFonts w:ascii="Times New Roman" w:eastAsia="BookAntiqua,Italic" w:hAnsi="Times New Roman" w:cs="Times New Roman"/>
                <w:iCs/>
              </w:rPr>
              <w:t>ó</w:t>
            </w:r>
            <w:r w:rsidRPr="00B67C57">
              <w:rPr>
                <w:rFonts w:ascii="Times New Roman" w:eastAsia="BookAntiqua,Italic" w:hAnsi="Times New Roman" w:cs="Times New Roman"/>
                <w:iCs/>
              </w:rPr>
              <w:t>j instytucji rynku pracy i aktywnych form przeciwdziałania bezrobociu</w:t>
            </w:r>
          </w:p>
          <w:p w:rsidR="008941DC" w:rsidRPr="00B67C57" w:rsidRDefault="008941DC" w:rsidP="000F1501">
            <w:pPr>
              <w:autoSpaceDE w:val="0"/>
              <w:autoSpaceDN w:val="0"/>
              <w:adjustRightInd w:val="0"/>
              <w:rPr>
                <w:rFonts w:ascii="Times New Roman" w:hAnsi="Times New Roman" w:cs="Times New Roman"/>
              </w:rPr>
            </w:pPr>
            <w:r w:rsidRPr="00B67C57">
              <w:rPr>
                <w:rFonts w:ascii="Times New Roman" w:eastAsia="BookAntiqua,BoldItalic" w:hAnsi="Times New Roman" w:cs="Times New Roman"/>
                <w:bCs/>
                <w:iCs/>
              </w:rPr>
              <w:t>Priorytet 3: Poprawa jakości kapitału ludzkiego oraz ograniczenie</w:t>
            </w:r>
            <w:r w:rsidR="000F1501">
              <w:rPr>
                <w:rFonts w:ascii="Times New Roman" w:eastAsia="BookAntiqua,BoldItalic" w:hAnsi="Times New Roman" w:cs="Times New Roman"/>
                <w:bCs/>
                <w:iCs/>
              </w:rPr>
              <w:t xml:space="preserve"> </w:t>
            </w:r>
            <w:r w:rsidRPr="00B67C57">
              <w:rPr>
                <w:rFonts w:ascii="Times New Roman" w:eastAsia="BookAntiqua,BoldItalic" w:hAnsi="Times New Roman" w:cs="Times New Roman"/>
                <w:bCs/>
                <w:iCs/>
              </w:rPr>
              <w:t>wykluczenia społecznego w powiecie.</w:t>
            </w:r>
          </w:p>
        </w:tc>
        <w:tc>
          <w:tcPr>
            <w:tcW w:w="1560" w:type="dxa"/>
          </w:tcPr>
          <w:p w:rsidR="00EF2748" w:rsidRPr="00B67C57" w:rsidRDefault="00DB7335" w:rsidP="00DB7335">
            <w:pPr>
              <w:jc w:val="both"/>
              <w:rPr>
                <w:rFonts w:ascii="Times New Roman" w:hAnsi="Times New Roman" w:cs="Times New Roman"/>
              </w:rPr>
            </w:pPr>
            <w:r w:rsidRPr="00B67C57">
              <w:rPr>
                <w:rFonts w:ascii="Times New Roman" w:hAnsi="Times New Roman" w:cs="Times New Roman"/>
              </w:rPr>
              <w:t xml:space="preserve">Strategia Rozwoju Powiatu Lubartowskiego </w:t>
            </w:r>
          </w:p>
        </w:tc>
      </w:tr>
      <w:tr w:rsidR="00EF2748" w:rsidRPr="00B67C57" w:rsidTr="000F1501">
        <w:tc>
          <w:tcPr>
            <w:tcW w:w="2694" w:type="dxa"/>
            <w:vMerge/>
          </w:tcPr>
          <w:p w:rsidR="00EF2748" w:rsidRPr="00B67C57" w:rsidRDefault="00EF2748" w:rsidP="007C26DF">
            <w:pPr>
              <w:jc w:val="both"/>
              <w:rPr>
                <w:rFonts w:ascii="Times New Roman" w:hAnsi="Times New Roman" w:cs="Times New Roman"/>
              </w:rPr>
            </w:pPr>
          </w:p>
        </w:tc>
        <w:tc>
          <w:tcPr>
            <w:tcW w:w="11907" w:type="dxa"/>
          </w:tcPr>
          <w:p w:rsidR="00A87FB2" w:rsidRPr="00B67C57" w:rsidRDefault="000F1501" w:rsidP="00A87FB2">
            <w:pPr>
              <w:pStyle w:val="Default"/>
              <w:rPr>
                <w:sz w:val="22"/>
                <w:szCs w:val="22"/>
              </w:rPr>
            </w:pPr>
            <w:r>
              <w:rPr>
                <w:bCs/>
                <w:sz w:val="22"/>
                <w:szCs w:val="22"/>
              </w:rPr>
              <w:t xml:space="preserve">1. </w:t>
            </w:r>
            <w:r w:rsidR="00A87FB2" w:rsidRPr="00B67C57">
              <w:rPr>
                <w:bCs/>
                <w:sz w:val="22"/>
                <w:szCs w:val="22"/>
              </w:rPr>
              <w:t xml:space="preserve">Zwiększania aktywności życiowej ludzi starszych poprzez pomoc w łagodzeniu trudności wynikających z wieku i stworzenia możliwości uczestnictwa w życiu społecznym; </w:t>
            </w:r>
          </w:p>
          <w:p w:rsidR="00A87FB2" w:rsidRPr="00B67C57" w:rsidRDefault="000F1501" w:rsidP="00A87FB2">
            <w:pPr>
              <w:pStyle w:val="Default"/>
              <w:rPr>
                <w:sz w:val="22"/>
                <w:szCs w:val="22"/>
              </w:rPr>
            </w:pPr>
            <w:r>
              <w:rPr>
                <w:sz w:val="22"/>
                <w:szCs w:val="22"/>
              </w:rPr>
              <w:t>2</w:t>
            </w:r>
            <w:r w:rsidR="00A87FB2" w:rsidRPr="00B67C57">
              <w:rPr>
                <w:sz w:val="22"/>
                <w:szCs w:val="22"/>
              </w:rPr>
              <w:t xml:space="preserve">. poprawa oferty świadczonych usług przez jej wzbogacenie i podniesienie poziomu usług dla osób starszych, </w:t>
            </w:r>
          </w:p>
          <w:p w:rsidR="00A87FB2" w:rsidRPr="00B67C57" w:rsidRDefault="000F1501" w:rsidP="00A87FB2">
            <w:pPr>
              <w:pStyle w:val="Default"/>
              <w:rPr>
                <w:sz w:val="22"/>
                <w:szCs w:val="22"/>
              </w:rPr>
            </w:pPr>
            <w:r>
              <w:rPr>
                <w:bCs/>
                <w:sz w:val="22"/>
                <w:szCs w:val="22"/>
              </w:rPr>
              <w:t>3</w:t>
            </w:r>
            <w:r w:rsidR="00A87FB2" w:rsidRPr="00B67C57">
              <w:rPr>
                <w:bCs/>
                <w:sz w:val="22"/>
                <w:szCs w:val="22"/>
              </w:rPr>
              <w:t xml:space="preserve">. Przeciwdziałanie skutkom bezrobocia. </w:t>
            </w:r>
          </w:p>
          <w:p w:rsidR="00A87FB2" w:rsidRPr="00B67C57" w:rsidRDefault="000F1501" w:rsidP="00A87FB2">
            <w:pPr>
              <w:pStyle w:val="Default"/>
              <w:rPr>
                <w:sz w:val="22"/>
                <w:szCs w:val="22"/>
              </w:rPr>
            </w:pPr>
            <w:r>
              <w:rPr>
                <w:sz w:val="22"/>
                <w:szCs w:val="22"/>
              </w:rPr>
              <w:t>4</w:t>
            </w:r>
            <w:r w:rsidR="00A87FB2" w:rsidRPr="00B67C57">
              <w:rPr>
                <w:sz w:val="22"/>
                <w:szCs w:val="22"/>
              </w:rPr>
              <w:t xml:space="preserve">. tworzenie programów na rzecz aktywizacji społeczno – zawodowej bezrobotnych świadczeniobiorców pomocy społecznej. </w:t>
            </w:r>
          </w:p>
          <w:p w:rsidR="00EF2748" w:rsidRPr="00B67C57" w:rsidRDefault="000F1501" w:rsidP="003B1CDB">
            <w:pPr>
              <w:pStyle w:val="Default"/>
              <w:rPr>
                <w:sz w:val="22"/>
                <w:szCs w:val="22"/>
              </w:rPr>
            </w:pPr>
            <w:r>
              <w:rPr>
                <w:sz w:val="22"/>
                <w:szCs w:val="22"/>
              </w:rPr>
              <w:t>5</w:t>
            </w:r>
            <w:r w:rsidR="00A87FB2" w:rsidRPr="00B67C57">
              <w:rPr>
                <w:sz w:val="22"/>
                <w:szCs w:val="22"/>
              </w:rPr>
              <w:t>. ograniczanie zjawiska dziedziczenia bezrobocia, zapobieganie degradacji społeczn</w:t>
            </w:r>
            <w:r w:rsidR="003B1CDB" w:rsidRPr="00B67C57">
              <w:rPr>
                <w:sz w:val="22"/>
                <w:szCs w:val="22"/>
              </w:rPr>
              <w:t>o – zawodowej osób bezrobotnych.</w:t>
            </w:r>
          </w:p>
        </w:tc>
        <w:tc>
          <w:tcPr>
            <w:tcW w:w="1560" w:type="dxa"/>
          </w:tcPr>
          <w:p w:rsidR="00EF2748" w:rsidRPr="00B67C57" w:rsidRDefault="00F9241C" w:rsidP="00F9241C">
            <w:pPr>
              <w:rPr>
                <w:rFonts w:ascii="Times New Roman" w:hAnsi="Times New Roman" w:cs="Times New Roman"/>
              </w:rPr>
            </w:pPr>
            <w:r w:rsidRPr="00B67C57">
              <w:rPr>
                <w:rFonts w:ascii="Times New Roman" w:hAnsi="Times New Roman" w:cs="Times New Roman"/>
              </w:rPr>
              <w:t>Strategia Rozwiązywania Problemów Społecznych Powiatu Lubartowskiego</w:t>
            </w:r>
          </w:p>
        </w:tc>
      </w:tr>
    </w:tbl>
    <w:p w:rsidR="005F249C" w:rsidRDefault="005F249C">
      <w:pPr>
        <w:sectPr w:rsidR="005F249C" w:rsidSect="002C6264">
          <w:pgSz w:w="16838" w:h="11906" w:orient="landscape"/>
          <w:pgMar w:top="-709" w:right="1418" w:bottom="709" w:left="1418" w:header="227" w:footer="227" w:gutter="0"/>
          <w:cols w:space="708"/>
          <w:docGrid w:linePitch="360"/>
        </w:sectPr>
      </w:pPr>
    </w:p>
    <w:p w:rsidR="00756163" w:rsidRDefault="00756163" w:rsidP="00756163">
      <w:pPr>
        <w:pStyle w:val="Nagwek1"/>
        <w:shd w:val="clear" w:color="auto" w:fill="4F6228" w:themeFill="accent3" w:themeFillShade="80"/>
        <w:rPr>
          <w:rFonts w:ascii="Times New Roman" w:eastAsia="CenturyGothic" w:hAnsi="Times New Roman" w:cs="Times New Roman"/>
          <w:color w:val="FFFFFF" w:themeColor="background1"/>
          <w:sz w:val="32"/>
        </w:rPr>
      </w:pPr>
      <w:bookmarkStart w:id="30" w:name="_Toc438458485"/>
      <w:r w:rsidRPr="00655687">
        <w:rPr>
          <w:rFonts w:ascii="Times New Roman" w:eastAsia="CenturyGothic" w:hAnsi="Times New Roman" w:cs="Times New Roman"/>
          <w:color w:val="FFFFFF" w:themeColor="background1"/>
          <w:sz w:val="32"/>
        </w:rPr>
        <w:lastRenderedPageBreak/>
        <w:t xml:space="preserve">Rozdział </w:t>
      </w:r>
      <w:r>
        <w:rPr>
          <w:rFonts w:ascii="Times New Roman" w:eastAsia="CenturyGothic" w:hAnsi="Times New Roman" w:cs="Times New Roman"/>
          <w:color w:val="FFFFFF" w:themeColor="background1"/>
          <w:sz w:val="32"/>
        </w:rPr>
        <w:t>X</w:t>
      </w:r>
      <w:r w:rsidRPr="00655687">
        <w:rPr>
          <w:rFonts w:ascii="Times New Roman" w:eastAsia="CenturyGothic" w:hAnsi="Times New Roman" w:cs="Times New Roman"/>
          <w:color w:val="FFFFFF" w:themeColor="background1"/>
          <w:sz w:val="32"/>
        </w:rPr>
        <w:t xml:space="preserve">I </w:t>
      </w:r>
      <w:r>
        <w:rPr>
          <w:rFonts w:ascii="Times New Roman" w:eastAsia="CenturyGothic" w:hAnsi="Times New Roman" w:cs="Times New Roman"/>
          <w:color w:val="FFFFFF" w:themeColor="background1"/>
          <w:sz w:val="32"/>
        </w:rPr>
        <w:t>Monitoring i ewaluacja</w:t>
      </w:r>
      <w:bookmarkEnd w:id="30"/>
    </w:p>
    <w:p w:rsidR="00394076" w:rsidRPr="008B5B74" w:rsidRDefault="00394076" w:rsidP="00394076">
      <w:pPr>
        <w:spacing w:after="0" w:line="240" w:lineRule="auto"/>
        <w:ind w:firstLine="708"/>
        <w:jc w:val="both"/>
        <w:rPr>
          <w:rFonts w:ascii="Times New Roman" w:hAnsi="Times New Roman" w:cs="Times New Roman"/>
          <w:color w:val="000000" w:themeColor="text1"/>
        </w:rPr>
      </w:pPr>
      <w:r w:rsidRPr="008B5B74">
        <w:rPr>
          <w:rFonts w:ascii="Times New Roman" w:hAnsi="Times New Roman" w:cs="Times New Roman"/>
          <w:color w:val="000000" w:themeColor="text1"/>
        </w:rPr>
        <w:t>Celem procedury jest ocena stopnia realizacji wskaźników i planowanych przedsięwzięć, weryfikacja założonych w LSR celów oraz określenie czy LSR jest wdrażana prawidłowo a jej realizacja przebiega zgodnie z założeniami, a także czy sposób funkcjonowania LGD przebiega w sposób gwarantujący wypełnianie nałożonych obowiązków.</w:t>
      </w:r>
    </w:p>
    <w:p w:rsidR="000B23E8" w:rsidRDefault="000B23E8" w:rsidP="000B23E8">
      <w:pPr>
        <w:spacing w:after="0" w:line="240" w:lineRule="auto"/>
        <w:ind w:firstLine="708"/>
        <w:jc w:val="both"/>
        <w:rPr>
          <w:rFonts w:ascii="Times New Roman" w:hAnsi="Times New Roman" w:cs="Times New Roman"/>
        </w:rPr>
      </w:pPr>
      <w:r>
        <w:rPr>
          <w:rFonts w:ascii="Times New Roman" w:hAnsi="Times New Roman" w:cs="Times New Roman"/>
        </w:rPr>
        <w:t>Procedura została opracowana przez Lokalną Grupę Działania na podstawie wniosków i wyników prac Grupy Roboczej oraz konsultacji społecznych i internetowych przeprowadzonych w ramach zastosowanych metod partycypacyjnych w procesie opracowania LSR.</w:t>
      </w:r>
    </w:p>
    <w:p w:rsidR="000B23E8" w:rsidRPr="0018222C" w:rsidRDefault="000B23E8" w:rsidP="000B23E8">
      <w:pPr>
        <w:spacing w:after="0" w:line="240" w:lineRule="auto"/>
        <w:ind w:firstLine="708"/>
        <w:jc w:val="both"/>
        <w:rPr>
          <w:rFonts w:ascii="Times New Roman" w:hAnsi="Times New Roman" w:cs="Times New Roman"/>
        </w:rPr>
      </w:pPr>
      <w:r>
        <w:rPr>
          <w:rFonts w:ascii="Times New Roman" w:hAnsi="Times New Roman" w:cs="Times New Roman"/>
        </w:rPr>
        <w:t xml:space="preserve">Na podstawie dokonanych ustaleń sformułowano elementy podlegające ewaluacji oraz monitorowaniu. </w:t>
      </w:r>
    </w:p>
    <w:p w:rsidR="00D47BE4" w:rsidRPr="002F1B2F" w:rsidRDefault="00D47BE4" w:rsidP="00D47BE4">
      <w:pPr>
        <w:pStyle w:val="Styl"/>
        <w:ind w:right="4"/>
        <w:jc w:val="both"/>
        <w:rPr>
          <w:b/>
          <w:sz w:val="22"/>
          <w:szCs w:val="22"/>
          <w:u w:val="single"/>
        </w:rPr>
      </w:pPr>
      <w:r w:rsidRPr="002F1B2F">
        <w:rPr>
          <w:b/>
          <w:sz w:val="22"/>
          <w:szCs w:val="22"/>
          <w:u w:val="single"/>
        </w:rPr>
        <w:t xml:space="preserve">Elementy podlegające ewaluacji: </w:t>
      </w:r>
    </w:p>
    <w:p w:rsidR="00D47BE4" w:rsidRPr="00DF4265" w:rsidRDefault="00D47BE4" w:rsidP="001B70D9">
      <w:pPr>
        <w:pStyle w:val="Styl"/>
        <w:numPr>
          <w:ilvl w:val="0"/>
          <w:numId w:val="47"/>
        </w:numPr>
        <w:ind w:right="4"/>
        <w:jc w:val="both"/>
        <w:rPr>
          <w:sz w:val="22"/>
          <w:szCs w:val="22"/>
        </w:rPr>
      </w:pPr>
      <w:r w:rsidRPr="00DF4265">
        <w:rPr>
          <w:sz w:val="22"/>
          <w:szCs w:val="22"/>
        </w:rPr>
        <w:t xml:space="preserve">efektywność działalności LGD (aktywizacji i promocji); </w:t>
      </w:r>
    </w:p>
    <w:p w:rsidR="00D47BE4" w:rsidRPr="00DF4265" w:rsidRDefault="00D47BE4" w:rsidP="001B70D9">
      <w:pPr>
        <w:pStyle w:val="Styl"/>
        <w:numPr>
          <w:ilvl w:val="0"/>
          <w:numId w:val="47"/>
        </w:numPr>
        <w:ind w:right="4"/>
        <w:jc w:val="both"/>
        <w:rPr>
          <w:sz w:val="22"/>
          <w:szCs w:val="22"/>
        </w:rPr>
      </w:pPr>
      <w:r w:rsidRPr="00DF4265">
        <w:rPr>
          <w:sz w:val="22"/>
          <w:szCs w:val="22"/>
        </w:rPr>
        <w:t xml:space="preserve">efektywność pracowników biura LGD; </w:t>
      </w:r>
    </w:p>
    <w:p w:rsidR="00D47BE4" w:rsidRPr="00DF4265" w:rsidRDefault="00D47BE4" w:rsidP="001B70D9">
      <w:pPr>
        <w:pStyle w:val="Styl"/>
        <w:numPr>
          <w:ilvl w:val="0"/>
          <w:numId w:val="47"/>
        </w:numPr>
        <w:ind w:right="4"/>
        <w:jc w:val="both"/>
        <w:rPr>
          <w:sz w:val="22"/>
          <w:szCs w:val="22"/>
        </w:rPr>
      </w:pPr>
      <w:r w:rsidRPr="00DF4265">
        <w:rPr>
          <w:sz w:val="22"/>
          <w:szCs w:val="22"/>
        </w:rPr>
        <w:t xml:space="preserve">efektywność organu decyzyjnego; </w:t>
      </w:r>
    </w:p>
    <w:p w:rsidR="00D47BE4" w:rsidRPr="00DF4265" w:rsidRDefault="00D47BE4" w:rsidP="001B70D9">
      <w:pPr>
        <w:pStyle w:val="Styl"/>
        <w:numPr>
          <w:ilvl w:val="0"/>
          <w:numId w:val="47"/>
        </w:numPr>
        <w:ind w:right="4"/>
        <w:jc w:val="both"/>
        <w:rPr>
          <w:sz w:val="22"/>
          <w:szCs w:val="22"/>
        </w:rPr>
      </w:pPr>
      <w:r w:rsidRPr="00DF4265">
        <w:rPr>
          <w:sz w:val="22"/>
          <w:szCs w:val="22"/>
        </w:rPr>
        <w:t xml:space="preserve">przebieg konkursów; </w:t>
      </w:r>
    </w:p>
    <w:p w:rsidR="00D47BE4" w:rsidRPr="00DF4265" w:rsidRDefault="00D47BE4" w:rsidP="001B70D9">
      <w:pPr>
        <w:pStyle w:val="Styl"/>
        <w:numPr>
          <w:ilvl w:val="0"/>
          <w:numId w:val="47"/>
        </w:numPr>
        <w:ind w:right="4"/>
        <w:jc w:val="both"/>
        <w:rPr>
          <w:sz w:val="22"/>
          <w:szCs w:val="22"/>
        </w:rPr>
      </w:pPr>
      <w:r w:rsidRPr="00DF4265">
        <w:rPr>
          <w:sz w:val="22"/>
          <w:szCs w:val="22"/>
        </w:rPr>
        <w:t xml:space="preserve">efektywność współpracy; </w:t>
      </w:r>
    </w:p>
    <w:p w:rsidR="00D47BE4" w:rsidRPr="00DF4265" w:rsidRDefault="00D47BE4" w:rsidP="001B70D9">
      <w:pPr>
        <w:pStyle w:val="Styl"/>
        <w:numPr>
          <w:ilvl w:val="0"/>
          <w:numId w:val="47"/>
        </w:numPr>
        <w:ind w:right="4"/>
        <w:jc w:val="both"/>
        <w:rPr>
          <w:sz w:val="22"/>
          <w:szCs w:val="22"/>
        </w:rPr>
      </w:pPr>
      <w:r w:rsidRPr="00DF4265">
        <w:rPr>
          <w:sz w:val="22"/>
          <w:szCs w:val="22"/>
        </w:rPr>
        <w:t xml:space="preserve">jakość procedur i kryteriów. </w:t>
      </w:r>
    </w:p>
    <w:p w:rsidR="00D47BE4" w:rsidRPr="00DF4265" w:rsidRDefault="00D47BE4" w:rsidP="00D47BE4">
      <w:pPr>
        <w:pStyle w:val="Styl"/>
        <w:ind w:left="143" w:right="-22"/>
        <w:jc w:val="both"/>
        <w:rPr>
          <w:sz w:val="22"/>
          <w:szCs w:val="22"/>
        </w:rPr>
      </w:pPr>
      <w:r w:rsidRPr="00DF4265">
        <w:rPr>
          <w:sz w:val="22"/>
          <w:szCs w:val="22"/>
        </w:rPr>
        <w:t xml:space="preserve">Przewiduje się opracowanie ewaluacji w oparciu o metody ilościowe i jakościowe pozyskiwania </w:t>
      </w:r>
      <w:r>
        <w:rPr>
          <w:sz w:val="22"/>
          <w:szCs w:val="22"/>
        </w:rPr>
        <w:t>d</w:t>
      </w:r>
      <w:r w:rsidRPr="00DF4265">
        <w:rPr>
          <w:sz w:val="22"/>
          <w:szCs w:val="22"/>
        </w:rPr>
        <w:t xml:space="preserve">anych niezbędnych dla realizacji tego procesu takie jak: </w:t>
      </w:r>
    </w:p>
    <w:p w:rsidR="00D47BE4" w:rsidRPr="00DF4265" w:rsidRDefault="00D47BE4" w:rsidP="001B70D9">
      <w:pPr>
        <w:pStyle w:val="Styl"/>
        <w:numPr>
          <w:ilvl w:val="0"/>
          <w:numId w:val="48"/>
        </w:numPr>
        <w:jc w:val="both"/>
        <w:rPr>
          <w:sz w:val="22"/>
          <w:szCs w:val="22"/>
        </w:rPr>
      </w:pPr>
      <w:r w:rsidRPr="00DF4265">
        <w:rPr>
          <w:sz w:val="22"/>
          <w:szCs w:val="22"/>
        </w:rPr>
        <w:t xml:space="preserve">Analiza danych zastanych (desk research), czyli analiza istniejących już dokumentów, raportów i dokumentów planistycznych; </w:t>
      </w:r>
    </w:p>
    <w:p w:rsidR="00D47BE4" w:rsidRPr="00DF4265" w:rsidRDefault="00D47BE4" w:rsidP="001B70D9">
      <w:pPr>
        <w:pStyle w:val="Styl"/>
        <w:numPr>
          <w:ilvl w:val="0"/>
          <w:numId w:val="48"/>
        </w:numPr>
        <w:ind w:right="4"/>
        <w:jc w:val="both"/>
        <w:rPr>
          <w:sz w:val="22"/>
          <w:szCs w:val="22"/>
        </w:rPr>
      </w:pPr>
      <w:r w:rsidRPr="00DF4265">
        <w:rPr>
          <w:sz w:val="22"/>
          <w:szCs w:val="22"/>
        </w:rPr>
        <w:t xml:space="preserve">Wywiady indywidualne, stanowiące metodę jakościową i pozwalające na bardziej precyzyjne i szczegółowe zbadanie danego projektu </w:t>
      </w:r>
    </w:p>
    <w:p w:rsidR="00D47BE4" w:rsidRPr="00DF4265" w:rsidRDefault="00D47BE4" w:rsidP="001B70D9">
      <w:pPr>
        <w:pStyle w:val="Styl"/>
        <w:numPr>
          <w:ilvl w:val="0"/>
          <w:numId w:val="48"/>
        </w:numPr>
        <w:ind w:right="4"/>
        <w:jc w:val="both"/>
        <w:rPr>
          <w:sz w:val="22"/>
          <w:szCs w:val="22"/>
        </w:rPr>
      </w:pPr>
      <w:r w:rsidRPr="00DF4265">
        <w:rPr>
          <w:sz w:val="22"/>
          <w:szCs w:val="22"/>
        </w:rPr>
        <w:t xml:space="preserve">Badania ankietowe, stanowiące metodę ilościową i uzupełniającą powyższe metody, przy czym pozwalają one na zbadanie większej części społeczeństwa i odzwierciedlenie opinii społecznej. </w:t>
      </w:r>
    </w:p>
    <w:p w:rsidR="00D47BE4" w:rsidRPr="00DF4265" w:rsidRDefault="00D47BE4" w:rsidP="00D47BE4">
      <w:pPr>
        <w:pStyle w:val="Styl"/>
        <w:ind w:right="4"/>
        <w:jc w:val="both"/>
        <w:rPr>
          <w:sz w:val="22"/>
          <w:szCs w:val="22"/>
        </w:rPr>
      </w:pPr>
      <w:r w:rsidRPr="00DF4265">
        <w:rPr>
          <w:sz w:val="22"/>
          <w:szCs w:val="22"/>
        </w:rPr>
        <w:t>Materialnym efektem zakończenia procesu ewaluacji będzie raport sporządzony w powiąza</w:t>
      </w:r>
      <w:r>
        <w:rPr>
          <w:sz w:val="22"/>
          <w:szCs w:val="22"/>
        </w:rPr>
        <w:t>ni</w:t>
      </w:r>
      <w:r w:rsidRPr="00DF4265">
        <w:rPr>
          <w:sz w:val="22"/>
          <w:szCs w:val="22"/>
        </w:rPr>
        <w:t xml:space="preserve">u z realizacją poszczególnych etapów badania, w wersji elektronicznej i wersji papierowej. </w:t>
      </w:r>
    </w:p>
    <w:p w:rsidR="000B23E8" w:rsidRPr="0018222C" w:rsidRDefault="000B23E8" w:rsidP="000B23E8">
      <w:pPr>
        <w:spacing w:after="0" w:line="240" w:lineRule="auto"/>
        <w:jc w:val="both"/>
        <w:rPr>
          <w:rFonts w:ascii="Times New Roman" w:hAnsi="Times New Roman" w:cs="Times New Roman"/>
          <w:color w:val="000000" w:themeColor="text1"/>
        </w:rPr>
      </w:pPr>
    </w:p>
    <w:p w:rsidR="000B23E8" w:rsidRPr="0018222C" w:rsidRDefault="000B23E8" w:rsidP="000B23E8">
      <w:pPr>
        <w:spacing w:after="0" w:line="240" w:lineRule="auto"/>
        <w:jc w:val="both"/>
        <w:rPr>
          <w:rFonts w:ascii="Times New Roman" w:hAnsi="Times New Roman" w:cs="Times New Roman"/>
          <w:b/>
          <w:color w:val="000000" w:themeColor="text1"/>
        </w:rPr>
      </w:pPr>
      <w:r w:rsidRPr="0018222C">
        <w:rPr>
          <w:rFonts w:ascii="Times New Roman" w:hAnsi="Times New Roman" w:cs="Times New Roman"/>
          <w:b/>
          <w:color w:val="000000" w:themeColor="text1"/>
        </w:rPr>
        <w:t>Podmioty dokonujące ewaluacji</w:t>
      </w:r>
    </w:p>
    <w:p w:rsidR="000B23E8" w:rsidRPr="0018222C" w:rsidRDefault="000B23E8" w:rsidP="000B23E8">
      <w:pPr>
        <w:spacing w:after="0" w:line="240" w:lineRule="auto"/>
        <w:jc w:val="both"/>
        <w:rPr>
          <w:rFonts w:ascii="Times New Roman" w:hAnsi="Times New Roman" w:cs="Times New Roman"/>
        </w:rPr>
      </w:pPr>
      <w:r w:rsidRPr="0018222C">
        <w:rPr>
          <w:rFonts w:ascii="Times New Roman" w:hAnsi="Times New Roman" w:cs="Times New Roman"/>
        </w:rPr>
        <w:t xml:space="preserve">Ewaluację on-going wykonuje Biuro LGD i Zarząd LGD. Badanie może zostać przeprowadzone przez niezależnych ekspertów. </w:t>
      </w:r>
    </w:p>
    <w:p w:rsidR="000B23E8" w:rsidRPr="0018222C" w:rsidRDefault="000B23E8" w:rsidP="000B23E8">
      <w:pPr>
        <w:spacing w:after="0" w:line="240" w:lineRule="auto"/>
        <w:jc w:val="both"/>
        <w:rPr>
          <w:rFonts w:ascii="Times New Roman" w:hAnsi="Times New Roman" w:cs="Times New Roman"/>
          <w:color w:val="000000" w:themeColor="text1"/>
        </w:rPr>
      </w:pPr>
      <w:r w:rsidRPr="0018222C">
        <w:rPr>
          <w:rFonts w:ascii="Times New Roman" w:hAnsi="Times New Roman" w:cs="Times New Roman"/>
          <w:color w:val="000000" w:themeColor="text1"/>
        </w:rPr>
        <w:t>Ewaluację ex-post wykonuje ekspert zewnętrzny.</w:t>
      </w:r>
    </w:p>
    <w:p w:rsidR="000B23E8" w:rsidRPr="0018222C" w:rsidRDefault="000B23E8" w:rsidP="000B23E8">
      <w:pPr>
        <w:spacing w:after="0" w:line="240" w:lineRule="auto"/>
        <w:jc w:val="both"/>
        <w:rPr>
          <w:rFonts w:ascii="Times New Roman" w:hAnsi="Times New Roman" w:cs="Times New Roman"/>
        </w:rPr>
      </w:pPr>
    </w:p>
    <w:p w:rsidR="000B23E8" w:rsidRPr="00873AE8" w:rsidRDefault="000B23E8" w:rsidP="001B70D9">
      <w:pPr>
        <w:pStyle w:val="Akapitzlist"/>
        <w:numPr>
          <w:ilvl w:val="0"/>
          <w:numId w:val="34"/>
        </w:numPr>
        <w:spacing w:after="0" w:line="240" w:lineRule="auto"/>
        <w:jc w:val="both"/>
        <w:rPr>
          <w:rFonts w:ascii="Times New Roman" w:hAnsi="Times New Roman" w:cs="Times New Roman"/>
          <w:b/>
          <w:color w:val="000000" w:themeColor="text1"/>
        </w:rPr>
      </w:pPr>
      <w:r w:rsidRPr="00873AE8">
        <w:rPr>
          <w:rFonts w:ascii="Times New Roman" w:hAnsi="Times New Roman" w:cs="Times New Roman"/>
          <w:b/>
          <w:color w:val="000000" w:themeColor="text1"/>
        </w:rPr>
        <w:t>Elementy podlegające monitorowaniu</w:t>
      </w:r>
    </w:p>
    <w:p w:rsidR="00BC2D7D" w:rsidRPr="00BC2D7D" w:rsidRDefault="00BC2D7D" w:rsidP="001B70D9">
      <w:pPr>
        <w:pStyle w:val="Akapitzlist"/>
        <w:numPr>
          <w:ilvl w:val="0"/>
          <w:numId w:val="52"/>
        </w:numPr>
        <w:autoSpaceDE w:val="0"/>
        <w:autoSpaceDN w:val="0"/>
        <w:adjustRightInd w:val="0"/>
        <w:spacing w:after="0" w:line="240" w:lineRule="auto"/>
        <w:rPr>
          <w:rFonts w:ascii="Times New Roman" w:hAnsi="Times New Roman" w:cs="Times New Roman"/>
        </w:rPr>
      </w:pPr>
      <w:r w:rsidRPr="00BC2D7D">
        <w:rPr>
          <w:rFonts w:ascii="Times New Roman" w:hAnsi="Times New Roman" w:cs="Times New Roman"/>
        </w:rPr>
        <w:t>Harmonogram ogłaszanych konkursów</w:t>
      </w:r>
    </w:p>
    <w:p w:rsidR="00BC2D7D" w:rsidRPr="00BC2D7D" w:rsidRDefault="00BC2D7D" w:rsidP="001B70D9">
      <w:pPr>
        <w:pStyle w:val="Akapitzlist"/>
        <w:numPr>
          <w:ilvl w:val="0"/>
          <w:numId w:val="52"/>
        </w:numPr>
        <w:autoSpaceDE w:val="0"/>
        <w:autoSpaceDN w:val="0"/>
        <w:adjustRightInd w:val="0"/>
        <w:spacing w:after="0" w:line="240" w:lineRule="auto"/>
        <w:rPr>
          <w:rFonts w:ascii="Times New Roman" w:hAnsi="Times New Roman" w:cs="Times New Roman"/>
        </w:rPr>
      </w:pPr>
      <w:r w:rsidRPr="00BC2D7D">
        <w:rPr>
          <w:rFonts w:ascii="Times New Roman" w:hAnsi="Times New Roman" w:cs="Times New Roman"/>
        </w:rPr>
        <w:t>Budżet LGD</w:t>
      </w:r>
    </w:p>
    <w:p w:rsidR="00BC2D7D" w:rsidRPr="00BC2D7D" w:rsidRDefault="00BC2D7D" w:rsidP="001B70D9">
      <w:pPr>
        <w:pStyle w:val="Akapitzlist"/>
        <w:numPr>
          <w:ilvl w:val="0"/>
          <w:numId w:val="52"/>
        </w:numPr>
        <w:autoSpaceDE w:val="0"/>
        <w:autoSpaceDN w:val="0"/>
        <w:adjustRightInd w:val="0"/>
        <w:spacing w:after="0" w:line="240" w:lineRule="auto"/>
        <w:rPr>
          <w:rFonts w:ascii="Times New Roman" w:hAnsi="Times New Roman" w:cs="Times New Roman"/>
        </w:rPr>
      </w:pPr>
      <w:r w:rsidRPr="00BC2D7D">
        <w:rPr>
          <w:rFonts w:ascii="Times New Roman" w:hAnsi="Times New Roman" w:cs="Times New Roman"/>
        </w:rPr>
        <w:t>Wskaźniki realizacji LSR</w:t>
      </w:r>
    </w:p>
    <w:p w:rsidR="000B23E8" w:rsidRPr="00BC2D7D" w:rsidRDefault="00BC2D7D" w:rsidP="001B70D9">
      <w:pPr>
        <w:pStyle w:val="Akapitzlist"/>
        <w:numPr>
          <w:ilvl w:val="0"/>
          <w:numId w:val="52"/>
        </w:numPr>
        <w:spacing w:after="0" w:line="240" w:lineRule="auto"/>
        <w:jc w:val="both"/>
        <w:rPr>
          <w:rFonts w:ascii="Times New Roman" w:hAnsi="Times New Roman" w:cs="Times New Roman"/>
          <w:b/>
          <w:color w:val="000000" w:themeColor="text1"/>
          <w:sz w:val="24"/>
        </w:rPr>
      </w:pPr>
      <w:r w:rsidRPr="00BC2D7D">
        <w:rPr>
          <w:rFonts w:ascii="Times New Roman" w:hAnsi="Times New Roman" w:cs="Times New Roman"/>
        </w:rPr>
        <w:t>Funkcjonowanie Biura LGD</w:t>
      </w:r>
    </w:p>
    <w:p w:rsidR="00BC2D7D" w:rsidRDefault="00BC2D7D" w:rsidP="000B23E8">
      <w:pPr>
        <w:spacing w:after="0" w:line="240" w:lineRule="auto"/>
        <w:jc w:val="both"/>
        <w:rPr>
          <w:rFonts w:ascii="Times New Roman" w:hAnsi="Times New Roman" w:cs="Times New Roman"/>
          <w:b/>
          <w:color w:val="000000" w:themeColor="text1"/>
        </w:rPr>
      </w:pPr>
    </w:p>
    <w:p w:rsidR="000B23E8" w:rsidRPr="0018222C" w:rsidRDefault="000B23E8" w:rsidP="000B23E8">
      <w:pPr>
        <w:spacing w:after="0" w:line="240" w:lineRule="auto"/>
        <w:jc w:val="both"/>
        <w:rPr>
          <w:rFonts w:ascii="Times New Roman" w:hAnsi="Times New Roman" w:cs="Times New Roman"/>
          <w:b/>
          <w:color w:val="000000" w:themeColor="text1"/>
        </w:rPr>
      </w:pPr>
      <w:r w:rsidRPr="0018222C">
        <w:rPr>
          <w:rFonts w:ascii="Times New Roman" w:hAnsi="Times New Roman" w:cs="Times New Roman"/>
          <w:b/>
          <w:color w:val="000000" w:themeColor="text1"/>
        </w:rPr>
        <w:t>Podmioty prowadzące monitoring</w:t>
      </w:r>
    </w:p>
    <w:p w:rsidR="000B23E8" w:rsidRPr="0018222C" w:rsidRDefault="000B23E8" w:rsidP="000B23E8">
      <w:pPr>
        <w:spacing w:after="0" w:line="240" w:lineRule="auto"/>
        <w:jc w:val="both"/>
        <w:rPr>
          <w:rFonts w:ascii="Times New Roman" w:hAnsi="Times New Roman" w:cs="Times New Roman"/>
          <w:color w:val="000000"/>
        </w:rPr>
      </w:pPr>
      <w:r w:rsidRPr="0018222C">
        <w:rPr>
          <w:rFonts w:ascii="Times New Roman" w:hAnsi="Times New Roman" w:cs="Times New Roman"/>
          <w:color w:val="000000" w:themeColor="text1"/>
        </w:rPr>
        <w:t>Monitoring wykonuje Biuro LGD.</w:t>
      </w:r>
    </w:p>
    <w:p w:rsidR="000B23E8" w:rsidRDefault="000B23E8"/>
    <w:p w:rsidR="008703B4" w:rsidRDefault="008703B4" w:rsidP="008703B4"/>
    <w:p w:rsidR="00756163" w:rsidRDefault="00756163">
      <w:r>
        <w:br w:type="page"/>
      </w:r>
    </w:p>
    <w:p w:rsidR="00756163" w:rsidRDefault="00756163" w:rsidP="00756163">
      <w:pPr>
        <w:pStyle w:val="Nagwek1"/>
        <w:shd w:val="clear" w:color="auto" w:fill="4F6228" w:themeFill="accent3" w:themeFillShade="80"/>
        <w:rPr>
          <w:rFonts w:ascii="Times New Roman" w:eastAsia="CenturyGothic" w:hAnsi="Times New Roman" w:cs="Times New Roman"/>
          <w:color w:val="FFFFFF" w:themeColor="background1"/>
          <w:sz w:val="32"/>
        </w:rPr>
      </w:pPr>
      <w:bookmarkStart w:id="31" w:name="_Toc438458486"/>
      <w:r w:rsidRPr="00655687">
        <w:rPr>
          <w:rFonts w:ascii="Times New Roman" w:eastAsia="CenturyGothic" w:hAnsi="Times New Roman" w:cs="Times New Roman"/>
          <w:color w:val="FFFFFF" w:themeColor="background1"/>
          <w:sz w:val="32"/>
        </w:rPr>
        <w:lastRenderedPageBreak/>
        <w:t xml:space="preserve">Rozdział </w:t>
      </w:r>
      <w:r>
        <w:rPr>
          <w:rFonts w:ascii="Times New Roman" w:eastAsia="CenturyGothic" w:hAnsi="Times New Roman" w:cs="Times New Roman"/>
          <w:color w:val="FFFFFF" w:themeColor="background1"/>
          <w:sz w:val="32"/>
        </w:rPr>
        <w:t>XII Strategiczna ocena oddziaływania na  środowisko</w:t>
      </w:r>
      <w:bookmarkEnd w:id="31"/>
    </w:p>
    <w:p w:rsidR="00EF44E2" w:rsidRDefault="00EF44E2" w:rsidP="00EF44E2">
      <w:pPr>
        <w:spacing w:after="0" w:line="240" w:lineRule="auto"/>
        <w:ind w:firstLine="708"/>
        <w:jc w:val="both"/>
        <w:rPr>
          <w:rFonts w:ascii="Times New Roman" w:hAnsi="Times New Roman" w:cs="Times New Roman"/>
          <w:bCs/>
          <w:color w:val="000000"/>
          <w:szCs w:val="23"/>
        </w:rPr>
      </w:pPr>
    </w:p>
    <w:p w:rsidR="00EF44E2" w:rsidRPr="00781887" w:rsidRDefault="00EF44E2" w:rsidP="00EF44E2">
      <w:pPr>
        <w:spacing w:after="0" w:line="240" w:lineRule="auto"/>
        <w:ind w:firstLine="708"/>
        <w:jc w:val="both"/>
        <w:rPr>
          <w:rFonts w:ascii="Times New Roman" w:hAnsi="Times New Roman" w:cs="Times New Roman"/>
          <w:bCs/>
          <w:color w:val="000000"/>
        </w:rPr>
      </w:pPr>
      <w:r w:rsidRPr="00781887">
        <w:rPr>
          <w:rFonts w:ascii="Times New Roman" w:hAnsi="Times New Roman" w:cs="Times New Roman"/>
          <w:bCs/>
          <w:color w:val="000000"/>
        </w:rPr>
        <w:t xml:space="preserve">W procesie tworzenia </w:t>
      </w:r>
      <w:r w:rsidR="00ED519F">
        <w:rPr>
          <w:rFonts w:ascii="Times New Roman" w:hAnsi="Times New Roman" w:cs="Times New Roman"/>
          <w:bCs/>
          <w:color w:val="000000"/>
        </w:rPr>
        <w:t>LSR</w:t>
      </w:r>
      <w:r w:rsidRPr="00781887">
        <w:rPr>
          <w:rFonts w:ascii="Times New Roman" w:hAnsi="Times New Roman" w:cs="Times New Roman"/>
          <w:bCs/>
          <w:color w:val="000000"/>
        </w:rPr>
        <w:t xml:space="preserve">  Lokalna Grupa Działania poddała analizie założenia LSR i ich ewentualny wpływ na ochronę środowiska na obszarze LSR w oparciu o regulacje zawarte w </w:t>
      </w:r>
      <w:r w:rsidRPr="00781887">
        <w:rPr>
          <w:rFonts w:ascii="Times New Roman" w:hAnsi="Times New Roman" w:cs="Times New Roman"/>
          <w:color w:val="000000"/>
        </w:rPr>
        <w:t xml:space="preserve">ustawie z dnia 3 października 2008 r. o udostępnianiu informacji o środowisku i jego ochronie, udziale społeczeństwa w ochronie środowiska oraz o ocenach oddziaływania na środowisko (Dz. U. z 2013 r., poz. 1235 ze zm.). </w:t>
      </w:r>
      <w:r w:rsidRPr="00781887">
        <w:rPr>
          <w:rFonts w:ascii="Times New Roman" w:hAnsi="Times New Roman" w:cs="Times New Roman"/>
          <w:bCs/>
          <w:color w:val="000000"/>
        </w:rPr>
        <w:t xml:space="preserve">W wyniku przeprowadzonej analizy Zarząd LGD postanowił o odstąpieniu od przeprowadzenia strategicznej oceny oddziaływania na środowisku na podstawie art. 48 ust. 1 w/w ustawy. </w:t>
      </w:r>
    </w:p>
    <w:p w:rsidR="00EF44E2" w:rsidRDefault="00EF44E2" w:rsidP="00EF44E2">
      <w:pPr>
        <w:spacing w:after="0" w:line="240" w:lineRule="auto"/>
        <w:jc w:val="both"/>
        <w:rPr>
          <w:rFonts w:ascii="Times New Roman" w:hAnsi="Times New Roman" w:cs="Times New Roman"/>
          <w:b/>
          <w:bCs/>
          <w:color w:val="000000"/>
          <w:szCs w:val="23"/>
        </w:rPr>
      </w:pPr>
    </w:p>
    <w:p w:rsidR="00EF44E2" w:rsidRPr="00EE3477" w:rsidRDefault="00EF44E2" w:rsidP="00EF44E2">
      <w:pPr>
        <w:spacing w:after="0" w:line="240" w:lineRule="auto"/>
        <w:jc w:val="both"/>
        <w:rPr>
          <w:rFonts w:ascii="Times New Roman" w:hAnsi="Times New Roman" w:cs="Times New Roman"/>
          <w:b/>
          <w:bCs/>
          <w:color w:val="000000"/>
          <w:szCs w:val="23"/>
        </w:rPr>
      </w:pPr>
      <w:r w:rsidRPr="00EE3477">
        <w:rPr>
          <w:rFonts w:ascii="Times New Roman" w:hAnsi="Times New Roman" w:cs="Times New Roman"/>
          <w:b/>
          <w:bCs/>
          <w:color w:val="000000"/>
          <w:szCs w:val="23"/>
        </w:rPr>
        <w:t>Uzasadnienie:</w:t>
      </w:r>
    </w:p>
    <w:p w:rsidR="00A21888" w:rsidRPr="00A21888" w:rsidRDefault="00EF44E2" w:rsidP="00A21888">
      <w:pPr>
        <w:spacing w:after="0" w:line="240" w:lineRule="auto"/>
        <w:ind w:firstLine="567"/>
        <w:jc w:val="both"/>
        <w:rPr>
          <w:rFonts w:ascii="Times New Roman" w:hAnsi="Times New Roman" w:cs="Times New Roman"/>
          <w:bCs/>
        </w:rPr>
      </w:pPr>
      <w:r w:rsidRPr="00A21888">
        <w:rPr>
          <w:rFonts w:ascii="Times New Roman" w:hAnsi="Times New Roman" w:cs="Times New Roman"/>
          <w:bCs/>
          <w:color w:val="000000"/>
        </w:rPr>
        <w:t xml:space="preserve">Uznano, iż </w:t>
      </w:r>
      <w:r w:rsidR="00A21888" w:rsidRPr="00A21888">
        <w:rPr>
          <w:rFonts w:ascii="Times New Roman" w:hAnsi="Times New Roman" w:cs="Times New Roman"/>
        </w:rPr>
        <w:t>Lokalna Strategia Rozwoju LGD „Doliną Wieprza i Leśnym Szlakiem</w:t>
      </w:r>
      <w:r w:rsidR="00F0112B">
        <w:rPr>
          <w:rFonts w:ascii="Times New Roman" w:hAnsi="Times New Roman" w:cs="Times New Roman"/>
        </w:rPr>
        <w:t>”</w:t>
      </w:r>
      <w:r w:rsidR="00A21888" w:rsidRPr="00A21888">
        <w:rPr>
          <w:rFonts w:ascii="Times New Roman" w:hAnsi="Times New Roman" w:cs="Times New Roman"/>
        </w:rPr>
        <w:t xml:space="preserve"> stanowi uszczegółowienie dokumentów strategicznych o zasięgu regionalnym, dla których zostały już przeprowadzone procedury strategicznej oceny oddziaływania na środowisko, tj. „Strategii Rozwoju Województwa Lubelskiego na lata 2014-2020” oraz „Regionalnego Programu Operacyjnego na lata 2014-2020”. </w:t>
      </w:r>
    </w:p>
    <w:p w:rsidR="00603717" w:rsidRDefault="00A21888" w:rsidP="00603717">
      <w:pPr>
        <w:spacing w:after="0" w:line="240" w:lineRule="auto"/>
        <w:jc w:val="both"/>
        <w:rPr>
          <w:rFonts w:ascii="Times New Roman" w:hAnsi="Times New Roman" w:cs="Times New Roman"/>
        </w:rPr>
      </w:pPr>
      <w:r w:rsidRPr="00A21888">
        <w:rPr>
          <w:rFonts w:ascii="Times New Roman" w:hAnsi="Times New Roman" w:cs="Times New Roman"/>
          <w:bCs/>
        </w:rPr>
        <w:t xml:space="preserve">           Lokalna </w:t>
      </w:r>
      <w:r w:rsidRPr="00A21888">
        <w:rPr>
          <w:rFonts w:ascii="Times New Roman" w:hAnsi="Times New Roman" w:cs="Times New Roman"/>
        </w:rPr>
        <w:t>Strategia Rozwoju dla obszaru LGD „Doliną Wieprza i Leśnym Szlakiem” będzie stanowić instrument realizacji założeń Strategii Rozwoju Województwa Lubelskiego do roku 2020 poprzez wykorzystanie m.in. środków unijnych, w tym środków z Regionalnego Programu Operacyjnego Województwa Lubelskiego na lata 2014-2020</w:t>
      </w:r>
      <w:r w:rsidR="00603717">
        <w:rPr>
          <w:rFonts w:ascii="Times New Roman" w:hAnsi="Times New Roman" w:cs="Times New Roman"/>
        </w:rPr>
        <w:t xml:space="preserve">. Będzie także </w:t>
      </w:r>
      <w:r w:rsidRPr="00A21888">
        <w:rPr>
          <w:rFonts w:ascii="Times New Roman" w:hAnsi="Times New Roman" w:cs="Times New Roman"/>
        </w:rPr>
        <w:t>dotyczyć wyłącznie niewielkich modyfikacji przyjętego już dokumentu</w:t>
      </w:r>
      <w:r w:rsidR="00603717">
        <w:rPr>
          <w:rFonts w:ascii="Times New Roman" w:hAnsi="Times New Roman" w:cs="Times New Roman"/>
        </w:rPr>
        <w:t>.</w:t>
      </w:r>
    </w:p>
    <w:p w:rsidR="00A21888" w:rsidRPr="00A21888" w:rsidRDefault="00A21888" w:rsidP="00603717">
      <w:pPr>
        <w:spacing w:after="0" w:line="240" w:lineRule="auto"/>
        <w:ind w:firstLine="708"/>
        <w:jc w:val="both"/>
        <w:rPr>
          <w:rFonts w:ascii="Times New Roman" w:hAnsi="Times New Roman" w:cs="Times New Roman"/>
        </w:rPr>
      </w:pPr>
      <w:r w:rsidRPr="00A21888">
        <w:rPr>
          <w:rFonts w:ascii="Times New Roman" w:hAnsi="Times New Roman" w:cs="Times New Roman"/>
        </w:rPr>
        <w:t xml:space="preserve">Zadania wdrażane zarówno przez beneficjentów jak i samą LGD będą realizowane w sposób taki by nie zagrażały zdrowiu i życiu ludzi oraz środowisku naturalnemu. Nie przewiduje się oddziaływań skumulowanych i transgranicznych. </w:t>
      </w:r>
    </w:p>
    <w:p w:rsidR="00A21888" w:rsidRPr="00A21888" w:rsidRDefault="00A21888" w:rsidP="00A21888">
      <w:pPr>
        <w:spacing w:after="0" w:line="240" w:lineRule="auto"/>
        <w:ind w:firstLine="708"/>
        <w:jc w:val="both"/>
        <w:rPr>
          <w:rFonts w:ascii="Times New Roman" w:hAnsi="Times New Roman" w:cs="Times New Roman"/>
        </w:rPr>
      </w:pPr>
      <w:r w:rsidRPr="00A21888">
        <w:rPr>
          <w:rFonts w:ascii="Times New Roman" w:hAnsi="Times New Roman" w:cs="Times New Roman"/>
        </w:rPr>
        <w:t xml:space="preserve">Działania takie jak np.  inwestycje infrastrukturalne, modernizacyjne, rewitalizacyjne ze względu na swój charakter, będą obowiązkowo poddane niezbędnym wymaganym prawem procedurom, np. uzyskanie niezbędnych pozwoleń (na budowę, na wykonanie prac konserwatorskich), w związku z  czym inwestycje te będą podlegały procesom uzgadniania z organami uprawnionymi do wydawania takich decyzji/ opinii, co wyeliminuje wystąpienie negatywnego wpływu np. na zachowanie dziedzictwa kulturowego czy na środowisko przyrodnicze.  </w:t>
      </w:r>
    </w:p>
    <w:p w:rsidR="00A21888" w:rsidRPr="00A21888" w:rsidRDefault="00A21888" w:rsidP="00A21888">
      <w:pPr>
        <w:spacing w:after="0" w:line="240" w:lineRule="auto"/>
        <w:jc w:val="both"/>
        <w:rPr>
          <w:rFonts w:ascii="Times New Roman" w:hAnsi="Times New Roman" w:cs="Times New Roman"/>
        </w:rPr>
      </w:pPr>
      <w:r w:rsidRPr="00A21888">
        <w:rPr>
          <w:rFonts w:ascii="Times New Roman" w:hAnsi="Times New Roman" w:cs="Times New Roman"/>
        </w:rPr>
        <w:t xml:space="preserve">        Realizacja niektórych przedsięwzięć (części </w:t>
      </w:r>
      <w:r w:rsidRPr="00864A74">
        <w:rPr>
          <w:rFonts w:ascii="Times New Roman" w:hAnsi="Times New Roman" w:cs="Times New Roman"/>
        </w:rPr>
        <w:t>kierunków wsparcia projektów)</w:t>
      </w:r>
      <w:r w:rsidR="00F0112B" w:rsidRPr="00864A74">
        <w:rPr>
          <w:rFonts w:ascii="Times New Roman" w:hAnsi="Times New Roman" w:cs="Times New Roman"/>
        </w:rPr>
        <w:t xml:space="preserve"> wyznaczonych w ramach LSR</w:t>
      </w:r>
      <w:r w:rsidRPr="00864A74">
        <w:rPr>
          <w:rFonts w:ascii="Times New Roman" w:hAnsi="Times New Roman" w:cs="Times New Roman"/>
        </w:rPr>
        <w:t xml:space="preserve"> wymagała będzie przeprowadzenia procedury administracyjnej (</w:t>
      </w:r>
      <w:r w:rsidR="00F0112B" w:rsidRPr="00864A74">
        <w:rPr>
          <w:rFonts w:ascii="Times New Roman" w:hAnsi="Times New Roman" w:cs="Times New Roman"/>
        </w:rPr>
        <w:t>RDOŚ</w:t>
      </w:r>
      <w:r w:rsidRPr="00864A74">
        <w:rPr>
          <w:rFonts w:ascii="Times New Roman" w:hAnsi="Times New Roman" w:cs="Times New Roman"/>
        </w:rPr>
        <w:t>) zakończonej uzyskaniem decyzji określającej środowiskowe uwarunkowania realizacji przedsięwzięcia.</w:t>
      </w:r>
    </w:p>
    <w:p w:rsidR="00A21888" w:rsidRPr="00A21888" w:rsidRDefault="00A21888" w:rsidP="00A21888">
      <w:pPr>
        <w:spacing w:after="0" w:line="240" w:lineRule="auto"/>
        <w:ind w:firstLine="708"/>
        <w:jc w:val="both"/>
        <w:rPr>
          <w:rFonts w:ascii="Times New Roman" w:hAnsi="Times New Roman" w:cs="Times New Roman"/>
        </w:rPr>
      </w:pPr>
      <w:r w:rsidRPr="00A21888">
        <w:rPr>
          <w:rFonts w:ascii="Times New Roman" w:hAnsi="Times New Roman" w:cs="Times New Roman"/>
        </w:rPr>
        <w:t xml:space="preserve">Wobec powyższego można zakłada się, iż realizacja projektów, w ramach </w:t>
      </w:r>
      <w:r w:rsidR="00ED519F">
        <w:rPr>
          <w:rFonts w:ascii="Times New Roman" w:hAnsi="Times New Roman" w:cs="Times New Roman"/>
        </w:rPr>
        <w:t>LSR</w:t>
      </w:r>
      <w:r w:rsidRPr="00A21888">
        <w:rPr>
          <w:rFonts w:ascii="Times New Roman" w:hAnsi="Times New Roman" w:cs="Times New Roman"/>
        </w:rPr>
        <w:t xml:space="preserve">, będzie zgodna z obowiązującymi wymogami dotyczącymi ochrony środowiska. </w:t>
      </w:r>
    </w:p>
    <w:p w:rsidR="00A21888" w:rsidRPr="00A21888" w:rsidRDefault="00A21888" w:rsidP="00A21888">
      <w:pPr>
        <w:pStyle w:val="maznorm"/>
        <w:spacing w:before="0" w:after="0"/>
        <w:rPr>
          <w:sz w:val="22"/>
        </w:rPr>
      </w:pPr>
      <w:r w:rsidRPr="00A21888">
        <w:rPr>
          <w:sz w:val="22"/>
        </w:rPr>
        <w:t xml:space="preserve">            </w:t>
      </w:r>
      <w:r w:rsidRPr="00A21888">
        <w:rPr>
          <w:sz w:val="22"/>
        </w:rPr>
        <w:tab/>
        <w:t>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w:t>
      </w:r>
    </w:p>
    <w:p w:rsidR="00A21888" w:rsidRPr="00A21888" w:rsidRDefault="00A21888" w:rsidP="00A21888">
      <w:pPr>
        <w:spacing w:after="0" w:line="240" w:lineRule="auto"/>
        <w:jc w:val="both"/>
        <w:rPr>
          <w:rFonts w:ascii="Times New Roman" w:hAnsi="Times New Roman" w:cs="Times New Roman"/>
        </w:rPr>
      </w:pPr>
      <w:r w:rsidRPr="00A21888">
        <w:rPr>
          <w:rFonts w:ascii="Times New Roman" w:hAnsi="Times New Roman" w:cs="Times New Roman"/>
        </w:rPr>
        <w:t xml:space="preserve">     </w:t>
      </w:r>
      <w:r w:rsidRPr="00A21888">
        <w:rPr>
          <w:rFonts w:ascii="Times New Roman" w:hAnsi="Times New Roman" w:cs="Times New Roman"/>
        </w:rPr>
        <w:tab/>
        <w:t>W szczególności realizacja każdego przedsięwzięcia zostanie poprzedzona postępowaniem zapewniającym wybór najkorzystniejszych dla środow</w:t>
      </w:r>
      <w:r w:rsidR="00D82474">
        <w:rPr>
          <w:rFonts w:ascii="Times New Roman" w:hAnsi="Times New Roman" w:cs="Times New Roman"/>
        </w:rPr>
        <w:t xml:space="preserve">iska wariantów lokalizacyjnych </w:t>
      </w:r>
      <w:r w:rsidRPr="00A21888">
        <w:rPr>
          <w:rFonts w:ascii="Times New Roman" w:hAnsi="Times New Roman" w:cs="Times New Roman"/>
        </w:rPr>
        <w:t xml:space="preserve">i technicznych, a także wskazaniem właściwych zabezpieczeń środowiska. Ograniczanie  oddziaływań na środowisko przyrodnicze oraz warunki życia ludzi winno być prowadzone również  w fazie budowy i późniejszej eksploatacji ewentualnych inwestycji. </w:t>
      </w:r>
    </w:p>
    <w:p w:rsidR="00D85AAF" w:rsidRDefault="00EF44E2" w:rsidP="00A21888">
      <w:pPr>
        <w:spacing w:after="0" w:line="240" w:lineRule="auto"/>
        <w:ind w:firstLine="708"/>
        <w:jc w:val="both"/>
        <w:rPr>
          <w:rFonts w:ascii="Times New Roman" w:hAnsi="Times New Roman" w:cs="Times New Roman"/>
          <w:b/>
        </w:rPr>
      </w:pPr>
      <w:r w:rsidRPr="00A21888">
        <w:rPr>
          <w:rFonts w:ascii="Times New Roman" w:hAnsi="Times New Roman" w:cs="Times New Roman"/>
        </w:rPr>
        <w:t xml:space="preserve">Wskazane wyżej uzasadnienie było podstawą do złożenia w tej sprawie pisma do Regionalnej Dyrekcji Ochrony Środowiska w Lublinie w dniu </w:t>
      </w:r>
      <w:r w:rsidR="00D82474">
        <w:rPr>
          <w:rFonts w:ascii="Times New Roman" w:hAnsi="Times New Roman" w:cs="Times New Roman"/>
        </w:rPr>
        <w:t>16</w:t>
      </w:r>
      <w:r w:rsidRPr="00A21888">
        <w:rPr>
          <w:rFonts w:ascii="Times New Roman" w:hAnsi="Times New Roman" w:cs="Times New Roman"/>
        </w:rPr>
        <w:t xml:space="preserve">.11.2015 r. w sprawie zgody na odstąpienia od przeprowadzenia strategicznej oceny oddziaływania na środowisko dla projektu </w:t>
      </w:r>
      <w:r w:rsidR="00ED519F">
        <w:rPr>
          <w:rFonts w:ascii="Times New Roman" w:hAnsi="Times New Roman" w:cs="Times New Roman"/>
        </w:rPr>
        <w:t>LSR</w:t>
      </w:r>
      <w:r w:rsidRPr="00A21888">
        <w:rPr>
          <w:rFonts w:ascii="Times New Roman" w:hAnsi="Times New Roman" w:cs="Times New Roman"/>
        </w:rPr>
        <w:t xml:space="preserve"> Stowarzyszenia „</w:t>
      </w:r>
      <w:r w:rsidR="00D82474">
        <w:rPr>
          <w:rFonts w:ascii="Times New Roman" w:hAnsi="Times New Roman" w:cs="Times New Roman"/>
        </w:rPr>
        <w:t>Doliną Wieprza i Leśnym Szlakiem</w:t>
      </w:r>
      <w:r w:rsidRPr="00A21888">
        <w:rPr>
          <w:rFonts w:ascii="Times New Roman" w:hAnsi="Times New Roman" w:cs="Times New Roman"/>
        </w:rPr>
        <w:t xml:space="preserve">” planowanej do dofinansowania w ramach PROW na lata 2014-2020. </w:t>
      </w:r>
      <w:r w:rsidRPr="00A21888">
        <w:rPr>
          <w:rFonts w:ascii="Times New Roman" w:hAnsi="Times New Roman" w:cs="Times New Roman"/>
          <w:b/>
        </w:rPr>
        <w:t xml:space="preserve">Po przeprowadzonej analizie RDOŚ działając na podstawie art. 57 ust. 1 pkt 2 cytowanej ustawy </w:t>
      </w:r>
      <w:r w:rsidR="00353860">
        <w:rPr>
          <w:rFonts w:ascii="Times New Roman" w:hAnsi="Times New Roman" w:cs="Times New Roman"/>
          <w:b/>
        </w:rPr>
        <w:t xml:space="preserve">w piśmie z dnia 24.11.2015 roku </w:t>
      </w:r>
      <w:r w:rsidRPr="00A21888">
        <w:rPr>
          <w:rFonts w:ascii="Times New Roman" w:hAnsi="Times New Roman" w:cs="Times New Roman"/>
          <w:b/>
        </w:rPr>
        <w:t xml:space="preserve">wyraził stanowisko, iż </w:t>
      </w:r>
      <w:r w:rsidR="00353860">
        <w:rPr>
          <w:rFonts w:ascii="Times New Roman" w:hAnsi="Times New Roman" w:cs="Times New Roman"/>
          <w:b/>
        </w:rPr>
        <w:t>„</w:t>
      </w:r>
      <w:r w:rsidR="00D85AAF">
        <w:rPr>
          <w:rFonts w:ascii="Times New Roman" w:hAnsi="Times New Roman" w:cs="Times New Roman"/>
          <w:b/>
        </w:rPr>
        <w:t>dla projektu Lokalnej Strategii Rozwoju na lata 2016-2022 przygotowanej przez Lokalną Grupę Działania „Doliną Wieprza i Leśnym Szlakiem” nie ma zastosowania art. 47 ustawy dotyczący konieczności przeprowadzenia strategicznej oceny oddziaływania na środowisko</w:t>
      </w:r>
      <w:r w:rsidR="00353860">
        <w:rPr>
          <w:rFonts w:ascii="Times New Roman" w:hAnsi="Times New Roman" w:cs="Times New Roman"/>
          <w:b/>
        </w:rPr>
        <w:t>”</w:t>
      </w:r>
      <w:r w:rsidR="00D85AAF">
        <w:rPr>
          <w:rFonts w:ascii="Times New Roman" w:hAnsi="Times New Roman" w:cs="Times New Roman"/>
          <w:b/>
        </w:rPr>
        <w:t>.</w:t>
      </w:r>
    </w:p>
    <w:p w:rsidR="00756163" w:rsidRDefault="00756163">
      <w:r>
        <w:br w:type="page"/>
      </w:r>
    </w:p>
    <w:p w:rsidR="00756163" w:rsidRDefault="00791167" w:rsidP="00756163">
      <w:pPr>
        <w:pStyle w:val="Nagwek1"/>
        <w:shd w:val="clear" w:color="auto" w:fill="4F6228" w:themeFill="accent3" w:themeFillShade="80"/>
        <w:rPr>
          <w:rFonts w:ascii="Times New Roman" w:eastAsia="CenturyGothic" w:hAnsi="Times New Roman" w:cs="Times New Roman"/>
          <w:color w:val="FFFFFF" w:themeColor="background1"/>
          <w:sz w:val="32"/>
        </w:rPr>
      </w:pPr>
      <w:bookmarkStart w:id="32" w:name="_Toc438458487"/>
      <w:r>
        <w:rPr>
          <w:rFonts w:ascii="Times New Roman" w:eastAsia="CenturyGothic" w:hAnsi="Times New Roman" w:cs="Times New Roman"/>
          <w:color w:val="FFFFFF" w:themeColor="background1"/>
          <w:sz w:val="32"/>
        </w:rPr>
        <w:lastRenderedPageBreak/>
        <w:t>Wykaz wykorzystanej literatury</w:t>
      </w:r>
      <w:bookmarkEnd w:id="32"/>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Style w:val="HTML-cytat"/>
          <w:rFonts w:ascii="Times New Roman" w:eastAsia="TimesNewRomanPSMT" w:hAnsi="Times New Roman" w:cs="Times New Roman"/>
          <w:i w:val="0"/>
          <w:iCs w:val="0"/>
        </w:rPr>
      </w:pPr>
      <w:r w:rsidRPr="00F0112B">
        <w:rPr>
          <w:rFonts w:ascii="Times New Roman" w:hAnsi="Times New Roman" w:cs="Times New Roman"/>
          <w:i/>
        </w:rPr>
        <w:t xml:space="preserve">Budowanie partnerstw pomiędzy administracją publiczną, biznesem i NGOs – dobre praktyki, </w:t>
      </w:r>
      <w:r w:rsidRPr="00F0112B">
        <w:rPr>
          <w:rFonts w:ascii="Times New Roman" w:hAnsi="Times New Roman" w:cs="Times New Roman"/>
        </w:rPr>
        <w:t xml:space="preserve">Miejski Ośrodek Wspierania Inicjatyw Społecznych w Krakowie, </w:t>
      </w:r>
      <w:r w:rsidRPr="00F0112B">
        <w:rPr>
          <w:rStyle w:val="HTML-cytat"/>
          <w:rFonts w:ascii="Times New Roman" w:hAnsi="Times New Roman" w:cs="Times New Roman"/>
          <w:i w:val="0"/>
          <w:iCs w:val="0"/>
        </w:rPr>
        <w:t>www.krakow.pl/pliki/5013</w:t>
      </w:r>
      <w:r w:rsidRPr="00F0112B">
        <w:rPr>
          <w:rStyle w:val="HTML-cytat"/>
          <w:rFonts w:ascii="Times New Roman" w:hAnsi="Times New Roman" w:cs="Times New Roman"/>
        </w:rPr>
        <w:t>, 5.12.204.</w:t>
      </w:r>
    </w:p>
    <w:p w:rsidR="00F92B84" w:rsidRPr="00F0112B" w:rsidRDefault="00F92B84" w:rsidP="00F0112B">
      <w:pPr>
        <w:pStyle w:val="Akapitzlist"/>
        <w:numPr>
          <w:ilvl w:val="0"/>
          <w:numId w:val="11"/>
        </w:numPr>
        <w:autoSpaceDE w:val="0"/>
        <w:autoSpaceDN w:val="0"/>
        <w:adjustRightInd w:val="0"/>
        <w:spacing w:after="0" w:line="240" w:lineRule="auto"/>
        <w:ind w:left="284" w:hanging="284"/>
        <w:jc w:val="both"/>
        <w:rPr>
          <w:rStyle w:val="HTML-cytat"/>
          <w:rFonts w:ascii="Times New Roman" w:hAnsi="Times New Roman" w:cs="Times New Roman"/>
          <w:i w:val="0"/>
          <w:iCs w:val="0"/>
        </w:rPr>
      </w:pPr>
      <w:r w:rsidRPr="00F0112B">
        <w:rPr>
          <w:rFonts w:ascii="Times New Roman" w:hAnsi="Times New Roman" w:cs="Times New Roman"/>
          <w:i/>
        </w:rPr>
        <w:t>Ewaluacja Lokalnych Grup Działania z województwa łódzkiego wg stanu na dzień 31 marca 2012 roku</w:t>
      </w:r>
      <w:r w:rsidRPr="00F0112B">
        <w:rPr>
          <w:rFonts w:ascii="Times New Roman" w:hAnsi="Times New Roman" w:cs="Times New Roman"/>
        </w:rPr>
        <w:t xml:space="preserve">, 2013. Urząd Marszałkowski </w:t>
      </w:r>
      <w:r w:rsidR="00F0112B">
        <w:rPr>
          <w:rFonts w:ascii="Times New Roman" w:hAnsi="Times New Roman" w:cs="Times New Roman"/>
        </w:rPr>
        <w:t xml:space="preserve">Województwa Łódzkiego, s. 9-12, </w:t>
      </w:r>
      <w:r w:rsidRPr="00F0112B">
        <w:rPr>
          <w:rStyle w:val="HTML-cytat"/>
          <w:rFonts w:ascii="Times New Roman" w:hAnsi="Times New Roman" w:cs="Times New Roman"/>
          <w:i w:val="0"/>
          <w:iCs w:val="0"/>
        </w:rPr>
        <w:t xml:space="preserve">www.lodzkie.pl/files/prow/materialy2/EWALUACJA+ LODZKIE.pdf </w:t>
      </w:r>
      <w:r w:rsidRPr="00F0112B">
        <w:rPr>
          <w:rStyle w:val="HTML-cytat"/>
          <w:rFonts w:ascii="Times New Roman" w:hAnsi="Times New Roman" w:cs="Times New Roman"/>
          <w:i w:val="0"/>
        </w:rPr>
        <w:t xml:space="preserve"> (10.11.2014).</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eastAsia="TimesNewRomanPSMT" w:hAnsi="Times New Roman" w:cs="Times New Roman"/>
        </w:rPr>
      </w:pPr>
      <w:r w:rsidRPr="00F0112B">
        <w:rPr>
          <w:rFonts w:ascii="Times New Roman" w:hAnsi="Times New Roman" w:cs="Times New Roman"/>
        </w:rPr>
        <w:t xml:space="preserve">Flejterski, S. 2006, </w:t>
      </w:r>
      <w:r w:rsidRPr="00F0112B">
        <w:rPr>
          <w:rFonts w:ascii="Times New Roman" w:hAnsi="Times New Roman" w:cs="Times New Roman"/>
          <w:i/>
        </w:rPr>
        <w:t>Finansowe i pozafinansowe czynniki lokalnego rozwoju ekonomicznego</w:t>
      </w:r>
      <w:r w:rsidRPr="00F0112B">
        <w:rPr>
          <w:rFonts w:ascii="Times New Roman" w:hAnsi="Times New Roman" w:cs="Times New Roman"/>
        </w:rPr>
        <w:t xml:space="preserve">, [w:] </w:t>
      </w:r>
      <w:r w:rsidRPr="00F0112B">
        <w:rPr>
          <w:rFonts w:ascii="Times New Roman" w:hAnsi="Times New Roman" w:cs="Times New Roman"/>
          <w:bCs/>
        </w:rPr>
        <w:t xml:space="preserve">Samorząd terytorialny w zintegrowanej Europie, T. 1, </w:t>
      </w:r>
      <w:r w:rsidRPr="00F0112B">
        <w:rPr>
          <w:rFonts w:ascii="Times New Roman" w:hAnsi="Times New Roman" w:cs="Times New Roman"/>
        </w:rPr>
        <w:t>„Zeszyty Naukowe Uniwersytetu Szczecińskiego”, Ekonomiczne Problemy Usług, Nr 1, p. 127.</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bCs/>
        </w:rPr>
        <w:t xml:space="preserve">Gulc, A. 2013. Wdrażanie oddolnych inicjatyw lokalnych na obszarach wiejskich na przykładzie podejścia Leader, </w:t>
      </w:r>
      <w:r w:rsidRPr="00F0112B">
        <w:rPr>
          <w:rFonts w:ascii="Times New Roman" w:hAnsi="Times New Roman" w:cs="Times New Roman"/>
        </w:rPr>
        <w:t xml:space="preserve"> „Economics and Management” – 4,  p. 225-228.</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bCs/>
        </w:rPr>
        <w:t>Kołomycew, A. 2010. Lokalne grupy działania jako forma partycypacji na szczeblu lokalnym, „</w:t>
      </w:r>
      <w:r w:rsidRPr="00F0112B">
        <w:rPr>
          <w:rFonts w:ascii="Times New Roman" w:hAnsi="Times New Roman" w:cs="Times New Roman"/>
        </w:rPr>
        <w:t>Przegląd Prawa Konstytucyjnego” Nr 1, p. 113.</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 xml:space="preserve">Kraczkowski, A. 2014. </w:t>
      </w:r>
      <w:r w:rsidRPr="00F0112B">
        <w:rPr>
          <w:rFonts w:ascii="Times New Roman" w:hAnsi="Times New Roman" w:cs="Times New Roman"/>
          <w:i/>
        </w:rPr>
        <w:t>Lokalne Grupy Działania jako forma wspierania rozwoju samorządności w Polsce oraz refleksje na temat organizacji wewnętrznej</w:t>
      </w:r>
      <w:r w:rsidRPr="00F0112B">
        <w:rPr>
          <w:rFonts w:ascii="Times New Roman" w:hAnsi="Times New Roman" w:cs="Times New Roman"/>
        </w:rPr>
        <w:t xml:space="preserve"> [w:] „Partycypacja społeczna w samorządzie terytorialnym”, red. B. Dolnicki, Warszawa, s. 709.</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bCs/>
        </w:rPr>
        <w:t>Partnerstwa lokalne w Polsce – kondycja, struktura, wyzwania. Raport badawczy. 2010, oprac. W. Knieć, Kraków – Toruń, p. 32-34.</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eastAsia="TimesNewRomanPS-BoldMT" w:hAnsi="Times New Roman" w:cs="Times New Roman"/>
          <w:bCs/>
        </w:rPr>
        <w:t>Psyk-Piotrowska, E. 2013, Badanie kapitału społecznego LGD – uzasadnienie problemu, założenia metodologiczne, podstawowe wyniki badań</w:t>
      </w:r>
      <w:r w:rsidRPr="00F0112B">
        <w:rPr>
          <w:rFonts w:ascii="Times New Roman" w:eastAsia="TimesNewRomanPSMT" w:hAnsi="Times New Roman" w:cs="Times New Roman"/>
        </w:rPr>
        <w:t>, „Acta Universitatis Lodziensis, Folia Sociologica” 44, p. 106-107.</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eastAsia="TimesNewRomanPSMT" w:hAnsi="Times New Roman" w:cs="Times New Roman"/>
        </w:rPr>
      </w:pPr>
      <w:r w:rsidRPr="00F0112B">
        <w:rPr>
          <w:rFonts w:ascii="Times New Roman" w:hAnsi="Times New Roman" w:cs="Times New Roman"/>
          <w:iCs/>
        </w:rPr>
        <w:t xml:space="preserve">Rokoszewski, K. 2006. </w:t>
      </w:r>
      <w:r w:rsidRPr="00F0112B">
        <w:rPr>
          <w:rFonts w:ascii="Times New Roman" w:hAnsi="Times New Roman" w:cs="Times New Roman"/>
          <w:bCs/>
        </w:rPr>
        <w:t xml:space="preserve">Partnerstwo lokalne i regionalne jako czynnik rozwoju gospodarczego i tworzenia miejsc pracy, </w:t>
      </w:r>
      <w:r w:rsidRPr="00F0112B">
        <w:rPr>
          <w:rFonts w:ascii="Times New Roman" w:hAnsi="Times New Roman" w:cs="Times New Roman"/>
        </w:rPr>
        <w:t>Centrum Rozwoju Lokalnego Regionalnego O</w:t>
      </w:r>
      <w:r w:rsidRPr="00F0112B">
        <w:rPr>
          <w:rFonts w:ascii="Times New Roman" w:eastAsia="TimesNewRomanPL+1" w:hAnsi="Times New Roman" w:cs="Times New Roman"/>
        </w:rPr>
        <w:t>ś</w:t>
      </w:r>
      <w:r w:rsidRPr="00F0112B">
        <w:rPr>
          <w:rFonts w:ascii="Times New Roman" w:hAnsi="Times New Roman" w:cs="Times New Roman"/>
        </w:rPr>
        <w:t xml:space="preserve">rodka Szkoleniowego EFS Fundacja Inkubator w </w:t>
      </w:r>
      <w:r w:rsidRPr="00F0112B">
        <w:rPr>
          <w:rFonts w:ascii="Times New Roman" w:eastAsia="TimesNewRomanPL+1" w:hAnsi="Times New Roman" w:cs="Times New Roman"/>
        </w:rPr>
        <w:t>Ł</w:t>
      </w:r>
      <w:r w:rsidRPr="00F0112B">
        <w:rPr>
          <w:rFonts w:ascii="Times New Roman" w:hAnsi="Times New Roman" w:cs="Times New Roman"/>
        </w:rPr>
        <w:t>odzi, p. 61.</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eastAsia="TimesNewRomanPSMT" w:hAnsi="Times New Roman" w:cs="Times New Roman"/>
        </w:rPr>
        <w:t>Skrzypiec, R.  Społeczności lokalne, organizacje pozarządowe i rozwój lokalny jako przedmiot badań społecznych w Polsce, Ośrodek Badania Aktywności Lokalnej, http:jaobywatel.pl, s. 3-7, 10.12.2014.</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bCs/>
        </w:rPr>
        <w:t>Sokólska, J. 2013.</w:t>
      </w:r>
      <w:r w:rsidRPr="00F0112B">
        <w:rPr>
          <w:rFonts w:ascii="Times New Roman" w:hAnsi="Times New Roman" w:cs="Times New Roman"/>
        </w:rPr>
        <w:t xml:space="preserve"> </w:t>
      </w:r>
      <w:r w:rsidRPr="00F0112B">
        <w:rPr>
          <w:rFonts w:ascii="Times New Roman" w:hAnsi="Times New Roman" w:cs="Times New Roman"/>
          <w:bCs/>
        </w:rPr>
        <w:t>Rozwój kierowany przez społeczność lokalną (CLLD/RKSL/ LEADER)</w:t>
      </w:r>
      <w:r w:rsidRPr="00F0112B">
        <w:rPr>
          <w:rFonts w:ascii="Times New Roman" w:hAnsi="Times New Roman" w:cs="Times New Roman"/>
        </w:rPr>
        <w:t xml:space="preserve">,  </w:t>
      </w:r>
      <w:r w:rsidRPr="00F0112B">
        <w:rPr>
          <w:rFonts w:ascii="Times New Roman" w:hAnsi="Times New Roman" w:cs="Times New Roman"/>
          <w:bCs/>
        </w:rPr>
        <w:t>Spotkanie Krajowej Sieci Tematycznej ds. Partnerstwa Augustów, 13-14 czerwca 2013 r.  Podlaska Sieć Lokalnych Grup Działania.</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bCs/>
          <w:i/>
        </w:rPr>
        <w:t xml:space="preserve">Zasady realizacji instrumentu </w:t>
      </w:r>
      <w:r w:rsidRPr="00F0112B">
        <w:rPr>
          <w:rFonts w:ascii="Times New Roman" w:hAnsi="Times New Roman" w:cs="Times New Roman"/>
          <w:bCs/>
          <w:i/>
          <w:iCs/>
        </w:rPr>
        <w:t xml:space="preserve">Rozwój lokalny kierowany przez społeczność </w:t>
      </w:r>
      <w:r w:rsidRPr="00F0112B">
        <w:rPr>
          <w:rFonts w:ascii="Times New Roman" w:hAnsi="Times New Roman" w:cs="Times New Roman"/>
          <w:bCs/>
          <w:i/>
        </w:rPr>
        <w:t>w Polsce</w:t>
      </w:r>
      <w:r w:rsidRPr="00F0112B">
        <w:rPr>
          <w:rFonts w:ascii="Times New Roman" w:hAnsi="Times New Roman" w:cs="Times New Roman"/>
          <w:bCs/>
        </w:rPr>
        <w:t>. 2014, Warszawa, Ministerstwo Infrastruktury i Rozwoju, p. 3-7.</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Ziomek, A. 2009. Partnerstwa lokalne w Polsce – uwarunkowania i kierunki rozwoju, [w:] Pomiędzy tożsamością a skutecznością. Dobre praktyki społecznego konstruowania partnerstw lokalnych, red. Bohdan Skrzypczak i Marta Grygorczyk, Warszawa, p. 9.</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Lokalna Strategia Rozwoju Stowarzyszenia ,,Do</w:t>
      </w:r>
      <w:r w:rsidR="005F249C" w:rsidRPr="00F0112B">
        <w:rPr>
          <w:rFonts w:ascii="Times New Roman" w:hAnsi="Times New Roman" w:cs="Times New Roman"/>
        </w:rPr>
        <w:t>liną Wieprza i Leśnym Szlakiem”</w:t>
      </w:r>
      <w:r w:rsidRPr="00F0112B">
        <w:rPr>
          <w:rFonts w:ascii="Times New Roman" w:hAnsi="Times New Roman" w:cs="Times New Roman"/>
        </w:rPr>
        <w:t>.</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Lokalnego Gminy Lubartów na lata 2015-2020,</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Gminy Abramów na lata 2007-2015,</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Gminy Firlej na lata 2008-2015,</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Gminy Michów na lata 2007-2015,</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Gminy Ostrówek na lata 2008-2020,</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Lokalnego Miasta i gminy Kock na lata 2008-2015,</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Lokalnego Gminy Kamionka na lata 2007-2015,</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Lokalnego Gminy Serniki na lata 2008-2015,</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Rozwiązywania Problemów Społecznych w Powiecie Lubartowskim na lata 2014-2020,</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Dane Banku  Danych Lokalnych Głównego Urzędu Statystycznego  w latach 2007-2013.</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Dane Powszechne Spisu Rolnego 2010 roku,</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Dane Powiatowego Urzędu Pracy w Lubartowie,</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Dane Wojewódzkiego Urzędu Pracy w Lublinie,</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 xml:space="preserve">Dane Gminnych Ośrodków Pomocy Społecznej, </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Ocena zasobów pomocy społecznej za 2014 rok, Regionalny Oś</w:t>
      </w:r>
      <w:r w:rsidR="00F0112B">
        <w:rPr>
          <w:rFonts w:ascii="Times New Roman" w:hAnsi="Times New Roman" w:cs="Times New Roman"/>
        </w:rPr>
        <w:t xml:space="preserve">rodek Polityki Społecznej </w:t>
      </w:r>
      <w:r w:rsidRPr="00F0112B">
        <w:rPr>
          <w:rFonts w:ascii="Times New Roman" w:hAnsi="Times New Roman" w:cs="Times New Roman"/>
        </w:rPr>
        <w:t>w Lublinie,</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,,Terytorialne zróżnicowanie bezrobocia w Polsce’’, MPiPS,</w:t>
      </w:r>
    </w:p>
    <w:p w:rsidR="00756163" w:rsidRPr="00F0112B" w:rsidRDefault="00F92B84" w:rsidP="00756163">
      <w:pPr>
        <w:pStyle w:val="Akapitzlist"/>
        <w:numPr>
          <w:ilvl w:val="0"/>
          <w:numId w:val="9"/>
        </w:numPr>
        <w:autoSpaceDE w:val="0"/>
        <w:autoSpaceDN w:val="0"/>
        <w:adjustRightInd w:val="0"/>
        <w:spacing w:after="0" w:line="240" w:lineRule="auto"/>
        <w:ind w:left="284" w:hanging="284"/>
        <w:jc w:val="both"/>
      </w:pPr>
      <w:r w:rsidRPr="00F0112B">
        <w:rPr>
          <w:rFonts w:ascii="Times New Roman" w:hAnsi="Times New Roman" w:cs="Times New Roman"/>
        </w:rPr>
        <w:t>Urząd Komunikacji Elektronicznej RP,  http://www.uke.gov.pl,</w:t>
      </w:r>
    </w:p>
    <w:p w:rsidR="00791167" w:rsidRDefault="00791167">
      <w:r>
        <w:br w:type="page"/>
      </w:r>
    </w:p>
    <w:p w:rsidR="00791167" w:rsidRPr="00791167" w:rsidRDefault="00791167" w:rsidP="00791167">
      <w:pPr>
        <w:pStyle w:val="Nagwek2"/>
        <w:shd w:val="clear" w:color="auto" w:fill="4F6228" w:themeFill="accent3" w:themeFillShade="80"/>
        <w:rPr>
          <w:rFonts w:ascii="Times New Roman" w:hAnsi="Times New Roman" w:cs="Times New Roman"/>
          <w:color w:val="FFFFFF" w:themeColor="background1"/>
          <w:sz w:val="28"/>
        </w:rPr>
      </w:pPr>
      <w:bookmarkStart w:id="33" w:name="_Toc438458488"/>
      <w:r w:rsidRPr="00791167">
        <w:rPr>
          <w:rFonts w:ascii="Times New Roman" w:hAnsi="Times New Roman" w:cs="Times New Roman"/>
          <w:color w:val="FFFFFF" w:themeColor="background1"/>
          <w:sz w:val="28"/>
        </w:rPr>
        <w:lastRenderedPageBreak/>
        <w:t>Załącznik 1 – Procedura aktualizacji LSR</w:t>
      </w:r>
      <w:bookmarkEnd w:id="33"/>
    </w:p>
    <w:p w:rsidR="00B20943" w:rsidRPr="0094215D" w:rsidRDefault="00B20943" w:rsidP="0094215D">
      <w:pPr>
        <w:spacing w:after="0" w:line="240" w:lineRule="auto"/>
        <w:ind w:firstLine="708"/>
        <w:jc w:val="both"/>
        <w:rPr>
          <w:rFonts w:ascii="Times New Roman" w:eastAsia="Times New Roman" w:hAnsi="Times New Roman" w:cs="Times New Roman"/>
          <w:lang w:eastAsia="pl-PL"/>
        </w:rPr>
      </w:pPr>
      <w:r w:rsidRPr="0094215D">
        <w:rPr>
          <w:rFonts w:ascii="Times New Roman" w:eastAsia="Times New Roman" w:hAnsi="Times New Roman" w:cs="Times New Roman"/>
          <w:lang w:eastAsia="pl-PL"/>
        </w:rPr>
        <w:t xml:space="preserve">Program Leader w latach 2014-2020 zakłada udział lokalnej społeczności w kształtowaniu polityki rozwoju lokalnego, dlatego bardzo istotnym elementem aktualizacji strategii jest proces informowania jak największego grona mieszkańców obszaru o wszelkich działaniach z tym związanych, co mam posłużyć m. in. do aktualizacji LSR wobec zmieniającego się otoczenia, potrzeb i innych uwarunkowań społeczno-gospodarczych. System informowania mieszkańców o wszelkich zmianach w LSR powinien być oparty o zasady jawności, aktualności, dostępności oraz systematyczności. Szczegółowe zasady komunikowania LGD ze społecznością lokalną zostały określone w części LSR  - Plan komunikacji. </w:t>
      </w:r>
    </w:p>
    <w:p w:rsidR="00B20943" w:rsidRPr="0094215D" w:rsidRDefault="00B20943" w:rsidP="0094215D">
      <w:pPr>
        <w:pStyle w:val="Default"/>
        <w:jc w:val="both"/>
        <w:rPr>
          <w:sz w:val="22"/>
          <w:szCs w:val="22"/>
        </w:rPr>
      </w:pPr>
      <w:r w:rsidRPr="0094215D">
        <w:rPr>
          <w:b/>
          <w:bCs/>
          <w:sz w:val="22"/>
          <w:szCs w:val="22"/>
        </w:rPr>
        <w:t xml:space="preserve">Cel procedury: </w:t>
      </w:r>
    </w:p>
    <w:p w:rsidR="00B20943" w:rsidRPr="0094215D" w:rsidRDefault="00B20943" w:rsidP="0094215D">
      <w:pPr>
        <w:pStyle w:val="Default"/>
        <w:ind w:firstLine="708"/>
        <w:jc w:val="both"/>
        <w:rPr>
          <w:sz w:val="22"/>
          <w:szCs w:val="22"/>
        </w:rPr>
      </w:pPr>
      <w:r w:rsidRPr="0094215D">
        <w:rPr>
          <w:sz w:val="22"/>
          <w:szCs w:val="22"/>
        </w:rPr>
        <w:t xml:space="preserve">Celem procedury jest dostosowanie zapisów </w:t>
      </w:r>
      <w:r w:rsidR="00ED519F">
        <w:rPr>
          <w:sz w:val="22"/>
          <w:szCs w:val="22"/>
        </w:rPr>
        <w:t xml:space="preserve">LSR </w:t>
      </w:r>
      <w:r w:rsidRPr="0094215D">
        <w:rPr>
          <w:sz w:val="22"/>
          <w:szCs w:val="22"/>
        </w:rPr>
        <w:t xml:space="preserve"> do wymogów prawnych, aktualizacja danych dotyczących obszaru oraz korekta zapisów wynikająca z ewaluacji wdrażania LSR.</w:t>
      </w:r>
    </w:p>
    <w:p w:rsidR="00B20943" w:rsidRPr="0094215D" w:rsidRDefault="00B20943" w:rsidP="0094215D">
      <w:pPr>
        <w:pStyle w:val="Default"/>
        <w:jc w:val="both"/>
        <w:rPr>
          <w:b/>
          <w:sz w:val="22"/>
          <w:szCs w:val="22"/>
        </w:rPr>
      </w:pPr>
      <w:r w:rsidRPr="0094215D">
        <w:rPr>
          <w:sz w:val="22"/>
          <w:szCs w:val="22"/>
        </w:rPr>
        <w:t xml:space="preserve"> </w:t>
      </w:r>
      <w:r w:rsidRPr="0094215D">
        <w:rPr>
          <w:b/>
          <w:sz w:val="22"/>
          <w:szCs w:val="22"/>
        </w:rPr>
        <w:t xml:space="preserve">Powiązania: </w:t>
      </w:r>
    </w:p>
    <w:p w:rsidR="00B20943" w:rsidRPr="0094215D" w:rsidRDefault="00B20943" w:rsidP="0094215D">
      <w:pPr>
        <w:pStyle w:val="Default"/>
        <w:ind w:firstLine="708"/>
        <w:jc w:val="both"/>
        <w:rPr>
          <w:sz w:val="22"/>
          <w:szCs w:val="22"/>
        </w:rPr>
      </w:pPr>
      <w:r w:rsidRPr="0094215D">
        <w:rPr>
          <w:iCs/>
          <w:sz w:val="22"/>
          <w:szCs w:val="22"/>
        </w:rPr>
        <w:t>Procedura Ewaluacji i Monitoringu LSR</w:t>
      </w:r>
    </w:p>
    <w:p w:rsidR="00B20943" w:rsidRPr="0094215D" w:rsidRDefault="00B20943" w:rsidP="0094215D">
      <w:pPr>
        <w:pStyle w:val="Default"/>
        <w:jc w:val="both"/>
        <w:rPr>
          <w:sz w:val="22"/>
          <w:szCs w:val="22"/>
        </w:rPr>
      </w:pPr>
      <w:r w:rsidRPr="0094215D">
        <w:rPr>
          <w:b/>
          <w:bCs/>
          <w:sz w:val="22"/>
          <w:szCs w:val="22"/>
        </w:rPr>
        <w:t xml:space="preserve">Przebieg procedury: </w:t>
      </w:r>
    </w:p>
    <w:p w:rsidR="00B20943" w:rsidRPr="0094215D" w:rsidRDefault="00B20943" w:rsidP="0094215D">
      <w:pPr>
        <w:pStyle w:val="Default"/>
        <w:ind w:firstLine="708"/>
        <w:jc w:val="both"/>
        <w:rPr>
          <w:sz w:val="22"/>
          <w:szCs w:val="22"/>
        </w:rPr>
      </w:pPr>
      <w:r w:rsidRPr="0094215D">
        <w:rPr>
          <w:iCs/>
          <w:sz w:val="22"/>
          <w:szCs w:val="22"/>
        </w:rPr>
        <w:t xml:space="preserve">Wszyscy członkowie LGD, a także mieszkańcy obszaru mają możliwość składanie wniosków, uwag i propozycji zmian w zapisach </w:t>
      </w:r>
      <w:r w:rsidR="00ED519F">
        <w:rPr>
          <w:iCs/>
          <w:sz w:val="22"/>
          <w:szCs w:val="22"/>
        </w:rPr>
        <w:t>LSR</w:t>
      </w:r>
      <w:r w:rsidRPr="0094215D">
        <w:rPr>
          <w:iCs/>
          <w:sz w:val="22"/>
          <w:szCs w:val="22"/>
        </w:rPr>
        <w:t>. Na stronach internetowych dostępne są adresy mailowe, karty oceny funkcjonowania LGD, a także ankiety dotyczące oceny jakości życia na obszarze. Wszystkie te uwagi są zbierane i analizowane w biurze Lokalnej Grupy Działania. Procedura aktualizacji LSR będzie obejmowała następujące etapy:</w:t>
      </w:r>
    </w:p>
    <w:p w:rsidR="00B20943" w:rsidRPr="0094215D" w:rsidRDefault="00B20943" w:rsidP="001B70D9">
      <w:pPr>
        <w:pStyle w:val="Default"/>
        <w:numPr>
          <w:ilvl w:val="0"/>
          <w:numId w:val="42"/>
        </w:numPr>
        <w:jc w:val="both"/>
        <w:rPr>
          <w:sz w:val="22"/>
          <w:szCs w:val="22"/>
        </w:rPr>
      </w:pPr>
      <w:r w:rsidRPr="0094215D">
        <w:rPr>
          <w:sz w:val="22"/>
          <w:szCs w:val="22"/>
        </w:rPr>
        <w:t xml:space="preserve">Analiza zgłaszanych do LGD potrzeb zmian dokonywana jest przez pracowników Biura i Zarząd Stowarzyszenia. </w:t>
      </w:r>
    </w:p>
    <w:p w:rsidR="00B20943" w:rsidRPr="0094215D" w:rsidRDefault="00B20943" w:rsidP="001B70D9">
      <w:pPr>
        <w:pStyle w:val="Default"/>
        <w:numPr>
          <w:ilvl w:val="0"/>
          <w:numId w:val="42"/>
        </w:numPr>
        <w:jc w:val="both"/>
        <w:rPr>
          <w:sz w:val="22"/>
          <w:szCs w:val="22"/>
        </w:rPr>
      </w:pPr>
      <w:r w:rsidRPr="0094215D">
        <w:rPr>
          <w:sz w:val="22"/>
          <w:szCs w:val="22"/>
        </w:rPr>
        <w:t xml:space="preserve">Analiza zgłaszanych potrzeb przez członków LGD i mieszkańców (Karty Projektów). </w:t>
      </w:r>
    </w:p>
    <w:p w:rsidR="00B20943" w:rsidRPr="0094215D" w:rsidRDefault="00B20943" w:rsidP="001B70D9">
      <w:pPr>
        <w:pStyle w:val="Default"/>
        <w:numPr>
          <w:ilvl w:val="0"/>
          <w:numId w:val="42"/>
        </w:numPr>
        <w:jc w:val="both"/>
        <w:rPr>
          <w:sz w:val="22"/>
          <w:szCs w:val="22"/>
        </w:rPr>
      </w:pPr>
      <w:r w:rsidRPr="0094215D">
        <w:rPr>
          <w:sz w:val="22"/>
          <w:szCs w:val="22"/>
        </w:rPr>
        <w:t xml:space="preserve">Analiza otoczenia prawnego związanego z funkcjonowaniem LGD i wdrażaniem LSR dokonywana jest przez pracowników Biura i Zarząd. </w:t>
      </w:r>
    </w:p>
    <w:p w:rsidR="00B20943" w:rsidRPr="0094215D" w:rsidRDefault="00B20943" w:rsidP="001B70D9">
      <w:pPr>
        <w:pStyle w:val="Default"/>
        <w:numPr>
          <w:ilvl w:val="0"/>
          <w:numId w:val="42"/>
        </w:numPr>
        <w:jc w:val="both"/>
        <w:rPr>
          <w:sz w:val="22"/>
          <w:szCs w:val="22"/>
        </w:rPr>
      </w:pPr>
      <w:r w:rsidRPr="0094215D">
        <w:rPr>
          <w:sz w:val="22"/>
          <w:szCs w:val="22"/>
        </w:rPr>
        <w:t>Ewaluacja i wdrażanie LSR dokonywana jest przez Biuro LGD (</w:t>
      </w:r>
      <w:r w:rsidRPr="0094215D">
        <w:rPr>
          <w:i/>
          <w:iCs/>
          <w:sz w:val="22"/>
          <w:szCs w:val="22"/>
        </w:rPr>
        <w:t>patrz</w:t>
      </w:r>
      <w:r w:rsidRPr="0094215D">
        <w:rPr>
          <w:sz w:val="22"/>
          <w:szCs w:val="22"/>
        </w:rPr>
        <w:t xml:space="preserve">: Procedura Ewaluacji i Monitoringu) które przygotowuje Raport z wdrażania </w:t>
      </w:r>
      <w:r w:rsidR="00ED519F">
        <w:rPr>
          <w:sz w:val="22"/>
          <w:szCs w:val="22"/>
        </w:rPr>
        <w:t>LSR</w:t>
      </w:r>
      <w:r w:rsidRPr="0094215D">
        <w:rPr>
          <w:sz w:val="22"/>
          <w:szCs w:val="22"/>
        </w:rPr>
        <w:t>;</w:t>
      </w:r>
    </w:p>
    <w:p w:rsidR="00B20943" w:rsidRPr="0094215D" w:rsidRDefault="00B20943" w:rsidP="001B70D9">
      <w:pPr>
        <w:pStyle w:val="Default"/>
        <w:numPr>
          <w:ilvl w:val="0"/>
          <w:numId w:val="42"/>
        </w:numPr>
        <w:jc w:val="both"/>
        <w:rPr>
          <w:sz w:val="22"/>
          <w:szCs w:val="22"/>
        </w:rPr>
      </w:pPr>
      <w:r w:rsidRPr="0094215D">
        <w:rPr>
          <w:sz w:val="22"/>
          <w:szCs w:val="22"/>
        </w:rPr>
        <w:t xml:space="preserve">Zarząd podejmuje ostateczną decyzję o zmianach. Przyjęte uchwałą zmiany rekomenduje Walnemu Zebraniu Członków Stowarzyszenia. </w:t>
      </w:r>
    </w:p>
    <w:p w:rsidR="00B20943" w:rsidRPr="0094215D" w:rsidRDefault="00B20943" w:rsidP="001B70D9">
      <w:pPr>
        <w:pStyle w:val="Default"/>
        <w:numPr>
          <w:ilvl w:val="0"/>
          <w:numId w:val="42"/>
        </w:numPr>
        <w:jc w:val="both"/>
        <w:rPr>
          <w:sz w:val="22"/>
          <w:szCs w:val="22"/>
        </w:rPr>
      </w:pPr>
      <w:r w:rsidRPr="0094215D">
        <w:rPr>
          <w:sz w:val="22"/>
          <w:szCs w:val="22"/>
        </w:rPr>
        <w:t xml:space="preserve">Aktualizacja </w:t>
      </w:r>
      <w:r w:rsidR="00ED519F">
        <w:rPr>
          <w:sz w:val="22"/>
          <w:szCs w:val="22"/>
        </w:rPr>
        <w:t>LSR</w:t>
      </w:r>
      <w:r w:rsidRPr="0094215D">
        <w:rPr>
          <w:sz w:val="22"/>
          <w:szCs w:val="22"/>
        </w:rPr>
        <w:t xml:space="preserve"> dokonywana jest uchwałą Walnego Zebrania. </w:t>
      </w:r>
    </w:p>
    <w:p w:rsidR="00B20943" w:rsidRPr="00DF0E02" w:rsidRDefault="00B20943" w:rsidP="0094215D">
      <w:pPr>
        <w:pStyle w:val="Default"/>
        <w:ind w:left="720"/>
        <w:jc w:val="both"/>
        <w:rPr>
          <w:sz w:val="22"/>
          <w:szCs w:val="23"/>
        </w:rPr>
      </w:pPr>
    </w:p>
    <w:p w:rsidR="00B111AB" w:rsidRPr="00394FB0" w:rsidRDefault="0094215D" w:rsidP="00B111AB">
      <w:pPr>
        <w:spacing w:after="0" w:line="240" w:lineRule="auto"/>
        <w:jc w:val="center"/>
        <w:rPr>
          <w:rFonts w:ascii="Times New Roman" w:hAnsi="Times New Roman" w:cs="Times New Roman"/>
          <w:b/>
          <w:noProof/>
          <w:szCs w:val="23"/>
          <w:lang w:eastAsia="pl-PL"/>
        </w:rPr>
      </w:pPr>
      <w:r>
        <w:rPr>
          <w:rFonts w:ascii="Times New Roman" w:hAnsi="Times New Roman" w:cs="Times New Roman"/>
          <w:b/>
          <w:noProof/>
          <w:szCs w:val="23"/>
          <w:lang w:eastAsia="pl-PL"/>
        </w:rPr>
        <w:t>S</w:t>
      </w:r>
      <w:r w:rsidR="00B111AB" w:rsidRPr="00394FB0">
        <w:rPr>
          <w:rFonts w:ascii="Times New Roman" w:hAnsi="Times New Roman" w:cs="Times New Roman"/>
          <w:b/>
          <w:noProof/>
          <w:szCs w:val="23"/>
          <w:lang w:eastAsia="pl-PL"/>
        </w:rPr>
        <w:t>CHEMAT PROCEDURY AKTUALIZACJI Lokalnej Strategii Rozwoju</w:t>
      </w: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lang w:eastAsia="pl-PL"/>
        </w:rPr>
        <mc:AlternateContent>
          <mc:Choice Requires="wps">
            <w:drawing>
              <wp:anchor distT="0" distB="0" distL="114300" distR="114300" simplePos="0" relativeHeight="251635200" behindDoc="0" locked="0" layoutInCell="1" allowOverlap="1">
                <wp:simplePos x="0" y="0"/>
                <wp:positionH relativeFrom="column">
                  <wp:posOffset>4079240</wp:posOffset>
                </wp:positionH>
                <wp:positionV relativeFrom="paragraph">
                  <wp:posOffset>104775</wp:posOffset>
                </wp:positionV>
                <wp:extent cx="1591310" cy="669290"/>
                <wp:effectExtent l="24130" t="23495" r="32385" b="50165"/>
                <wp:wrapNone/>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66929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7D46C2" w:rsidRPr="00394FB0" w:rsidRDefault="007D46C2"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Raport z wdrażania LSR (wyniki ewaluacji i monitoringu)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21.2pt;margin-top:8.25pt;width:125.3pt;height:52.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" fillcolor="#9bbb59 [3206]" strokecolor="#f2f2f2 [3041]" strokeweight="3pt">
                <v:shadow on="t" color="#4e6128 [1606]" opacity=".5" offset="1pt"/>
                <v:textbox>
                  <w:txbxContent>
                    <w:p w:rsidR="007D46C2" w:rsidRPr="00394FB0" w:rsidRDefault="007D46C2"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Raport z wdrażania LSR (wyniki ewaluacji i monitoringu)</w:t>
                      </w:r>
                    </w:p>
                  </w:txbxContent>
                </v:textbox>
              </v:shape>
            </w:pict>
          </mc:Fallback>
        </mc:AlternateContent>
      </w:r>
      <w:r>
        <w:rPr>
          <w:noProof/>
          <w:color w:val="FFFFFF" w:themeColor="background1"/>
          <w:szCs w:val="23"/>
          <w:lang w:eastAsia="pl-PL"/>
        </w:rPr>
        <mc:AlternateContent>
          <mc:Choice Requires="wps">
            <w:drawing>
              <wp:anchor distT="0" distB="0" distL="114300" distR="114300" simplePos="0" relativeHeight="251636224" behindDoc="0" locked="0" layoutInCell="1" allowOverlap="1">
                <wp:simplePos x="0" y="0"/>
                <wp:positionH relativeFrom="column">
                  <wp:posOffset>2082800</wp:posOffset>
                </wp:positionH>
                <wp:positionV relativeFrom="paragraph">
                  <wp:posOffset>104775</wp:posOffset>
                </wp:positionV>
                <wp:extent cx="1352550" cy="669290"/>
                <wp:effectExtent l="27940" t="23495" r="38735" b="5016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6929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7D46C2" w:rsidRPr="00394FB0" w:rsidRDefault="007D46C2"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Analiza otoczenia prawnego LGD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left:0;text-align:left;margin-left:164pt;margin-top:8.25pt;width:106.5pt;height:5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" fillcolor="#9bbb59 [3206]" strokecolor="#f2f2f2 [3041]" strokeweight="3pt">
                <v:shadow on="t" color="#4e6128 [1606]" opacity=".5" offset="1pt"/>
                <v:textbox>
                  <w:txbxContent>
                    <w:p w:rsidR="007D46C2" w:rsidRPr="00394FB0" w:rsidRDefault="007D46C2"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Analiza otoczenia prawnego LGD</w:t>
                      </w:r>
                    </w:p>
                  </w:txbxContent>
                </v:textbox>
              </v:shape>
            </w:pict>
          </mc:Fallback>
        </mc:AlternateContent>
      </w:r>
      <w:r>
        <w:rPr>
          <w:noProof/>
          <w:color w:val="FFFFFF" w:themeColor="background1"/>
          <w:szCs w:val="23"/>
          <w:lang w:eastAsia="pl-PL"/>
        </w:rPr>
        <mc:AlternateContent>
          <mc:Choice Requires="wps">
            <w:drawing>
              <wp:anchor distT="0" distB="0" distL="114300" distR="114300" simplePos="0" relativeHeight="251637248" behindDoc="0" locked="0" layoutInCell="1" allowOverlap="1">
                <wp:simplePos x="0" y="0"/>
                <wp:positionH relativeFrom="column">
                  <wp:posOffset>-39370</wp:posOffset>
                </wp:positionH>
                <wp:positionV relativeFrom="paragraph">
                  <wp:posOffset>104775</wp:posOffset>
                </wp:positionV>
                <wp:extent cx="1548765" cy="669290"/>
                <wp:effectExtent l="20320" t="23495" r="40640" b="50165"/>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66929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7D46C2" w:rsidRPr="00394FB0" w:rsidRDefault="007D46C2"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Analiza zebranych potrzeb zmian i wniosków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left:0;text-align:left;margin-left:-3.1pt;margin-top:8.25pt;width:121.95pt;height:5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" fillcolor="#9bbb59 [3206]" strokecolor="#f2f2f2 [3041]" strokeweight="3pt">
                <v:shadow on="t" color="#4e6128 [1606]" opacity=".5" offset="1pt"/>
                <v:textbox>
                  <w:txbxContent>
                    <w:p w:rsidR="007D46C2" w:rsidRPr="00394FB0" w:rsidRDefault="007D46C2"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Analiza zebranych potrzeb zmian i wniosków</w:t>
                      </w:r>
                    </w:p>
                  </w:txbxContent>
                </v:textbox>
              </v:shape>
            </w:pict>
          </mc:Fallback>
        </mc:AlternateContent>
      </w: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szCs w:val="23"/>
          <w:lang w:eastAsia="pl-PL"/>
        </w:rPr>
        <mc:AlternateContent>
          <mc:Choice Requires="wps">
            <w:drawing>
              <wp:anchor distT="0" distB="0" distL="114300" distR="114300" simplePos="0" relativeHeight="251638272" behindDoc="0" locked="0" layoutInCell="1" allowOverlap="1">
                <wp:simplePos x="0" y="0"/>
                <wp:positionH relativeFrom="column">
                  <wp:posOffset>2656205</wp:posOffset>
                </wp:positionH>
                <wp:positionV relativeFrom="paragraph">
                  <wp:posOffset>116205</wp:posOffset>
                </wp:positionV>
                <wp:extent cx="219710" cy="367030"/>
                <wp:effectExtent l="29845" t="12065" r="26670" b="30480"/>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367030"/>
                        </a:xfrm>
                        <a:prstGeom prst="downArrow">
                          <a:avLst>
                            <a:gd name="adj1" fmla="val 50000"/>
                            <a:gd name="adj2" fmla="val 41763"/>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E60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26" type="#_x0000_t67" style="position:absolute;margin-left:209.15pt;margin-top:9.15pt;width:17.3pt;height:28.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" fillcolor="white [3201]" strokecolor="#c2d69b [1942]" strokeweight="1pt">
                <v:fill color2="#d6e3bc [1302]" focus="100%" type="gradient"/>
                <v:shadow on="t" color="#4e6128 [1606]" opacity=".5" offset="1pt"/>
                <v:textbox style="layout-flow:vertical-ideographic"/>
              </v:shape>
            </w:pict>
          </mc:Fallback>
        </mc:AlternateContent>
      </w: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szCs w:val="23"/>
          <w:lang w:eastAsia="pl-PL"/>
        </w:rPr>
        <mc:AlternateContent>
          <mc:Choice Requires="wps">
            <w:drawing>
              <wp:anchor distT="0" distB="0" distL="114300" distR="114300" simplePos="0" relativeHeight="251639296" behindDoc="0" locked="0" layoutInCell="1" allowOverlap="1">
                <wp:simplePos x="0" y="0"/>
                <wp:positionH relativeFrom="column">
                  <wp:posOffset>4737100</wp:posOffset>
                </wp:positionH>
                <wp:positionV relativeFrom="paragraph">
                  <wp:posOffset>52070</wp:posOffset>
                </wp:positionV>
                <wp:extent cx="219710" cy="440690"/>
                <wp:effectExtent l="62865" t="13335" r="69850" b="3175"/>
                <wp:wrapNone/>
                <wp:docPr id="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3290">
                          <a:off x="0" y="0"/>
                          <a:ext cx="219710" cy="440690"/>
                        </a:xfrm>
                        <a:prstGeom prst="downArrow">
                          <a:avLst>
                            <a:gd name="adj1" fmla="val 50000"/>
                            <a:gd name="adj2" fmla="val 50145"/>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F4CC2" id="AutoShape 21" o:spid="_x0000_s1026" type="#_x0000_t67" style="position:absolute;margin-left:373pt;margin-top:4.1pt;width:17.3pt;height:34.7pt;rotation:1958751fd;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" fillcolor="white [3201]" strokecolor="#c2d69b [1942]" strokeweight="1pt">
                <v:fill color2="#d6e3bc [1302]" focus="100%" type="gradient"/>
                <v:shadow on="t" color="#4e6128 [1606]" opacity=".5" offset="1pt"/>
                <v:textbox style="layout-flow:vertical-ideographic"/>
              </v:shape>
            </w:pict>
          </mc:Fallback>
        </mc:AlternateContent>
      </w:r>
      <w:r>
        <w:rPr>
          <w:noProof/>
          <w:color w:val="FFFFFF" w:themeColor="background1"/>
          <w:szCs w:val="23"/>
          <w:lang w:eastAsia="pl-PL"/>
        </w:rPr>
        <mc:AlternateContent>
          <mc:Choice Requires="wps">
            <w:drawing>
              <wp:anchor distT="0" distB="0" distL="114300" distR="114300" simplePos="0" relativeHeight="251640320" behindDoc="0" locked="0" layoutInCell="1" allowOverlap="1">
                <wp:simplePos x="0" y="0"/>
                <wp:positionH relativeFrom="column">
                  <wp:posOffset>825500</wp:posOffset>
                </wp:positionH>
                <wp:positionV relativeFrom="paragraph">
                  <wp:posOffset>98425</wp:posOffset>
                </wp:positionV>
                <wp:extent cx="219710" cy="440690"/>
                <wp:effectExtent l="75565" t="12065" r="66675" b="0"/>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8481">
                          <a:off x="0" y="0"/>
                          <a:ext cx="219710" cy="440690"/>
                        </a:xfrm>
                        <a:prstGeom prst="downArrow">
                          <a:avLst>
                            <a:gd name="adj1" fmla="val 50000"/>
                            <a:gd name="adj2" fmla="val 50145"/>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74E56" id="AutoShape 20" o:spid="_x0000_s1026" type="#_x0000_t67" style="position:absolute;margin-left:65pt;margin-top:7.75pt;width:17.3pt;height:34.7pt;rotation:-2171952fd;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" fillcolor="white [3201]" strokecolor="#c2d69b [1942]" strokeweight="1pt">
                <v:fill color2="#d6e3bc [1302]" focus="100%" type="gradient"/>
                <v:shadow on="t" color="#4e6128 [1606]" opacity=".5" offset="1pt"/>
                <v:textbox style="layout-flow:vertical-ideographic"/>
              </v:shape>
            </w:pict>
          </mc:Fallback>
        </mc:AlternateContent>
      </w: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szCs w:val="23"/>
          <w:lang w:eastAsia="pl-PL"/>
        </w:rPr>
        <mc:AlternateContent>
          <mc:Choice Requires="wps">
            <w:drawing>
              <wp:anchor distT="0" distB="0" distL="114300" distR="114300" simplePos="0" relativeHeight="251641344" behindDoc="0" locked="0" layoutInCell="1" allowOverlap="1">
                <wp:simplePos x="0" y="0"/>
                <wp:positionH relativeFrom="column">
                  <wp:posOffset>1509395</wp:posOffset>
                </wp:positionH>
                <wp:positionV relativeFrom="paragraph">
                  <wp:posOffset>142240</wp:posOffset>
                </wp:positionV>
                <wp:extent cx="2608580" cy="626110"/>
                <wp:effectExtent l="20955" t="26035" r="37465" b="52705"/>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62611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7D46C2" w:rsidRPr="00394FB0" w:rsidRDefault="007D46C2" w:rsidP="00B111AB">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Opracowanie projektu zmiany przez Biuro LGD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6" o:spid="_x0000_s1036" type="#_x0000_t202" style="position:absolute;left:0;text-align:left;margin-left:118.85pt;margin-top:11.2pt;width:205.4pt;height:49.3pt;z-index:251641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" fillcolor="#9bbb59 [3206]" strokecolor="#f2f2f2 [3041]" strokeweight="3pt">
                <v:shadow on="t" color="#4e6128 [1606]" opacity=".5" offset="1pt"/>
                <v:textbox style="mso-fit-shape-to-text:t">
                  <w:txbxContent>
                    <w:p w:rsidR="007D46C2" w:rsidRPr="00394FB0" w:rsidRDefault="007D46C2" w:rsidP="00B111AB">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Opracowanie projektu zmiany przez Biuro LGD</w:t>
                      </w:r>
                    </w:p>
                  </w:txbxContent>
                </v:textbox>
              </v:shape>
            </w:pict>
          </mc:Fallback>
        </mc:AlternateContent>
      </w: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szCs w:val="23"/>
          <w:lang w:eastAsia="pl-PL"/>
        </w:rPr>
        <mc:AlternateContent>
          <mc:Choice Requires="wps">
            <w:drawing>
              <wp:anchor distT="0" distB="0" distL="114300" distR="114300" simplePos="0" relativeHeight="251642368" behindDoc="0" locked="0" layoutInCell="1" allowOverlap="1">
                <wp:simplePos x="0" y="0"/>
                <wp:positionH relativeFrom="column">
                  <wp:posOffset>2675255</wp:posOffset>
                </wp:positionH>
                <wp:positionV relativeFrom="paragraph">
                  <wp:posOffset>154940</wp:posOffset>
                </wp:positionV>
                <wp:extent cx="219710" cy="304165"/>
                <wp:effectExtent l="29845" t="6985" r="36195" b="31750"/>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304165"/>
                        </a:xfrm>
                        <a:prstGeom prst="downArrow">
                          <a:avLst>
                            <a:gd name="adj1" fmla="val 50000"/>
                            <a:gd name="adj2" fmla="val 3461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B8380" id="AutoShape 19" o:spid="_x0000_s1026" type="#_x0000_t67" style="position:absolute;margin-left:210.65pt;margin-top:12.2pt;width:17.3pt;height:23.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" fillcolor="white [3201]" strokecolor="#c2d69b [1942]" strokeweight="1pt">
                <v:fill color2="#d6e3bc [1302]" focus="100%" type="gradient"/>
                <v:shadow on="t" color="#4e6128 [1606]" opacity=".5" offset="1pt"/>
                <v:textbox style="layout-flow:vertical-ideographic"/>
              </v:shape>
            </w:pict>
          </mc:Fallback>
        </mc:AlternateContent>
      </w: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szCs w:val="23"/>
          <w:lang w:eastAsia="pl-PL"/>
        </w:rPr>
        <mc:AlternateContent>
          <mc:Choice Requires="wps">
            <w:drawing>
              <wp:anchor distT="0" distB="0" distL="114300" distR="114300" simplePos="0" relativeHeight="251645440" behindDoc="0" locked="0" layoutInCell="1" allowOverlap="1">
                <wp:simplePos x="0" y="0"/>
                <wp:positionH relativeFrom="column">
                  <wp:posOffset>1537335</wp:posOffset>
                </wp:positionH>
                <wp:positionV relativeFrom="paragraph">
                  <wp:posOffset>6985</wp:posOffset>
                </wp:positionV>
                <wp:extent cx="2608580" cy="441325"/>
                <wp:effectExtent l="19685" t="25400" r="38735" b="4762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44132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7D46C2" w:rsidRPr="00394FB0" w:rsidRDefault="007D46C2"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Uchwała Zarządu LGD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 o:spid="_x0000_s1037" type="#_x0000_t202" style="position:absolute;left:0;text-align:left;margin-left:121.05pt;margin-top:.55pt;width:205.4pt;height:34.75pt;z-index:251645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" fillcolor="#9bbb59 [3206]" strokecolor="#f2f2f2 [3041]" strokeweight="3pt">
                <v:shadow on="t" color="#4e6128 [1606]" opacity=".5" offset="1pt"/>
                <v:textbox style="mso-fit-shape-to-text:t">
                  <w:txbxContent>
                    <w:p w:rsidR="007D46C2" w:rsidRPr="00394FB0" w:rsidRDefault="007D46C2"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Uchwała Zarządu LGD</w:t>
                      </w:r>
                    </w:p>
                  </w:txbxContent>
                </v:textbox>
              </v:shape>
            </w:pict>
          </mc:Fallback>
        </mc:AlternateContent>
      </w: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szCs w:val="23"/>
          <w:lang w:eastAsia="pl-PL"/>
        </w:rPr>
        <mc:AlternateContent>
          <mc:Choice Requires="wps">
            <w:drawing>
              <wp:anchor distT="0" distB="0" distL="114300" distR="114300" simplePos="0" relativeHeight="251646464" behindDoc="0" locked="0" layoutInCell="1" allowOverlap="1">
                <wp:simplePos x="0" y="0"/>
                <wp:positionH relativeFrom="column">
                  <wp:posOffset>2675255</wp:posOffset>
                </wp:positionH>
                <wp:positionV relativeFrom="paragraph">
                  <wp:posOffset>59055</wp:posOffset>
                </wp:positionV>
                <wp:extent cx="219710" cy="388620"/>
                <wp:effectExtent l="29845" t="10795" r="26670" b="29210"/>
                <wp:wrapNone/>
                <wp:docPr id="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388620"/>
                        </a:xfrm>
                        <a:prstGeom prst="downArrow">
                          <a:avLst>
                            <a:gd name="adj1" fmla="val 50000"/>
                            <a:gd name="adj2" fmla="val 4422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88A25" id="AutoShape 18" o:spid="_x0000_s1026" type="#_x0000_t67" style="position:absolute;margin-left:210.65pt;margin-top:4.65pt;width:17.3pt;height:30.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" fillcolor="white [3201]" strokecolor="#c2d69b [1942]" strokeweight="1pt">
                <v:fill color2="#d6e3bc [1302]" focus="100%" type="gradient"/>
                <v:shadow on="t" color="#4e6128 [1606]" opacity=".5" offset="1pt"/>
                <v:textbox style="layout-flow:vertical-ideographic"/>
              </v:shape>
            </w:pict>
          </mc:Fallback>
        </mc:AlternateContent>
      </w: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szCs w:val="23"/>
          <w:lang w:eastAsia="pl-PL"/>
        </w:rPr>
        <mc:AlternateContent>
          <mc:Choice Requires="wps">
            <w:drawing>
              <wp:anchor distT="0" distB="0" distL="114300" distR="114300" simplePos="0" relativeHeight="251647488" behindDoc="0" locked="0" layoutInCell="1" allowOverlap="1">
                <wp:simplePos x="0" y="0"/>
                <wp:positionH relativeFrom="column">
                  <wp:posOffset>1561465</wp:posOffset>
                </wp:positionH>
                <wp:positionV relativeFrom="paragraph">
                  <wp:posOffset>17145</wp:posOffset>
                </wp:positionV>
                <wp:extent cx="2600325" cy="626110"/>
                <wp:effectExtent l="20320" t="20955" r="36830" b="4826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62611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7D46C2" w:rsidRPr="00394FB0" w:rsidRDefault="007D46C2"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Uchwała Walnego Zebrania Członków w sprawie aktualizacji LSR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4" o:spid="_x0000_s1038" type="#_x0000_t202" style="position:absolute;left:0;text-align:left;margin-left:122.95pt;margin-top:1.35pt;width:204.75pt;height:49.3pt;z-index:251647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" fillcolor="#9bbb59 [3206]" strokecolor="#f2f2f2 [3041]" strokeweight="3pt">
                <v:shadow on="t" color="#4e6128 [1606]" opacity=".5" offset="1pt"/>
                <v:textbox style="mso-fit-shape-to-text:t">
                  <w:txbxContent>
                    <w:p w:rsidR="007D46C2" w:rsidRPr="00394FB0" w:rsidRDefault="007D46C2"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Uchwała Walnego Zebrania Członków w sprawie aktualizacji LSR</w:t>
                      </w:r>
                    </w:p>
                  </w:txbxContent>
                </v:textbox>
              </v:shape>
            </w:pict>
          </mc:Fallback>
        </mc:AlternateContent>
      </w:r>
    </w:p>
    <w:p w:rsidR="00B111AB" w:rsidRPr="00394FB0" w:rsidRDefault="00B111AB" w:rsidP="00B111AB">
      <w:pPr>
        <w:spacing w:after="0" w:line="240" w:lineRule="auto"/>
        <w:jc w:val="both"/>
        <w:rPr>
          <w:noProof/>
          <w:color w:val="FFFFFF" w:themeColor="background1"/>
          <w:szCs w:val="23"/>
          <w:lang w:eastAsia="pl-PL"/>
        </w:rPr>
      </w:pPr>
    </w:p>
    <w:p w:rsidR="00B111AB" w:rsidRDefault="00B111AB" w:rsidP="00B111AB">
      <w:pPr>
        <w:spacing w:after="0" w:line="240" w:lineRule="auto"/>
        <w:jc w:val="both"/>
        <w:rPr>
          <w:noProof/>
          <w:color w:val="FFFFFF" w:themeColor="background1"/>
          <w:szCs w:val="23"/>
          <w:lang w:eastAsia="pl-PL"/>
        </w:rPr>
      </w:pPr>
    </w:p>
    <w:p w:rsidR="00241DF5" w:rsidRDefault="00241DF5" w:rsidP="00B111AB">
      <w:pPr>
        <w:spacing w:after="0" w:line="240" w:lineRule="auto"/>
        <w:jc w:val="both"/>
        <w:rPr>
          <w:noProof/>
          <w:color w:val="FFFFFF" w:themeColor="background1"/>
          <w:szCs w:val="23"/>
          <w:lang w:eastAsia="pl-PL"/>
        </w:rPr>
      </w:pPr>
    </w:p>
    <w:p w:rsidR="009478A1" w:rsidRDefault="009478A1" w:rsidP="00B111AB">
      <w:pPr>
        <w:spacing w:after="0" w:line="240" w:lineRule="auto"/>
        <w:jc w:val="both"/>
        <w:rPr>
          <w:noProof/>
          <w:color w:val="FFFFFF" w:themeColor="background1"/>
          <w:szCs w:val="23"/>
          <w:lang w:eastAsia="pl-PL"/>
        </w:rPr>
      </w:pPr>
    </w:p>
    <w:p w:rsidR="009478A1" w:rsidRDefault="009478A1" w:rsidP="00B111AB">
      <w:pPr>
        <w:spacing w:after="0" w:line="240" w:lineRule="auto"/>
        <w:jc w:val="both"/>
        <w:rPr>
          <w:noProof/>
          <w:color w:val="FFFFFF" w:themeColor="background1"/>
          <w:szCs w:val="23"/>
          <w:lang w:eastAsia="pl-PL"/>
        </w:rPr>
      </w:pPr>
    </w:p>
    <w:p w:rsidR="00F0112B" w:rsidRDefault="00F0112B" w:rsidP="00B111AB">
      <w:pPr>
        <w:spacing w:after="0" w:line="240" w:lineRule="auto"/>
        <w:jc w:val="both"/>
        <w:rPr>
          <w:noProof/>
          <w:color w:val="FFFFFF" w:themeColor="background1"/>
          <w:szCs w:val="23"/>
          <w:lang w:eastAsia="pl-PL"/>
        </w:rPr>
      </w:pPr>
    </w:p>
    <w:p w:rsidR="00EB2BA4" w:rsidRPr="00791167" w:rsidRDefault="00EB2BA4" w:rsidP="00EB2BA4">
      <w:pPr>
        <w:pStyle w:val="Nagwek2"/>
        <w:shd w:val="clear" w:color="auto" w:fill="4F6228" w:themeFill="accent3" w:themeFillShade="80"/>
        <w:rPr>
          <w:rFonts w:ascii="Times New Roman" w:hAnsi="Times New Roman" w:cs="Times New Roman"/>
          <w:color w:val="FFFFFF" w:themeColor="background1"/>
          <w:sz w:val="28"/>
        </w:rPr>
      </w:pPr>
      <w:bookmarkStart w:id="34" w:name="_Toc438458489"/>
      <w:r>
        <w:rPr>
          <w:rFonts w:ascii="Times New Roman" w:hAnsi="Times New Roman" w:cs="Times New Roman"/>
          <w:color w:val="FFFFFF" w:themeColor="background1"/>
          <w:sz w:val="28"/>
        </w:rPr>
        <w:lastRenderedPageBreak/>
        <w:t>Załącznik 2 – Procedury</w:t>
      </w:r>
      <w:r w:rsidRPr="00791167">
        <w:rPr>
          <w:rFonts w:ascii="Times New Roman" w:hAnsi="Times New Roman" w:cs="Times New Roman"/>
          <w:color w:val="FFFFFF" w:themeColor="background1"/>
          <w:sz w:val="28"/>
        </w:rPr>
        <w:t xml:space="preserve"> </w:t>
      </w:r>
      <w:r>
        <w:rPr>
          <w:rFonts w:ascii="Times New Roman" w:hAnsi="Times New Roman" w:cs="Times New Roman"/>
          <w:color w:val="FFFFFF" w:themeColor="background1"/>
          <w:sz w:val="28"/>
        </w:rPr>
        <w:t>dokonywania ewaluacji i monitoringu</w:t>
      </w:r>
      <w:bookmarkEnd w:id="34"/>
    </w:p>
    <w:p w:rsidR="001F6A35" w:rsidRDefault="001F6A35" w:rsidP="00017D37">
      <w:pPr>
        <w:spacing w:after="0" w:line="240" w:lineRule="auto"/>
        <w:rPr>
          <w:rFonts w:ascii="Times New Roman" w:hAnsi="Times New Roman" w:cs="Times New Roman"/>
          <w:b/>
          <w:color w:val="000000" w:themeColor="text1"/>
        </w:rPr>
      </w:pPr>
    </w:p>
    <w:p w:rsidR="00EB750B" w:rsidRPr="002F242C" w:rsidRDefault="00EB750B" w:rsidP="00017D37">
      <w:pPr>
        <w:spacing w:after="0" w:line="240" w:lineRule="auto"/>
        <w:rPr>
          <w:rFonts w:ascii="Times New Roman" w:hAnsi="Times New Roman" w:cs="Times New Roman"/>
          <w:b/>
          <w:color w:val="000000" w:themeColor="text1"/>
        </w:rPr>
      </w:pPr>
      <w:r w:rsidRPr="002F242C">
        <w:rPr>
          <w:rFonts w:ascii="Times New Roman" w:hAnsi="Times New Roman" w:cs="Times New Roman"/>
          <w:b/>
          <w:color w:val="000000" w:themeColor="text1"/>
        </w:rPr>
        <w:t>Cel procedury</w:t>
      </w:r>
    </w:p>
    <w:p w:rsidR="00EB750B" w:rsidRPr="008B5B74" w:rsidRDefault="00EB750B" w:rsidP="002743AA">
      <w:pPr>
        <w:spacing w:after="0" w:line="240" w:lineRule="auto"/>
        <w:ind w:firstLine="708"/>
        <w:jc w:val="both"/>
        <w:rPr>
          <w:rFonts w:ascii="Times New Roman" w:hAnsi="Times New Roman" w:cs="Times New Roman"/>
          <w:color w:val="000000" w:themeColor="text1"/>
        </w:rPr>
      </w:pPr>
      <w:r w:rsidRPr="008B5B74">
        <w:rPr>
          <w:rFonts w:ascii="Times New Roman" w:hAnsi="Times New Roman" w:cs="Times New Roman"/>
          <w:color w:val="000000" w:themeColor="text1"/>
        </w:rPr>
        <w:t>Celem procedury jest ocena stopnia realizacji wskaźników i planowanych przedsięwzięć, weryfikacja założonych w LSR celów oraz określenie czy LSR jest wdrażana prawidłowo a jej realizacja przebiega zgodnie z założeniami, a także czy sposób funkcjonowania LGD przebiega w sposób gwarantujący wypełnianie nałożonych obowiązków.</w:t>
      </w:r>
    </w:p>
    <w:p w:rsidR="00C33509" w:rsidRPr="008B5B74" w:rsidRDefault="00C33509" w:rsidP="002743AA">
      <w:pPr>
        <w:pStyle w:val="Styl"/>
        <w:ind w:right="5"/>
        <w:rPr>
          <w:b/>
          <w:bCs/>
          <w:sz w:val="22"/>
          <w:szCs w:val="22"/>
          <w:u w:val="single"/>
        </w:rPr>
      </w:pPr>
      <w:r w:rsidRPr="008B5B74">
        <w:rPr>
          <w:b/>
          <w:bCs/>
          <w:sz w:val="22"/>
          <w:szCs w:val="22"/>
          <w:u w:val="single"/>
        </w:rPr>
        <w:t xml:space="preserve">Przebieg procedury monitorowania </w:t>
      </w:r>
    </w:p>
    <w:p w:rsidR="00C33509" w:rsidRPr="008B5B74" w:rsidRDefault="00C33509" w:rsidP="002743AA">
      <w:pPr>
        <w:pStyle w:val="Styl"/>
        <w:ind w:right="5"/>
        <w:jc w:val="both"/>
        <w:rPr>
          <w:sz w:val="22"/>
          <w:szCs w:val="22"/>
        </w:rPr>
      </w:pPr>
      <w:r w:rsidRPr="008B5B74">
        <w:rPr>
          <w:sz w:val="22"/>
          <w:szCs w:val="22"/>
        </w:rPr>
        <w:t xml:space="preserve">Proces monitoringu będzie obejmować następujące elementy: </w:t>
      </w:r>
    </w:p>
    <w:p w:rsidR="008B5B74" w:rsidRDefault="00C33509" w:rsidP="001B70D9">
      <w:pPr>
        <w:pStyle w:val="Styl"/>
        <w:numPr>
          <w:ilvl w:val="0"/>
          <w:numId w:val="44"/>
        </w:numPr>
        <w:ind w:right="5"/>
        <w:jc w:val="both"/>
        <w:rPr>
          <w:sz w:val="22"/>
          <w:szCs w:val="22"/>
        </w:rPr>
      </w:pPr>
      <w:r w:rsidRPr="008B5B74">
        <w:rPr>
          <w:sz w:val="22"/>
          <w:szCs w:val="22"/>
        </w:rPr>
        <w:t>monitorowanie rzeczowej</w:t>
      </w:r>
      <w:r w:rsidR="008B5B74">
        <w:rPr>
          <w:sz w:val="22"/>
          <w:szCs w:val="22"/>
        </w:rPr>
        <w:t xml:space="preserve"> realizacji LSR polegającej na</w:t>
      </w:r>
    </w:p>
    <w:p w:rsidR="00674980" w:rsidRDefault="00C33509" w:rsidP="002610A7">
      <w:pPr>
        <w:pStyle w:val="Styl"/>
        <w:numPr>
          <w:ilvl w:val="1"/>
          <w:numId w:val="44"/>
        </w:numPr>
        <w:ind w:left="709" w:right="5" w:hanging="283"/>
        <w:jc w:val="both"/>
        <w:rPr>
          <w:sz w:val="22"/>
          <w:szCs w:val="22"/>
        </w:rPr>
      </w:pPr>
      <w:r w:rsidRPr="008B5B74">
        <w:rPr>
          <w:sz w:val="22"/>
          <w:szCs w:val="22"/>
        </w:rPr>
        <w:t xml:space="preserve">analizie stopnia osiągnięcia mierzalnych i weryfikowalnych wskaźników wykonalności celów strategii; </w:t>
      </w:r>
    </w:p>
    <w:p w:rsidR="00674980" w:rsidRDefault="00C33509" w:rsidP="002610A7">
      <w:pPr>
        <w:pStyle w:val="Styl"/>
        <w:numPr>
          <w:ilvl w:val="1"/>
          <w:numId w:val="44"/>
        </w:numPr>
        <w:ind w:left="709" w:right="5" w:hanging="283"/>
        <w:jc w:val="both"/>
        <w:rPr>
          <w:sz w:val="22"/>
          <w:szCs w:val="22"/>
        </w:rPr>
      </w:pPr>
      <w:r w:rsidRPr="00674980">
        <w:rPr>
          <w:sz w:val="22"/>
          <w:szCs w:val="22"/>
        </w:rPr>
        <w:t xml:space="preserve">monitorowaniu operacyjnym na podstawie bezpośrednich rozmów z beneficjentami i wizji lokalnych na miejscu realizacji operacji; </w:t>
      </w:r>
    </w:p>
    <w:p w:rsidR="00674980" w:rsidRDefault="00C33509" w:rsidP="002610A7">
      <w:pPr>
        <w:pStyle w:val="Styl"/>
        <w:numPr>
          <w:ilvl w:val="1"/>
          <w:numId w:val="44"/>
        </w:numPr>
        <w:ind w:left="709" w:right="5" w:hanging="283"/>
        <w:jc w:val="both"/>
        <w:rPr>
          <w:sz w:val="22"/>
          <w:szCs w:val="22"/>
        </w:rPr>
      </w:pPr>
      <w:r w:rsidRPr="00674980">
        <w:rPr>
          <w:sz w:val="22"/>
          <w:szCs w:val="22"/>
        </w:rPr>
        <w:t xml:space="preserve">zaangażowaniu społeczności lokalnej w proces ewaluacji </w:t>
      </w:r>
    </w:p>
    <w:p w:rsidR="00674980" w:rsidRDefault="00C33509" w:rsidP="002610A7">
      <w:pPr>
        <w:pStyle w:val="Styl"/>
        <w:numPr>
          <w:ilvl w:val="1"/>
          <w:numId w:val="44"/>
        </w:numPr>
        <w:ind w:left="709" w:right="5" w:hanging="283"/>
        <w:jc w:val="both"/>
        <w:rPr>
          <w:sz w:val="22"/>
          <w:szCs w:val="22"/>
        </w:rPr>
      </w:pPr>
      <w:r w:rsidRPr="00674980">
        <w:rPr>
          <w:sz w:val="22"/>
          <w:szCs w:val="22"/>
        </w:rPr>
        <w:t xml:space="preserve">harmonogram ogłaszanych konkursów. </w:t>
      </w:r>
    </w:p>
    <w:p w:rsidR="00674980" w:rsidRDefault="00C33509" w:rsidP="001B70D9">
      <w:pPr>
        <w:pStyle w:val="Styl"/>
        <w:numPr>
          <w:ilvl w:val="0"/>
          <w:numId w:val="44"/>
        </w:numPr>
        <w:ind w:right="5"/>
        <w:jc w:val="both"/>
        <w:rPr>
          <w:sz w:val="22"/>
          <w:szCs w:val="22"/>
        </w:rPr>
      </w:pPr>
      <w:r w:rsidRPr="00674980">
        <w:rPr>
          <w:sz w:val="22"/>
          <w:szCs w:val="22"/>
        </w:rPr>
        <w:t xml:space="preserve">monitorowanie poziomu wydatków środków na poszczególne operacje i działania własne LGD; </w:t>
      </w:r>
    </w:p>
    <w:p w:rsidR="00674980" w:rsidRDefault="00C33509" w:rsidP="001B70D9">
      <w:pPr>
        <w:pStyle w:val="Styl"/>
        <w:numPr>
          <w:ilvl w:val="0"/>
          <w:numId w:val="44"/>
        </w:numPr>
        <w:ind w:right="5"/>
        <w:jc w:val="both"/>
        <w:rPr>
          <w:sz w:val="22"/>
          <w:szCs w:val="22"/>
        </w:rPr>
      </w:pPr>
      <w:r w:rsidRPr="00674980">
        <w:rPr>
          <w:sz w:val="22"/>
          <w:szCs w:val="22"/>
        </w:rPr>
        <w:t xml:space="preserve">ocena zainteresowania stroną internetową LGD; </w:t>
      </w:r>
    </w:p>
    <w:p w:rsidR="00674980" w:rsidRDefault="00C33509" w:rsidP="001B70D9">
      <w:pPr>
        <w:pStyle w:val="Styl"/>
        <w:numPr>
          <w:ilvl w:val="0"/>
          <w:numId w:val="44"/>
        </w:numPr>
        <w:ind w:right="5"/>
        <w:jc w:val="both"/>
        <w:rPr>
          <w:sz w:val="22"/>
          <w:szCs w:val="22"/>
        </w:rPr>
      </w:pPr>
      <w:r w:rsidRPr="00674980">
        <w:rPr>
          <w:sz w:val="22"/>
          <w:szCs w:val="22"/>
        </w:rPr>
        <w:t xml:space="preserve">ocena zainteresowania ogłaszanymi konkursami; </w:t>
      </w:r>
    </w:p>
    <w:p w:rsidR="00C33509" w:rsidRPr="00674980" w:rsidRDefault="00C33509" w:rsidP="001B70D9">
      <w:pPr>
        <w:pStyle w:val="Styl"/>
        <w:numPr>
          <w:ilvl w:val="0"/>
          <w:numId w:val="44"/>
        </w:numPr>
        <w:ind w:right="5"/>
        <w:jc w:val="both"/>
        <w:rPr>
          <w:sz w:val="22"/>
          <w:szCs w:val="22"/>
        </w:rPr>
      </w:pPr>
      <w:r w:rsidRPr="00674980">
        <w:rPr>
          <w:sz w:val="22"/>
          <w:szCs w:val="22"/>
        </w:rPr>
        <w:t xml:space="preserve">ocena zainteresowania prowadzonymi szkoleniami. </w:t>
      </w:r>
    </w:p>
    <w:p w:rsidR="00C33509" w:rsidRPr="008B5B74" w:rsidRDefault="00C33509" w:rsidP="002743AA">
      <w:pPr>
        <w:pStyle w:val="Styl"/>
        <w:ind w:left="48" w:right="5" w:firstLine="660"/>
        <w:jc w:val="both"/>
        <w:rPr>
          <w:sz w:val="22"/>
          <w:szCs w:val="22"/>
        </w:rPr>
      </w:pPr>
      <w:r w:rsidRPr="008B5B74">
        <w:rPr>
          <w:sz w:val="22"/>
          <w:szCs w:val="22"/>
        </w:rPr>
        <w:t xml:space="preserve">Dla celów monitorowania i analizy stopnia osiągnięcia mierzalnych i weryfikowalnych wskaźników wykonalności celów strategii zostanie opracowana ankieta monitorująca, jako podstawowe narzędzie weryfikacji osiągniętych wskaźników w ramach danej operacji, której złożenie będzie obligatoryjne w terminie 30 dni od dnia otrzymania płatności końcowej w ramach danej operacji. Jako narzędzie dodatkowe wskazuje się: oświadczenia i sprawozdania beneficjentów oraz Biura LGD. </w:t>
      </w:r>
    </w:p>
    <w:p w:rsidR="00A5363F" w:rsidRDefault="00A5363F" w:rsidP="00017D37">
      <w:pPr>
        <w:spacing w:after="0" w:line="240" w:lineRule="auto"/>
        <w:rPr>
          <w:rFonts w:ascii="Times New Roman" w:hAnsi="Times New Roman" w:cs="Times New Roman"/>
        </w:rPr>
      </w:pPr>
    </w:p>
    <w:p w:rsidR="00A5363F" w:rsidRDefault="00A5363F" w:rsidP="00017D37">
      <w:pPr>
        <w:spacing w:after="0" w:line="240" w:lineRule="auto"/>
        <w:rPr>
          <w:rFonts w:ascii="Times New Roman" w:hAnsi="Times New Roman" w:cs="Times New Roman"/>
          <w:b/>
        </w:rPr>
      </w:pPr>
      <w:r w:rsidRPr="00A5363F">
        <w:rPr>
          <w:rFonts w:ascii="Times New Roman" w:hAnsi="Times New Roman" w:cs="Times New Roman"/>
          <w:b/>
        </w:rPr>
        <w:t>Sposoby realizacji badań – monitoring</w:t>
      </w:r>
    </w:p>
    <w:tbl>
      <w:tblPr>
        <w:tblStyle w:val="Tabela-Siatka"/>
        <w:tblW w:w="0" w:type="auto"/>
        <w:tblLook w:val="04A0" w:firstRow="1" w:lastRow="0" w:firstColumn="1" w:lastColumn="0" w:noHBand="0" w:noVBand="1"/>
      </w:tblPr>
      <w:tblGrid>
        <w:gridCol w:w="2125"/>
        <w:gridCol w:w="2125"/>
        <w:gridCol w:w="2126"/>
        <w:gridCol w:w="2126"/>
        <w:gridCol w:w="2126"/>
      </w:tblGrid>
      <w:tr w:rsidR="00A5363F" w:rsidRPr="00F46DC7" w:rsidTr="00A5363F">
        <w:tc>
          <w:tcPr>
            <w:tcW w:w="2125" w:type="dxa"/>
            <w:shd w:val="clear" w:color="auto" w:fill="4F6228" w:themeFill="accent3" w:themeFillShade="80"/>
          </w:tcPr>
          <w:p w:rsidR="00A5363F" w:rsidRPr="00F46DC7" w:rsidRDefault="00A5363F" w:rsidP="007E71DA">
            <w:pPr>
              <w:jc w:val="center"/>
              <w:rPr>
                <w:rFonts w:ascii="Times New Roman" w:hAnsi="Times New Roman" w:cs="Times New Roman"/>
                <w:b/>
              </w:rPr>
            </w:pPr>
            <w:r w:rsidRPr="00F46DC7">
              <w:rPr>
                <w:rFonts w:ascii="Times New Roman" w:hAnsi="Times New Roman" w:cs="Times New Roman"/>
                <w:b/>
                <w:color w:val="FFFFFF"/>
              </w:rPr>
              <w:t>Zakres badania</w:t>
            </w:r>
          </w:p>
        </w:tc>
        <w:tc>
          <w:tcPr>
            <w:tcW w:w="2125" w:type="dxa"/>
            <w:shd w:val="clear" w:color="auto" w:fill="4F6228" w:themeFill="accent3" w:themeFillShade="80"/>
          </w:tcPr>
          <w:p w:rsidR="00C14F54" w:rsidRPr="00F46DC7" w:rsidRDefault="00C14F54" w:rsidP="007E71DA">
            <w:pPr>
              <w:autoSpaceDE w:val="0"/>
              <w:autoSpaceDN w:val="0"/>
              <w:adjustRightInd w:val="0"/>
              <w:jc w:val="center"/>
              <w:rPr>
                <w:rFonts w:ascii="Times New Roman" w:hAnsi="Times New Roman" w:cs="Times New Roman"/>
                <w:b/>
                <w:color w:val="FFFFFF"/>
              </w:rPr>
            </w:pPr>
            <w:r w:rsidRPr="00F46DC7">
              <w:rPr>
                <w:rFonts w:ascii="Times New Roman" w:hAnsi="Times New Roman" w:cs="Times New Roman"/>
                <w:b/>
                <w:color w:val="FFFFFF"/>
              </w:rPr>
              <w:t>Podmiot/organ</w:t>
            </w:r>
          </w:p>
          <w:p w:rsidR="00C14F54" w:rsidRPr="00F46DC7" w:rsidRDefault="00C14F54" w:rsidP="007E71DA">
            <w:pPr>
              <w:autoSpaceDE w:val="0"/>
              <w:autoSpaceDN w:val="0"/>
              <w:adjustRightInd w:val="0"/>
              <w:jc w:val="center"/>
              <w:rPr>
                <w:rFonts w:ascii="Times New Roman" w:hAnsi="Times New Roman" w:cs="Times New Roman"/>
                <w:b/>
                <w:color w:val="FFFFFF"/>
              </w:rPr>
            </w:pPr>
            <w:r w:rsidRPr="00F46DC7">
              <w:rPr>
                <w:rFonts w:ascii="Times New Roman" w:hAnsi="Times New Roman" w:cs="Times New Roman"/>
                <w:b/>
                <w:color w:val="FFFFFF"/>
              </w:rPr>
              <w:t>wykonujący</w:t>
            </w:r>
          </w:p>
          <w:p w:rsidR="00A5363F" w:rsidRPr="00F46DC7" w:rsidRDefault="00C14F54" w:rsidP="007E71DA">
            <w:pPr>
              <w:jc w:val="center"/>
              <w:rPr>
                <w:rFonts w:ascii="Times New Roman" w:hAnsi="Times New Roman" w:cs="Times New Roman"/>
                <w:b/>
              </w:rPr>
            </w:pPr>
            <w:r w:rsidRPr="00F46DC7">
              <w:rPr>
                <w:rFonts w:ascii="Times New Roman" w:hAnsi="Times New Roman" w:cs="Times New Roman"/>
                <w:b/>
                <w:color w:val="FFFFFF"/>
              </w:rPr>
              <w:t>badanie</w:t>
            </w:r>
          </w:p>
        </w:tc>
        <w:tc>
          <w:tcPr>
            <w:tcW w:w="2126" w:type="dxa"/>
            <w:shd w:val="clear" w:color="auto" w:fill="4F6228" w:themeFill="accent3" w:themeFillShade="80"/>
          </w:tcPr>
          <w:p w:rsidR="00C14F54" w:rsidRPr="00F46DC7" w:rsidRDefault="00C14F54" w:rsidP="007E71DA">
            <w:pPr>
              <w:autoSpaceDE w:val="0"/>
              <w:autoSpaceDN w:val="0"/>
              <w:adjustRightInd w:val="0"/>
              <w:jc w:val="center"/>
              <w:rPr>
                <w:rFonts w:ascii="Times New Roman" w:hAnsi="Times New Roman" w:cs="Times New Roman"/>
                <w:b/>
                <w:color w:val="FFFFFF"/>
              </w:rPr>
            </w:pPr>
            <w:r w:rsidRPr="00F46DC7">
              <w:rPr>
                <w:rFonts w:ascii="Times New Roman" w:hAnsi="Times New Roman" w:cs="Times New Roman"/>
                <w:b/>
                <w:color w:val="FFFFFF"/>
              </w:rPr>
              <w:t>Sposób wykonania</w:t>
            </w:r>
          </w:p>
          <w:p w:rsidR="00C14F54" w:rsidRPr="00F46DC7" w:rsidRDefault="00C14F54" w:rsidP="007E71DA">
            <w:pPr>
              <w:autoSpaceDE w:val="0"/>
              <w:autoSpaceDN w:val="0"/>
              <w:adjustRightInd w:val="0"/>
              <w:jc w:val="center"/>
              <w:rPr>
                <w:rFonts w:ascii="Times New Roman" w:hAnsi="Times New Roman" w:cs="Times New Roman"/>
                <w:b/>
                <w:color w:val="FFFFFF"/>
              </w:rPr>
            </w:pPr>
            <w:r w:rsidRPr="00F46DC7">
              <w:rPr>
                <w:rFonts w:ascii="Times New Roman" w:hAnsi="Times New Roman" w:cs="Times New Roman"/>
                <w:b/>
                <w:color w:val="FFFFFF"/>
              </w:rPr>
              <w:t>badania</w:t>
            </w:r>
          </w:p>
          <w:p w:rsidR="00A5363F" w:rsidRPr="00F46DC7" w:rsidRDefault="00C14F54" w:rsidP="007E71DA">
            <w:pPr>
              <w:jc w:val="center"/>
              <w:rPr>
                <w:rFonts w:ascii="Times New Roman" w:hAnsi="Times New Roman" w:cs="Times New Roman"/>
                <w:b/>
              </w:rPr>
            </w:pPr>
            <w:r w:rsidRPr="00F46DC7">
              <w:rPr>
                <w:rFonts w:ascii="Times New Roman" w:hAnsi="Times New Roman" w:cs="Times New Roman"/>
                <w:b/>
                <w:color w:val="FFFFFF"/>
              </w:rPr>
              <w:t>(źródła danych)</w:t>
            </w:r>
          </w:p>
        </w:tc>
        <w:tc>
          <w:tcPr>
            <w:tcW w:w="2126" w:type="dxa"/>
            <w:shd w:val="clear" w:color="auto" w:fill="4F6228" w:themeFill="accent3" w:themeFillShade="80"/>
          </w:tcPr>
          <w:p w:rsidR="00C14F54" w:rsidRPr="00F46DC7" w:rsidRDefault="00C14F54" w:rsidP="007E71DA">
            <w:pPr>
              <w:autoSpaceDE w:val="0"/>
              <w:autoSpaceDN w:val="0"/>
              <w:adjustRightInd w:val="0"/>
              <w:jc w:val="center"/>
              <w:rPr>
                <w:rFonts w:ascii="Times New Roman" w:hAnsi="Times New Roman" w:cs="Times New Roman"/>
                <w:b/>
                <w:color w:val="FFFFFF"/>
              </w:rPr>
            </w:pPr>
            <w:r w:rsidRPr="00F46DC7">
              <w:rPr>
                <w:rFonts w:ascii="Times New Roman" w:hAnsi="Times New Roman" w:cs="Times New Roman"/>
                <w:b/>
                <w:color w:val="FFFFFF"/>
              </w:rPr>
              <w:t>Czas i okres</w:t>
            </w:r>
          </w:p>
          <w:p w:rsidR="00C14F54" w:rsidRPr="00F46DC7" w:rsidRDefault="00C14F54" w:rsidP="007E71DA">
            <w:pPr>
              <w:autoSpaceDE w:val="0"/>
              <w:autoSpaceDN w:val="0"/>
              <w:adjustRightInd w:val="0"/>
              <w:jc w:val="center"/>
              <w:rPr>
                <w:rFonts w:ascii="Times New Roman" w:hAnsi="Times New Roman" w:cs="Times New Roman"/>
                <w:b/>
                <w:color w:val="FFFFFF"/>
              </w:rPr>
            </w:pPr>
            <w:r w:rsidRPr="00F46DC7">
              <w:rPr>
                <w:rFonts w:ascii="Times New Roman" w:hAnsi="Times New Roman" w:cs="Times New Roman"/>
                <w:b/>
                <w:color w:val="FFFFFF"/>
              </w:rPr>
              <w:t>dokonywani</w:t>
            </w:r>
          </w:p>
          <w:p w:rsidR="00A5363F" w:rsidRPr="00F46DC7" w:rsidRDefault="00C14F54" w:rsidP="007E71DA">
            <w:pPr>
              <w:jc w:val="center"/>
              <w:rPr>
                <w:rFonts w:ascii="Times New Roman" w:hAnsi="Times New Roman" w:cs="Times New Roman"/>
                <w:b/>
              </w:rPr>
            </w:pPr>
            <w:r w:rsidRPr="00F46DC7">
              <w:rPr>
                <w:rFonts w:ascii="Times New Roman" w:hAnsi="Times New Roman" w:cs="Times New Roman"/>
                <w:b/>
                <w:color w:val="FFFFFF"/>
              </w:rPr>
              <w:t>a pomiaru</w:t>
            </w:r>
          </w:p>
        </w:tc>
        <w:tc>
          <w:tcPr>
            <w:tcW w:w="2126" w:type="dxa"/>
            <w:shd w:val="clear" w:color="auto" w:fill="4F6228" w:themeFill="accent3" w:themeFillShade="80"/>
          </w:tcPr>
          <w:p w:rsidR="00A5363F" w:rsidRPr="00F46DC7" w:rsidRDefault="00C14F54" w:rsidP="007E71DA">
            <w:pPr>
              <w:jc w:val="center"/>
              <w:rPr>
                <w:rFonts w:ascii="Times New Roman" w:hAnsi="Times New Roman" w:cs="Times New Roman"/>
                <w:b/>
              </w:rPr>
            </w:pPr>
            <w:r w:rsidRPr="00F46DC7">
              <w:rPr>
                <w:rFonts w:ascii="Times New Roman" w:hAnsi="Times New Roman" w:cs="Times New Roman"/>
                <w:b/>
                <w:color w:val="FFFFFF"/>
              </w:rPr>
              <w:t>Analiza i ocena danych</w:t>
            </w:r>
          </w:p>
        </w:tc>
      </w:tr>
      <w:tr w:rsidR="00A5363F" w:rsidRPr="00F46DC7" w:rsidTr="00A5363F">
        <w:tc>
          <w:tcPr>
            <w:tcW w:w="2125" w:type="dxa"/>
          </w:tcPr>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Harmonogram</w:t>
            </w:r>
            <w:r w:rsidR="007E71DA" w:rsidRPr="00F46DC7">
              <w:rPr>
                <w:rFonts w:ascii="Times New Roman" w:hAnsi="Times New Roman" w:cs="Times New Roman"/>
              </w:rPr>
              <w:t xml:space="preserve"> </w:t>
            </w:r>
            <w:r w:rsidRPr="00F46DC7">
              <w:rPr>
                <w:rFonts w:ascii="Times New Roman" w:hAnsi="Times New Roman" w:cs="Times New Roman"/>
              </w:rPr>
              <w:t>ogłaszanych konkursów</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Budżet LGD</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Wskaźniki realizacji LSR</w:t>
            </w:r>
          </w:p>
          <w:p w:rsidR="00A5363F"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b/>
              </w:rPr>
            </w:pPr>
            <w:r w:rsidRPr="00F46DC7">
              <w:rPr>
                <w:rFonts w:ascii="Times New Roman" w:hAnsi="Times New Roman" w:cs="Times New Roman"/>
              </w:rPr>
              <w:t>Funkcjonowanie Biura</w:t>
            </w:r>
            <w:r w:rsidR="007E71DA" w:rsidRPr="00F46DC7">
              <w:rPr>
                <w:rFonts w:ascii="Times New Roman" w:hAnsi="Times New Roman" w:cs="Times New Roman"/>
              </w:rPr>
              <w:t xml:space="preserve"> </w:t>
            </w:r>
            <w:r w:rsidRPr="00F46DC7">
              <w:rPr>
                <w:rFonts w:ascii="Times New Roman" w:hAnsi="Times New Roman" w:cs="Times New Roman"/>
              </w:rPr>
              <w:t>LGD</w:t>
            </w:r>
          </w:p>
        </w:tc>
        <w:tc>
          <w:tcPr>
            <w:tcW w:w="2125" w:type="dxa"/>
          </w:tcPr>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Biuro LGD</w:t>
            </w:r>
            <w:r w:rsidR="007E71DA" w:rsidRPr="00F46DC7">
              <w:rPr>
                <w:rFonts w:ascii="Times New Roman" w:hAnsi="Times New Roman" w:cs="Times New Roman"/>
              </w:rPr>
              <w:t xml:space="preserve"> </w:t>
            </w:r>
            <w:r w:rsidRPr="00F46DC7">
              <w:rPr>
                <w:rFonts w:ascii="Times New Roman" w:hAnsi="Times New Roman" w:cs="Times New Roman"/>
              </w:rPr>
              <w:t>(ocena własna)</w:t>
            </w:r>
          </w:p>
          <w:p w:rsidR="00A5363F" w:rsidRPr="00F46DC7" w:rsidRDefault="00C14F54" w:rsidP="001B70D9">
            <w:pPr>
              <w:pStyle w:val="Akapitzlist"/>
              <w:numPr>
                <w:ilvl w:val="0"/>
                <w:numId w:val="49"/>
              </w:numPr>
              <w:ind w:left="142" w:hanging="142"/>
              <w:rPr>
                <w:rFonts w:ascii="Times New Roman" w:hAnsi="Times New Roman" w:cs="Times New Roman"/>
                <w:b/>
              </w:rPr>
            </w:pPr>
            <w:r w:rsidRPr="00F46DC7">
              <w:rPr>
                <w:rFonts w:ascii="Times New Roman" w:hAnsi="Times New Roman" w:cs="Times New Roman"/>
              </w:rPr>
              <w:t>Zarząd LGD</w:t>
            </w:r>
          </w:p>
        </w:tc>
        <w:tc>
          <w:tcPr>
            <w:tcW w:w="2126" w:type="dxa"/>
          </w:tcPr>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 xml:space="preserve"> Rejestr</w:t>
            </w:r>
            <w:r w:rsidR="00351A7C" w:rsidRPr="00F46DC7">
              <w:rPr>
                <w:rFonts w:ascii="Times New Roman" w:hAnsi="Times New Roman" w:cs="Times New Roman"/>
              </w:rPr>
              <w:t xml:space="preserve"> </w:t>
            </w:r>
            <w:r w:rsidRPr="00F46DC7">
              <w:rPr>
                <w:rFonts w:ascii="Times New Roman" w:hAnsi="Times New Roman" w:cs="Times New Roman"/>
              </w:rPr>
              <w:t>ogłoszonych</w:t>
            </w:r>
          </w:p>
          <w:p w:rsidR="00C14F54" w:rsidRPr="00F46DC7" w:rsidRDefault="00C14F54" w:rsidP="00351A7C">
            <w:pPr>
              <w:autoSpaceDE w:val="0"/>
              <w:autoSpaceDN w:val="0"/>
              <w:adjustRightInd w:val="0"/>
              <w:rPr>
                <w:rFonts w:ascii="Times New Roman" w:hAnsi="Times New Roman" w:cs="Times New Roman"/>
              </w:rPr>
            </w:pPr>
            <w:r w:rsidRPr="00F46DC7">
              <w:rPr>
                <w:rFonts w:ascii="Times New Roman" w:hAnsi="Times New Roman" w:cs="Times New Roman"/>
              </w:rPr>
              <w:t>konkursów</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Dokumentacja</w:t>
            </w:r>
            <w:r w:rsidR="00351A7C" w:rsidRPr="00F46DC7">
              <w:rPr>
                <w:rFonts w:ascii="Times New Roman" w:hAnsi="Times New Roman" w:cs="Times New Roman"/>
              </w:rPr>
              <w:t xml:space="preserve"> </w:t>
            </w:r>
            <w:r w:rsidRPr="00F46DC7">
              <w:rPr>
                <w:rFonts w:ascii="Times New Roman" w:hAnsi="Times New Roman" w:cs="Times New Roman"/>
              </w:rPr>
              <w:t>własna LGD,</w:t>
            </w:r>
            <w:r w:rsidR="00DF0149" w:rsidRPr="00F46DC7">
              <w:rPr>
                <w:rFonts w:ascii="Times New Roman" w:hAnsi="Times New Roman" w:cs="Times New Roman"/>
              </w:rPr>
              <w:t xml:space="preserve"> </w:t>
            </w:r>
            <w:r w:rsidRPr="00F46DC7">
              <w:rPr>
                <w:rFonts w:ascii="Times New Roman" w:hAnsi="Times New Roman" w:cs="Times New Roman"/>
              </w:rPr>
              <w:t>informacje z IW</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Ankiety</w:t>
            </w:r>
            <w:r w:rsidR="00351A7C" w:rsidRPr="00F46DC7">
              <w:rPr>
                <w:rFonts w:ascii="Times New Roman" w:hAnsi="Times New Roman" w:cs="Times New Roman"/>
              </w:rPr>
              <w:t xml:space="preserve"> </w:t>
            </w:r>
            <w:r w:rsidRPr="00F46DC7">
              <w:rPr>
                <w:rFonts w:ascii="Times New Roman" w:hAnsi="Times New Roman" w:cs="Times New Roman"/>
              </w:rPr>
              <w:t>monitorujące</w:t>
            </w:r>
            <w:r w:rsidR="00351A7C" w:rsidRPr="00F46DC7">
              <w:rPr>
                <w:rFonts w:ascii="Times New Roman" w:hAnsi="Times New Roman" w:cs="Times New Roman"/>
              </w:rPr>
              <w:t xml:space="preserve"> </w:t>
            </w:r>
            <w:r w:rsidRPr="00F46DC7">
              <w:rPr>
                <w:rFonts w:ascii="Times New Roman" w:hAnsi="Times New Roman" w:cs="Times New Roman"/>
              </w:rPr>
              <w:t>beneficjentów,</w:t>
            </w:r>
          </w:p>
          <w:p w:rsidR="00C14F54" w:rsidRPr="00F46DC7" w:rsidRDefault="007E71DA"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D</w:t>
            </w:r>
            <w:r w:rsidR="00C14F54" w:rsidRPr="00F46DC7">
              <w:rPr>
                <w:rFonts w:ascii="Times New Roman" w:hAnsi="Times New Roman" w:cs="Times New Roman"/>
              </w:rPr>
              <w:t>okumentacja</w:t>
            </w:r>
            <w:r w:rsidRPr="00F46DC7">
              <w:rPr>
                <w:rFonts w:ascii="Times New Roman" w:hAnsi="Times New Roman" w:cs="Times New Roman"/>
              </w:rPr>
              <w:t xml:space="preserve"> </w:t>
            </w:r>
            <w:r w:rsidR="00C14F54" w:rsidRPr="00F46DC7">
              <w:rPr>
                <w:rFonts w:ascii="Times New Roman" w:hAnsi="Times New Roman" w:cs="Times New Roman"/>
              </w:rPr>
              <w:t>własna LGD</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Anonimowe</w:t>
            </w:r>
            <w:r w:rsidR="007E71DA" w:rsidRPr="00F46DC7">
              <w:rPr>
                <w:rFonts w:ascii="Times New Roman" w:hAnsi="Times New Roman" w:cs="Times New Roman"/>
              </w:rPr>
              <w:t xml:space="preserve"> </w:t>
            </w:r>
            <w:r w:rsidRPr="00F46DC7">
              <w:rPr>
                <w:rFonts w:ascii="Times New Roman" w:hAnsi="Times New Roman" w:cs="Times New Roman"/>
              </w:rPr>
              <w:t>ankiety</w:t>
            </w:r>
            <w:r w:rsidR="007E71DA" w:rsidRPr="00F46DC7">
              <w:rPr>
                <w:rFonts w:ascii="Times New Roman" w:hAnsi="Times New Roman" w:cs="Times New Roman"/>
              </w:rPr>
              <w:t xml:space="preserve"> </w:t>
            </w:r>
            <w:r w:rsidRPr="00F46DC7">
              <w:rPr>
                <w:rFonts w:ascii="Times New Roman" w:hAnsi="Times New Roman" w:cs="Times New Roman"/>
              </w:rPr>
              <w:t>odbiorców</w:t>
            </w:r>
            <w:r w:rsidR="007E71DA" w:rsidRPr="00F46DC7">
              <w:rPr>
                <w:rFonts w:ascii="Times New Roman" w:hAnsi="Times New Roman" w:cs="Times New Roman"/>
              </w:rPr>
              <w:t xml:space="preserve"> </w:t>
            </w:r>
            <w:r w:rsidRPr="00F46DC7">
              <w:rPr>
                <w:rFonts w:ascii="Times New Roman" w:hAnsi="Times New Roman" w:cs="Times New Roman"/>
              </w:rPr>
              <w:t>świadczonego</w:t>
            </w:r>
            <w:r w:rsidR="007E71DA" w:rsidRPr="00F46DC7">
              <w:rPr>
                <w:rFonts w:ascii="Times New Roman" w:hAnsi="Times New Roman" w:cs="Times New Roman"/>
              </w:rPr>
              <w:t xml:space="preserve"> </w:t>
            </w:r>
            <w:r w:rsidRPr="00F46DC7">
              <w:rPr>
                <w:rFonts w:ascii="Times New Roman" w:hAnsi="Times New Roman" w:cs="Times New Roman"/>
              </w:rPr>
              <w:t>doradztwa</w:t>
            </w:r>
          </w:p>
          <w:p w:rsidR="00A5363F"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b/>
              </w:rPr>
            </w:pPr>
            <w:r w:rsidRPr="00F46DC7">
              <w:rPr>
                <w:rFonts w:ascii="Times New Roman" w:hAnsi="Times New Roman" w:cs="Times New Roman"/>
              </w:rPr>
              <w:t>Rejestr</w:t>
            </w:r>
            <w:r w:rsidR="007E71DA" w:rsidRPr="00F46DC7">
              <w:rPr>
                <w:rFonts w:ascii="Times New Roman" w:hAnsi="Times New Roman" w:cs="Times New Roman"/>
              </w:rPr>
              <w:t xml:space="preserve"> </w:t>
            </w:r>
            <w:r w:rsidRPr="00F46DC7">
              <w:rPr>
                <w:rFonts w:ascii="Times New Roman" w:hAnsi="Times New Roman" w:cs="Times New Roman"/>
              </w:rPr>
              <w:t>doradztwa</w:t>
            </w:r>
          </w:p>
        </w:tc>
        <w:tc>
          <w:tcPr>
            <w:tcW w:w="2126" w:type="dxa"/>
          </w:tcPr>
          <w:p w:rsidR="00A5363F" w:rsidRPr="00F46DC7" w:rsidRDefault="00C14F54" w:rsidP="001B70D9">
            <w:pPr>
              <w:pStyle w:val="Akapitzlist"/>
              <w:numPr>
                <w:ilvl w:val="0"/>
                <w:numId w:val="49"/>
              </w:numPr>
              <w:ind w:left="142" w:hanging="142"/>
              <w:rPr>
                <w:rFonts w:ascii="Times New Roman" w:hAnsi="Times New Roman" w:cs="Times New Roman"/>
                <w:b/>
              </w:rPr>
            </w:pPr>
            <w:r w:rsidRPr="00F46DC7">
              <w:rPr>
                <w:rFonts w:ascii="Times New Roman" w:hAnsi="Times New Roman" w:cs="Times New Roman"/>
              </w:rPr>
              <w:t>Na bieżąco</w:t>
            </w:r>
          </w:p>
        </w:tc>
        <w:tc>
          <w:tcPr>
            <w:tcW w:w="2126" w:type="dxa"/>
          </w:tcPr>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Zgodność ogłaszania</w:t>
            </w:r>
          </w:p>
          <w:p w:rsidR="00C14F54" w:rsidRPr="00F46DC7" w:rsidRDefault="007E71DA" w:rsidP="007E71DA">
            <w:pPr>
              <w:autoSpaceDE w:val="0"/>
              <w:autoSpaceDN w:val="0"/>
              <w:adjustRightInd w:val="0"/>
              <w:rPr>
                <w:rFonts w:ascii="Times New Roman" w:hAnsi="Times New Roman" w:cs="Times New Roman"/>
              </w:rPr>
            </w:pPr>
            <w:r w:rsidRPr="00F46DC7">
              <w:rPr>
                <w:rFonts w:ascii="Times New Roman" w:hAnsi="Times New Roman" w:cs="Times New Roman"/>
              </w:rPr>
              <w:t xml:space="preserve">Konkursów </w:t>
            </w:r>
            <w:r w:rsidR="00C14F54" w:rsidRPr="00F46DC7">
              <w:rPr>
                <w:rFonts w:ascii="Times New Roman" w:hAnsi="Times New Roman" w:cs="Times New Roman"/>
              </w:rPr>
              <w:t>z harmonogramem</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Stopień wykorzystania</w:t>
            </w:r>
            <w:r w:rsidR="007E71DA" w:rsidRPr="00F46DC7">
              <w:rPr>
                <w:rFonts w:ascii="Times New Roman" w:hAnsi="Times New Roman" w:cs="Times New Roman"/>
              </w:rPr>
              <w:t xml:space="preserve"> </w:t>
            </w:r>
            <w:r w:rsidRPr="00F46DC7">
              <w:rPr>
                <w:rFonts w:ascii="Times New Roman" w:hAnsi="Times New Roman" w:cs="Times New Roman"/>
              </w:rPr>
              <w:t>funduszy</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Wysokość</w:t>
            </w:r>
            <w:r w:rsidR="007E71DA" w:rsidRPr="00F46DC7">
              <w:rPr>
                <w:rFonts w:ascii="Times New Roman" w:hAnsi="Times New Roman" w:cs="Times New Roman"/>
              </w:rPr>
              <w:t xml:space="preserve"> </w:t>
            </w:r>
            <w:r w:rsidRPr="00F46DC7">
              <w:rPr>
                <w:rFonts w:ascii="Times New Roman" w:hAnsi="Times New Roman" w:cs="Times New Roman"/>
              </w:rPr>
              <w:t>zakontraktowanych</w:t>
            </w:r>
            <w:r w:rsidR="007E71DA" w:rsidRPr="00F46DC7">
              <w:rPr>
                <w:rFonts w:ascii="Times New Roman" w:hAnsi="Times New Roman" w:cs="Times New Roman"/>
              </w:rPr>
              <w:t xml:space="preserve"> </w:t>
            </w:r>
            <w:r w:rsidRPr="00F46DC7">
              <w:rPr>
                <w:rFonts w:ascii="Times New Roman" w:hAnsi="Times New Roman" w:cs="Times New Roman"/>
              </w:rPr>
              <w:t>środków</w:t>
            </w:r>
          </w:p>
          <w:p w:rsidR="007E71DA"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Stopień realizacji</w:t>
            </w:r>
            <w:r w:rsidR="007E71DA" w:rsidRPr="00F46DC7">
              <w:rPr>
                <w:rFonts w:ascii="Times New Roman" w:hAnsi="Times New Roman" w:cs="Times New Roman"/>
              </w:rPr>
              <w:t xml:space="preserve"> </w:t>
            </w:r>
            <w:r w:rsidRPr="00F46DC7">
              <w:rPr>
                <w:rFonts w:ascii="Times New Roman" w:hAnsi="Times New Roman" w:cs="Times New Roman"/>
              </w:rPr>
              <w:t>wskaźników produktu</w:t>
            </w:r>
            <w:r w:rsidR="007E71DA" w:rsidRPr="00F46DC7">
              <w:rPr>
                <w:rFonts w:ascii="Times New Roman" w:hAnsi="Times New Roman" w:cs="Times New Roman"/>
              </w:rPr>
              <w:t xml:space="preserve"> i rezultatu</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Ocena pracy</w:t>
            </w:r>
            <w:r w:rsidR="007E71DA" w:rsidRPr="00F46DC7">
              <w:rPr>
                <w:rFonts w:ascii="Times New Roman" w:hAnsi="Times New Roman" w:cs="Times New Roman"/>
              </w:rPr>
              <w:t xml:space="preserve"> </w:t>
            </w:r>
            <w:r w:rsidRPr="00F46DC7">
              <w:rPr>
                <w:rFonts w:ascii="Times New Roman" w:hAnsi="Times New Roman" w:cs="Times New Roman"/>
              </w:rPr>
              <w:t>pracowników</w:t>
            </w:r>
          </w:p>
          <w:p w:rsidR="00A5363F"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Jakość i efektywność</w:t>
            </w:r>
            <w:r w:rsidR="007E71DA" w:rsidRPr="00F46DC7">
              <w:rPr>
                <w:rFonts w:ascii="Times New Roman" w:hAnsi="Times New Roman" w:cs="Times New Roman"/>
              </w:rPr>
              <w:t xml:space="preserve"> </w:t>
            </w:r>
            <w:r w:rsidRPr="00F46DC7">
              <w:rPr>
                <w:rFonts w:ascii="Times New Roman" w:hAnsi="Times New Roman" w:cs="Times New Roman"/>
              </w:rPr>
              <w:t>świadczonego</w:t>
            </w:r>
            <w:r w:rsidR="007E71DA" w:rsidRPr="00F46DC7">
              <w:rPr>
                <w:rFonts w:ascii="Times New Roman" w:hAnsi="Times New Roman" w:cs="Times New Roman"/>
              </w:rPr>
              <w:t xml:space="preserve"> </w:t>
            </w:r>
            <w:r w:rsidRPr="00F46DC7">
              <w:rPr>
                <w:rFonts w:ascii="Times New Roman" w:hAnsi="Times New Roman" w:cs="Times New Roman"/>
              </w:rPr>
              <w:t>doradztwa</w:t>
            </w:r>
          </w:p>
        </w:tc>
      </w:tr>
    </w:tbl>
    <w:p w:rsidR="00E00680" w:rsidRDefault="00E00680" w:rsidP="00017D37">
      <w:pPr>
        <w:spacing w:after="0" w:line="240" w:lineRule="auto"/>
        <w:rPr>
          <w:rFonts w:ascii="Times New Roman" w:hAnsi="Times New Roman" w:cs="Times New Roman"/>
          <w:b/>
        </w:rPr>
      </w:pPr>
    </w:p>
    <w:p w:rsidR="00E00680" w:rsidRPr="00E00680" w:rsidRDefault="00E00680" w:rsidP="00E00680">
      <w:pPr>
        <w:pStyle w:val="Styl"/>
        <w:ind w:right="4"/>
        <w:jc w:val="both"/>
        <w:rPr>
          <w:b/>
          <w:w w:val="108"/>
          <w:sz w:val="22"/>
          <w:szCs w:val="22"/>
          <w:u w:val="single"/>
        </w:rPr>
      </w:pPr>
      <w:r w:rsidRPr="00E00680">
        <w:rPr>
          <w:b/>
          <w:w w:val="108"/>
          <w:sz w:val="22"/>
          <w:szCs w:val="22"/>
          <w:u w:val="single"/>
        </w:rPr>
        <w:t xml:space="preserve">Przebieg procedury ewaluacji </w:t>
      </w:r>
    </w:p>
    <w:p w:rsidR="00E00680" w:rsidRPr="00DF4265" w:rsidRDefault="00E00680" w:rsidP="00E00680">
      <w:pPr>
        <w:pStyle w:val="Styl"/>
        <w:ind w:left="4" w:right="5"/>
        <w:jc w:val="both"/>
        <w:rPr>
          <w:sz w:val="22"/>
          <w:szCs w:val="22"/>
          <w:u w:val="single"/>
        </w:rPr>
      </w:pPr>
      <w:r w:rsidRPr="00DF4265">
        <w:rPr>
          <w:sz w:val="22"/>
          <w:szCs w:val="22"/>
          <w:u w:val="single"/>
        </w:rPr>
        <w:t xml:space="preserve">Proces </w:t>
      </w:r>
      <w:r w:rsidR="00DF4265">
        <w:rPr>
          <w:sz w:val="22"/>
          <w:szCs w:val="22"/>
          <w:u w:val="single"/>
        </w:rPr>
        <w:t xml:space="preserve">ewaluacji </w:t>
      </w:r>
      <w:r w:rsidRPr="00DF4265">
        <w:rPr>
          <w:sz w:val="22"/>
          <w:szCs w:val="22"/>
          <w:u w:val="single"/>
        </w:rPr>
        <w:t xml:space="preserve">związany z wdrażaniem LSR będzie obejmował: </w:t>
      </w:r>
    </w:p>
    <w:p w:rsidR="00DF4265" w:rsidRDefault="00E00680" w:rsidP="00F0112B">
      <w:pPr>
        <w:pStyle w:val="Styl"/>
        <w:numPr>
          <w:ilvl w:val="0"/>
          <w:numId w:val="45"/>
        </w:numPr>
        <w:ind w:left="284" w:right="205" w:hanging="284"/>
        <w:jc w:val="both"/>
        <w:rPr>
          <w:sz w:val="22"/>
          <w:szCs w:val="22"/>
        </w:rPr>
      </w:pPr>
      <w:r w:rsidRPr="00DF4265">
        <w:rPr>
          <w:b/>
          <w:sz w:val="22"/>
          <w:szCs w:val="22"/>
        </w:rPr>
        <w:t>Ewaluację on-going</w:t>
      </w:r>
      <w:r w:rsidRPr="00DF4265">
        <w:rPr>
          <w:sz w:val="22"/>
          <w:szCs w:val="22"/>
        </w:rPr>
        <w:t xml:space="preserve">, czyli w trakcie wdrażania interwencji, której celem jest oszacowanie stopnia osiągnięcia zakładanych celów pod względem dostarczonych produktów i osiągniętych rezultatów oraz określenie trafności zamierzeń w stosunku do aktualnych trendów społeczno-gospodarczych - termin uruchomienia badania: </w:t>
      </w:r>
      <w:r w:rsidR="00DF4265">
        <w:rPr>
          <w:sz w:val="22"/>
          <w:szCs w:val="22"/>
        </w:rPr>
        <w:t>01</w:t>
      </w:r>
      <w:r w:rsidRPr="00DF4265">
        <w:rPr>
          <w:sz w:val="22"/>
          <w:szCs w:val="22"/>
        </w:rPr>
        <w:t>.0</w:t>
      </w:r>
      <w:r w:rsidR="00DF4265">
        <w:rPr>
          <w:sz w:val="22"/>
          <w:szCs w:val="22"/>
        </w:rPr>
        <w:t>1</w:t>
      </w:r>
      <w:r w:rsidRPr="00DF4265">
        <w:rPr>
          <w:sz w:val="22"/>
          <w:szCs w:val="22"/>
        </w:rPr>
        <w:t xml:space="preserve">.20l9r., termin zakończenia: 28.02.2019 r.; </w:t>
      </w:r>
    </w:p>
    <w:p w:rsidR="00E00680" w:rsidRPr="00DF4265" w:rsidRDefault="00DF4265" w:rsidP="00F0112B">
      <w:pPr>
        <w:pStyle w:val="Styl"/>
        <w:numPr>
          <w:ilvl w:val="0"/>
          <w:numId w:val="45"/>
        </w:numPr>
        <w:ind w:left="284" w:right="205" w:hanging="284"/>
        <w:jc w:val="both"/>
        <w:rPr>
          <w:sz w:val="22"/>
          <w:szCs w:val="22"/>
        </w:rPr>
      </w:pPr>
      <w:r w:rsidRPr="00DF4265">
        <w:rPr>
          <w:b/>
          <w:sz w:val="22"/>
          <w:szCs w:val="22"/>
        </w:rPr>
        <w:t>E</w:t>
      </w:r>
      <w:r w:rsidR="00E00680" w:rsidRPr="00DF4265">
        <w:rPr>
          <w:b/>
          <w:sz w:val="22"/>
          <w:szCs w:val="22"/>
        </w:rPr>
        <w:t>waluację ex-post</w:t>
      </w:r>
      <w:r w:rsidR="00E00680" w:rsidRPr="00DF4265">
        <w:rPr>
          <w:sz w:val="22"/>
          <w:szCs w:val="22"/>
        </w:rPr>
        <w:t xml:space="preserve">, czyli po zakończeniu realizacji interwencji, której celem jest określenie jego długotrwałych efektów, w tym wielkości zaangażowanych środków, skuteczności i efektywności pomocy - termin uruchomienia badania: </w:t>
      </w:r>
      <w:r w:rsidR="00D47BE4">
        <w:rPr>
          <w:sz w:val="22"/>
          <w:szCs w:val="22"/>
        </w:rPr>
        <w:t>0</w:t>
      </w:r>
      <w:r w:rsidR="00E00680" w:rsidRPr="00DF4265">
        <w:rPr>
          <w:sz w:val="22"/>
          <w:szCs w:val="22"/>
        </w:rPr>
        <w:t>1.04.2022r., termin zakończenia: 3</w:t>
      </w:r>
      <w:r w:rsidR="00D47BE4">
        <w:rPr>
          <w:sz w:val="22"/>
          <w:szCs w:val="22"/>
        </w:rPr>
        <w:t>1</w:t>
      </w:r>
      <w:r w:rsidR="00E00680" w:rsidRPr="00DF4265">
        <w:rPr>
          <w:sz w:val="22"/>
          <w:szCs w:val="22"/>
        </w:rPr>
        <w:t xml:space="preserve">.05.2022r.; </w:t>
      </w:r>
    </w:p>
    <w:p w:rsidR="00E00680" w:rsidRPr="002F1B2F" w:rsidRDefault="00DF4265" w:rsidP="002F1B2F">
      <w:pPr>
        <w:pStyle w:val="Styl"/>
        <w:ind w:left="4" w:right="5"/>
        <w:jc w:val="both"/>
        <w:rPr>
          <w:sz w:val="22"/>
          <w:szCs w:val="22"/>
          <w:u w:val="single"/>
        </w:rPr>
      </w:pPr>
      <w:r w:rsidRPr="00DF4265">
        <w:rPr>
          <w:sz w:val="22"/>
          <w:szCs w:val="22"/>
          <w:u w:val="single"/>
        </w:rPr>
        <w:t xml:space="preserve">Proces </w:t>
      </w:r>
      <w:r>
        <w:rPr>
          <w:sz w:val="22"/>
          <w:szCs w:val="22"/>
          <w:u w:val="single"/>
        </w:rPr>
        <w:t xml:space="preserve">ewaluacji </w:t>
      </w:r>
      <w:r w:rsidRPr="00DF4265">
        <w:rPr>
          <w:sz w:val="22"/>
          <w:szCs w:val="22"/>
          <w:u w:val="single"/>
        </w:rPr>
        <w:t xml:space="preserve">związany </w:t>
      </w:r>
      <w:r>
        <w:rPr>
          <w:sz w:val="22"/>
          <w:szCs w:val="22"/>
          <w:u w:val="single"/>
        </w:rPr>
        <w:t>z f</w:t>
      </w:r>
      <w:r w:rsidR="00E00680" w:rsidRPr="00DF4265">
        <w:rPr>
          <w:sz w:val="22"/>
          <w:szCs w:val="22"/>
          <w:u w:val="single"/>
        </w:rPr>
        <w:t>unkcjonowani</w:t>
      </w:r>
      <w:r>
        <w:rPr>
          <w:sz w:val="22"/>
          <w:szCs w:val="22"/>
          <w:u w:val="single"/>
        </w:rPr>
        <w:t>em</w:t>
      </w:r>
      <w:r w:rsidR="00E00680" w:rsidRPr="00DF4265">
        <w:rPr>
          <w:sz w:val="22"/>
          <w:szCs w:val="22"/>
          <w:u w:val="single"/>
        </w:rPr>
        <w:t xml:space="preserve"> Lokalnej Grupy Działania</w:t>
      </w:r>
      <w:r>
        <w:rPr>
          <w:sz w:val="22"/>
          <w:szCs w:val="22"/>
          <w:u w:val="single"/>
        </w:rPr>
        <w:t xml:space="preserve"> będzie obejmował</w:t>
      </w:r>
      <w:r w:rsidR="002F1B2F">
        <w:rPr>
          <w:sz w:val="22"/>
          <w:szCs w:val="22"/>
          <w:u w:val="single"/>
        </w:rPr>
        <w:t xml:space="preserve"> </w:t>
      </w:r>
      <w:r w:rsidR="00E00680" w:rsidRPr="002F1B2F">
        <w:rPr>
          <w:b/>
          <w:sz w:val="22"/>
          <w:szCs w:val="22"/>
        </w:rPr>
        <w:t>ewaluację on-going</w:t>
      </w:r>
      <w:r w:rsidR="00E00680" w:rsidRPr="00DF4265">
        <w:rPr>
          <w:sz w:val="22"/>
          <w:szCs w:val="22"/>
        </w:rPr>
        <w:t xml:space="preserve"> w </w:t>
      </w:r>
      <w:r w:rsidR="00E00680" w:rsidRPr="00DF4265">
        <w:rPr>
          <w:sz w:val="22"/>
          <w:szCs w:val="22"/>
        </w:rPr>
        <w:lastRenderedPageBreak/>
        <w:t xml:space="preserve">okresie I kwartału roku następującego po roku ocenianym za cały rok kalendarzowy. </w:t>
      </w:r>
    </w:p>
    <w:p w:rsidR="00E8621C" w:rsidRDefault="00E8621C" w:rsidP="00E00680">
      <w:pPr>
        <w:pStyle w:val="Styl"/>
        <w:ind w:right="4"/>
        <w:jc w:val="both"/>
        <w:rPr>
          <w:b/>
          <w:sz w:val="22"/>
          <w:szCs w:val="22"/>
          <w:u w:val="single"/>
        </w:rPr>
      </w:pPr>
    </w:p>
    <w:p w:rsidR="00E00680" w:rsidRPr="002F1B2F" w:rsidRDefault="00E00680" w:rsidP="00E00680">
      <w:pPr>
        <w:pStyle w:val="Styl"/>
        <w:ind w:right="4"/>
        <w:jc w:val="both"/>
        <w:rPr>
          <w:b/>
          <w:sz w:val="22"/>
          <w:szCs w:val="22"/>
          <w:u w:val="single"/>
        </w:rPr>
      </w:pPr>
      <w:r w:rsidRPr="002F1B2F">
        <w:rPr>
          <w:b/>
          <w:sz w:val="22"/>
          <w:szCs w:val="22"/>
          <w:u w:val="single"/>
        </w:rPr>
        <w:t xml:space="preserve">Kryteria szczegółowe ewaluacji obejmują ocenę: </w:t>
      </w:r>
    </w:p>
    <w:p w:rsidR="002F1B2F" w:rsidRDefault="00E00680" w:rsidP="001B70D9">
      <w:pPr>
        <w:pStyle w:val="Styl"/>
        <w:numPr>
          <w:ilvl w:val="0"/>
          <w:numId w:val="46"/>
        </w:numPr>
        <w:jc w:val="both"/>
        <w:rPr>
          <w:sz w:val="22"/>
          <w:szCs w:val="22"/>
        </w:rPr>
      </w:pPr>
      <w:r w:rsidRPr="00DF4265">
        <w:rPr>
          <w:sz w:val="22"/>
          <w:szCs w:val="22"/>
        </w:rPr>
        <w:t>stopnia, w jakim przyjęte cele projektu odpowiadają zidentyfikowanym problemom w obszarze objętym projektem lub r</w:t>
      </w:r>
      <w:r w:rsidR="002F1B2F">
        <w:rPr>
          <w:sz w:val="22"/>
          <w:szCs w:val="22"/>
        </w:rPr>
        <w:t>ealnym potrzebom beneficjentów;</w:t>
      </w:r>
    </w:p>
    <w:p w:rsidR="002F1B2F" w:rsidRDefault="00E00680" w:rsidP="001B70D9">
      <w:pPr>
        <w:pStyle w:val="Styl"/>
        <w:numPr>
          <w:ilvl w:val="0"/>
          <w:numId w:val="46"/>
        </w:numPr>
        <w:jc w:val="both"/>
        <w:rPr>
          <w:sz w:val="22"/>
          <w:szCs w:val="22"/>
        </w:rPr>
      </w:pPr>
      <w:r w:rsidRPr="002F1B2F">
        <w:rPr>
          <w:sz w:val="22"/>
          <w:szCs w:val="22"/>
        </w:rPr>
        <w:t xml:space="preserve">poziomu ekonomicznego uzasadnienia </w:t>
      </w:r>
      <w:r w:rsidRPr="002F1B2F">
        <w:rPr>
          <w:sz w:val="22"/>
          <w:szCs w:val="22"/>
        </w:rPr>
        <w:tab/>
        <w:t xml:space="preserve">realizacji projektów, czyli stosunku poniesionych nakładów do </w:t>
      </w:r>
    </w:p>
    <w:p w:rsidR="002F1B2F" w:rsidRDefault="00E00680" w:rsidP="002610A7">
      <w:pPr>
        <w:pStyle w:val="Styl"/>
        <w:ind w:left="720"/>
        <w:jc w:val="both"/>
        <w:rPr>
          <w:sz w:val="22"/>
          <w:szCs w:val="22"/>
        </w:rPr>
      </w:pPr>
      <w:r w:rsidRPr="002F1B2F">
        <w:rPr>
          <w:sz w:val="22"/>
          <w:szCs w:val="22"/>
        </w:rPr>
        <w:t xml:space="preserve">uzyskanych wyników i rezultatów, przy czym przez nakłady rozumie się zasoby finansowe, ludzkie i poświęcony czas; </w:t>
      </w:r>
    </w:p>
    <w:p w:rsidR="002F1B2F" w:rsidRDefault="00E00680" w:rsidP="001B70D9">
      <w:pPr>
        <w:pStyle w:val="Styl"/>
        <w:numPr>
          <w:ilvl w:val="0"/>
          <w:numId w:val="46"/>
        </w:numPr>
        <w:jc w:val="both"/>
        <w:rPr>
          <w:sz w:val="22"/>
          <w:szCs w:val="22"/>
        </w:rPr>
      </w:pPr>
      <w:r w:rsidRPr="002F1B2F">
        <w:rPr>
          <w:sz w:val="22"/>
          <w:szCs w:val="22"/>
        </w:rPr>
        <w:t xml:space="preserve">skuteczności - ocenę stopnia, na ile cele przedsięwzięcia, zdefiniowane na etapie programowania, zostały osiągnięte; </w:t>
      </w:r>
    </w:p>
    <w:p w:rsidR="002F1B2F" w:rsidRDefault="00E00680" w:rsidP="001B70D9">
      <w:pPr>
        <w:pStyle w:val="Styl"/>
        <w:numPr>
          <w:ilvl w:val="0"/>
          <w:numId w:val="46"/>
        </w:numPr>
        <w:jc w:val="both"/>
        <w:rPr>
          <w:sz w:val="22"/>
          <w:szCs w:val="22"/>
        </w:rPr>
      </w:pPr>
      <w:r w:rsidRPr="002F1B2F">
        <w:rPr>
          <w:sz w:val="22"/>
          <w:szCs w:val="22"/>
        </w:rPr>
        <w:t xml:space="preserve">użyteczności - stopnia zaspokojenia potrzeb beneficjentów w wyniku osiągnięcia rezultatów podejmowanych operacji; </w:t>
      </w:r>
    </w:p>
    <w:p w:rsidR="00E00680" w:rsidRPr="002F1B2F" w:rsidRDefault="00E00680" w:rsidP="001B70D9">
      <w:pPr>
        <w:pStyle w:val="Styl"/>
        <w:numPr>
          <w:ilvl w:val="0"/>
          <w:numId w:val="46"/>
        </w:numPr>
        <w:jc w:val="both"/>
        <w:rPr>
          <w:sz w:val="22"/>
          <w:szCs w:val="22"/>
        </w:rPr>
      </w:pPr>
      <w:r w:rsidRPr="002F1B2F">
        <w:rPr>
          <w:sz w:val="22"/>
          <w:szCs w:val="22"/>
        </w:rPr>
        <w:t>trwałości - oceny faktu, czy pozytywne efekty projektu na pozio</w:t>
      </w:r>
      <w:r w:rsidR="002F1B2F">
        <w:rPr>
          <w:sz w:val="22"/>
          <w:szCs w:val="22"/>
        </w:rPr>
        <w:t>mi</w:t>
      </w:r>
      <w:r w:rsidRPr="002F1B2F">
        <w:rPr>
          <w:sz w:val="22"/>
          <w:szCs w:val="22"/>
        </w:rPr>
        <w:t xml:space="preserve">e celu mogą trwać do zakończenia finansowania zewnętrznego oraz czy możliwe jest utrzymanie się wpływu tego projektu w dłuższym okresie na procesy rozwoju na poziomie sektora, regionu czy kraju. </w:t>
      </w:r>
    </w:p>
    <w:p w:rsidR="00E00680" w:rsidRPr="002F1B2F" w:rsidRDefault="00E00680" w:rsidP="00E00680">
      <w:pPr>
        <w:pStyle w:val="Styl"/>
        <w:ind w:right="4"/>
        <w:jc w:val="both"/>
        <w:rPr>
          <w:b/>
          <w:sz w:val="22"/>
          <w:szCs w:val="22"/>
          <w:u w:val="single"/>
        </w:rPr>
      </w:pPr>
      <w:r w:rsidRPr="002F1B2F">
        <w:rPr>
          <w:b/>
          <w:sz w:val="22"/>
          <w:szCs w:val="22"/>
          <w:u w:val="single"/>
        </w:rPr>
        <w:t xml:space="preserve">Elementy podlegające ewaluacji: </w:t>
      </w:r>
    </w:p>
    <w:p w:rsidR="00E00680" w:rsidRPr="00DF4265" w:rsidRDefault="00E00680" w:rsidP="001B70D9">
      <w:pPr>
        <w:pStyle w:val="Styl"/>
        <w:numPr>
          <w:ilvl w:val="0"/>
          <w:numId w:val="47"/>
        </w:numPr>
        <w:ind w:right="4"/>
        <w:jc w:val="both"/>
        <w:rPr>
          <w:sz w:val="22"/>
          <w:szCs w:val="22"/>
        </w:rPr>
      </w:pPr>
      <w:r w:rsidRPr="00DF4265">
        <w:rPr>
          <w:sz w:val="22"/>
          <w:szCs w:val="22"/>
        </w:rPr>
        <w:t xml:space="preserve">efektywność działalności LGD (aktywizacji i promocji); </w:t>
      </w:r>
    </w:p>
    <w:p w:rsidR="00E00680" w:rsidRPr="00DF4265" w:rsidRDefault="00E00680" w:rsidP="001B70D9">
      <w:pPr>
        <w:pStyle w:val="Styl"/>
        <w:numPr>
          <w:ilvl w:val="0"/>
          <w:numId w:val="47"/>
        </w:numPr>
        <w:ind w:right="4"/>
        <w:jc w:val="both"/>
        <w:rPr>
          <w:sz w:val="22"/>
          <w:szCs w:val="22"/>
        </w:rPr>
      </w:pPr>
      <w:r w:rsidRPr="00DF4265">
        <w:rPr>
          <w:sz w:val="22"/>
          <w:szCs w:val="22"/>
        </w:rPr>
        <w:t xml:space="preserve">efektywność pracowników biura LGD; </w:t>
      </w:r>
    </w:p>
    <w:p w:rsidR="00E00680" w:rsidRPr="00DF4265" w:rsidRDefault="00E00680" w:rsidP="001B70D9">
      <w:pPr>
        <w:pStyle w:val="Styl"/>
        <w:numPr>
          <w:ilvl w:val="0"/>
          <w:numId w:val="47"/>
        </w:numPr>
        <w:ind w:right="4"/>
        <w:jc w:val="both"/>
        <w:rPr>
          <w:sz w:val="22"/>
          <w:szCs w:val="22"/>
        </w:rPr>
      </w:pPr>
      <w:r w:rsidRPr="00DF4265">
        <w:rPr>
          <w:sz w:val="22"/>
          <w:szCs w:val="22"/>
        </w:rPr>
        <w:t xml:space="preserve">efektywność organu decyzyjnego; </w:t>
      </w:r>
    </w:p>
    <w:p w:rsidR="00E00680" w:rsidRPr="00DF4265" w:rsidRDefault="00E00680" w:rsidP="001B70D9">
      <w:pPr>
        <w:pStyle w:val="Styl"/>
        <w:numPr>
          <w:ilvl w:val="0"/>
          <w:numId w:val="47"/>
        </w:numPr>
        <w:ind w:right="4"/>
        <w:jc w:val="both"/>
        <w:rPr>
          <w:sz w:val="22"/>
          <w:szCs w:val="22"/>
        </w:rPr>
      </w:pPr>
      <w:r w:rsidRPr="00DF4265">
        <w:rPr>
          <w:sz w:val="22"/>
          <w:szCs w:val="22"/>
        </w:rPr>
        <w:t xml:space="preserve">przebieg konkursów; </w:t>
      </w:r>
    </w:p>
    <w:p w:rsidR="00E00680" w:rsidRPr="00DF4265" w:rsidRDefault="00E00680" w:rsidP="001B70D9">
      <w:pPr>
        <w:pStyle w:val="Styl"/>
        <w:numPr>
          <w:ilvl w:val="0"/>
          <w:numId w:val="47"/>
        </w:numPr>
        <w:ind w:right="4"/>
        <w:jc w:val="both"/>
        <w:rPr>
          <w:sz w:val="22"/>
          <w:szCs w:val="22"/>
        </w:rPr>
      </w:pPr>
      <w:r w:rsidRPr="00DF4265">
        <w:rPr>
          <w:sz w:val="22"/>
          <w:szCs w:val="22"/>
        </w:rPr>
        <w:t xml:space="preserve">efektywność współpracy; </w:t>
      </w:r>
    </w:p>
    <w:p w:rsidR="00E00680" w:rsidRPr="00DF4265" w:rsidRDefault="00E00680" w:rsidP="001B70D9">
      <w:pPr>
        <w:pStyle w:val="Styl"/>
        <w:numPr>
          <w:ilvl w:val="0"/>
          <w:numId w:val="47"/>
        </w:numPr>
        <w:ind w:right="4"/>
        <w:jc w:val="both"/>
        <w:rPr>
          <w:sz w:val="22"/>
          <w:szCs w:val="22"/>
        </w:rPr>
      </w:pPr>
      <w:r w:rsidRPr="00DF4265">
        <w:rPr>
          <w:sz w:val="22"/>
          <w:szCs w:val="22"/>
        </w:rPr>
        <w:t xml:space="preserve">jakość procedur i kryteriów. </w:t>
      </w:r>
    </w:p>
    <w:p w:rsidR="00E00680" w:rsidRPr="00DF4265" w:rsidRDefault="00E00680" w:rsidP="002F1B2F">
      <w:pPr>
        <w:pStyle w:val="Styl"/>
        <w:ind w:left="143" w:right="-22"/>
        <w:jc w:val="both"/>
        <w:rPr>
          <w:sz w:val="22"/>
          <w:szCs w:val="22"/>
        </w:rPr>
      </w:pPr>
      <w:r w:rsidRPr="00DF4265">
        <w:rPr>
          <w:sz w:val="22"/>
          <w:szCs w:val="22"/>
        </w:rPr>
        <w:t xml:space="preserve">Przewiduje się opracowanie ewaluacji w oparciu o metody ilościowe i jakościowe pozyskiwania </w:t>
      </w:r>
      <w:r w:rsidR="002F1B2F">
        <w:rPr>
          <w:sz w:val="22"/>
          <w:szCs w:val="22"/>
        </w:rPr>
        <w:t>d</w:t>
      </w:r>
      <w:r w:rsidRPr="00DF4265">
        <w:rPr>
          <w:sz w:val="22"/>
          <w:szCs w:val="22"/>
        </w:rPr>
        <w:t xml:space="preserve">anych niezbędnych dla realizacji tego procesu takie jak: </w:t>
      </w:r>
    </w:p>
    <w:p w:rsidR="00E00680" w:rsidRPr="00DF4265" w:rsidRDefault="00E00680" w:rsidP="001B70D9">
      <w:pPr>
        <w:pStyle w:val="Styl"/>
        <w:numPr>
          <w:ilvl w:val="0"/>
          <w:numId w:val="48"/>
        </w:numPr>
        <w:jc w:val="both"/>
        <w:rPr>
          <w:sz w:val="22"/>
          <w:szCs w:val="22"/>
        </w:rPr>
      </w:pPr>
      <w:r w:rsidRPr="00DF4265">
        <w:rPr>
          <w:sz w:val="22"/>
          <w:szCs w:val="22"/>
        </w:rPr>
        <w:t xml:space="preserve">Analiza danych zastanych (desk research), czyli analiza istniejących już dokumentów, raportów i dokumentów planistycznych; </w:t>
      </w:r>
    </w:p>
    <w:p w:rsidR="00E00680" w:rsidRPr="00DF4265" w:rsidRDefault="00E00680" w:rsidP="001B70D9">
      <w:pPr>
        <w:pStyle w:val="Styl"/>
        <w:numPr>
          <w:ilvl w:val="0"/>
          <w:numId w:val="48"/>
        </w:numPr>
        <w:ind w:right="4"/>
        <w:jc w:val="both"/>
        <w:rPr>
          <w:sz w:val="22"/>
          <w:szCs w:val="22"/>
        </w:rPr>
      </w:pPr>
      <w:r w:rsidRPr="00DF4265">
        <w:rPr>
          <w:sz w:val="22"/>
          <w:szCs w:val="22"/>
        </w:rPr>
        <w:t>Wywiady indywidualne, stanowiące metodę jakościową i pozwalające na bardziej precyzyjne i szczegółowe zbadanie danego projektu</w:t>
      </w:r>
      <w:r w:rsidR="002610A7">
        <w:rPr>
          <w:sz w:val="22"/>
          <w:szCs w:val="22"/>
        </w:rPr>
        <w:t>;</w:t>
      </w:r>
      <w:r w:rsidRPr="00DF4265">
        <w:rPr>
          <w:sz w:val="22"/>
          <w:szCs w:val="22"/>
        </w:rPr>
        <w:t xml:space="preserve"> </w:t>
      </w:r>
    </w:p>
    <w:p w:rsidR="00E00680" w:rsidRPr="00DF4265" w:rsidRDefault="00E00680" w:rsidP="001B70D9">
      <w:pPr>
        <w:pStyle w:val="Styl"/>
        <w:numPr>
          <w:ilvl w:val="0"/>
          <w:numId w:val="48"/>
        </w:numPr>
        <w:ind w:right="4"/>
        <w:jc w:val="both"/>
        <w:rPr>
          <w:sz w:val="22"/>
          <w:szCs w:val="22"/>
        </w:rPr>
      </w:pPr>
      <w:r w:rsidRPr="00DF4265">
        <w:rPr>
          <w:sz w:val="22"/>
          <w:szCs w:val="22"/>
        </w:rPr>
        <w:t xml:space="preserve">Badania ankietowe, stanowiące metodę ilościową i uzupełniającą powyższe metody, przy czym pozwalają one na zbadanie większej części społeczeństwa i odzwierciedlenie opinii społecznej. </w:t>
      </w:r>
    </w:p>
    <w:p w:rsidR="00E00680" w:rsidRPr="00DF4265" w:rsidRDefault="00E00680" w:rsidP="00E00680">
      <w:pPr>
        <w:pStyle w:val="Styl"/>
        <w:ind w:right="4"/>
        <w:jc w:val="both"/>
        <w:rPr>
          <w:sz w:val="22"/>
          <w:szCs w:val="22"/>
        </w:rPr>
      </w:pPr>
      <w:r w:rsidRPr="00DF4265">
        <w:rPr>
          <w:sz w:val="22"/>
          <w:szCs w:val="22"/>
        </w:rPr>
        <w:t>Materialnym efektem zakończenia procesu ewaluacji będzie raport sporządzony w powiąza</w:t>
      </w:r>
      <w:r w:rsidR="00351A7C">
        <w:rPr>
          <w:sz w:val="22"/>
          <w:szCs w:val="22"/>
        </w:rPr>
        <w:t>ni</w:t>
      </w:r>
      <w:r w:rsidRPr="00DF4265">
        <w:rPr>
          <w:sz w:val="22"/>
          <w:szCs w:val="22"/>
        </w:rPr>
        <w:t xml:space="preserve">u z realizacją poszczególnych etapów badania, w wersji elektronicznej i wersji papierowej. </w:t>
      </w:r>
    </w:p>
    <w:p w:rsidR="00E8621C" w:rsidRDefault="00E8621C" w:rsidP="00E00680">
      <w:pPr>
        <w:pStyle w:val="Styl"/>
        <w:rPr>
          <w:b/>
        </w:rPr>
      </w:pPr>
    </w:p>
    <w:p w:rsidR="00DF0149" w:rsidRPr="00C47D2C" w:rsidRDefault="00DF0149" w:rsidP="00E00680">
      <w:pPr>
        <w:pStyle w:val="Styl"/>
        <w:rPr>
          <w:b/>
          <w:sz w:val="22"/>
          <w:szCs w:val="22"/>
          <w:u w:val="single"/>
        </w:rPr>
      </w:pPr>
      <w:r w:rsidRPr="00C47D2C">
        <w:rPr>
          <w:b/>
          <w:sz w:val="22"/>
          <w:szCs w:val="22"/>
          <w:u w:val="single"/>
        </w:rPr>
        <w:t>Sposoby realizacji badań – ewaluacja</w:t>
      </w:r>
    </w:p>
    <w:p w:rsidR="00EB750B" w:rsidRPr="00A87506" w:rsidRDefault="00EB750B" w:rsidP="00BC2F62">
      <w:pPr>
        <w:pStyle w:val="Default"/>
        <w:shd w:val="clear" w:color="auto" w:fill="FFFFFF" w:themeFill="background1"/>
        <w:rPr>
          <w:sz w:val="22"/>
          <w:szCs w:val="22"/>
        </w:rPr>
      </w:pPr>
      <w:r w:rsidRPr="00A87506">
        <w:rPr>
          <w:b/>
          <w:bCs/>
          <w:sz w:val="22"/>
          <w:szCs w:val="22"/>
        </w:rPr>
        <w:t xml:space="preserve">Tabela </w:t>
      </w:r>
      <w:r w:rsidR="00FB4959">
        <w:rPr>
          <w:b/>
          <w:bCs/>
          <w:sz w:val="22"/>
          <w:szCs w:val="22"/>
        </w:rPr>
        <w:t>32.</w:t>
      </w:r>
      <w:r w:rsidRPr="00A87506">
        <w:rPr>
          <w:b/>
          <w:bCs/>
          <w:sz w:val="22"/>
          <w:szCs w:val="22"/>
        </w:rPr>
        <w:t xml:space="preserve"> Elementy funkcjonow</w:t>
      </w:r>
      <w:r>
        <w:rPr>
          <w:b/>
          <w:bCs/>
          <w:sz w:val="22"/>
          <w:szCs w:val="22"/>
        </w:rPr>
        <w:t>ania LGD podlegające ewaluacji</w:t>
      </w:r>
    </w:p>
    <w:tbl>
      <w:tblPr>
        <w:tblpPr w:leftFromText="142" w:rightFromText="142" w:vertAnchor="text"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559"/>
        <w:gridCol w:w="2268"/>
        <w:gridCol w:w="2268"/>
        <w:gridCol w:w="2410"/>
      </w:tblGrid>
      <w:tr w:rsidR="00EB750B" w:rsidRPr="00F46DC7" w:rsidTr="007D0C3E">
        <w:trPr>
          <w:trHeight w:val="232"/>
          <w:tblHeader/>
        </w:trPr>
        <w:tc>
          <w:tcPr>
            <w:tcW w:w="2093" w:type="dxa"/>
            <w:shd w:val="clear" w:color="auto" w:fill="4F6228" w:themeFill="accent3" w:themeFillShade="80"/>
          </w:tcPr>
          <w:p w:rsidR="00EB750B" w:rsidRPr="00F46DC7" w:rsidRDefault="00EB750B" w:rsidP="007D0C3E">
            <w:pPr>
              <w:pStyle w:val="Default"/>
              <w:rPr>
                <w:color w:val="FFFFFF" w:themeColor="background1"/>
                <w:sz w:val="22"/>
                <w:szCs w:val="22"/>
              </w:rPr>
            </w:pPr>
            <w:r w:rsidRPr="00F46DC7">
              <w:rPr>
                <w:b/>
                <w:bCs/>
                <w:color w:val="FFFFFF" w:themeColor="background1"/>
                <w:sz w:val="22"/>
                <w:szCs w:val="22"/>
              </w:rPr>
              <w:t xml:space="preserve">Elementy poddane badaniu </w:t>
            </w:r>
          </w:p>
        </w:tc>
        <w:tc>
          <w:tcPr>
            <w:tcW w:w="1559" w:type="dxa"/>
            <w:shd w:val="clear" w:color="auto" w:fill="4F6228" w:themeFill="accent3" w:themeFillShade="80"/>
          </w:tcPr>
          <w:p w:rsidR="00EB750B" w:rsidRPr="00F46DC7" w:rsidRDefault="00EB750B" w:rsidP="007D0C3E">
            <w:pPr>
              <w:pStyle w:val="Default"/>
              <w:rPr>
                <w:color w:val="FFFFFF" w:themeColor="background1"/>
                <w:sz w:val="22"/>
                <w:szCs w:val="22"/>
              </w:rPr>
            </w:pPr>
            <w:r w:rsidRPr="00F46DC7">
              <w:rPr>
                <w:b/>
                <w:bCs/>
                <w:color w:val="FFFFFF" w:themeColor="background1"/>
                <w:sz w:val="22"/>
                <w:szCs w:val="22"/>
              </w:rPr>
              <w:t xml:space="preserve">Wykonawca badania </w:t>
            </w:r>
          </w:p>
        </w:tc>
        <w:tc>
          <w:tcPr>
            <w:tcW w:w="2268" w:type="dxa"/>
            <w:shd w:val="clear" w:color="auto" w:fill="4F6228" w:themeFill="accent3" w:themeFillShade="80"/>
          </w:tcPr>
          <w:p w:rsidR="00EB750B" w:rsidRPr="00F46DC7" w:rsidRDefault="00EB750B" w:rsidP="007D0C3E">
            <w:pPr>
              <w:pStyle w:val="Default"/>
              <w:rPr>
                <w:color w:val="FFFFFF" w:themeColor="background1"/>
                <w:sz w:val="22"/>
                <w:szCs w:val="22"/>
              </w:rPr>
            </w:pPr>
            <w:r w:rsidRPr="00F46DC7">
              <w:rPr>
                <w:b/>
                <w:bCs/>
                <w:color w:val="FFFFFF" w:themeColor="background1"/>
                <w:sz w:val="22"/>
                <w:szCs w:val="22"/>
              </w:rPr>
              <w:t xml:space="preserve">Źródło danych i metody ich zbierania </w:t>
            </w:r>
          </w:p>
        </w:tc>
        <w:tc>
          <w:tcPr>
            <w:tcW w:w="2268" w:type="dxa"/>
            <w:shd w:val="clear" w:color="auto" w:fill="4F6228" w:themeFill="accent3" w:themeFillShade="80"/>
          </w:tcPr>
          <w:p w:rsidR="00EB750B" w:rsidRPr="00F46DC7" w:rsidRDefault="00EB750B" w:rsidP="007D0C3E">
            <w:pPr>
              <w:pStyle w:val="Default"/>
              <w:rPr>
                <w:color w:val="FFFFFF" w:themeColor="background1"/>
                <w:sz w:val="22"/>
                <w:szCs w:val="22"/>
              </w:rPr>
            </w:pPr>
            <w:r w:rsidRPr="00F46DC7">
              <w:rPr>
                <w:b/>
                <w:bCs/>
                <w:color w:val="FFFFFF" w:themeColor="background1"/>
                <w:sz w:val="22"/>
                <w:szCs w:val="22"/>
              </w:rPr>
              <w:t xml:space="preserve">Czas i okres dokonywania pomiaru </w:t>
            </w:r>
          </w:p>
        </w:tc>
        <w:tc>
          <w:tcPr>
            <w:tcW w:w="2410" w:type="dxa"/>
            <w:shd w:val="clear" w:color="auto" w:fill="4F6228" w:themeFill="accent3" w:themeFillShade="80"/>
          </w:tcPr>
          <w:p w:rsidR="00EB750B" w:rsidRPr="00F46DC7" w:rsidRDefault="00EB750B" w:rsidP="007D0C3E">
            <w:pPr>
              <w:pStyle w:val="Default"/>
              <w:rPr>
                <w:color w:val="FFFFFF" w:themeColor="background1"/>
                <w:sz w:val="22"/>
                <w:szCs w:val="22"/>
              </w:rPr>
            </w:pPr>
            <w:r w:rsidRPr="00F46DC7">
              <w:rPr>
                <w:b/>
                <w:bCs/>
                <w:color w:val="FFFFFF" w:themeColor="background1"/>
                <w:sz w:val="22"/>
                <w:szCs w:val="22"/>
              </w:rPr>
              <w:t xml:space="preserve">Analiza i ocena danych </w:t>
            </w:r>
          </w:p>
        </w:tc>
      </w:tr>
      <w:tr w:rsidR="00EA5F28" w:rsidRPr="00F46DC7" w:rsidTr="00E8621C">
        <w:trPr>
          <w:trHeight w:val="558"/>
        </w:trPr>
        <w:tc>
          <w:tcPr>
            <w:tcW w:w="2093" w:type="dxa"/>
          </w:tcPr>
          <w:p w:rsidR="00EA5F28" w:rsidRPr="00F46DC7" w:rsidRDefault="00EA5F28" w:rsidP="001B70D9">
            <w:pPr>
              <w:pStyle w:val="Default"/>
              <w:numPr>
                <w:ilvl w:val="0"/>
                <w:numId w:val="50"/>
              </w:numPr>
              <w:ind w:left="142" w:hanging="142"/>
              <w:rPr>
                <w:sz w:val="22"/>
                <w:szCs w:val="22"/>
              </w:rPr>
            </w:pPr>
            <w:r w:rsidRPr="00F46DC7">
              <w:rPr>
                <w:sz w:val="22"/>
                <w:szCs w:val="22"/>
              </w:rPr>
              <w:t xml:space="preserve">Funkcjonowanie LGD </w:t>
            </w:r>
          </w:p>
          <w:p w:rsidR="00EA5F28" w:rsidRPr="00F46DC7" w:rsidRDefault="004F1134" w:rsidP="001B70D9">
            <w:pPr>
              <w:pStyle w:val="Default"/>
              <w:numPr>
                <w:ilvl w:val="0"/>
                <w:numId w:val="50"/>
              </w:numPr>
              <w:ind w:left="142" w:hanging="142"/>
              <w:rPr>
                <w:sz w:val="22"/>
                <w:szCs w:val="22"/>
              </w:rPr>
            </w:pPr>
            <w:r w:rsidRPr="00F46DC7">
              <w:rPr>
                <w:sz w:val="22"/>
                <w:szCs w:val="22"/>
              </w:rPr>
              <w:t>E</w:t>
            </w:r>
            <w:r w:rsidR="00EA5F28" w:rsidRPr="00F46DC7">
              <w:rPr>
                <w:sz w:val="22"/>
                <w:szCs w:val="22"/>
              </w:rPr>
              <w:t xml:space="preserve">fektywność pracy biura i organów LGD </w:t>
            </w:r>
          </w:p>
          <w:p w:rsidR="00EA5F28" w:rsidRPr="00F46DC7" w:rsidRDefault="00EA5F28" w:rsidP="001B70D9">
            <w:pPr>
              <w:pStyle w:val="Default"/>
              <w:numPr>
                <w:ilvl w:val="0"/>
                <w:numId w:val="50"/>
              </w:numPr>
              <w:ind w:left="142" w:hanging="142"/>
              <w:rPr>
                <w:sz w:val="22"/>
                <w:szCs w:val="22"/>
              </w:rPr>
            </w:pPr>
            <w:r w:rsidRPr="00F46DC7">
              <w:rPr>
                <w:sz w:val="22"/>
                <w:szCs w:val="22"/>
              </w:rPr>
              <w:t>Ocena przebiegu konkursów</w:t>
            </w:r>
          </w:p>
          <w:p w:rsidR="00EA5F28" w:rsidRPr="00F46DC7" w:rsidRDefault="00EA5F28" w:rsidP="001B70D9">
            <w:pPr>
              <w:pStyle w:val="Default"/>
              <w:numPr>
                <w:ilvl w:val="0"/>
                <w:numId w:val="50"/>
              </w:numPr>
              <w:ind w:left="142" w:hanging="142"/>
              <w:rPr>
                <w:sz w:val="22"/>
                <w:szCs w:val="22"/>
              </w:rPr>
            </w:pPr>
            <w:r w:rsidRPr="00F46DC7">
              <w:rPr>
                <w:sz w:val="22"/>
                <w:szCs w:val="22"/>
              </w:rPr>
              <w:t xml:space="preserve">Ocena komunikacji sposobu przepływu informacji </w:t>
            </w:r>
          </w:p>
          <w:p w:rsidR="00EA5F28" w:rsidRPr="00F46DC7" w:rsidRDefault="00EA5F28" w:rsidP="001B70D9">
            <w:pPr>
              <w:pStyle w:val="Default"/>
              <w:numPr>
                <w:ilvl w:val="0"/>
                <w:numId w:val="50"/>
              </w:numPr>
              <w:ind w:left="142" w:hanging="142"/>
              <w:rPr>
                <w:sz w:val="22"/>
                <w:szCs w:val="22"/>
              </w:rPr>
            </w:pPr>
            <w:r w:rsidRPr="00F46DC7">
              <w:rPr>
                <w:sz w:val="22"/>
                <w:szCs w:val="22"/>
              </w:rPr>
              <w:t>Efektywność wdrażania Planu komunikacji</w:t>
            </w:r>
          </w:p>
          <w:p w:rsidR="00EA5F28" w:rsidRPr="00F46DC7" w:rsidRDefault="00EA5F28" w:rsidP="001B70D9">
            <w:pPr>
              <w:pStyle w:val="Default"/>
              <w:numPr>
                <w:ilvl w:val="0"/>
                <w:numId w:val="50"/>
              </w:numPr>
              <w:ind w:left="142" w:hanging="142"/>
              <w:rPr>
                <w:sz w:val="22"/>
                <w:szCs w:val="22"/>
              </w:rPr>
            </w:pPr>
            <w:r w:rsidRPr="00F46DC7">
              <w:rPr>
                <w:rFonts w:eastAsia="Times New Roman"/>
                <w:sz w:val="22"/>
                <w:szCs w:val="22"/>
                <w:lang w:eastAsia="pl-PL"/>
              </w:rPr>
              <w:t>Efektywność doradztwa LGD</w:t>
            </w:r>
          </w:p>
          <w:p w:rsidR="00EA5F28" w:rsidRPr="00F46DC7" w:rsidRDefault="00EA5F28" w:rsidP="001B70D9">
            <w:pPr>
              <w:pStyle w:val="Default"/>
              <w:numPr>
                <w:ilvl w:val="0"/>
                <w:numId w:val="50"/>
              </w:numPr>
              <w:ind w:left="142" w:hanging="142"/>
              <w:rPr>
                <w:sz w:val="22"/>
                <w:szCs w:val="22"/>
              </w:rPr>
            </w:pPr>
            <w:r w:rsidRPr="00F46DC7">
              <w:rPr>
                <w:sz w:val="22"/>
                <w:szCs w:val="22"/>
              </w:rPr>
              <w:t>Efektywność współpracy między LGD i innymi partnerami społecznymi, publicznymi.</w:t>
            </w:r>
          </w:p>
          <w:p w:rsidR="00EA5F28" w:rsidRPr="00F46DC7" w:rsidRDefault="00EA5F28" w:rsidP="001B70D9">
            <w:pPr>
              <w:pStyle w:val="Default"/>
              <w:numPr>
                <w:ilvl w:val="0"/>
                <w:numId w:val="50"/>
              </w:numPr>
              <w:ind w:left="142" w:hanging="142"/>
              <w:rPr>
                <w:sz w:val="22"/>
                <w:szCs w:val="22"/>
              </w:rPr>
            </w:pPr>
            <w:r w:rsidRPr="00F46DC7">
              <w:rPr>
                <w:rFonts w:eastAsia="Times New Roman"/>
                <w:sz w:val="22"/>
                <w:szCs w:val="22"/>
                <w:lang w:eastAsia="pl-PL"/>
              </w:rPr>
              <w:lastRenderedPageBreak/>
              <w:t>Efektywność aktywizacji społeczności lokalnej</w:t>
            </w:r>
          </w:p>
        </w:tc>
        <w:tc>
          <w:tcPr>
            <w:tcW w:w="1559" w:type="dxa"/>
          </w:tcPr>
          <w:p w:rsidR="00EA5F28" w:rsidRPr="00F46DC7" w:rsidRDefault="00EA5F28" w:rsidP="001B70D9">
            <w:pPr>
              <w:pStyle w:val="Default"/>
              <w:numPr>
                <w:ilvl w:val="0"/>
                <w:numId w:val="50"/>
              </w:numPr>
              <w:ind w:left="142" w:hanging="142"/>
              <w:rPr>
                <w:sz w:val="22"/>
                <w:szCs w:val="22"/>
              </w:rPr>
            </w:pPr>
            <w:r w:rsidRPr="00F46DC7">
              <w:rPr>
                <w:sz w:val="22"/>
                <w:szCs w:val="22"/>
              </w:rPr>
              <w:lastRenderedPageBreak/>
              <w:t xml:space="preserve">Biuro LGD </w:t>
            </w:r>
          </w:p>
          <w:p w:rsidR="00EA5F28" w:rsidRPr="00F46DC7" w:rsidRDefault="00EA5F28" w:rsidP="007D0C3E">
            <w:pPr>
              <w:pStyle w:val="Default"/>
              <w:rPr>
                <w:sz w:val="22"/>
                <w:szCs w:val="22"/>
              </w:rPr>
            </w:pPr>
            <w:r w:rsidRPr="00F46DC7">
              <w:rPr>
                <w:sz w:val="22"/>
                <w:szCs w:val="22"/>
              </w:rPr>
              <w:t xml:space="preserve">(ocena własna) </w:t>
            </w:r>
          </w:p>
        </w:tc>
        <w:tc>
          <w:tcPr>
            <w:tcW w:w="2268" w:type="dxa"/>
          </w:tcPr>
          <w:p w:rsidR="00EA5F28"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ankiety badawcze skierowane do mieszkańców obszaru   </w:t>
            </w:r>
          </w:p>
          <w:p w:rsidR="00EA5F28"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wywiady telefoniczne z beneficjentami   </w:t>
            </w:r>
          </w:p>
          <w:p w:rsidR="00EA5F28"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rozmowy z mieszkańcami na otwartych spotkaniach</w:t>
            </w:r>
          </w:p>
          <w:p w:rsidR="00EA5F28"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opinie  Komisji Rewizyjnej i Zarządu</w:t>
            </w:r>
          </w:p>
          <w:p w:rsidR="00E76B30"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analizy</w:t>
            </w:r>
            <w:r w:rsidR="00E76B30" w:rsidRPr="00F46DC7">
              <w:rPr>
                <w:rFonts w:ascii="Times New Roman" w:eastAsia="Times New Roman" w:hAnsi="Times New Roman" w:cs="Times New Roman"/>
                <w:lang w:eastAsia="pl-PL"/>
              </w:rPr>
              <w:t xml:space="preserve"> danych z dokumentów własnych</w:t>
            </w:r>
          </w:p>
          <w:p w:rsidR="00E76B30"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analizy danych z dokumentów zewnętrznych </w:t>
            </w:r>
          </w:p>
          <w:p w:rsidR="004C42BA"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analiza ankiet badawczych </w:t>
            </w:r>
            <w:r w:rsidRPr="00F46DC7">
              <w:rPr>
                <w:rFonts w:ascii="Times New Roman" w:eastAsia="Times New Roman" w:hAnsi="Times New Roman" w:cs="Times New Roman"/>
                <w:lang w:eastAsia="pl-PL"/>
              </w:rPr>
              <w:lastRenderedPageBreak/>
              <w:t>skierowanych do beneficjentó</w:t>
            </w:r>
            <w:r w:rsidR="004C42BA" w:rsidRPr="00F46DC7">
              <w:rPr>
                <w:rFonts w:ascii="Times New Roman" w:eastAsia="Times New Roman" w:hAnsi="Times New Roman" w:cs="Times New Roman"/>
                <w:lang w:eastAsia="pl-PL"/>
              </w:rPr>
              <w:t>w operacji</w:t>
            </w:r>
          </w:p>
          <w:p w:rsidR="00EA5F28"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wywiady telefoniczne z beneficjentami   </w:t>
            </w:r>
          </w:p>
          <w:p w:rsidR="00EA5F28" w:rsidRPr="00F46DC7" w:rsidRDefault="00EA5F28" w:rsidP="001B70D9">
            <w:pPr>
              <w:pStyle w:val="Akapitzlist"/>
              <w:numPr>
                <w:ilvl w:val="0"/>
                <w:numId w:val="50"/>
              </w:numPr>
              <w:spacing w:after="0" w:line="240" w:lineRule="auto"/>
              <w:ind w:left="142" w:hanging="142"/>
              <w:rPr>
                <w:rFonts w:ascii="Times New Roman" w:hAnsi="Times New Roman" w:cs="Times New Roman"/>
              </w:rPr>
            </w:pPr>
            <w:r w:rsidRPr="00F46DC7">
              <w:rPr>
                <w:rFonts w:ascii="Times New Roman" w:eastAsia="Times New Roman" w:hAnsi="Times New Roman" w:cs="Times New Roman"/>
                <w:lang w:eastAsia="pl-PL"/>
              </w:rPr>
              <w:t xml:space="preserve">sprawozdania beneficjentów z realizacji operacji   </w:t>
            </w:r>
          </w:p>
          <w:p w:rsidR="00EA5F28" w:rsidRPr="00F46DC7" w:rsidRDefault="00EA5F28" w:rsidP="001B70D9">
            <w:pPr>
              <w:pStyle w:val="Akapitzlist"/>
              <w:numPr>
                <w:ilvl w:val="0"/>
                <w:numId w:val="50"/>
              </w:numPr>
              <w:spacing w:after="0" w:line="240" w:lineRule="auto"/>
              <w:ind w:left="142" w:hanging="142"/>
              <w:rPr>
                <w:rFonts w:ascii="Times New Roman" w:hAnsi="Times New Roman" w:cs="Times New Roman"/>
              </w:rPr>
            </w:pPr>
            <w:r w:rsidRPr="00F46DC7">
              <w:rPr>
                <w:rFonts w:ascii="Times New Roman" w:eastAsia="Times New Roman" w:hAnsi="Times New Roman" w:cs="Times New Roman"/>
                <w:lang w:eastAsia="pl-PL"/>
              </w:rPr>
              <w:t>analizy danych z dokumentów własnych</w:t>
            </w:r>
          </w:p>
        </w:tc>
        <w:tc>
          <w:tcPr>
            <w:tcW w:w="2268" w:type="dxa"/>
          </w:tcPr>
          <w:p w:rsidR="00EA5F28" w:rsidRPr="00F46DC7" w:rsidRDefault="00EA5F28" w:rsidP="001B70D9">
            <w:pPr>
              <w:pStyle w:val="Default"/>
              <w:numPr>
                <w:ilvl w:val="0"/>
                <w:numId w:val="50"/>
              </w:numPr>
              <w:ind w:left="142" w:hanging="142"/>
              <w:rPr>
                <w:sz w:val="22"/>
                <w:szCs w:val="22"/>
              </w:rPr>
            </w:pPr>
            <w:r w:rsidRPr="00F46DC7">
              <w:rPr>
                <w:sz w:val="22"/>
                <w:szCs w:val="22"/>
              </w:rPr>
              <w:lastRenderedPageBreak/>
              <w:t xml:space="preserve">Ocena coroczna wykonywana w pierwszym kwartale roku kolejnego. </w:t>
            </w:r>
          </w:p>
          <w:p w:rsidR="00EA5F28" w:rsidRPr="00F46DC7" w:rsidRDefault="00EA5F28" w:rsidP="001B70D9">
            <w:pPr>
              <w:pStyle w:val="Default"/>
              <w:numPr>
                <w:ilvl w:val="0"/>
                <w:numId w:val="50"/>
              </w:numPr>
              <w:ind w:left="142" w:hanging="142"/>
              <w:rPr>
                <w:sz w:val="22"/>
                <w:szCs w:val="22"/>
              </w:rPr>
            </w:pPr>
            <w:r w:rsidRPr="00F46DC7">
              <w:rPr>
                <w:sz w:val="22"/>
                <w:szCs w:val="22"/>
              </w:rPr>
              <w:t>Po każdym przeprowadzonym konkursie</w:t>
            </w:r>
          </w:p>
          <w:p w:rsidR="00EA5F28" w:rsidRPr="00F46DC7" w:rsidRDefault="00EA5F28" w:rsidP="001B70D9">
            <w:pPr>
              <w:pStyle w:val="Default"/>
              <w:numPr>
                <w:ilvl w:val="0"/>
                <w:numId w:val="50"/>
              </w:numPr>
              <w:ind w:left="142" w:hanging="142"/>
              <w:rPr>
                <w:sz w:val="22"/>
                <w:szCs w:val="22"/>
              </w:rPr>
            </w:pPr>
            <w:r w:rsidRPr="00F46DC7">
              <w:rPr>
                <w:sz w:val="22"/>
                <w:szCs w:val="22"/>
              </w:rPr>
              <w:t xml:space="preserve">Ocena coroczna wykonywana w pierwszym kwartale roku kolejnego. </w:t>
            </w:r>
          </w:p>
          <w:p w:rsidR="00EA5F28" w:rsidRPr="00F46DC7" w:rsidRDefault="00EA5F28" w:rsidP="001B70D9">
            <w:pPr>
              <w:pStyle w:val="Default"/>
              <w:numPr>
                <w:ilvl w:val="0"/>
                <w:numId w:val="50"/>
              </w:numPr>
              <w:ind w:left="142" w:hanging="142"/>
              <w:rPr>
                <w:sz w:val="22"/>
                <w:szCs w:val="22"/>
              </w:rPr>
            </w:pPr>
            <w:r w:rsidRPr="00F46DC7">
              <w:rPr>
                <w:sz w:val="22"/>
                <w:szCs w:val="22"/>
              </w:rPr>
              <w:t>Ocena wykonywana po realizacji każdego działania komunikacyjnego</w:t>
            </w:r>
          </w:p>
          <w:p w:rsidR="00EA5F28" w:rsidRPr="00F46DC7" w:rsidRDefault="00EA5F28" w:rsidP="001B70D9">
            <w:pPr>
              <w:pStyle w:val="Default"/>
              <w:numPr>
                <w:ilvl w:val="0"/>
                <w:numId w:val="50"/>
              </w:numPr>
              <w:ind w:left="142" w:hanging="142"/>
              <w:rPr>
                <w:sz w:val="22"/>
                <w:szCs w:val="22"/>
              </w:rPr>
            </w:pPr>
            <w:r w:rsidRPr="00F46DC7">
              <w:rPr>
                <w:sz w:val="22"/>
                <w:szCs w:val="22"/>
              </w:rPr>
              <w:t>Ocena dokonywana co 6 miesięcy</w:t>
            </w:r>
          </w:p>
          <w:p w:rsidR="00EA5F28" w:rsidRPr="00F46DC7" w:rsidRDefault="00EA5F28" w:rsidP="001B70D9">
            <w:pPr>
              <w:pStyle w:val="Default"/>
              <w:numPr>
                <w:ilvl w:val="0"/>
                <w:numId w:val="50"/>
              </w:numPr>
              <w:ind w:left="142" w:hanging="142"/>
              <w:rPr>
                <w:sz w:val="22"/>
                <w:szCs w:val="22"/>
              </w:rPr>
            </w:pPr>
            <w:r w:rsidRPr="00F46DC7">
              <w:rPr>
                <w:sz w:val="22"/>
                <w:szCs w:val="22"/>
              </w:rPr>
              <w:t xml:space="preserve">Ocena coroczna na 31 grudzień wykonywana w pierwszym kwartale </w:t>
            </w:r>
            <w:r w:rsidRPr="00F46DC7">
              <w:rPr>
                <w:sz w:val="22"/>
                <w:szCs w:val="22"/>
              </w:rPr>
              <w:lastRenderedPageBreak/>
              <w:t xml:space="preserve">roku kolejnego. </w:t>
            </w:r>
          </w:p>
        </w:tc>
        <w:tc>
          <w:tcPr>
            <w:tcW w:w="2410" w:type="dxa"/>
          </w:tcPr>
          <w:p w:rsidR="0080712E" w:rsidRPr="00F46DC7" w:rsidRDefault="0080712E" w:rsidP="001B70D9">
            <w:pPr>
              <w:pStyle w:val="Akapitzlist"/>
              <w:numPr>
                <w:ilvl w:val="0"/>
                <w:numId w:val="50"/>
              </w:numPr>
              <w:autoSpaceDE w:val="0"/>
              <w:autoSpaceDN w:val="0"/>
              <w:adjustRightInd w:val="0"/>
              <w:spacing w:after="0" w:line="240" w:lineRule="auto"/>
              <w:ind w:left="142" w:hanging="142"/>
              <w:rPr>
                <w:rFonts w:ascii="Times New Roman" w:hAnsi="Times New Roman" w:cs="Times New Roman"/>
              </w:rPr>
            </w:pPr>
            <w:r w:rsidRPr="00F46DC7">
              <w:rPr>
                <w:rFonts w:ascii="Times New Roman" w:hAnsi="Times New Roman" w:cs="Times New Roman"/>
              </w:rPr>
              <w:lastRenderedPageBreak/>
              <w:t>Rzetelne i terminowe wypełnianie obowiązków wynikających z umowy</w:t>
            </w:r>
          </w:p>
          <w:p w:rsidR="0080712E" w:rsidRPr="00F46DC7" w:rsidRDefault="0080712E" w:rsidP="001B70D9">
            <w:pPr>
              <w:pStyle w:val="Akapitzlist"/>
              <w:numPr>
                <w:ilvl w:val="0"/>
                <w:numId w:val="50"/>
              </w:numPr>
              <w:autoSpaceDE w:val="0"/>
              <w:autoSpaceDN w:val="0"/>
              <w:adjustRightInd w:val="0"/>
              <w:spacing w:after="0" w:line="240" w:lineRule="auto"/>
              <w:ind w:left="142" w:hanging="142"/>
              <w:rPr>
                <w:rFonts w:ascii="Times New Roman" w:hAnsi="Times New Roman" w:cs="Times New Roman"/>
              </w:rPr>
            </w:pPr>
            <w:r w:rsidRPr="00F46DC7">
              <w:rPr>
                <w:rFonts w:ascii="Times New Roman" w:hAnsi="Times New Roman" w:cs="Times New Roman"/>
              </w:rPr>
              <w:t>Realizacja LSR zgodnie z harmonogramem</w:t>
            </w:r>
          </w:p>
          <w:p w:rsidR="0080712E" w:rsidRPr="00F46DC7" w:rsidRDefault="0080712E" w:rsidP="001B70D9">
            <w:pPr>
              <w:pStyle w:val="Akapitzlist"/>
              <w:numPr>
                <w:ilvl w:val="0"/>
                <w:numId w:val="50"/>
              </w:numPr>
              <w:autoSpaceDE w:val="0"/>
              <w:autoSpaceDN w:val="0"/>
              <w:adjustRightInd w:val="0"/>
              <w:spacing w:after="0" w:line="240" w:lineRule="auto"/>
              <w:ind w:left="142" w:hanging="142"/>
              <w:rPr>
                <w:rFonts w:ascii="Times New Roman" w:hAnsi="Times New Roman" w:cs="Times New Roman"/>
              </w:rPr>
            </w:pPr>
            <w:r w:rsidRPr="00F46DC7">
              <w:rPr>
                <w:rFonts w:ascii="Times New Roman" w:hAnsi="Times New Roman" w:cs="Times New Roman"/>
              </w:rPr>
              <w:t>Uczestnictwo w posiedzeniach</w:t>
            </w:r>
          </w:p>
          <w:p w:rsidR="0080712E" w:rsidRPr="00F46DC7" w:rsidRDefault="0080712E" w:rsidP="001B70D9">
            <w:pPr>
              <w:pStyle w:val="Akapitzlist"/>
              <w:numPr>
                <w:ilvl w:val="0"/>
                <w:numId w:val="50"/>
              </w:numPr>
              <w:autoSpaceDE w:val="0"/>
              <w:autoSpaceDN w:val="0"/>
              <w:adjustRightInd w:val="0"/>
              <w:spacing w:after="0" w:line="240" w:lineRule="auto"/>
              <w:ind w:left="142" w:hanging="142"/>
              <w:rPr>
                <w:rFonts w:ascii="Times New Roman" w:hAnsi="Times New Roman" w:cs="Times New Roman"/>
              </w:rPr>
            </w:pPr>
            <w:r w:rsidRPr="00F46DC7">
              <w:rPr>
                <w:rFonts w:ascii="Times New Roman" w:hAnsi="Times New Roman" w:cs="Times New Roman"/>
              </w:rPr>
              <w:t>Przestrzeganie Regulaminu</w:t>
            </w:r>
          </w:p>
          <w:p w:rsidR="0080712E" w:rsidRPr="00F46DC7" w:rsidRDefault="0080712E" w:rsidP="001B70D9">
            <w:pPr>
              <w:pStyle w:val="Akapitzlist"/>
              <w:numPr>
                <w:ilvl w:val="0"/>
                <w:numId w:val="50"/>
              </w:numPr>
              <w:autoSpaceDE w:val="0"/>
              <w:autoSpaceDN w:val="0"/>
              <w:adjustRightInd w:val="0"/>
              <w:spacing w:after="0" w:line="240" w:lineRule="auto"/>
              <w:ind w:left="142" w:hanging="142"/>
              <w:rPr>
                <w:rFonts w:ascii="Times New Roman" w:hAnsi="Times New Roman" w:cs="Times New Roman"/>
              </w:rPr>
            </w:pPr>
            <w:r w:rsidRPr="00F46DC7">
              <w:rPr>
                <w:rFonts w:ascii="Times New Roman" w:hAnsi="Times New Roman" w:cs="Times New Roman"/>
              </w:rPr>
              <w:t>Jakość i skuteczność świadczonych usług</w:t>
            </w:r>
          </w:p>
          <w:p w:rsidR="00EA5F28" w:rsidRPr="00F46DC7" w:rsidRDefault="0080712E" w:rsidP="001B70D9">
            <w:pPr>
              <w:pStyle w:val="Akapitzlist"/>
              <w:numPr>
                <w:ilvl w:val="0"/>
                <w:numId w:val="50"/>
              </w:numPr>
              <w:autoSpaceDE w:val="0"/>
              <w:autoSpaceDN w:val="0"/>
              <w:adjustRightInd w:val="0"/>
              <w:spacing w:after="0" w:line="240" w:lineRule="auto"/>
              <w:ind w:left="142" w:hanging="142"/>
              <w:rPr>
                <w:rFonts w:ascii="Times New Roman" w:hAnsi="Times New Roman" w:cs="Times New Roman"/>
                <w:color w:val="000000" w:themeColor="text1"/>
              </w:rPr>
            </w:pPr>
            <w:r w:rsidRPr="00F46DC7">
              <w:rPr>
                <w:rFonts w:ascii="Times New Roman" w:hAnsi="Times New Roman" w:cs="Times New Roman"/>
              </w:rPr>
              <w:t>Efektywność promocji LGD i aktywizacji lokalnej społeczności</w:t>
            </w:r>
          </w:p>
        </w:tc>
      </w:tr>
    </w:tbl>
    <w:p w:rsidR="00C47D2C" w:rsidRDefault="00EB750B" w:rsidP="00BC2F62">
      <w:pPr>
        <w:pStyle w:val="Default"/>
        <w:shd w:val="clear" w:color="auto" w:fill="FFFFFF" w:themeFill="background1"/>
        <w:rPr>
          <w:szCs w:val="22"/>
        </w:rPr>
      </w:pPr>
      <w:r w:rsidRPr="00453497">
        <w:rPr>
          <w:szCs w:val="22"/>
        </w:rPr>
        <w:t xml:space="preserve"> </w:t>
      </w:r>
    </w:p>
    <w:p w:rsidR="00EB750B" w:rsidRPr="00453497" w:rsidRDefault="00EB750B" w:rsidP="00BC2F62">
      <w:pPr>
        <w:pStyle w:val="Default"/>
        <w:shd w:val="clear" w:color="auto" w:fill="FFFFFF" w:themeFill="background1"/>
        <w:rPr>
          <w:szCs w:val="22"/>
        </w:rPr>
      </w:pPr>
      <w:r w:rsidRPr="00453497">
        <w:rPr>
          <w:b/>
          <w:bCs/>
          <w:szCs w:val="22"/>
        </w:rPr>
        <w:t>Elementy wdrażania L</w:t>
      </w:r>
      <w:r>
        <w:rPr>
          <w:b/>
          <w:bCs/>
          <w:szCs w:val="22"/>
        </w:rPr>
        <w:t>SR</w:t>
      </w:r>
      <w:r w:rsidRPr="00453497">
        <w:rPr>
          <w:b/>
          <w:bCs/>
          <w:szCs w:val="22"/>
        </w:rPr>
        <w:t xml:space="preserve"> podlegające ewaluacji</w:t>
      </w:r>
    </w:p>
    <w:tbl>
      <w:tblPr>
        <w:tblpPr w:leftFromText="141" w:rightFromText="141" w:vertAnchor="text" w:tblpX="-34"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59"/>
        <w:gridCol w:w="2268"/>
        <w:gridCol w:w="2268"/>
        <w:gridCol w:w="2410"/>
      </w:tblGrid>
      <w:tr w:rsidR="00EB750B" w:rsidRPr="00F46DC7" w:rsidTr="00FE0C53">
        <w:tc>
          <w:tcPr>
            <w:tcW w:w="2127" w:type="dxa"/>
            <w:shd w:val="clear" w:color="auto" w:fill="4F6228" w:themeFill="accent3" w:themeFillShade="80"/>
          </w:tcPr>
          <w:p w:rsidR="00EB750B" w:rsidRPr="00F46DC7" w:rsidRDefault="00EB750B" w:rsidP="004C42BA">
            <w:pPr>
              <w:pStyle w:val="Default"/>
              <w:rPr>
                <w:color w:val="FFFFFF" w:themeColor="background1"/>
                <w:sz w:val="22"/>
                <w:szCs w:val="22"/>
              </w:rPr>
            </w:pPr>
            <w:r w:rsidRPr="00F46DC7">
              <w:rPr>
                <w:b/>
                <w:bCs/>
                <w:color w:val="FFFFFF" w:themeColor="background1"/>
                <w:sz w:val="22"/>
                <w:szCs w:val="22"/>
              </w:rPr>
              <w:t xml:space="preserve">Elementy poddane badaniu </w:t>
            </w:r>
          </w:p>
        </w:tc>
        <w:tc>
          <w:tcPr>
            <w:tcW w:w="1559" w:type="dxa"/>
            <w:shd w:val="clear" w:color="auto" w:fill="4F6228" w:themeFill="accent3" w:themeFillShade="80"/>
          </w:tcPr>
          <w:p w:rsidR="00EB750B" w:rsidRPr="00F46DC7" w:rsidRDefault="00EB750B" w:rsidP="004C42BA">
            <w:pPr>
              <w:pStyle w:val="Default"/>
              <w:rPr>
                <w:color w:val="FFFFFF" w:themeColor="background1"/>
                <w:sz w:val="22"/>
                <w:szCs w:val="22"/>
              </w:rPr>
            </w:pPr>
            <w:r w:rsidRPr="00F46DC7">
              <w:rPr>
                <w:b/>
                <w:bCs/>
                <w:color w:val="FFFFFF" w:themeColor="background1"/>
                <w:sz w:val="22"/>
                <w:szCs w:val="22"/>
              </w:rPr>
              <w:t xml:space="preserve">Wykonawca badania </w:t>
            </w:r>
          </w:p>
        </w:tc>
        <w:tc>
          <w:tcPr>
            <w:tcW w:w="2268" w:type="dxa"/>
            <w:shd w:val="clear" w:color="auto" w:fill="4F6228" w:themeFill="accent3" w:themeFillShade="80"/>
          </w:tcPr>
          <w:p w:rsidR="00EB750B" w:rsidRPr="00F46DC7" w:rsidRDefault="00EB750B" w:rsidP="004C42BA">
            <w:pPr>
              <w:pStyle w:val="Default"/>
              <w:rPr>
                <w:color w:val="FFFFFF" w:themeColor="background1"/>
                <w:sz w:val="22"/>
                <w:szCs w:val="22"/>
              </w:rPr>
            </w:pPr>
            <w:r w:rsidRPr="00F46DC7">
              <w:rPr>
                <w:b/>
                <w:bCs/>
                <w:color w:val="FFFFFF" w:themeColor="background1"/>
                <w:sz w:val="22"/>
                <w:szCs w:val="22"/>
              </w:rPr>
              <w:t xml:space="preserve">Źródło danych i metody ich zbierania </w:t>
            </w:r>
          </w:p>
        </w:tc>
        <w:tc>
          <w:tcPr>
            <w:tcW w:w="2268" w:type="dxa"/>
            <w:shd w:val="clear" w:color="auto" w:fill="4F6228" w:themeFill="accent3" w:themeFillShade="80"/>
          </w:tcPr>
          <w:p w:rsidR="00EB750B" w:rsidRPr="00F46DC7" w:rsidRDefault="00EB750B" w:rsidP="004C42BA">
            <w:pPr>
              <w:pStyle w:val="Default"/>
              <w:rPr>
                <w:color w:val="FFFFFF" w:themeColor="background1"/>
                <w:sz w:val="22"/>
                <w:szCs w:val="22"/>
              </w:rPr>
            </w:pPr>
            <w:r w:rsidRPr="00F46DC7">
              <w:rPr>
                <w:b/>
                <w:bCs/>
                <w:color w:val="FFFFFF" w:themeColor="background1"/>
                <w:sz w:val="22"/>
                <w:szCs w:val="22"/>
              </w:rPr>
              <w:t xml:space="preserve">Czas i okres dokonywania pomiaru </w:t>
            </w:r>
          </w:p>
        </w:tc>
        <w:tc>
          <w:tcPr>
            <w:tcW w:w="2410" w:type="dxa"/>
            <w:shd w:val="clear" w:color="auto" w:fill="4F6228" w:themeFill="accent3" w:themeFillShade="80"/>
          </w:tcPr>
          <w:p w:rsidR="00EB750B" w:rsidRPr="00F46DC7" w:rsidRDefault="00EB750B" w:rsidP="004C42BA">
            <w:pPr>
              <w:pStyle w:val="Default"/>
              <w:rPr>
                <w:color w:val="FFFFFF" w:themeColor="background1"/>
                <w:sz w:val="22"/>
                <w:szCs w:val="22"/>
              </w:rPr>
            </w:pPr>
            <w:r w:rsidRPr="00F46DC7">
              <w:rPr>
                <w:b/>
                <w:bCs/>
                <w:color w:val="FFFFFF" w:themeColor="background1"/>
                <w:sz w:val="22"/>
                <w:szCs w:val="22"/>
              </w:rPr>
              <w:t xml:space="preserve">Analiza i ocena danych </w:t>
            </w:r>
          </w:p>
        </w:tc>
      </w:tr>
      <w:tr w:rsidR="00AB4693" w:rsidRPr="00F46DC7" w:rsidTr="004C42BA">
        <w:tc>
          <w:tcPr>
            <w:tcW w:w="2127" w:type="dxa"/>
          </w:tcPr>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Stopień realizacji celów   </w:t>
            </w:r>
          </w:p>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Stopień realizacji wskaźników   </w:t>
            </w:r>
          </w:p>
          <w:p w:rsidR="00AB4693" w:rsidRPr="00F46DC7" w:rsidRDefault="00AB4693" w:rsidP="001B70D9">
            <w:pPr>
              <w:pStyle w:val="Default"/>
              <w:numPr>
                <w:ilvl w:val="0"/>
                <w:numId w:val="51"/>
              </w:numPr>
              <w:ind w:left="176" w:hanging="176"/>
              <w:rPr>
                <w:sz w:val="22"/>
                <w:szCs w:val="22"/>
              </w:rPr>
            </w:pPr>
            <w:r w:rsidRPr="00F46DC7">
              <w:rPr>
                <w:rFonts w:eastAsia="Times New Roman"/>
                <w:sz w:val="22"/>
                <w:szCs w:val="22"/>
                <w:lang w:eastAsia="pl-PL"/>
              </w:rPr>
              <w:t>Stopień realizacji przedsięwzięć</w:t>
            </w:r>
          </w:p>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Stopień wykorzystania budżetu</w:t>
            </w:r>
          </w:p>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Harmonogram rzeczowo-finansowy LSR</w:t>
            </w:r>
          </w:p>
          <w:p w:rsidR="00AB4693" w:rsidRPr="00F46DC7" w:rsidRDefault="00AB4693" w:rsidP="001B70D9">
            <w:pPr>
              <w:pStyle w:val="Default"/>
              <w:numPr>
                <w:ilvl w:val="0"/>
                <w:numId w:val="51"/>
              </w:numPr>
              <w:ind w:left="176" w:hanging="176"/>
              <w:rPr>
                <w:sz w:val="22"/>
                <w:szCs w:val="22"/>
              </w:rPr>
            </w:pPr>
            <w:r w:rsidRPr="00F46DC7">
              <w:rPr>
                <w:sz w:val="22"/>
                <w:szCs w:val="22"/>
              </w:rPr>
              <w:t xml:space="preserve">Kryteria i procedury wyboru operacji </w:t>
            </w:r>
          </w:p>
        </w:tc>
        <w:tc>
          <w:tcPr>
            <w:tcW w:w="1559" w:type="dxa"/>
          </w:tcPr>
          <w:p w:rsidR="00AB4693" w:rsidRPr="00F46DC7" w:rsidRDefault="00AB4693" w:rsidP="001B70D9">
            <w:pPr>
              <w:pStyle w:val="Default"/>
              <w:numPr>
                <w:ilvl w:val="0"/>
                <w:numId w:val="51"/>
              </w:numPr>
              <w:ind w:left="176" w:hanging="176"/>
              <w:rPr>
                <w:sz w:val="22"/>
                <w:szCs w:val="22"/>
              </w:rPr>
            </w:pPr>
            <w:r w:rsidRPr="00F46DC7">
              <w:rPr>
                <w:sz w:val="22"/>
                <w:szCs w:val="22"/>
              </w:rPr>
              <w:t xml:space="preserve">Biuro LGD </w:t>
            </w:r>
          </w:p>
          <w:p w:rsidR="00AB4693" w:rsidRPr="00F46DC7" w:rsidRDefault="00AB4693" w:rsidP="004C42BA">
            <w:pPr>
              <w:pStyle w:val="Default"/>
              <w:ind w:left="176"/>
              <w:rPr>
                <w:sz w:val="22"/>
                <w:szCs w:val="22"/>
              </w:rPr>
            </w:pPr>
            <w:r w:rsidRPr="00F46DC7">
              <w:rPr>
                <w:sz w:val="22"/>
                <w:szCs w:val="22"/>
              </w:rPr>
              <w:t xml:space="preserve">(ocena własna) </w:t>
            </w:r>
          </w:p>
          <w:p w:rsidR="00AB4693" w:rsidRPr="00F46DC7" w:rsidRDefault="00AB4693" w:rsidP="004C42BA">
            <w:pPr>
              <w:pStyle w:val="Default"/>
              <w:ind w:left="176" w:hanging="176"/>
              <w:rPr>
                <w:sz w:val="22"/>
                <w:szCs w:val="22"/>
              </w:rPr>
            </w:pPr>
          </w:p>
        </w:tc>
        <w:tc>
          <w:tcPr>
            <w:tcW w:w="2268" w:type="dxa"/>
          </w:tcPr>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analizy danych z dokumentów własnych   </w:t>
            </w:r>
          </w:p>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analiza ankiet badawczych skierowanych do beneficjentów operacji   </w:t>
            </w:r>
          </w:p>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wywiady telefoniczne z beneficjentami   </w:t>
            </w:r>
          </w:p>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sprawozdania beneficjentów z realizacji operacji   </w:t>
            </w:r>
          </w:p>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raporty finansowe określające stopień wykorzystania budżetu   </w:t>
            </w:r>
          </w:p>
          <w:p w:rsidR="00AB4693" w:rsidRPr="00F46DC7" w:rsidRDefault="00AB4693" w:rsidP="004C42BA">
            <w:pPr>
              <w:pStyle w:val="Default"/>
              <w:ind w:left="176" w:hanging="176"/>
              <w:rPr>
                <w:sz w:val="22"/>
                <w:szCs w:val="22"/>
              </w:rPr>
            </w:pPr>
          </w:p>
        </w:tc>
        <w:tc>
          <w:tcPr>
            <w:tcW w:w="2268" w:type="dxa"/>
          </w:tcPr>
          <w:p w:rsidR="00AB4693" w:rsidRPr="00F46DC7" w:rsidRDefault="00AB4693" w:rsidP="001B70D9">
            <w:pPr>
              <w:pStyle w:val="Default"/>
              <w:numPr>
                <w:ilvl w:val="0"/>
                <w:numId w:val="51"/>
              </w:numPr>
              <w:ind w:left="176" w:hanging="176"/>
              <w:rPr>
                <w:sz w:val="22"/>
                <w:szCs w:val="22"/>
              </w:rPr>
            </w:pPr>
            <w:r w:rsidRPr="00F46DC7">
              <w:rPr>
                <w:sz w:val="22"/>
                <w:szCs w:val="22"/>
              </w:rPr>
              <w:t xml:space="preserve">Ocena roczna na 31 grudzień wykonywana w pierwszym kwartale roku kolejnego. </w:t>
            </w:r>
          </w:p>
          <w:p w:rsidR="00AB4693" w:rsidRPr="00F46DC7" w:rsidRDefault="00AB4693" w:rsidP="001B70D9">
            <w:pPr>
              <w:pStyle w:val="Default"/>
              <w:numPr>
                <w:ilvl w:val="0"/>
                <w:numId w:val="51"/>
              </w:numPr>
              <w:ind w:left="176" w:hanging="176"/>
              <w:rPr>
                <w:sz w:val="22"/>
                <w:szCs w:val="22"/>
              </w:rPr>
            </w:pPr>
            <w:r w:rsidRPr="00F46DC7">
              <w:rPr>
                <w:sz w:val="22"/>
                <w:szCs w:val="22"/>
              </w:rPr>
              <w:t>Na bieżąco</w:t>
            </w:r>
          </w:p>
        </w:tc>
        <w:tc>
          <w:tcPr>
            <w:tcW w:w="2410" w:type="dxa"/>
          </w:tcPr>
          <w:p w:rsidR="00AB4693" w:rsidRPr="00F46DC7" w:rsidRDefault="00AB4693" w:rsidP="001B70D9">
            <w:pPr>
              <w:pStyle w:val="Akapitzlist"/>
              <w:numPr>
                <w:ilvl w:val="0"/>
                <w:numId w:val="51"/>
              </w:numPr>
              <w:spacing w:after="0" w:line="240" w:lineRule="auto"/>
              <w:ind w:left="176" w:hanging="176"/>
              <w:rPr>
                <w:rFonts w:ascii="Times New Roman" w:hAnsi="Times New Roman" w:cs="Times New Roman"/>
                <w:color w:val="000000" w:themeColor="text1"/>
              </w:rPr>
            </w:pPr>
            <w:r w:rsidRPr="00F46DC7">
              <w:rPr>
                <w:rFonts w:ascii="Times New Roman" w:hAnsi="Times New Roman" w:cs="Times New Roman"/>
                <w:color w:val="000000" w:themeColor="text1"/>
              </w:rPr>
              <w:t>Stopień realizacji celów</w:t>
            </w:r>
          </w:p>
          <w:p w:rsidR="00AB4693" w:rsidRPr="00F46DC7" w:rsidRDefault="00FE0C53" w:rsidP="001B70D9">
            <w:pPr>
              <w:pStyle w:val="Default"/>
              <w:numPr>
                <w:ilvl w:val="0"/>
                <w:numId w:val="51"/>
              </w:numPr>
              <w:ind w:left="176" w:hanging="176"/>
              <w:rPr>
                <w:sz w:val="22"/>
                <w:szCs w:val="22"/>
              </w:rPr>
            </w:pPr>
            <w:r w:rsidRPr="00F46DC7">
              <w:rPr>
                <w:sz w:val="22"/>
                <w:szCs w:val="22"/>
              </w:rPr>
              <w:t>Stopień realizacji</w:t>
            </w:r>
            <w:r w:rsidR="00AB4693" w:rsidRPr="00F46DC7">
              <w:rPr>
                <w:sz w:val="22"/>
                <w:szCs w:val="22"/>
              </w:rPr>
              <w:t xml:space="preserve"> wskaźników. </w:t>
            </w:r>
          </w:p>
          <w:p w:rsidR="00AB4693" w:rsidRPr="00F46DC7" w:rsidRDefault="00AB4693" w:rsidP="001B70D9">
            <w:pPr>
              <w:pStyle w:val="Akapitzlist"/>
              <w:numPr>
                <w:ilvl w:val="0"/>
                <w:numId w:val="51"/>
              </w:numPr>
              <w:spacing w:after="0" w:line="240" w:lineRule="auto"/>
              <w:ind w:left="176" w:hanging="176"/>
              <w:rPr>
                <w:rFonts w:ascii="Times New Roman" w:hAnsi="Times New Roman" w:cs="Times New Roman"/>
                <w:color w:val="000000" w:themeColor="text1"/>
              </w:rPr>
            </w:pPr>
            <w:r w:rsidRPr="00F46DC7">
              <w:rPr>
                <w:rFonts w:ascii="Times New Roman" w:hAnsi="Times New Roman" w:cs="Times New Roman"/>
                <w:color w:val="000000" w:themeColor="text1"/>
              </w:rPr>
              <w:t>Stopień realizacji przedsięwzięć</w:t>
            </w:r>
          </w:p>
          <w:p w:rsidR="00AB4693" w:rsidRPr="00F46DC7" w:rsidRDefault="00AB4693" w:rsidP="001B70D9">
            <w:pPr>
              <w:pStyle w:val="Akapitzlist"/>
              <w:numPr>
                <w:ilvl w:val="0"/>
                <w:numId w:val="51"/>
              </w:numPr>
              <w:spacing w:after="0" w:line="240" w:lineRule="auto"/>
              <w:ind w:left="176" w:hanging="176"/>
              <w:rPr>
                <w:rFonts w:ascii="Times New Roman" w:hAnsi="Times New Roman" w:cs="Times New Roman"/>
                <w:color w:val="000000" w:themeColor="text1"/>
              </w:rPr>
            </w:pPr>
            <w:r w:rsidRPr="00F46DC7">
              <w:rPr>
                <w:rFonts w:ascii="Times New Roman" w:hAnsi="Times New Roman" w:cs="Times New Roman"/>
                <w:color w:val="000000" w:themeColor="text1"/>
              </w:rPr>
              <w:t>Stopień wykorzystania budżetu</w:t>
            </w:r>
          </w:p>
          <w:p w:rsidR="00AB4693" w:rsidRPr="00F46DC7" w:rsidRDefault="00AB4693" w:rsidP="001B70D9">
            <w:pPr>
              <w:pStyle w:val="Akapitzlist"/>
              <w:numPr>
                <w:ilvl w:val="0"/>
                <w:numId w:val="51"/>
              </w:numPr>
              <w:spacing w:after="0" w:line="240" w:lineRule="auto"/>
              <w:ind w:left="176" w:hanging="176"/>
              <w:rPr>
                <w:rFonts w:ascii="Times New Roman" w:hAnsi="Times New Roman" w:cs="Times New Roman"/>
                <w:color w:val="000000" w:themeColor="text1"/>
              </w:rPr>
            </w:pPr>
            <w:r w:rsidRPr="00F46DC7">
              <w:rPr>
                <w:rFonts w:ascii="Times New Roman" w:hAnsi="Times New Roman" w:cs="Times New Roman"/>
                <w:color w:val="000000" w:themeColor="text1"/>
              </w:rPr>
              <w:t>Zgodność z harmonogramem</w:t>
            </w:r>
          </w:p>
          <w:p w:rsidR="00AB4693" w:rsidRPr="00F46DC7" w:rsidRDefault="00AB4693" w:rsidP="001B70D9">
            <w:pPr>
              <w:pStyle w:val="Default"/>
              <w:numPr>
                <w:ilvl w:val="0"/>
                <w:numId w:val="51"/>
              </w:numPr>
              <w:ind w:left="176" w:hanging="176"/>
              <w:rPr>
                <w:sz w:val="22"/>
                <w:szCs w:val="22"/>
              </w:rPr>
            </w:pPr>
            <w:r w:rsidRPr="00F46DC7">
              <w:rPr>
                <w:color w:val="000000" w:themeColor="text1"/>
                <w:sz w:val="22"/>
                <w:szCs w:val="22"/>
              </w:rPr>
              <w:t>Opinia społeczności lokalnej na temat wdrażania LSR projektów</w:t>
            </w:r>
          </w:p>
          <w:p w:rsidR="00AB4693" w:rsidRPr="00F46DC7" w:rsidRDefault="00AB4693" w:rsidP="001B70D9">
            <w:pPr>
              <w:pStyle w:val="Default"/>
              <w:numPr>
                <w:ilvl w:val="0"/>
                <w:numId w:val="51"/>
              </w:numPr>
              <w:ind w:left="176" w:hanging="176"/>
              <w:rPr>
                <w:sz w:val="22"/>
                <w:szCs w:val="22"/>
              </w:rPr>
            </w:pPr>
            <w:r w:rsidRPr="00F46DC7">
              <w:rPr>
                <w:sz w:val="22"/>
                <w:szCs w:val="22"/>
              </w:rPr>
              <w:t xml:space="preserve">Ocena zgodności i wysokości wydatkowania środków finansowych </w:t>
            </w:r>
            <w:r w:rsidR="00241DF5" w:rsidRPr="00F46DC7">
              <w:rPr>
                <w:sz w:val="22"/>
                <w:szCs w:val="22"/>
              </w:rPr>
              <w:t xml:space="preserve">na </w:t>
            </w:r>
            <w:r w:rsidRPr="00F46DC7">
              <w:rPr>
                <w:sz w:val="22"/>
                <w:szCs w:val="22"/>
              </w:rPr>
              <w:t xml:space="preserve">przedsięwzięcia. </w:t>
            </w:r>
          </w:p>
          <w:p w:rsidR="00AB4693" w:rsidRPr="00F46DC7" w:rsidRDefault="00AB4693" w:rsidP="001B70D9">
            <w:pPr>
              <w:pStyle w:val="Default"/>
              <w:numPr>
                <w:ilvl w:val="0"/>
                <w:numId w:val="51"/>
              </w:numPr>
              <w:ind w:left="176" w:hanging="176"/>
              <w:rPr>
                <w:sz w:val="22"/>
                <w:szCs w:val="22"/>
              </w:rPr>
            </w:pPr>
            <w:r w:rsidRPr="00F46DC7">
              <w:rPr>
                <w:sz w:val="22"/>
                <w:szCs w:val="22"/>
              </w:rPr>
              <w:t xml:space="preserve">Ocena zgodności projektów z harmonogramem </w:t>
            </w:r>
          </w:p>
          <w:p w:rsidR="00AB4693" w:rsidRPr="00F46DC7" w:rsidRDefault="00AB4693" w:rsidP="001B70D9">
            <w:pPr>
              <w:pStyle w:val="Default"/>
              <w:numPr>
                <w:ilvl w:val="0"/>
                <w:numId w:val="51"/>
              </w:numPr>
              <w:ind w:left="176" w:hanging="176"/>
              <w:rPr>
                <w:sz w:val="22"/>
                <w:szCs w:val="22"/>
              </w:rPr>
            </w:pPr>
            <w:r w:rsidRPr="00F46DC7">
              <w:rPr>
                <w:sz w:val="22"/>
                <w:szCs w:val="22"/>
              </w:rPr>
              <w:t>Ocena przejrzystości i jasności kryteriów i procedur wyboru operacji</w:t>
            </w:r>
          </w:p>
          <w:p w:rsidR="00AB4693" w:rsidRPr="00F46DC7" w:rsidRDefault="00AB4693" w:rsidP="001B70D9">
            <w:pPr>
              <w:pStyle w:val="Default"/>
              <w:numPr>
                <w:ilvl w:val="0"/>
                <w:numId w:val="51"/>
              </w:numPr>
              <w:ind w:left="176" w:hanging="176"/>
              <w:rPr>
                <w:sz w:val="22"/>
                <w:szCs w:val="22"/>
              </w:rPr>
            </w:pPr>
            <w:r w:rsidRPr="00F46DC7">
              <w:rPr>
                <w:sz w:val="22"/>
                <w:szCs w:val="22"/>
              </w:rPr>
              <w:t>Ocena spójności kryteriów i procedur ze wskaźnikami realizacji celów</w:t>
            </w:r>
          </w:p>
        </w:tc>
      </w:tr>
    </w:tbl>
    <w:p w:rsidR="00EB750B" w:rsidRDefault="00EB750B" w:rsidP="00BC2F62">
      <w:pPr>
        <w:spacing w:after="0" w:line="240" w:lineRule="auto"/>
        <w:rPr>
          <w:rFonts w:ascii="Times New Roman" w:eastAsia="Times New Roman" w:hAnsi="Times New Roman" w:cs="Times New Roman"/>
          <w:sz w:val="28"/>
          <w:szCs w:val="24"/>
          <w:lang w:eastAsia="pl-PL"/>
        </w:rPr>
      </w:pPr>
    </w:p>
    <w:p w:rsidR="00855F45" w:rsidRPr="00376131" w:rsidRDefault="00855F45" w:rsidP="00C51E18">
      <w:pPr>
        <w:pStyle w:val="Styl"/>
        <w:tabs>
          <w:tab w:val="left" w:pos="10488"/>
        </w:tabs>
        <w:spacing w:before="220" w:line="220" w:lineRule="exact"/>
        <w:ind w:left="80" w:right="-2"/>
        <w:jc w:val="both"/>
        <w:rPr>
          <w:b/>
          <w:bCs/>
          <w:sz w:val="22"/>
          <w:szCs w:val="22"/>
        </w:rPr>
      </w:pPr>
      <w:r w:rsidRPr="00376131">
        <w:rPr>
          <w:b/>
          <w:bCs/>
          <w:sz w:val="22"/>
          <w:szCs w:val="22"/>
        </w:rPr>
        <w:t>Wykorzyst</w:t>
      </w:r>
      <w:r w:rsidR="00C47D2C">
        <w:rPr>
          <w:b/>
          <w:bCs/>
          <w:sz w:val="22"/>
          <w:szCs w:val="22"/>
        </w:rPr>
        <w:t xml:space="preserve">anie opinii i wniosków lokalnej </w:t>
      </w:r>
      <w:r w:rsidR="00C51E18">
        <w:rPr>
          <w:b/>
          <w:bCs/>
          <w:sz w:val="22"/>
          <w:szCs w:val="22"/>
        </w:rPr>
        <w:t>s</w:t>
      </w:r>
      <w:r w:rsidR="00C47D2C" w:rsidRPr="00376131">
        <w:rPr>
          <w:b/>
          <w:bCs/>
          <w:sz w:val="22"/>
          <w:szCs w:val="22"/>
        </w:rPr>
        <w:t xml:space="preserve">połeczności </w:t>
      </w:r>
    </w:p>
    <w:p w:rsidR="00855F45" w:rsidRPr="00376131" w:rsidRDefault="00855F45" w:rsidP="004C42BA">
      <w:pPr>
        <w:pStyle w:val="Styl"/>
        <w:spacing w:before="220" w:line="249" w:lineRule="exact"/>
        <w:ind w:left="48" w:firstLine="660"/>
        <w:jc w:val="both"/>
        <w:rPr>
          <w:sz w:val="22"/>
          <w:szCs w:val="22"/>
        </w:rPr>
      </w:pPr>
      <w:r w:rsidRPr="00376131">
        <w:rPr>
          <w:sz w:val="22"/>
          <w:szCs w:val="22"/>
        </w:rPr>
        <w:t xml:space="preserve">Wyniki przeprowadzonych ewaluacji i analiz danych monitoringowych pozyskanych również od lokalnej społeczności będą służyły, w razie konieczności, do wprowadzenia działań/planów naprawczych, zmiany kryteriów wyboru, aktualizacji harmonogramu ogłaszanych konkursów, modyfikacji budżetu czy sformułowania nowych celów </w:t>
      </w:r>
      <w:r w:rsidR="004C42BA" w:rsidRPr="00376131">
        <w:rPr>
          <w:sz w:val="22"/>
          <w:szCs w:val="22"/>
        </w:rPr>
        <w:br/>
      </w:r>
      <w:r w:rsidRPr="00376131">
        <w:rPr>
          <w:sz w:val="22"/>
          <w:szCs w:val="22"/>
        </w:rPr>
        <w:t xml:space="preserve">i kryteriów wyboru. </w:t>
      </w:r>
    </w:p>
    <w:p w:rsidR="00CB21C8" w:rsidRDefault="00CB21C8" w:rsidP="00BC2F62">
      <w:pPr>
        <w:sectPr w:rsidR="00CB21C8" w:rsidSect="00EA1FD2">
          <w:pgSz w:w="11906" w:h="16838"/>
          <w:pgMar w:top="-567" w:right="709" w:bottom="851" w:left="709" w:header="227" w:footer="149" w:gutter="0"/>
          <w:cols w:space="708"/>
          <w:docGrid w:linePitch="360"/>
        </w:sectPr>
      </w:pPr>
    </w:p>
    <w:p w:rsidR="00EB2BA4" w:rsidRPr="00791167" w:rsidRDefault="00EB2BA4" w:rsidP="00EB2BA4">
      <w:pPr>
        <w:pStyle w:val="Nagwek2"/>
        <w:shd w:val="clear" w:color="auto" w:fill="4F6228" w:themeFill="accent3" w:themeFillShade="80"/>
        <w:rPr>
          <w:rFonts w:ascii="Times New Roman" w:hAnsi="Times New Roman" w:cs="Times New Roman"/>
          <w:color w:val="FFFFFF" w:themeColor="background1"/>
          <w:sz w:val="28"/>
        </w:rPr>
      </w:pPr>
      <w:bookmarkStart w:id="35" w:name="_Toc438458490"/>
      <w:r>
        <w:rPr>
          <w:rFonts w:ascii="Times New Roman" w:hAnsi="Times New Roman" w:cs="Times New Roman"/>
          <w:color w:val="FFFFFF" w:themeColor="background1"/>
          <w:sz w:val="28"/>
        </w:rPr>
        <w:lastRenderedPageBreak/>
        <w:t>Załącznik 3</w:t>
      </w:r>
      <w:r w:rsidRPr="00791167">
        <w:rPr>
          <w:rFonts w:ascii="Times New Roman" w:hAnsi="Times New Roman" w:cs="Times New Roman"/>
          <w:color w:val="FFFFFF" w:themeColor="background1"/>
          <w:sz w:val="28"/>
        </w:rPr>
        <w:t xml:space="preserve"> – P</w:t>
      </w:r>
      <w:r w:rsidR="00CB21C8">
        <w:rPr>
          <w:rFonts w:ascii="Times New Roman" w:hAnsi="Times New Roman" w:cs="Times New Roman"/>
          <w:color w:val="FFFFFF" w:themeColor="background1"/>
          <w:sz w:val="28"/>
        </w:rPr>
        <w:t>lan działania</w:t>
      </w:r>
      <w:bookmarkEnd w:id="35"/>
    </w:p>
    <w:p w:rsidR="00534A33" w:rsidRDefault="00534A33" w:rsidP="00A53361">
      <w:pPr>
        <w:tabs>
          <w:tab w:val="right" w:pos="9072"/>
        </w:tabs>
        <w:autoSpaceDE w:val="0"/>
        <w:autoSpaceDN w:val="0"/>
        <w:adjustRightInd w:val="0"/>
        <w:spacing w:after="0" w:line="240" w:lineRule="auto"/>
        <w:jc w:val="both"/>
        <w:rPr>
          <w:rFonts w:ascii="Times New Roman" w:eastAsia="CenturyGothic" w:hAnsi="Times New Roman" w:cs="Times New Roman"/>
          <w:color w:val="000000"/>
        </w:rPr>
      </w:pPr>
    </w:p>
    <w:tbl>
      <w:tblPr>
        <w:tblW w:w="16074" w:type="dxa"/>
        <w:tblInd w:w="-923" w:type="dxa"/>
        <w:tblLayout w:type="fixed"/>
        <w:tblCellMar>
          <w:left w:w="70" w:type="dxa"/>
          <w:right w:w="70" w:type="dxa"/>
        </w:tblCellMar>
        <w:tblLook w:val="04A0" w:firstRow="1" w:lastRow="0" w:firstColumn="1" w:lastColumn="0" w:noHBand="0" w:noVBand="1"/>
      </w:tblPr>
      <w:tblGrid>
        <w:gridCol w:w="993"/>
        <w:gridCol w:w="1863"/>
        <w:gridCol w:w="984"/>
        <w:gridCol w:w="1130"/>
        <w:gridCol w:w="1185"/>
        <w:gridCol w:w="984"/>
        <w:gridCol w:w="1130"/>
        <w:gridCol w:w="1185"/>
        <w:gridCol w:w="984"/>
        <w:gridCol w:w="1130"/>
        <w:gridCol w:w="1106"/>
        <w:gridCol w:w="951"/>
        <w:gridCol w:w="1185"/>
        <w:gridCol w:w="598"/>
        <w:gridCol w:w="666"/>
      </w:tblGrid>
      <w:tr w:rsidR="00BE1EF3" w:rsidRPr="00C51E18" w:rsidTr="0052308D">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CEL OGÓLNY nr 1</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Lata</w:t>
            </w:r>
          </w:p>
        </w:tc>
        <w:tc>
          <w:tcPr>
            <w:tcW w:w="3299" w:type="dxa"/>
            <w:gridSpan w:val="3"/>
            <w:tcBorders>
              <w:top w:val="single" w:sz="4" w:space="0" w:color="auto"/>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2016 - 2018</w:t>
            </w:r>
          </w:p>
        </w:tc>
        <w:tc>
          <w:tcPr>
            <w:tcW w:w="3299" w:type="dxa"/>
            <w:gridSpan w:val="3"/>
            <w:tcBorders>
              <w:top w:val="single" w:sz="4" w:space="0" w:color="auto"/>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2019 - 2021</w:t>
            </w:r>
          </w:p>
        </w:tc>
        <w:tc>
          <w:tcPr>
            <w:tcW w:w="3220" w:type="dxa"/>
            <w:gridSpan w:val="3"/>
            <w:tcBorders>
              <w:top w:val="single" w:sz="4" w:space="0" w:color="auto"/>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2022 - 2023</w:t>
            </w:r>
          </w:p>
        </w:tc>
        <w:tc>
          <w:tcPr>
            <w:tcW w:w="2136" w:type="dxa"/>
            <w:gridSpan w:val="2"/>
            <w:tcBorders>
              <w:top w:val="single" w:sz="4" w:space="0" w:color="auto"/>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Razem 2016 - 2023</w:t>
            </w:r>
          </w:p>
        </w:tc>
        <w:tc>
          <w:tcPr>
            <w:tcW w:w="598"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Program</w:t>
            </w:r>
          </w:p>
        </w:tc>
        <w:tc>
          <w:tcPr>
            <w:tcW w:w="666"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textDirection w:val="btLr"/>
            <w:vAlign w:val="center"/>
            <w:hideMark/>
          </w:tcPr>
          <w:p w:rsidR="002907FF"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Poddziałanie/</w:t>
            </w:r>
          </w:p>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zakres Programu</w:t>
            </w:r>
          </w:p>
        </w:tc>
      </w:tr>
      <w:tr w:rsidR="00BE1EF3" w:rsidRPr="00C51E18" w:rsidTr="0052308D">
        <w:trPr>
          <w:trHeight w:val="1467"/>
        </w:trPr>
        <w:tc>
          <w:tcPr>
            <w:tcW w:w="993"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p>
        </w:tc>
        <w:tc>
          <w:tcPr>
            <w:tcW w:w="1863"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Nazwa</w:t>
            </w:r>
            <w:r w:rsidRPr="00C51E18">
              <w:rPr>
                <w:rFonts w:ascii="Times New Roman" w:eastAsia="Times New Roman" w:hAnsi="Times New Roman" w:cs="Times New Roman"/>
                <w:color w:val="000000"/>
                <w:lang w:eastAsia="pl-PL"/>
              </w:rPr>
              <w:br/>
              <w:t xml:space="preserve">wskaźnika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Wartość z jednostką miary</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realizacji wskaźnika narastająco</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Planowane wsparcie w PLN</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Wartość z jednostką miary</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realizacji wskaźnika narastająco</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Planowane wsparcie w PLN</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Wartość z jednostką miary</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realizacji wskaźnika narastająco</w:t>
            </w:r>
          </w:p>
        </w:tc>
        <w:tc>
          <w:tcPr>
            <w:tcW w:w="1106"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Planowane wsparcie w PLN</w:t>
            </w:r>
          </w:p>
        </w:tc>
        <w:tc>
          <w:tcPr>
            <w:tcW w:w="951"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Razem wartość wskaźników</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Razem planowane wsparcie w PLN</w:t>
            </w:r>
          </w:p>
        </w:tc>
        <w:tc>
          <w:tcPr>
            <w:tcW w:w="598"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p>
        </w:tc>
        <w:tc>
          <w:tcPr>
            <w:tcW w:w="666"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p>
        </w:tc>
      </w:tr>
      <w:tr w:rsidR="00BE1EF3" w:rsidRPr="00C51E18" w:rsidTr="0052308D">
        <w:trPr>
          <w:trHeight w:val="276"/>
        </w:trPr>
        <w:tc>
          <w:tcPr>
            <w:tcW w:w="16074" w:type="dxa"/>
            <w:gridSpan w:val="1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Cel szczegółowy 1.1 Wspieranie rozwoju przedsiębiorczości niezwiązanej z rolnictwem oraz podnoszenie kwalifikacji biznesowych mieszkańców z grup defaworyzowanych</w:t>
            </w:r>
          </w:p>
        </w:tc>
      </w:tr>
      <w:tr w:rsidR="00BE1EF3" w:rsidRPr="00C51E18" w:rsidTr="0052308D">
        <w:trPr>
          <w:trHeight w:val="1158"/>
        </w:trPr>
        <w:tc>
          <w:tcPr>
            <w:tcW w:w="993" w:type="dxa"/>
            <w:tcBorders>
              <w:top w:val="nil"/>
              <w:left w:val="single" w:sz="4" w:space="0" w:color="auto"/>
              <w:bottom w:val="single" w:sz="4" w:space="0" w:color="auto"/>
              <w:right w:val="single" w:sz="4" w:space="0" w:color="auto"/>
            </w:tcBorders>
            <w:shd w:val="clear" w:color="auto" w:fill="auto"/>
            <w:textDirection w:val="btLr"/>
            <w:vAlign w:val="center"/>
            <w:hideMark/>
          </w:tcPr>
          <w:p w:rsidR="00BE1EF3" w:rsidRPr="00C51E18" w:rsidRDefault="00BE1EF3" w:rsidP="00CA69D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w:t>
            </w:r>
            <w:r w:rsidR="00CA69D7">
              <w:rPr>
                <w:rFonts w:ascii="Times New Roman" w:eastAsia="Times New Roman" w:hAnsi="Times New Roman" w:cs="Times New Roman"/>
                <w:color w:val="000000"/>
                <w:lang w:eastAsia="pl-PL"/>
              </w:rPr>
              <w:t>.</w:t>
            </w:r>
            <w:r w:rsidRPr="00C51E18">
              <w:rPr>
                <w:rFonts w:ascii="Times New Roman" w:eastAsia="Times New Roman" w:hAnsi="Times New Roman" w:cs="Times New Roman"/>
                <w:color w:val="000000"/>
                <w:lang w:eastAsia="pl-PL"/>
              </w:rPr>
              <w:t xml:space="preserve"> 1.1.1</w:t>
            </w:r>
          </w:p>
        </w:tc>
        <w:tc>
          <w:tcPr>
            <w:tcW w:w="1863"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CA69D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nowo zarejestrowanych przedsiębiorstw</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10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40%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51E18" w:rsidRDefault="00C51E18" w:rsidP="00D85C47">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800</w:t>
            </w:r>
            <w:r w:rsidR="00BE1EF3" w:rsidRPr="00C51E18">
              <w:rPr>
                <w:rFonts w:ascii="Times New Roman" w:eastAsia="Times New Roman" w:hAnsi="Times New Roman" w:cs="Times New Roman"/>
                <w:color w:val="000000"/>
                <w:lang w:eastAsia="pl-PL"/>
              </w:rPr>
              <w:t xml:space="preserve">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12    </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88%</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DC0109" w:rsidP="00D85C47">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960</w:t>
            </w:r>
            <w:r w:rsidR="00BE1EF3" w:rsidRPr="00C51E18">
              <w:rPr>
                <w:rFonts w:ascii="Times New Roman" w:eastAsia="Times New Roman" w:hAnsi="Times New Roman" w:cs="Times New Roman"/>
                <w:color w:val="000000"/>
                <w:lang w:eastAsia="pl-PL"/>
              </w:rPr>
              <w:t xml:space="preserve">000,00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3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100%</w:t>
            </w:r>
          </w:p>
        </w:tc>
        <w:tc>
          <w:tcPr>
            <w:tcW w:w="1106" w:type="dxa"/>
            <w:tcBorders>
              <w:top w:val="nil"/>
              <w:left w:val="nil"/>
              <w:bottom w:val="single" w:sz="4" w:space="0" w:color="auto"/>
              <w:right w:val="single" w:sz="4" w:space="0" w:color="auto"/>
            </w:tcBorders>
            <w:shd w:val="clear" w:color="000000" w:fill="EBF1DE"/>
            <w:vAlign w:val="center"/>
            <w:hideMark/>
          </w:tcPr>
          <w:p w:rsidR="00BE1EF3" w:rsidRPr="00CC4EC3" w:rsidRDefault="00BA665B" w:rsidP="00D85C47">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1</w:t>
            </w:r>
            <w:r w:rsidR="00DC0109" w:rsidRPr="00CC4EC3">
              <w:rPr>
                <w:rFonts w:ascii="Times New Roman" w:eastAsia="Times New Roman" w:hAnsi="Times New Roman" w:cs="Times New Roman"/>
                <w:color w:val="000000"/>
                <w:lang w:eastAsia="pl-PL"/>
              </w:rPr>
              <w:t>40</w:t>
            </w:r>
            <w:r w:rsidR="00BE1EF3" w:rsidRPr="00CC4EC3">
              <w:rPr>
                <w:rFonts w:ascii="Times New Roman" w:eastAsia="Times New Roman" w:hAnsi="Times New Roman" w:cs="Times New Roman"/>
                <w:color w:val="000000"/>
                <w:lang w:eastAsia="pl-PL"/>
              </w:rPr>
              <w:t xml:space="preserve">000,00    </w:t>
            </w:r>
          </w:p>
        </w:tc>
        <w:tc>
          <w:tcPr>
            <w:tcW w:w="951"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25</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C4EC3" w:rsidRDefault="00BA665B" w:rsidP="00D85C47">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19</w:t>
            </w:r>
            <w:r w:rsidR="00DC0109" w:rsidRPr="00CC4EC3">
              <w:rPr>
                <w:rFonts w:ascii="Times New Roman" w:eastAsia="Times New Roman" w:hAnsi="Times New Roman" w:cs="Times New Roman"/>
                <w:color w:val="000000"/>
                <w:lang w:eastAsia="pl-PL"/>
              </w:rPr>
              <w:t>00</w:t>
            </w:r>
            <w:r w:rsidR="00BE1EF3" w:rsidRPr="00CC4EC3">
              <w:rPr>
                <w:rFonts w:ascii="Times New Roman" w:eastAsia="Times New Roman" w:hAnsi="Times New Roman" w:cs="Times New Roman"/>
                <w:color w:val="000000"/>
                <w:lang w:eastAsia="pl-PL"/>
              </w:rPr>
              <w:t xml:space="preserve">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CA69D7"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Realizacja </w:t>
            </w:r>
          </w:p>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LSR</w:t>
            </w:r>
          </w:p>
        </w:tc>
      </w:tr>
      <w:tr w:rsidR="00BE1EF3" w:rsidRPr="00C51E18" w:rsidTr="0052308D">
        <w:trPr>
          <w:trHeight w:val="1132"/>
        </w:trPr>
        <w:tc>
          <w:tcPr>
            <w:tcW w:w="993" w:type="dxa"/>
            <w:tcBorders>
              <w:top w:val="nil"/>
              <w:left w:val="single" w:sz="4" w:space="0" w:color="auto"/>
              <w:bottom w:val="single" w:sz="4" w:space="0" w:color="auto"/>
              <w:right w:val="single" w:sz="4" w:space="0" w:color="auto"/>
            </w:tcBorders>
            <w:shd w:val="clear" w:color="auto" w:fill="auto"/>
            <w:textDirection w:val="btLr"/>
            <w:vAlign w:val="center"/>
            <w:hideMark/>
          </w:tcPr>
          <w:p w:rsidR="00BE1EF3" w:rsidRPr="00C51E18" w:rsidRDefault="00BE1EF3" w:rsidP="00CA69D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w:t>
            </w:r>
            <w:r w:rsidR="00CA69D7">
              <w:rPr>
                <w:rFonts w:ascii="Times New Roman" w:eastAsia="Times New Roman" w:hAnsi="Times New Roman" w:cs="Times New Roman"/>
                <w:color w:val="000000"/>
                <w:lang w:eastAsia="pl-PL"/>
              </w:rPr>
              <w:t>.</w:t>
            </w:r>
            <w:r w:rsidRPr="00C51E18">
              <w:rPr>
                <w:rFonts w:ascii="Times New Roman" w:eastAsia="Times New Roman" w:hAnsi="Times New Roman" w:cs="Times New Roman"/>
                <w:color w:val="000000"/>
                <w:lang w:eastAsia="pl-PL"/>
              </w:rPr>
              <w:t xml:space="preserve"> 1.1.2</w:t>
            </w:r>
          </w:p>
        </w:tc>
        <w:tc>
          <w:tcPr>
            <w:tcW w:w="1863"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rozwiniętych działalności gospodarczych</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3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37%</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C4EC3" w:rsidRDefault="00C51E18" w:rsidP="00D85C47">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555</w:t>
            </w:r>
            <w:r w:rsidR="00BE1EF3" w:rsidRPr="00CC4EC3">
              <w:rPr>
                <w:rFonts w:ascii="Times New Roman" w:eastAsia="Times New Roman" w:hAnsi="Times New Roman" w:cs="Times New Roman"/>
                <w:color w:val="000000"/>
                <w:lang w:eastAsia="pl-PL"/>
              </w:rPr>
              <w:t xml:space="preserve">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5 szt.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C4EC3" w:rsidRDefault="00BA665B" w:rsidP="00D85C47">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895000</w:t>
            </w:r>
            <w:r w:rsidR="00BE1EF3" w:rsidRPr="00CC4EC3">
              <w:rPr>
                <w:rFonts w:ascii="Times New Roman" w:eastAsia="Times New Roman" w:hAnsi="Times New Roman" w:cs="Times New Roman"/>
                <w:color w:val="000000"/>
                <w:lang w:eastAsia="pl-PL"/>
              </w:rPr>
              <w:t xml:space="preserve">,00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0</w:t>
            </w:r>
          </w:p>
        </w:tc>
        <w:tc>
          <w:tcPr>
            <w:tcW w:w="951"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8</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C4EC3" w:rsidRDefault="00BA665B" w:rsidP="00D85C47">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145</w:t>
            </w:r>
            <w:r w:rsidR="00DC0109" w:rsidRPr="00CC4EC3">
              <w:rPr>
                <w:rFonts w:ascii="Times New Roman" w:eastAsia="Times New Roman" w:hAnsi="Times New Roman" w:cs="Times New Roman"/>
                <w:color w:val="000000"/>
                <w:lang w:eastAsia="pl-PL"/>
              </w:rPr>
              <w:t>0</w:t>
            </w:r>
            <w:r w:rsidR="00BE1EF3" w:rsidRPr="00CC4EC3">
              <w:rPr>
                <w:rFonts w:ascii="Times New Roman" w:eastAsia="Times New Roman" w:hAnsi="Times New Roman" w:cs="Times New Roman"/>
                <w:color w:val="000000"/>
                <w:lang w:eastAsia="pl-PL"/>
              </w:rPr>
              <w:t xml:space="preserve">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CA69D7"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Realizacja</w:t>
            </w:r>
          </w:p>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LSR</w:t>
            </w:r>
          </w:p>
        </w:tc>
      </w:tr>
      <w:tr w:rsidR="00BE1EF3" w:rsidRPr="00C51E18" w:rsidTr="0052308D">
        <w:trPr>
          <w:trHeight w:val="1273"/>
        </w:trPr>
        <w:tc>
          <w:tcPr>
            <w:tcW w:w="993" w:type="dxa"/>
            <w:tcBorders>
              <w:top w:val="nil"/>
              <w:left w:val="single" w:sz="4" w:space="0" w:color="auto"/>
              <w:bottom w:val="single" w:sz="4" w:space="0" w:color="auto"/>
              <w:right w:val="single" w:sz="4" w:space="0" w:color="auto"/>
            </w:tcBorders>
            <w:shd w:val="clear" w:color="auto" w:fill="auto"/>
            <w:textDirection w:val="btLr"/>
            <w:vAlign w:val="center"/>
            <w:hideMark/>
          </w:tcPr>
          <w:p w:rsidR="00BE1EF3" w:rsidRPr="00C51E18" w:rsidRDefault="002907FF" w:rsidP="002907FF">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w:t>
            </w:r>
            <w:r w:rsidR="00CC4EC3">
              <w:rPr>
                <w:rFonts w:ascii="Times New Roman" w:eastAsia="Times New Roman" w:hAnsi="Times New Roman" w:cs="Times New Roman"/>
                <w:color w:val="000000"/>
                <w:lang w:eastAsia="pl-PL"/>
              </w:rPr>
              <w:t xml:space="preserve"> 1.1.3</w:t>
            </w:r>
          </w:p>
        </w:tc>
        <w:tc>
          <w:tcPr>
            <w:tcW w:w="1863"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szkoleń</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5 szt. </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5 000,00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5 szt.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5 000,00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0</w:t>
            </w:r>
          </w:p>
        </w:tc>
        <w:tc>
          <w:tcPr>
            <w:tcW w:w="951"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10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10 000,00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Aktywizacja</w:t>
            </w:r>
          </w:p>
        </w:tc>
      </w:tr>
      <w:tr w:rsidR="00BE1EF3" w:rsidRPr="00C51E18" w:rsidTr="0052308D">
        <w:trPr>
          <w:trHeight w:val="276"/>
        </w:trPr>
        <w:tc>
          <w:tcPr>
            <w:tcW w:w="28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Razem cel szczegółowy 1.1</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BE269D" w:rsidP="00D85C47">
            <w:pPr>
              <w:spacing w:after="0" w:line="240" w:lineRule="auto"/>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1360</w:t>
            </w:r>
            <w:r w:rsidR="00BE1EF3" w:rsidRPr="00CC4EC3">
              <w:rPr>
                <w:rFonts w:ascii="Times New Roman" w:eastAsia="Times New Roman" w:hAnsi="Times New Roman" w:cs="Times New Roman"/>
                <w:b/>
                <w:bCs/>
                <w:color w:val="000000"/>
                <w:lang w:eastAsia="pl-PL"/>
              </w:rPr>
              <w:t xml:space="preserve">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BE269D" w:rsidP="00D85C47">
            <w:pPr>
              <w:spacing w:after="0" w:line="240" w:lineRule="auto"/>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18</w:t>
            </w:r>
            <w:r w:rsidR="00DC0109" w:rsidRPr="00CC4EC3">
              <w:rPr>
                <w:rFonts w:ascii="Times New Roman" w:eastAsia="Times New Roman" w:hAnsi="Times New Roman" w:cs="Times New Roman"/>
                <w:b/>
                <w:bCs/>
                <w:color w:val="000000"/>
                <w:lang w:eastAsia="pl-PL"/>
              </w:rPr>
              <w:t>60</w:t>
            </w:r>
            <w:r w:rsidR="00BE1EF3" w:rsidRPr="00CC4EC3">
              <w:rPr>
                <w:rFonts w:ascii="Times New Roman" w:eastAsia="Times New Roman" w:hAnsi="Times New Roman" w:cs="Times New Roman"/>
                <w:b/>
                <w:bCs/>
                <w:color w:val="000000"/>
                <w:lang w:eastAsia="pl-PL"/>
              </w:rPr>
              <w:t xml:space="preserve">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06" w:type="dxa"/>
            <w:tcBorders>
              <w:top w:val="nil"/>
              <w:left w:val="nil"/>
              <w:bottom w:val="single" w:sz="4" w:space="0" w:color="auto"/>
              <w:right w:val="single" w:sz="4" w:space="0" w:color="auto"/>
            </w:tcBorders>
            <w:shd w:val="clear" w:color="auto" w:fill="auto"/>
            <w:vAlign w:val="center"/>
            <w:hideMark/>
          </w:tcPr>
          <w:p w:rsidR="00BE1EF3" w:rsidRPr="00CC4EC3" w:rsidRDefault="00DC0109" w:rsidP="00D85C47">
            <w:pPr>
              <w:spacing w:after="0" w:line="240" w:lineRule="auto"/>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 xml:space="preserve"> </w:t>
            </w:r>
            <w:r w:rsidR="00BE269D" w:rsidRPr="00CC4EC3">
              <w:rPr>
                <w:rFonts w:ascii="Times New Roman" w:eastAsia="Times New Roman" w:hAnsi="Times New Roman" w:cs="Times New Roman"/>
                <w:b/>
                <w:bCs/>
                <w:color w:val="000000"/>
                <w:lang w:eastAsia="pl-PL"/>
              </w:rPr>
              <w:t>1</w:t>
            </w:r>
            <w:r w:rsidRPr="00CC4EC3">
              <w:rPr>
                <w:rFonts w:ascii="Times New Roman" w:eastAsia="Times New Roman" w:hAnsi="Times New Roman" w:cs="Times New Roman"/>
                <w:b/>
                <w:bCs/>
                <w:color w:val="000000"/>
                <w:lang w:eastAsia="pl-PL"/>
              </w:rPr>
              <w:t>40</w:t>
            </w:r>
            <w:r w:rsidR="00BE1EF3" w:rsidRPr="00CC4EC3">
              <w:rPr>
                <w:rFonts w:ascii="Times New Roman" w:eastAsia="Times New Roman" w:hAnsi="Times New Roman" w:cs="Times New Roman"/>
                <w:b/>
                <w:bCs/>
                <w:color w:val="000000"/>
                <w:lang w:eastAsia="pl-PL"/>
              </w:rPr>
              <w:t xml:space="preserve">000,00    </w:t>
            </w:r>
          </w:p>
        </w:tc>
        <w:tc>
          <w:tcPr>
            <w:tcW w:w="951"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9D5563" w:rsidP="00D85C47">
            <w:pPr>
              <w:spacing w:after="0" w:line="240" w:lineRule="auto"/>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336</w:t>
            </w:r>
            <w:r w:rsidR="00DC0109" w:rsidRPr="00CC4EC3">
              <w:rPr>
                <w:rFonts w:ascii="Times New Roman" w:eastAsia="Times New Roman" w:hAnsi="Times New Roman" w:cs="Times New Roman"/>
                <w:b/>
                <w:bCs/>
                <w:color w:val="000000"/>
                <w:lang w:eastAsia="pl-PL"/>
              </w:rPr>
              <w:t>0</w:t>
            </w:r>
            <w:r w:rsidR="00BE1EF3" w:rsidRPr="00CC4EC3">
              <w:rPr>
                <w:rFonts w:ascii="Times New Roman" w:eastAsia="Times New Roman" w:hAnsi="Times New Roman" w:cs="Times New Roman"/>
                <w:b/>
                <w:bCs/>
                <w:color w:val="000000"/>
                <w:lang w:eastAsia="pl-PL"/>
              </w:rPr>
              <w:t xml:space="preserve">000,00    </w:t>
            </w:r>
          </w:p>
        </w:tc>
        <w:tc>
          <w:tcPr>
            <w:tcW w:w="598"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666"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276"/>
        </w:trPr>
        <w:tc>
          <w:tcPr>
            <w:tcW w:w="16074" w:type="dxa"/>
            <w:gridSpan w:val="1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Cel szczegółowy 1.2 Promocja oraz rozwój turystyki i rekreacji na obszarze LSR</w:t>
            </w:r>
          </w:p>
        </w:tc>
      </w:tr>
      <w:tr w:rsidR="00BE1EF3" w:rsidRPr="00C51E18" w:rsidTr="0052308D">
        <w:trPr>
          <w:trHeight w:val="1979"/>
        </w:trPr>
        <w:tc>
          <w:tcPr>
            <w:tcW w:w="993" w:type="dxa"/>
            <w:tcBorders>
              <w:top w:val="nil"/>
              <w:left w:val="single" w:sz="4" w:space="0" w:color="auto"/>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Przedsięwzięcie</w:t>
            </w:r>
            <w:r w:rsidRPr="00C51E18">
              <w:rPr>
                <w:rFonts w:ascii="Times New Roman" w:eastAsia="Times New Roman" w:hAnsi="Times New Roman" w:cs="Times New Roman"/>
                <w:color w:val="000000"/>
                <w:lang w:eastAsia="pl-PL"/>
              </w:rPr>
              <w:br/>
              <w:t xml:space="preserve"> 1.2.1</w:t>
            </w:r>
          </w:p>
        </w:tc>
        <w:tc>
          <w:tcPr>
            <w:tcW w:w="1863"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nowych lub zmodernizowanych obiektów infrastruktury turystycznej lub rekreacyjnej</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20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1400000,00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15 szt.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86426D" w:rsidRDefault="00BE1EF3" w:rsidP="00D85C47">
            <w:pPr>
              <w:spacing w:after="0" w:line="240" w:lineRule="auto"/>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 xml:space="preserve"> </w:t>
            </w:r>
            <w:r w:rsidR="00F7552D" w:rsidRPr="0086426D">
              <w:rPr>
                <w:rFonts w:ascii="Times New Roman" w:eastAsia="Times New Roman" w:hAnsi="Times New Roman" w:cs="Times New Roman"/>
                <w:color w:val="000000"/>
                <w:lang w:eastAsia="pl-PL"/>
              </w:rPr>
              <w:t>80</w:t>
            </w:r>
            <w:r w:rsidRPr="0086426D">
              <w:rPr>
                <w:rFonts w:ascii="Times New Roman" w:eastAsia="Times New Roman" w:hAnsi="Times New Roman" w:cs="Times New Roman"/>
                <w:color w:val="000000"/>
                <w:lang w:eastAsia="pl-PL"/>
              </w:rPr>
              <w:t xml:space="preserve">0 000,00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0</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35</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86426D" w:rsidRDefault="00BE1EF3" w:rsidP="00D85C47">
            <w:pPr>
              <w:spacing w:after="0" w:line="240" w:lineRule="auto"/>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 xml:space="preserve"> 2</w:t>
            </w:r>
            <w:r w:rsidR="00F7552D" w:rsidRPr="0086426D">
              <w:rPr>
                <w:rFonts w:ascii="Times New Roman" w:eastAsia="Times New Roman" w:hAnsi="Times New Roman" w:cs="Times New Roman"/>
                <w:color w:val="000000"/>
                <w:lang w:eastAsia="pl-PL"/>
              </w:rPr>
              <w:t>20</w:t>
            </w:r>
            <w:r w:rsidR="00FA268E" w:rsidRPr="0086426D">
              <w:rPr>
                <w:rFonts w:ascii="Times New Roman" w:eastAsia="Times New Roman" w:hAnsi="Times New Roman" w:cs="Times New Roman"/>
                <w:color w:val="000000"/>
                <w:lang w:eastAsia="pl-PL"/>
              </w:rPr>
              <w:t>0</w:t>
            </w:r>
            <w:r w:rsidRPr="0086426D">
              <w:rPr>
                <w:rFonts w:ascii="Times New Roman" w:eastAsia="Times New Roman" w:hAnsi="Times New Roman" w:cs="Times New Roman"/>
                <w:color w:val="000000"/>
                <w:lang w:eastAsia="pl-PL"/>
              </w:rPr>
              <w:t xml:space="preserve">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DD3694"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R</w:t>
            </w:r>
            <w:r w:rsidR="00BE1EF3" w:rsidRPr="00C51E18">
              <w:rPr>
                <w:rFonts w:ascii="Times New Roman" w:eastAsia="Times New Roman" w:hAnsi="Times New Roman" w:cs="Times New Roman"/>
                <w:color w:val="000000"/>
                <w:lang w:eastAsia="pl-PL"/>
              </w:rPr>
              <w:t>ealizacja LSR</w:t>
            </w:r>
          </w:p>
        </w:tc>
      </w:tr>
      <w:tr w:rsidR="00BE1EF3" w:rsidRPr="00C51E18" w:rsidTr="0052308D">
        <w:trPr>
          <w:trHeight w:val="1591"/>
        </w:trPr>
        <w:tc>
          <w:tcPr>
            <w:tcW w:w="993" w:type="dxa"/>
            <w:tcBorders>
              <w:top w:val="nil"/>
              <w:left w:val="single" w:sz="4" w:space="0" w:color="auto"/>
              <w:bottom w:val="nil"/>
              <w:right w:val="single" w:sz="4" w:space="0" w:color="auto"/>
            </w:tcBorders>
            <w:shd w:val="clear" w:color="auto" w:fill="auto"/>
            <w:textDirection w:val="btLr"/>
            <w:vAlign w:val="center"/>
            <w:hideMark/>
          </w:tcPr>
          <w:p w:rsidR="00BE1EF3" w:rsidRPr="00C51E18" w:rsidRDefault="00BE1EF3" w:rsidP="00D85C47">
            <w:pPr>
              <w:spacing w:after="0" w:line="240" w:lineRule="auto"/>
              <w:jc w:val="right"/>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lastRenderedPageBreak/>
              <w:t xml:space="preserve">Przedsięwzięcie </w:t>
            </w:r>
            <w:r w:rsidRPr="00C51E18">
              <w:rPr>
                <w:rFonts w:ascii="Times New Roman" w:eastAsia="Times New Roman" w:hAnsi="Times New Roman" w:cs="Times New Roman"/>
                <w:color w:val="000000"/>
                <w:lang w:eastAsia="pl-PL"/>
              </w:rPr>
              <w:br/>
              <w:t>1.2.2</w:t>
            </w:r>
          </w:p>
        </w:tc>
        <w:tc>
          <w:tcPr>
            <w:tcW w:w="1863" w:type="dxa"/>
            <w:tcBorders>
              <w:top w:val="nil"/>
              <w:left w:val="nil"/>
              <w:bottom w:val="single" w:sz="4" w:space="0" w:color="auto"/>
              <w:right w:val="single" w:sz="4" w:space="0" w:color="auto"/>
            </w:tcBorders>
            <w:shd w:val="clear" w:color="auto" w:fill="auto"/>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Liczba kampanii informacyjno-promocyjnych</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2 szt.</w:t>
            </w:r>
            <w:r w:rsidR="00F02BE1" w:rsidRPr="004A7396">
              <w:rPr>
                <w:rFonts w:ascii="Times New Roman" w:eastAsia="Times New Roman" w:hAnsi="Times New Roman" w:cs="Times New Roman"/>
                <w:color w:val="000000"/>
                <w:lang w:eastAsia="pl-PL"/>
              </w:rPr>
              <w:t xml:space="preserve"> </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60%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4A7396" w:rsidRDefault="004A7396" w:rsidP="00D85C47">
            <w:pPr>
              <w:spacing w:after="0" w:line="240" w:lineRule="auto"/>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4</w:t>
            </w:r>
            <w:r w:rsidR="00BE1EF3" w:rsidRPr="004A7396">
              <w:rPr>
                <w:rFonts w:ascii="Times New Roman" w:eastAsia="Times New Roman" w:hAnsi="Times New Roman" w:cs="Times New Roman"/>
                <w:color w:val="000000"/>
                <w:lang w:eastAsia="pl-PL"/>
              </w:rPr>
              <w:t xml:space="preserve">0 000,00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1 szt.</w:t>
            </w:r>
            <w:r w:rsidR="00F02BE1" w:rsidRPr="004A7396">
              <w:rPr>
                <w:rFonts w:ascii="Times New Roman" w:eastAsia="Times New Roman" w:hAnsi="Times New Roman" w:cs="Times New Roman"/>
                <w:color w:val="000000"/>
                <w:lang w:eastAsia="pl-PL"/>
              </w:rPr>
              <w:t xml:space="preserve"> </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4A7396" w:rsidRDefault="00BE1EF3" w:rsidP="00D85C47">
            <w:pPr>
              <w:spacing w:after="0" w:line="240" w:lineRule="auto"/>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20 000,00</w:t>
            </w:r>
            <w:r w:rsidR="00B009C1" w:rsidRPr="004A7396">
              <w:rPr>
                <w:rFonts w:ascii="Times New Roman" w:eastAsia="Times New Roman" w:hAnsi="Times New Roman" w:cs="Times New Roman"/>
                <w:color w:val="000000"/>
                <w:lang w:eastAsia="pl-PL"/>
              </w:rPr>
              <w:t xml:space="preserve">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0</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3</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4A7396" w:rsidRDefault="00BE1EF3" w:rsidP="00D85C47">
            <w:pPr>
              <w:spacing w:after="0" w:line="240" w:lineRule="auto"/>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 xml:space="preserve"> 60 000,00</w:t>
            </w:r>
            <w:r w:rsidR="00B009C1" w:rsidRPr="004A7396">
              <w:rPr>
                <w:rFonts w:ascii="Times New Roman" w:eastAsia="Times New Roman" w:hAnsi="Times New Roman" w:cs="Times New Roman"/>
                <w:color w:val="000000"/>
                <w:lang w:eastAsia="pl-PL"/>
              </w:rPr>
              <w:t xml:space="preserve">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4A7396" w:rsidRDefault="00BE1EF3" w:rsidP="00D85C47">
            <w:pPr>
              <w:spacing w:after="0" w:line="240" w:lineRule="auto"/>
              <w:jc w:val="center"/>
              <w:rPr>
                <w:rFonts w:ascii="Times New Roman" w:eastAsia="Times New Roman" w:hAnsi="Times New Roman" w:cs="Times New Roman"/>
                <w:b/>
                <w:bCs/>
                <w:color w:val="000000"/>
                <w:lang w:eastAsia="pl-PL"/>
              </w:rPr>
            </w:pPr>
            <w:r w:rsidRPr="004A7396">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Aktywizacja</w:t>
            </w:r>
          </w:p>
        </w:tc>
      </w:tr>
      <w:tr w:rsidR="00BE1EF3" w:rsidRPr="00C51E18" w:rsidTr="0052308D">
        <w:trPr>
          <w:trHeight w:val="1710"/>
        </w:trPr>
        <w:tc>
          <w:tcPr>
            <w:tcW w:w="99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Przedsięwzięcie          1.2.3</w:t>
            </w:r>
          </w:p>
        </w:tc>
        <w:tc>
          <w:tcPr>
            <w:tcW w:w="1863"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zrealizowanych projektów współpracy</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40 000,00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w:t>
            </w:r>
            <w:r w:rsidR="004A7396">
              <w:rPr>
                <w:rFonts w:ascii="Times New Roman" w:eastAsia="Times New Roman" w:hAnsi="Times New Roman" w:cs="Times New Roman"/>
                <w:color w:val="000000"/>
                <w:lang w:eastAsia="pl-PL"/>
              </w:rPr>
              <w:t>0</w:t>
            </w:r>
            <w:r w:rsidRPr="00C51E18">
              <w:rPr>
                <w:rFonts w:ascii="Times New Roman" w:eastAsia="Times New Roman" w:hAnsi="Times New Roman" w:cs="Times New Roman"/>
                <w:color w:val="000000"/>
                <w:lang w:eastAsia="pl-PL"/>
              </w:rPr>
              <w:t xml:space="preserve">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40 000,00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Współpraca</w:t>
            </w:r>
          </w:p>
        </w:tc>
      </w:tr>
      <w:tr w:rsidR="00BE1EF3" w:rsidRPr="00C51E18" w:rsidTr="0052308D">
        <w:trPr>
          <w:trHeight w:val="276"/>
        </w:trPr>
        <w:tc>
          <w:tcPr>
            <w:tcW w:w="28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Razem cel szczegółowy 1.2</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 xml:space="preserve">1480000,00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86426D" w:rsidRDefault="00F7552D" w:rsidP="00D85C47">
            <w:pPr>
              <w:spacing w:after="0" w:line="240" w:lineRule="auto"/>
              <w:rPr>
                <w:rFonts w:ascii="Times New Roman" w:eastAsia="Times New Roman" w:hAnsi="Times New Roman" w:cs="Times New Roman"/>
                <w:b/>
                <w:bCs/>
                <w:color w:val="000000"/>
                <w:lang w:eastAsia="pl-PL"/>
              </w:rPr>
            </w:pPr>
            <w:r w:rsidRPr="0086426D">
              <w:rPr>
                <w:rFonts w:ascii="Times New Roman" w:eastAsia="Times New Roman" w:hAnsi="Times New Roman" w:cs="Times New Roman"/>
                <w:b/>
                <w:bCs/>
                <w:color w:val="000000"/>
                <w:lang w:eastAsia="pl-PL"/>
              </w:rPr>
              <w:t>820</w:t>
            </w:r>
            <w:r w:rsidR="00BE1EF3" w:rsidRPr="0086426D">
              <w:rPr>
                <w:rFonts w:ascii="Times New Roman" w:eastAsia="Times New Roman" w:hAnsi="Times New Roman" w:cs="Times New Roman"/>
                <w:b/>
                <w:bCs/>
                <w:color w:val="000000"/>
                <w:lang w:eastAsia="pl-PL"/>
              </w:rPr>
              <w:t xml:space="preserve"> 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06" w:type="dxa"/>
            <w:tcBorders>
              <w:top w:val="nil"/>
              <w:left w:val="nil"/>
              <w:bottom w:val="single" w:sz="4" w:space="0" w:color="auto"/>
              <w:right w:val="single" w:sz="4" w:space="0" w:color="auto"/>
            </w:tcBorders>
            <w:shd w:val="clear" w:color="auto" w:fill="auto"/>
            <w:vAlign w:val="center"/>
            <w:hideMark/>
          </w:tcPr>
          <w:p w:rsidR="00BE1EF3" w:rsidRPr="00C51E18" w:rsidRDefault="004A7396" w:rsidP="00D85C47">
            <w:pPr>
              <w:spacing w:after="0" w:line="240"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0</w:t>
            </w:r>
          </w:p>
        </w:tc>
        <w:tc>
          <w:tcPr>
            <w:tcW w:w="951"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86426D" w:rsidRDefault="00F7552D" w:rsidP="00D85C47">
            <w:pPr>
              <w:spacing w:after="0" w:line="240" w:lineRule="auto"/>
              <w:rPr>
                <w:rFonts w:ascii="Times New Roman" w:eastAsia="Times New Roman" w:hAnsi="Times New Roman" w:cs="Times New Roman"/>
                <w:b/>
                <w:bCs/>
                <w:color w:val="000000"/>
                <w:lang w:eastAsia="pl-PL"/>
              </w:rPr>
            </w:pPr>
            <w:r w:rsidRPr="0086426D">
              <w:rPr>
                <w:rFonts w:ascii="Times New Roman" w:eastAsia="Times New Roman" w:hAnsi="Times New Roman" w:cs="Times New Roman"/>
                <w:b/>
                <w:bCs/>
                <w:color w:val="000000"/>
                <w:lang w:eastAsia="pl-PL"/>
              </w:rPr>
              <w:t>230</w:t>
            </w:r>
            <w:r w:rsidR="00FA268E" w:rsidRPr="0086426D">
              <w:rPr>
                <w:rFonts w:ascii="Times New Roman" w:eastAsia="Times New Roman" w:hAnsi="Times New Roman" w:cs="Times New Roman"/>
                <w:b/>
                <w:bCs/>
                <w:color w:val="000000"/>
                <w:lang w:eastAsia="pl-PL"/>
              </w:rPr>
              <w:t>0</w:t>
            </w:r>
            <w:r w:rsidR="00BE1EF3" w:rsidRPr="0086426D">
              <w:rPr>
                <w:rFonts w:ascii="Times New Roman" w:eastAsia="Times New Roman" w:hAnsi="Times New Roman" w:cs="Times New Roman"/>
                <w:b/>
                <w:bCs/>
                <w:color w:val="000000"/>
                <w:lang w:eastAsia="pl-PL"/>
              </w:rPr>
              <w:t xml:space="preserve">000,00    </w:t>
            </w:r>
          </w:p>
        </w:tc>
        <w:tc>
          <w:tcPr>
            <w:tcW w:w="598"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666"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150"/>
        </w:trPr>
        <w:tc>
          <w:tcPr>
            <w:tcW w:w="16074"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276"/>
        </w:trPr>
        <w:tc>
          <w:tcPr>
            <w:tcW w:w="16074" w:type="dxa"/>
            <w:gridSpan w:val="1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 xml:space="preserve">Cel szczegółowy 1.3 Rozwój i promocja produktów lokalnych, przetwórstwa lokalnego oraz rynków zbytu </w:t>
            </w:r>
          </w:p>
        </w:tc>
      </w:tr>
      <w:tr w:rsidR="00BE1EF3" w:rsidRPr="00C51E18" w:rsidTr="0052308D">
        <w:trPr>
          <w:trHeight w:val="1500"/>
        </w:trPr>
        <w:tc>
          <w:tcPr>
            <w:tcW w:w="993" w:type="dxa"/>
            <w:tcBorders>
              <w:top w:val="nil"/>
              <w:left w:val="single" w:sz="4" w:space="0" w:color="auto"/>
              <w:bottom w:val="single" w:sz="4" w:space="0" w:color="auto"/>
              <w:right w:val="nil"/>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Przedsięwzięcie 1.3.1</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Liczba zorganizowanych szkoleń, warsztatów, konkursów, wyjazdów studyjnych</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4A7396" w:rsidRDefault="00793E51"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5</w:t>
            </w:r>
            <w:r w:rsidR="00BE1EF3" w:rsidRPr="004A7396">
              <w:rPr>
                <w:rFonts w:ascii="Times New Roman" w:eastAsia="Times New Roman" w:hAnsi="Times New Roman" w:cs="Times New Roman"/>
                <w:color w:val="000000"/>
                <w:lang w:eastAsia="pl-PL"/>
              </w:rPr>
              <w:t xml:space="preserve">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4A7396" w:rsidRDefault="00BE2F9F"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5</w:t>
            </w:r>
            <w:r w:rsidR="00BE1EF3" w:rsidRPr="004A7396">
              <w:rPr>
                <w:rFonts w:ascii="Times New Roman" w:eastAsia="Times New Roman" w:hAnsi="Times New Roman" w:cs="Times New Roman"/>
                <w:color w:val="000000"/>
                <w:lang w:eastAsia="pl-PL"/>
              </w:rPr>
              <w:t>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 xml:space="preserve"> 2</w:t>
            </w:r>
            <w:r w:rsidR="006D07C9" w:rsidRPr="004A7396">
              <w:rPr>
                <w:rFonts w:ascii="Times New Roman" w:eastAsia="Times New Roman" w:hAnsi="Times New Roman" w:cs="Times New Roman"/>
                <w:color w:val="000000"/>
                <w:lang w:eastAsia="pl-PL"/>
              </w:rPr>
              <w:t>0</w:t>
            </w:r>
            <w:r w:rsidRPr="004A7396">
              <w:rPr>
                <w:rFonts w:ascii="Times New Roman" w:eastAsia="Times New Roman" w:hAnsi="Times New Roman" w:cs="Times New Roman"/>
                <w:color w:val="000000"/>
                <w:lang w:eastAsia="pl-PL"/>
              </w:rPr>
              <w:t xml:space="preserve"> 000,00</w:t>
            </w:r>
            <w:r w:rsidR="006D07C9" w:rsidRPr="004A7396">
              <w:rPr>
                <w:rFonts w:ascii="Times New Roman" w:eastAsia="Times New Roman" w:hAnsi="Times New Roman" w:cs="Times New Roman"/>
                <w:color w:val="000000"/>
                <w:lang w:eastAsia="pl-PL"/>
              </w:rPr>
              <w:t xml:space="preserve"> </w:t>
            </w:r>
            <w:r w:rsidRPr="004A7396">
              <w:rPr>
                <w:rFonts w:ascii="Times New Roman" w:eastAsia="Times New Roman" w:hAnsi="Times New Roman" w:cs="Times New Roman"/>
                <w:color w:val="000000"/>
                <w:lang w:eastAsia="pl-PL"/>
              </w:rPr>
              <w:t xml:space="preserve">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4A7396" w:rsidRDefault="006D07C9"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4 szt</w:t>
            </w:r>
            <w:r w:rsidR="00CC1BB4">
              <w:rPr>
                <w:rFonts w:ascii="Times New Roman" w:eastAsia="Times New Roman" w:hAnsi="Times New Roman" w:cs="Times New Roman"/>
                <w:color w:val="000000"/>
                <w:lang w:eastAsia="pl-PL"/>
              </w:rPr>
              <w: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4A7396" w:rsidRDefault="00BE2F9F"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4</w:t>
            </w:r>
            <w:r w:rsidR="00BE1EF3" w:rsidRPr="004A7396">
              <w:rPr>
                <w:rFonts w:ascii="Times New Roman" w:eastAsia="Times New Roman" w:hAnsi="Times New Roman" w:cs="Times New Roman"/>
                <w:color w:val="000000"/>
                <w:lang w:eastAsia="pl-PL"/>
              </w:rPr>
              <w:t>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4A7396" w:rsidRDefault="00BE1EF3" w:rsidP="00D85C47">
            <w:pPr>
              <w:spacing w:after="0" w:line="240" w:lineRule="auto"/>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1</w:t>
            </w:r>
            <w:r w:rsidR="006D07C9" w:rsidRPr="004A7396">
              <w:rPr>
                <w:rFonts w:ascii="Times New Roman" w:eastAsia="Times New Roman" w:hAnsi="Times New Roman" w:cs="Times New Roman"/>
                <w:color w:val="000000"/>
                <w:lang w:eastAsia="pl-PL"/>
              </w:rPr>
              <w:t>6</w:t>
            </w:r>
            <w:r w:rsidRPr="004A7396">
              <w:rPr>
                <w:rFonts w:ascii="Times New Roman" w:eastAsia="Times New Roman" w:hAnsi="Times New Roman" w:cs="Times New Roman"/>
                <w:color w:val="000000"/>
                <w:lang w:eastAsia="pl-PL"/>
              </w:rPr>
              <w:t xml:space="preserve"> 000,00</w:t>
            </w:r>
            <w:r w:rsidR="00641CC7" w:rsidRPr="004A7396">
              <w:rPr>
                <w:rFonts w:ascii="Times New Roman" w:eastAsia="Times New Roman" w:hAnsi="Times New Roman" w:cs="Times New Roman"/>
                <w:color w:val="000000"/>
                <w:lang w:eastAsia="pl-PL"/>
              </w:rPr>
              <w:t xml:space="preserve">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 xml:space="preserve">1 szt. </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100%</w:t>
            </w:r>
          </w:p>
        </w:tc>
        <w:tc>
          <w:tcPr>
            <w:tcW w:w="1106" w:type="dxa"/>
            <w:tcBorders>
              <w:top w:val="nil"/>
              <w:left w:val="nil"/>
              <w:bottom w:val="single" w:sz="4" w:space="0" w:color="auto"/>
              <w:right w:val="nil"/>
            </w:tcBorders>
            <w:shd w:val="clear" w:color="000000" w:fill="EBF1DE"/>
            <w:vAlign w:val="center"/>
            <w:hideMark/>
          </w:tcPr>
          <w:p w:rsidR="00BE1EF3" w:rsidRPr="004A7396" w:rsidRDefault="00BE1EF3" w:rsidP="00D85C47">
            <w:pPr>
              <w:spacing w:after="0" w:line="240" w:lineRule="auto"/>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 xml:space="preserve">4 000,00    </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10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4A7396" w:rsidRDefault="00BE1EF3" w:rsidP="00D85C47">
            <w:pPr>
              <w:spacing w:after="0" w:line="240" w:lineRule="auto"/>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 xml:space="preserve"> 40 000,00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Aktywizacja</w:t>
            </w:r>
          </w:p>
        </w:tc>
      </w:tr>
      <w:tr w:rsidR="00BE1EF3" w:rsidRPr="00C51E18" w:rsidTr="0052308D">
        <w:trPr>
          <w:trHeight w:val="1455"/>
        </w:trPr>
        <w:tc>
          <w:tcPr>
            <w:tcW w:w="993" w:type="dxa"/>
            <w:tcBorders>
              <w:top w:val="nil"/>
              <w:left w:val="single" w:sz="4" w:space="0" w:color="auto"/>
              <w:bottom w:val="single" w:sz="4" w:space="0" w:color="auto"/>
              <w:right w:val="nil"/>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Przedsięwzięcie 1.3.2</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Liczba utworzonych inkubatorów przetwórstwa lokalnego</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1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 xml:space="preserve">500 000,00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C51E18" w:rsidRDefault="00BE1EF3" w:rsidP="00CC1BB4">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      </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500 000,00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Realizacja LSR</w:t>
            </w:r>
          </w:p>
        </w:tc>
      </w:tr>
      <w:tr w:rsidR="00BE1EF3" w:rsidRPr="00C51E18" w:rsidTr="0052308D">
        <w:trPr>
          <w:trHeight w:val="1500"/>
        </w:trPr>
        <w:tc>
          <w:tcPr>
            <w:tcW w:w="993" w:type="dxa"/>
            <w:tcBorders>
              <w:top w:val="nil"/>
              <w:left w:val="single" w:sz="4" w:space="0" w:color="auto"/>
              <w:bottom w:val="single" w:sz="4" w:space="0" w:color="auto"/>
              <w:right w:val="nil"/>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Przedsięwzięcie 1.3.3</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zorganizowanych targów, giełd, wystaw, punktów zbytu oraz portali internetowych</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3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30%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15 000,00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6 szt.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60%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30 000,00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1 szt. </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10%</w:t>
            </w:r>
          </w:p>
        </w:tc>
        <w:tc>
          <w:tcPr>
            <w:tcW w:w="1106" w:type="dxa"/>
            <w:tcBorders>
              <w:top w:val="nil"/>
              <w:left w:val="nil"/>
              <w:bottom w:val="single" w:sz="4" w:space="0" w:color="auto"/>
              <w:right w:val="nil"/>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5000</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50 000,00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Aktywizacja</w:t>
            </w:r>
          </w:p>
        </w:tc>
      </w:tr>
      <w:tr w:rsidR="00BE1EF3" w:rsidRPr="00C51E18" w:rsidTr="0052308D">
        <w:trPr>
          <w:trHeight w:val="278"/>
        </w:trPr>
        <w:tc>
          <w:tcPr>
            <w:tcW w:w="993" w:type="dxa"/>
            <w:tcBorders>
              <w:top w:val="nil"/>
              <w:left w:val="single" w:sz="4" w:space="0" w:color="auto"/>
              <w:bottom w:val="single" w:sz="4" w:space="0" w:color="auto"/>
              <w:right w:val="nil"/>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Przedsięwzięcie</w:t>
            </w:r>
            <w:r w:rsidRPr="00C51E18">
              <w:rPr>
                <w:rFonts w:ascii="Times New Roman" w:eastAsia="Times New Roman" w:hAnsi="Times New Roman" w:cs="Times New Roman"/>
                <w:color w:val="000000"/>
                <w:lang w:eastAsia="pl-PL"/>
              </w:rPr>
              <w:br/>
              <w:t xml:space="preserve"> 1.3.4</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Liczba zrealizowanych projektów współpracy w tym projektów współpracy </w:t>
            </w:r>
            <w:r w:rsidRPr="00CC4EC3">
              <w:rPr>
                <w:rFonts w:ascii="Times New Roman" w:eastAsia="Times New Roman" w:hAnsi="Times New Roman" w:cs="Times New Roman"/>
                <w:color w:val="000000"/>
                <w:lang w:eastAsia="pl-PL"/>
              </w:rPr>
              <w:lastRenderedPageBreak/>
              <w:t>międzynarod</w:t>
            </w:r>
            <w:r w:rsidR="00042415" w:rsidRPr="00CC4EC3">
              <w:rPr>
                <w:rFonts w:ascii="Times New Roman" w:eastAsia="Times New Roman" w:hAnsi="Times New Roman" w:cs="Times New Roman"/>
                <w:color w:val="000000"/>
                <w:lang w:eastAsia="pl-PL"/>
              </w:rPr>
              <w:t>o</w:t>
            </w:r>
            <w:r w:rsidRPr="00CC4EC3">
              <w:rPr>
                <w:rFonts w:ascii="Times New Roman" w:eastAsia="Times New Roman" w:hAnsi="Times New Roman" w:cs="Times New Roman"/>
                <w:color w:val="000000"/>
                <w:lang w:eastAsia="pl-PL"/>
              </w:rPr>
              <w:t>wej</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lang w:eastAsia="pl-PL"/>
              </w:rPr>
            </w:pPr>
            <w:r w:rsidRPr="00CC4EC3">
              <w:rPr>
                <w:rFonts w:ascii="Times New Roman" w:eastAsia="Times New Roman" w:hAnsi="Times New Roman" w:cs="Times New Roman"/>
                <w:lang w:eastAsia="pl-PL"/>
              </w:rPr>
              <w:lastRenderedPageBreak/>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1 szt.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C4EC3" w:rsidRDefault="00CC1BB4" w:rsidP="00D85C47">
            <w:pPr>
              <w:spacing w:after="0" w:line="240" w:lineRule="auto"/>
              <w:rPr>
                <w:rFonts w:ascii="Times New Roman" w:eastAsia="Times New Roman" w:hAnsi="Times New Roman" w:cs="Times New Roman"/>
                <w:lang w:eastAsia="pl-PL"/>
              </w:rPr>
            </w:pPr>
            <w:r w:rsidRPr="00CC4EC3">
              <w:rPr>
                <w:rFonts w:ascii="Times New Roman" w:eastAsia="Times New Roman" w:hAnsi="Times New Roman" w:cs="Times New Roman"/>
                <w:lang w:eastAsia="pl-PL"/>
              </w:rPr>
              <w:t>93</w:t>
            </w:r>
            <w:r w:rsidR="00BE1EF3" w:rsidRPr="00CC4EC3">
              <w:rPr>
                <w:rFonts w:ascii="Times New Roman" w:eastAsia="Times New Roman" w:hAnsi="Times New Roman" w:cs="Times New Roman"/>
                <w:lang w:eastAsia="pl-PL"/>
              </w:rPr>
              <w:t xml:space="preserve"> 000,00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0</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1</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C4EC3" w:rsidRDefault="00CC1BB4" w:rsidP="00D85C47">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93</w:t>
            </w:r>
            <w:r w:rsidR="00BE1EF3" w:rsidRPr="00CC4EC3">
              <w:rPr>
                <w:rFonts w:ascii="Times New Roman" w:eastAsia="Times New Roman" w:hAnsi="Times New Roman" w:cs="Times New Roman"/>
                <w:color w:val="000000"/>
                <w:lang w:eastAsia="pl-PL"/>
              </w:rPr>
              <w:t xml:space="preserve"> 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Współpraca</w:t>
            </w:r>
          </w:p>
        </w:tc>
      </w:tr>
      <w:tr w:rsidR="00BE1EF3" w:rsidRPr="00C51E18" w:rsidTr="0052308D">
        <w:trPr>
          <w:trHeight w:val="384"/>
        </w:trPr>
        <w:tc>
          <w:tcPr>
            <w:tcW w:w="28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Razem cel szczegółowy 1.3</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53</w:t>
            </w:r>
            <w:r w:rsidR="00955DF5">
              <w:rPr>
                <w:rFonts w:ascii="Times New Roman" w:eastAsia="Times New Roman" w:hAnsi="Times New Roman" w:cs="Times New Roman"/>
                <w:b/>
                <w:bCs/>
                <w:color w:val="000000"/>
                <w:lang w:eastAsia="pl-PL"/>
              </w:rPr>
              <w:t>5</w:t>
            </w:r>
            <w:r w:rsidRPr="00C51E18">
              <w:rPr>
                <w:rFonts w:ascii="Times New Roman" w:eastAsia="Times New Roman" w:hAnsi="Times New Roman" w:cs="Times New Roman"/>
                <w:b/>
                <w:bCs/>
                <w:color w:val="000000"/>
                <w:lang w:eastAsia="pl-PL"/>
              </w:rPr>
              <w:t xml:space="preserve"> 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CC1BB4" w:rsidP="00D85C47">
            <w:pPr>
              <w:spacing w:after="0" w:line="240" w:lineRule="auto"/>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139</w:t>
            </w:r>
            <w:r w:rsidR="00BE1EF3" w:rsidRPr="00CC4EC3">
              <w:rPr>
                <w:rFonts w:ascii="Times New Roman" w:eastAsia="Times New Roman" w:hAnsi="Times New Roman" w:cs="Times New Roman"/>
                <w:b/>
                <w:bCs/>
                <w:color w:val="000000"/>
                <w:lang w:eastAsia="pl-PL"/>
              </w:rPr>
              <w:t xml:space="preserve"> 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w:t>
            </w:r>
          </w:p>
        </w:tc>
        <w:tc>
          <w:tcPr>
            <w:tcW w:w="1106" w:type="dxa"/>
            <w:tcBorders>
              <w:top w:val="nil"/>
              <w:left w:val="nil"/>
              <w:bottom w:val="single" w:sz="4" w:space="0" w:color="auto"/>
              <w:right w:val="single" w:sz="4" w:space="0" w:color="auto"/>
            </w:tcBorders>
            <w:shd w:val="clear" w:color="auto" w:fill="auto"/>
            <w:vAlign w:val="center"/>
            <w:hideMark/>
          </w:tcPr>
          <w:p w:rsidR="00BE1EF3" w:rsidRPr="00CC4EC3" w:rsidRDefault="00BE1EF3" w:rsidP="00D85C47">
            <w:pPr>
              <w:spacing w:after="0" w:line="240" w:lineRule="auto"/>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 xml:space="preserve"> 9 000,00    </w:t>
            </w:r>
          </w:p>
        </w:tc>
        <w:tc>
          <w:tcPr>
            <w:tcW w:w="951"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042415" w:rsidP="00D85C47">
            <w:pPr>
              <w:spacing w:after="0" w:line="240" w:lineRule="auto"/>
              <w:jc w:val="center"/>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 xml:space="preserve">           </w:t>
            </w:r>
            <w:r w:rsidR="00BE1EF3" w:rsidRPr="00CC4EC3">
              <w:rPr>
                <w:rFonts w:ascii="Times New Roman" w:eastAsia="Times New Roman" w:hAnsi="Times New Roman" w:cs="Times New Roman"/>
                <w:b/>
                <w:bCs/>
                <w:color w:val="000000"/>
                <w:lang w:eastAsia="pl-PL"/>
              </w:rPr>
              <w:t xml:space="preserve">    </w:t>
            </w:r>
            <w:r w:rsidR="00CC1BB4" w:rsidRPr="00CC4EC3">
              <w:rPr>
                <w:rFonts w:ascii="Times New Roman" w:eastAsia="Times New Roman" w:hAnsi="Times New Roman" w:cs="Times New Roman"/>
                <w:b/>
                <w:bCs/>
                <w:color w:val="000000"/>
                <w:lang w:eastAsia="pl-PL"/>
              </w:rPr>
              <w:t>683</w:t>
            </w:r>
            <w:r w:rsidR="00BE1EF3" w:rsidRPr="00CC4EC3">
              <w:rPr>
                <w:rFonts w:ascii="Times New Roman" w:eastAsia="Times New Roman" w:hAnsi="Times New Roman" w:cs="Times New Roman"/>
                <w:b/>
                <w:bCs/>
                <w:color w:val="000000"/>
                <w:lang w:eastAsia="pl-PL"/>
              </w:rPr>
              <w:t xml:space="preserve"> 000,00    </w:t>
            </w:r>
          </w:p>
        </w:tc>
        <w:tc>
          <w:tcPr>
            <w:tcW w:w="598"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666"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156"/>
        </w:trPr>
        <w:tc>
          <w:tcPr>
            <w:tcW w:w="16074"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276"/>
        </w:trPr>
        <w:tc>
          <w:tcPr>
            <w:tcW w:w="16074" w:type="dxa"/>
            <w:gridSpan w:val="1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Cel szczegółowy 1.4 Odnowa  i pielęgnowanie  dziedzictwa lokalnego</w:t>
            </w:r>
          </w:p>
        </w:tc>
      </w:tr>
      <w:tr w:rsidR="00BE1EF3" w:rsidRPr="00C51E18" w:rsidTr="0052308D">
        <w:trPr>
          <w:trHeight w:val="1308"/>
        </w:trPr>
        <w:tc>
          <w:tcPr>
            <w:tcW w:w="993" w:type="dxa"/>
            <w:tcBorders>
              <w:top w:val="nil"/>
              <w:left w:val="single" w:sz="4" w:space="0" w:color="auto"/>
              <w:bottom w:val="single" w:sz="4" w:space="0" w:color="auto"/>
              <w:right w:val="nil"/>
            </w:tcBorders>
            <w:shd w:val="clear" w:color="auto" w:fill="auto"/>
            <w:textDirection w:val="btLr"/>
            <w:vAlign w:val="center"/>
            <w:hideMark/>
          </w:tcPr>
          <w:p w:rsidR="00BE1EF3" w:rsidRPr="00C51E18" w:rsidRDefault="009F6006" w:rsidP="009F6006">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w:t>
            </w:r>
            <w:r w:rsidR="00BE1EF3" w:rsidRPr="00C51E18">
              <w:rPr>
                <w:rFonts w:ascii="Times New Roman" w:eastAsia="Times New Roman" w:hAnsi="Times New Roman" w:cs="Times New Roman"/>
                <w:color w:val="000000"/>
                <w:lang w:eastAsia="pl-PL"/>
              </w:rPr>
              <w:t xml:space="preserve"> 1.4.1</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zorganizowanych przedsięwzięć</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3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60%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12 000,00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2 szt.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40%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8 000,00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5</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20</w:t>
            </w:r>
            <w:r w:rsidR="00C47D2C" w:rsidRPr="00C51E18">
              <w:rPr>
                <w:rFonts w:ascii="Times New Roman" w:eastAsia="Times New Roman" w:hAnsi="Times New Roman" w:cs="Times New Roman"/>
                <w:color w:val="000000"/>
                <w:lang w:eastAsia="pl-PL"/>
              </w:rPr>
              <w:t> </w:t>
            </w:r>
            <w:r w:rsidRPr="00C51E18">
              <w:rPr>
                <w:rFonts w:ascii="Times New Roman" w:eastAsia="Times New Roman" w:hAnsi="Times New Roman" w:cs="Times New Roman"/>
                <w:color w:val="000000"/>
                <w:lang w:eastAsia="pl-PL"/>
              </w:rPr>
              <w:t>000</w:t>
            </w:r>
            <w:r w:rsidR="00C47D2C" w:rsidRPr="00C51E18">
              <w:rPr>
                <w:rFonts w:ascii="Times New Roman" w:eastAsia="Times New Roman" w:hAnsi="Times New Roman" w:cs="Times New Roman"/>
                <w:color w:val="000000"/>
                <w:lang w:eastAsia="pl-PL"/>
              </w:rPr>
              <w:t>,00</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Aktywizacja</w:t>
            </w:r>
          </w:p>
        </w:tc>
      </w:tr>
      <w:tr w:rsidR="00BE1EF3" w:rsidRPr="00C51E18" w:rsidTr="0052308D">
        <w:trPr>
          <w:trHeight w:val="1440"/>
        </w:trPr>
        <w:tc>
          <w:tcPr>
            <w:tcW w:w="993" w:type="dxa"/>
            <w:tcBorders>
              <w:top w:val="nil"/>
              <w:left w:val="single" w:sz="4" w:space="0" w:color="auto"/>
              <w:bottom w:val="single" w:sz="4" w:space="0" w:color="auto"/>
              <w:right w:val="nil"/>
            </w:tcBorders>
            <w:shd w:val="clear" w:color="auto" w:fill="auto"/>
            <w:textDirection w:val="btLr"/>
            <w:vAlign w:val="center"/>
            <w:hideMark/>
          </w:tcPr>
          <w:p w:rsidR="00BE1EF3" w:rsidRPr="00C51E18" w:rsidRDefault="00DD3694" w:rsidP="00DD369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w:t>
            </w:r>
            <w:r w:rsidR="00BE1EF3" w:rsidRPr="00C51E18">
              <w:rPr>
                <w:rFonts w:ascii="Times New Roman" w:eastAsia="Times New Roman" w:hAnsi="Times New Roman" w:cs="Times New Roman"/>
                <w:color w:val="000000"/>
                <w:lang w:eastAsia="pl-PL"/>
              </w:rPr>
              <w:t xml:space="preserve"> </w:t>
            </w:r>
            <w:r>
              <w:rPr>
                <w:rFonts w:ascii="Times New Roman" w:eastAsia="Times New Roman" w:hAnsi="Times New Roman" w:cs="Times New Roman"/>
                <w:color w:val="000000"/>
                <w:lang w:eastAsia="pl-PL"/>
              </w:rPr>
              <w:t>1</w:t>
            </w:r>
            <w:r w:rsidR="00BE1EF3" w:rsidRPr="00C51E18">
              <w:rPr>
                <w:rFonts w:ascii="Times New Roman" w:eastAsia="Times New Roman" w:hAnsi="Times New Roman" w:cs="Times New Roman"/>
                <w:color w:val="000000"/>
                <w:lang w:eastAsia="pl-PL"/>
              </w:rPr>
              <w:t>.4.2</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utworzonych i zrewitalizowanych obiektów</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4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86426D" w:rsidRDefault="00BE1EF3" w:rsidP="00D85C47">
            <w:pPr>
              <w:spacing w:after="0" w:line="240" w:lineRule="auto"/>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 xml:space="preserve"> </w:t>
            </w:r>
            <w:r w:rsidR="00F7552D" w:rsidRPr="0086426D">
              <w:rPr>
                <w:rFonts w:ascii="Times New Roman" w:eastAsia="Times New Roman" w:hAnsi="Times New Roman" w:cs="Times New Roman"/>
                <w:color w:val="000000"/>
                <w:lang w:eastAsia="pl-PL"/>
              </w:rPr>
              <w:t>35</w:t>
            </w:r>
            <w:r w:rsidRPr="0086426D">
              <w:rPr>
                <w:rFonts w:ascii="Times New Roman" w:eastAsia="Times New Roman" w:hAnsi="Times New Roman" w:cs="Times New Roman"/>
                <w:color w:val="000000"/>
                <w:lang w:eastAsia="pl-PL"/>
              </w:rPr>
              <w:t xml:space="preserve">0 000,00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4 szt.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86426D" w:rsidRDefault="00BE1EF3" w:rsidP="00D85C47">
            <w:pPr>
              <w:spacing w:after="0" w:line="240" w:lineRule="auto"/>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 xml:space="preserve">200 000,00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0</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8</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86426D" w:rsidRDefault="00F7552D"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55</w:t>
            </w:r>
            <w:r w:rsidR="00BE1EF3" w:rsidRPr="0086426D">
              <w:rPr>
                <w:rFonts w:ascii="Times New Roman" w:eastAsia="Times New Roman" w:hAnsi="Times New Roman" w:cs="Times New Roman"/>
                <w:color w:val="000000"/>
                <w:lang w:eastAsia="pl-PL"/>
              </w:rPr>
              <w:t>0</w:t>
            </w:r>
            <w:r w:rsidR="00C47D2C" w:rsidRPr="0086426D">
              <w:rPr>
                <w:rFonts w:ascii="Times New Roman" w:eastAsia="Times New Roman" w:hAnsi="Times New Roman" w:cs="Times New Roman"/>
                <w:color w:val="000000"/>
                <w:lang w:eastAsia="pl-PL"/>
              </w:rPr>
              <w:t> </w:t>
            </w:r>
            <w:r w:rsidR="00BE1EF3" w:rsidRPr="0086426D">
              <w:rPr>
                <w:rFonts w:ascii="Times New Roman" w:eastAsia="Times New Roman" w:hAnsi="Times New Roman" w:cs="Times New Roman"/>
                <w:color w:val="000000"/>
                <w:lang w:eastAsia="pl-PL"/>
              </w:rPr>
              <w:t>000</w:t>
            </w:r>
            <w:r w:rsidR="00C47D2C" w:rsidRPr="0086426D">
              <w:rPr>
                <w:rFonts w:ascii="Times New Roman" w:eastAsia="Times New Roman" w:hAnsi="Times New Roman" w:cs="Times New Roman"/>
                <w:color w:val="000000"/>
                <w:lang w:eastAsia="pl-PL"/>
              </w:rPr>
              <w:t>,00</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Realizacja LSR</w:t>
            </w:r>
          </w:p>
        </w:tc>
      </w:tr>
      <w:tr w:rsidR="00BE1EF3" w:rsidRPr="00C51E18" w:rsidTr="0052308D">
        <w:trPr>
          <w:trHeight w:val="360"/>
        </w:trPr>
        <w:tc>
          <w:tcPr>
            <w:tcW w:w="28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Razem cel szczegółowy 1.4</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86426D" w:rsidRDefault="00F7552D" w:rsidP="00D85C47">
            <w:pPr>
              <w:spacing w:after="0" w:line="240" w:lineRule="auto"/>
              <w:rPr>
                <w:rFonts w:ascii="Times New Roman" w:eastAsia="Times New Roman" w:hAnsi="Times New Roman" w:cs="Times New Roman"/>
                <w:b/>
                <w:bCs/>
                <w:color w:val="000000"/>
                <w:lang w:eastAsia="pl-PL"/>
              </w:rPr>
            </w:pPr>
            <w:r w:rsidRPr="0086426D">
              <w:rPr>
                <w:rFonts w:ascii="Times New Roman" w:eastAsia="Times New Roman" w:hAnsi="Times New Roman" w:cs="Times New Roman"/>
                <w:b/>
                <w:bCs/>
                <w:color w:val="000000"/>
                <w:lang w:eastAsia="pl-PL"/>
              </w:rPr>
              <w:t>36</w:t>
            </w:r>
            <w:r w:rsidR="00BE1EF3" w:rsidRPr="0086426D">
              <w:rPr>
                <w:rFonts w:ascii="Times New Roman" w:eastAsia="Times New Roman" w:hAnsi="Times New Roman" w:cs="Times New Roman"/>
                <w:b/>
                <w:bCs/>
                <w:color w:val="000000"/>
                <w:lang w:eastAsia="pl-PL"/>
              </w:rPr>
              <w:t xml:space="preserve">2 000,00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86426D" w:rsidRDefault="00BE1EF3" w:rsidP="00D85C47">
            <w:pPr>
              <w:spacing w:after="0" w:line="240" w:lineRule="auto"/>
              <w:rPr>
                <w:rFonts w:ascii="Times New Roman" w:eastAsia="Times New Roman" w:hAnsi="Times New Roman" w:cs="Times New Roman"/>
                <w:b/>
                <w:bCs/>
                <w:color w:val="000000"/>
                <w:lang w:eastAsia="pl-PL"/>
              </w:rPr>
            </w:pPr>
            <w:r w:rsidRPr="0086426D">
              <w:rPr>
                <w:rFonts w:ascii="Times New Roman" w:eastAsia="Times New Roman" w:hAnsi="Times New Roman" w:cs="Times New Roman"/>
                <w:b/>
                <w:bCs/>
                <w:color w:val="000000"/>
                <w:lang w:eastAsia="pl-PL"/>
              </w:rPr>
              <w:t xml:space="preserve"> 208 000,00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 </w:t>
            </w:r>
          </w:p>
        </w:tc>
        <w:tc>
          <w:tcPr>
            <w:tcW w:w="1106" w:type="dxa"/>
            <w:tcBorders>
              <w:top w:val="nil"/>
              <w:left w:val="nil"/>
              <w:bottom w:val="single" w:sz="4" w:space="0" w:color="auto"/>
              <w:right w:val="single" w:sz="4" w:space="0" w:color="auto"/>
            </w:tcBorders>
            <w:shd w:val="clear" w:color="auto" w:fill="auto"/>
            <w:vAlign w:val="center"/>
            <w:hideMark/>
          </w:tcPr>
          <w:p w:rsidR="00BE1EF3" w:rsidRPr="0086426D" w:rsidRDefault="00BE1EF3" w:rsidP="00D85C47">
            <w:pPr>
              <w:spacing w:after="0" w:line="240" w:lineRule="auto"/>
              <w:jc w:val="center"/>
              <w:rPr>
                <w:rFonts w:ascii="Times New Roman" w:eastAsia="Times New Roman" w:hAnsi="Times New Roman" w:cs="Times New Roman"/>
                <w:b/>
                <w:bCs/>
                <w:color w:val="000000"/>
                <w:lang w:eastAsia="pl-PL"/>
              </w:rPr>
            </w:pPr>
            <w:r w:rsidRPr="0086426D">
              <w:rPr>
                <w:rFonts w:ascii="Times New Roman" w:eastAsia="Times New Roman" w:hAnsi="Times New Roman" w:cs="Times New Roman"/>
                <w:b/>
                <w:bCs/>
                <w:color w:val="000000"/>
                <w:lang w:eastAsia="pl-PL"/>
              </w:rPr>
              <w:t xml:space="preserve">                           -      </w:t>
            </w:r>
          </w:p>
        </w:tc>
        <w:tc>
          <w:tcPr>
            <w:tcW w:w="951"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000000"/>
                <w:lang w:eastAsia="pl-PL"/>
              </w:rPr>
            </w:pPr>
            <w:r w:rsidRPr="0086426D">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86426D" w:rsidRDefault="00042415" w:rsidP="00D85C47">
            <w:pPr>
              <w:spacing w:after="0" w:line="240" w:lineRule="auto"/>
              <w:jc w:val="center"/>
              <w:rPr>
                <w:rFonts w:ascii="Times New Roman" w:eastAsia="Times New Roman" w:hAnsi="Times New Roman" w:cs="Times New Roman"/>
                <w:b/>
                <w:bCs/>
                <w:color w:val="000000"/>
                <w:lang w:eastAsia="pl-PL"/>
              </w:rPr>
            </w:pPr>
            <w:r w:rsidRPr="0086426D">
              <w:rPr>
                <w:rFonts w:ascii="Times New Roman" w:eastAsia="Times New Roman" w:hAnsi="Times New Roman" w:cs="Times New Roman"/>
                <w:b/>
                <w:bCs/>
                <w:color w:val="000000"/>
                <w:lang w:eastAsia="pl-PL"/>
              </w:rPr>
              <w:t xml:space="preserve">             </w:t>
            </w:r>
            <w:r w:rsidR="00F7552D" w:rsidRPr="0086426D">
              <w:rPr>
                <w:rFonts w:ascii="Times New Roman" w:eastAsia="Times New Roman" w:hAnsi="Times New Roman" w:cs="Times New Roman"/>
                <w:b/>
                <w:bCs/>
                <w:color w:val="000000"/>
                <w:lang w:eastAsia="pl-PL"/>
              </w:rPr>
              <w:t xml:space="preserve">  57</w:t>
            </w:r>
            <w:r w:rsidR="00BE1EF3" w:rsidRPr="0086426D">
              <w:rPr>
                <w:rFonts w:ascii="Times New Roman" w:eastAsia="Times New Roman" w:hAnsi="Times New Roman" w:cs="Times New Roman"/>
                <w:b/>
                <w:bCs/>
                <w:color w:val="000000"/>
                <w:lang w:eastAsia="pl-PL"/>
              </w:rPr>
              <w:t xml:space="preserve">0 000,00    </w:t>
            </w:r>
          </w:p>
        </w:tc>
        <w:tc>
          <w:tcPr>
            <w:tcW w:w="598"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666"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168"/>
        </w:trPr>
        <w:tc>
          <w:tcPr>
            <w:tcW w:w="16074"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540"/>
        </w:trPr>
        <w:tc>
          <w:tcPr>
            <w:tcW w:w="16074" w:type="dxa"/>
            <w:gridSpan w:val="1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Cel szczegółowy 1.5 Tworzenie warunków do włączenia społecznego oraz aktywizacja mieszkańców i wzmacnianie kapitału społecznego na rzecz  zrównoważonego rozwoju społeczno-gospodarczego</w:t>
            </w:r>
          </w:p>
        </w:tc>
      </w:tr>
      <w:tr w:rsidR="00BE1EF3" w:rsidRPr="00C51E18" w:rsidTr="0052308D">
        <w:trPr>
          <w:trHeight w:val="1356"/>
        </w:trPr>
        <w:tc>
          <w:tcPr>
            <w:tcW w:w="993" w:type="dxa"/>
            <w:tcBorders>
              <w:top w:val="nil"/>
              <w:left w:val="single" w:sz="4" w:space="0" w:color="auto"/>
              <w:bottom w:val="single" w:sz="4" w:space="0" w:color="auto"/>
              <w:right w:val="nil"/>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Przedsięwzięcie 1.5.1</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zorganizowanych kampanii</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50 000,00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      </w:t>
            </w:r>
          </w:p>
        </w:tc>
        <w:tc>
          <w:tcPr>
            <w:tcW w:w="951"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50 000,00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Realizacja LSR</w:t>
            </w:r>
          </w:p>
        </w:tc>
      </w:tr>
      <w:tr w:rsidR="00BE1EF3" w:rsidRPr="00C51E18" w:rsidTr="0052308D">
        <w:trPr>
          <w:trHeight w:val="1320"/>
        </w:trPr>
        <w:tc>
          <w:tcPr>
            <w:tcW w:w="993" w:type="dxa"/>
            <w:tcBorders>
              <w:top w:val="nil"/>
              <w:left w:val="single" w:sz="4" w:space="0" w:color="auto"/>
              <w:bottom w:val="single" w:sz="4" w:space="0" w:color="auto"/>
              <w:right w:val="nil"/>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Przedsięwzięcie 1.5.2</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zorganizowanych kampanii</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955DF5" w:rsidRDefault="00BE1EF3"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955DF5" w:rsidRDefault="00BE1EF3" w:rsidP="00D85C47">
            <w:pPr>
              <w:spacing w:after="0" w:line="240" w:lineRule="auto"/>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10 000,00</w:t>
            </w:r>
            <w:r w:rsidR="0084756D" w:rsidRPr="00955DF5">
              <w:rPr>
                <w:rFonts w:ascii="Times New Roman" w:eastAsia="Times New Roman" w:hAnsi="Times New Roman" w:cs="Times New Roman"/>
                <w:color w:val="000000"/>
                <w:lang w:eastAsia="pl-PL"/>
              </w:rPr>
              <w:t xml:space="preserve"> </w:t>
            </w:r>
            <w:r w:rsidRPr="00955DF5">
              <w:rPr>
                <w:rFonts w:ascii="Times New Roman" w:eastAsia="Times New Roman" w:hAnsi="Times New Roman" w:cs="Times New Roman"/>
                <w:color w:val="000000"/>
                <w:lang w:eastAsia="pl-PL"/>
              </w:rPr>
              <w:t xml:space="preserve">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955DF5" w:rsidRDefault="00BE1EF3"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1 szt.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955DF5" w:rsidRDefault="00BE1EF3"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955DF5" w:rsidRDefault="00BE1EF3" w:rsidP="00D85C47">
            <w:pPr>
              <w:spacing w:after="0" w:line="240" w:lineRule="auto"/>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10 000,00</w:t>
            </w:r>
            <w:r w:rsidR="001B5E81" w:rsidRPr="00955DF5">
              <w:rPr>
                <w:rFonts w:ascii="Times New Roman" w:eastAsia="Times New Roman" w:hAnsi="Times New Roman" w:cs="Times New Roman"/>
                <w:color w:val="000000"/>
                <w:lang w:eastAsia="pl-PL"/>
              </w:rPr>
              <w:t xml:space="preserve"> </w:t>
            </w:r>
            <w:r w:rsidRPr="00955DF5">
              <w:rPr>
                <w:rFonts w:ascii="Times New Roman" w:eastAsia="Times New Roman" w:hAnsi="Times New Roman" w:cs="Times New Roman"/>
                <w:color w:val="000000"/>
                <w:lang w:eastAsia="pl-PL"/>
              </w:rPr>
              <w:t xml:space="preserve">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955DF5" w:rsidRDefault="00BE1EF3"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955DF5" w:rsidRDefault="00BE1EF3"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955DF5" w:rsidRDefault="00BE1EF3"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 xml:space="preserve">                  </w:t>
            </w:r>
            <w:r w:rsidR="00AD2515">
              <w:rPr>
                <w:rFonts w:ascii="Times New Roman" w:eastAsia="Times New Roman" w:hAnsi="Times New Roman" w:cs="Times New Roman"/>
                <w:color w:val="000000"/>
                <w:lang w:eastAsia="pl-PL"/>
              </w:rPr>
              <w:t>0</w:t>
            </w:r>
            <w:r w:rsidRPr="00955DF5">
              <w:rPr>
                <w:rFonts w:ascii="Times New Roman" w:eastAsia="Times New Roman" w:hAnsi="Times New Roman" w:cs="Times New Roman"/>
                <w:color w:val="000000"/>
                <w:lang w:eastAsia="pl-PL"/>
              </w:rPr>
              <w:t xml:space="preserve">      </w:t>
            </w:r>
          </w:p>
        </w:tc>
        <w:tc>
          <w:tcPr>
            <w:tcW w:w="951"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BE1EF3" w:rsidRPr="00955DF5" w:rsidRDefault="00BE1EF3"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2</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955DF5" w:rsidRDefault="00BE1EF3" w:rsidP="00D85C47">
            <w:pPr>
              <w:spacing w:after="0" w:line="240" w:lineRule="auto"/>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20 000,00</w:t>
            </w:r>
            <w:r w:rsidR="001B5E81" w:rsidRPr="00955DF5">
              <w:rPr>
                <w:rFonts w:ascii="Times New Roman" w:eastAsia="Times New Roman" w:hAnsi="Times New Roman" w:cs="Times New Roman"/>
                <w:color w:val="000000"/>
                <w:lang w:eastAsia="pl-PL"/>
              </w:rPr>
              <w:t xml:space="preserve"> </w:t>
            </w:r>
            <w:r w:rsidRPr="00955DF5">
              <w:rPr>
                <w:rFonts w:ascii="Times New Roman" w:eastAsia="Times New Roman" w:hAnsi="Times New Roman" w:cs="Times New Roman"/>
                <w:color w:val="000000"/>
                <w:lang w:eastAsia="pl-PL"/>
              </w:rPr>
              <w:t xml:space="preserve">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Aktywizacja</w:t>
            </w:r>
          </w:p>
        </w:tc>
      </w:tr>
      <w:tr w:rsidR="0059529C" w:rsidRPr="00C51E18" w:rsidTr="0052308D">
        <w:trPr>
          <w:trHeight w:val="1128"/>
        </w:trPr>
        <w:tc>
          <w:tcPr>
            <w:tcW w:w="993" w:type="dxa"/>
            <w:vMerge w:val="restart"/>
            <w:tcBorders>
              <w:top w:val="nil"/>
              <w:left w:val="single" w:sz="4" w:space="0" w:color="auto"/>
              <w:right w:val="nil"/>
            </w:tcBorders>
            <w:shd w:val="clear" w:color="auto" w:fill="auto"/>
            <w:textDirection w:val="btLr"/>
            <w:vAlign w:val="center"/>
            <w:hideMark/>
          </w:tcPr>
          <w:p w:rsidR="0059529C" w:rsidRPr="00C51E18" w:rsidRDefault="00CC4EC3"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Przedsięwzięcie 1.5.3</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Liczba zorganizowanych działań komunikacyjnych</w:t>
            </w:r>
          </w:p>
        </w:tc>
        <w:tc>
          <w:tcPr>
            <w:tcW w:w="984" w:type="dxa"/>
            <w:tcBorders>
              <w:top w:val="nil"/>
              <w:left w:val="nil"/>
              <w:bottom w:val="single" w:sz="4" w:space="0" w:color="auto"/>
              <w:right w:val="single" w:sz="4" w:space="0" w:color="auto"/>
            </w:tcBorders>
            <w:shd w:val="clear" w:color="000000" w:fill="EBF1DE"/>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5 szt.</w:t>
            </w:r>
          </w:p>
        </w:tc>
        <w:tc>
          <w:tcPr>
            <w:tcW w:w="1130" w:type="dxa"/>
            <w:tcBorders>
              <w:top w:val="nil"/>
              <w:left w:val="nil"/>
              <w:bottom w:val="single" w:sz="4" w:space="0" w:color="auto"/>
              <w:right w:val="single" w:sz="4" w:space="0" w:color="auto"/>
            </w:tcBorders>
            <w:shd w:val="clear" w:color="000000" w:fill="EBF1DE"/>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EBF1DE"/>
            <w:vAlign w:val="center"/>
            <w:hideMark/>
          </w:tcPr>
          <w:p w:rsidR="0059529C" w:rsidRPr="00955DF5" w:rsidRDefault="0059529C" w:rsidP="00D85C47">
            <w:pPr>
              <w:spacing w:after="0" w:line="240" w:lineRule="auto"/>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 xml:space="preserve">30 000,00   </w:t>
            </w:r>
          </w:p>
        </w:tc>
        <w:tc>
          <w:tcPr>
            <w:tcW w:w="984" w:type="dxa"/>
            <w:tcBorders>
              <w:top w:val="nil"/>
              <w:left w:val="nil"/>
              <w:bottom w:val="single" w:sz="4" w:space="0" w:color="auto"/>
              <w:right w:val="single" w:sz="4" w:space="0" w:color="auto"/>
            </w:tcBorders>
            <w:shd w:val="clear" w:color="auto" w:fill="FDE9D9" w:themeFill="accent6" w:themeFillTint="33"/>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5 szt.</w:t>
            </w:r>
          </w:p>
        </w:tc>
        <w:tc>
          <w:tcPr>
            <w:tcW w:w="1130" w:type="dxa"/>
            <w:tcBorders>
              <w:top w:val="nil"/>
              <w:left w:val="nil"/>
              <w:bottom w:val="single" w:sz="4" w:space="0" w:color="auto"/>
              <w:right w:val="single" w:sz="4" w:space="0" w:color="auto"/>
            </w:tcBorders>
            <w:shd w:val="clear" w:color="000000" w:fill="FDE9D9"/>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59529C" w:rsidRPr="00955DF5" w:rsidRDefault="0059529C" w:rsidP="00D85C47">
            <w:pPr>
              <w:spacing w:after="0" w:line="240" w:lineRule="auto"/>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 xml:space="preserve">30 000,00    </w:t>
            </w:r>
          </w:p>
        </w:tc>
        <w:tc>
          <w:tcPr>
            <w:tcW w:w="984" w:type="dxa"/>
            <w:tcBorders>
              <w:top w:val="nil"/>
              <w:left w:val="nil"/>
              <w:bottom w:val="single" w:sz="4" w:space="0" w:color="auto"/>
              <w:right w:val="single" w:sz="4" w:space="0" w:color="auto"/>
            </w:tcBorders>
            <w:shd w:val="clear" w:color="000000" w:fill="EBF1DE"/>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0</w:t>
            </w:r>
          </w:p>
        </w:tc>
        <w:tc>
          <w:tcPr>
            <w:tcW w:w="951"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10</w:t>
            </w:r>
          </w:p>
        </w:tc>
        <w:tc>
          <w:tcPr>
            <w:tcW w:w="1185" w:type="dxa"/>
            <w:tcBorders>
              <w:top w:val="nil"/>
              <w:left w:val="nil"/>
              <w:bottom w:val="single" w:sz="4" w:space="0" w:color="auto"/>
              <w:right w:val="single" w:sz="4" w:space="0" w:color="auto"/>
            </w:tcBorders>
            <w:shd w:val="clear" w:color="000000" w:fill="FDE9D9"/>
            <w:vAlign w:val="center"/>
            <w:hideMark/>
          </w:tcPr>
          <w:p w:rsidR="0059529C" w:rsidRPr="00955DF5" w:rsidRDefault="0059529C" w:rsidP="00D85C47">
            <w:pPr>
              <w:spacing w:after="0" w:line="240" w:lineRule="auto"/>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 xml:space="preserve"> 60 000,00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59529C" w:rsidRPr="00C51E18" w:rsidRDefault="0059529C"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59529C" w:rsidRPr="00C51E18" w:rsidRDefault="0059529C"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Aktywizacja</w:t>
            </w:r>
          </w:p>
        </w:tc>
      </w:tr>
      <w:tr w:rsidR="00D10CAE" w:rsidRPr="00C51E18" w:rsidTr="0052308D">
        <w:trPr>
          <w:trHeight w:val="1104"/>
        </w:trPr>
        <w:tc>
          <w:tcPr>
            <w:tcW w:w="993" w:type="dxa"/>
            <w:vMerge/>
            <w:tcBorders>
              <w:left w:val="single" w:sz="4" w:space="0" w:color="auto"/>
              <w:right w:val="nil"/>
            </w:tcBorders>
            <w:shd w:val="clear" w:color="auto" w:fill="auto"/>
            <w:textDirection w:val="btLr"/>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p>
        </w:tc>
        <w:tc>
          <w:tcPr>
            <w:tcW w:w="1863" w:type="dxa"/>
            <w:tcBorders>
              <w:top w:val="nil"/>
              <w:left w:val="single" w:sz="4" w:space="0" w:color="auto"/>
              <w:bottom w:val="single" w:sz="4" w:space="0" w:color="auto"/>
              <w:right w:val="single" w:sz="4" w:space="0" w:color="auto"/>
            </w:tcBorders>
            <w:shd w:val="clear" w:color="000000" w:fill="FFFFFF"/>
            <w:vAlign w:val="center"/>
          </w:tcPr>
          <w:p w:rsidR="00D10CAE" w:rsidRPr="00A56C08" w:rsidRDefault="00D10CAE" w:rsidP="00D85C47">
            <w:pPr>
              <w:spacing w:after="0" w:line="240" w:lineRule="auto"/>
              <w:jc w:val="center"/>
              <w:rPr>
                <w:rFonts w:ascii="Times New Roman" w:hAnsi="Times New Roman" w:cs="Times New Roman"/>
              </w:rPr>
            </w:pPr>
            <w:r>
              <w:rPr>
                <w:rFonts w:ascii="Times New Roman" w:hAnsi="Times New Roman" w:cs="Times New Roman"/>
              </w:rPr>
              <w:t>Liczba osobodni szkoleń dla pracowników LGD</w:t>
            </w:r>
          </w:p>
        </w:tc>
        <w:tc>
          <w:tcPr>
            <w:tcW w:w="984" w:type="dxa"/>
            <w:tcBorders>
              <w:top w:val="nil"/>
              <w:left w:val="nil"/>
              <w:bottom w:val="single" w:sz="4" w:space="0" w:color="auto"/>
              <w:right w:val="single" w:sz="4" w:space="0" w:color="auto"/>
            </w:tcBorders>
            <w:shd w:val="clear" w:color="000000" w:fill="EBF1DE"/>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8 szt.</w:t>
            </w:r>
          </w:p>
        </w:tc>
        <w:tc>
          <w:tcPr>
            <w:tcW w:w="1130" w:type="dxa"/>
            <w:tcBorders>
              <w:top w:val="nil"/>
              <w:left w:val="nil"/>
              <w:bottom w:val="single" w:sz="4" w:space="0" w:color="auto"/>
              <w:right w:val="single" w:sz="4" w:space="0" w:color="auto"/>
            </w:tcBorders>
            <w:shd w:val="clear" w:color="000000" w:fill="EBF1DE"/>
            <w:vAlign w:val="center"/>
          </w:tcPr>
          <w:p w:rsidR="00D10CAE" w:rsidRPr="00AD2515" w:rsidRDefault="00D10CAE" w:rsidP="00D85C47">
            <w:pPr>
              <w:spacing w:after="0" w:line="240" w:lineRule="auto"/>
              <w:jc w:val="center"/>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EBF1DE"/>
            <w:vAlign w:val="center"/>
          </w:tcPr>
          <w:p w:rsidR="00D10CAE" w:rsidRPr="00AD2515" w:rsidRDefault="00D10CAE" w:rsidP="00D85C47">
            <w:pPr>
              <w:spacing w:after="0" w:line="240" w:lineRule="auto"/>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1000</w:t>
            </w:r>
          </w:p>
        </w:tc>
        <w:tc>
          <w:tcPr>
            <w:tcW w:w="984" w:type="dxa"/>
            <w:tcBorders>
              <w:top w:val="nil"/>
              <w:left w:val="nil"/>
              <w:bottom w:val="single" w:sz="4" w:space="0" w:color="auto"/>
              <w:right w:val="single" w:sz="4" w:space="0" w:color="auto"/>
            </w:tcBorders>
            <w:shd w:val="clear" w:color="auto" w:fill="FDE9D9" w:themeFill="accent6" w:themeFillTint="33"/>
            <w:vAlign w:val="center"/>
          </w:tcPr>
          <w:p w:rsidR="00D10CAE" w:rsidRPr="00AD2515" w:rsidRDefault="00D10CAE" w:rsidP="00D85C47">
            <w:pPr>
              <w:spacing w:after="0" w:line="240" w:lineRule="auto"/>
              <w:jc w:val="center"/>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8 szt.</w:t>
            </w:r>
          </w:p>
        </w:tc>
        <w:tc>
          <w:tcPr>
            <w:tcW w:w="1130" w:type="dxa"/>
            <w:tcBorders>
              <w:top w:val="nil"/>
              <w:left w:val="nil"/>
              <w:bottom w:val="single" w:sz="4" w:space="0" w:color="auto"/>
              <w:right w:val="single" w:sz="4" w:space="0" w:color="auto"/>
            </w:tcBorders>
            <w:shd w:val="clear" w:color="000000" w:fill="FDE9D9"/>
            <w:vAlign w:val="center"/>
          </w:tcPr>
          <w:p w:rsidR="00D10CAE" w:rsidRPr="00AD2515" w:rsidRDefault="00D10CAE" w:rsidP="00D85C47">
            <w:pPr>
              <w:spacing w:after="0" w:line="240" w:lineRule="auto"/>
              <w:jc w:val="center"/>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FDE9D9"/>
            <w:vAlign w:val="center"/>
          </w:tcPr>
          <w:p w:rsidR="00D10CAE" w:rsidRPr="00AD2515" w:rsidRDefault="00D10CAE" w:rsidP="00D85C47">
            <w:pPr>
              <w:spacing w:after="0" w:line="240" w:lineRule="auto"/>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1000</w:t>
            </w:r>
          </w:p>
        </w:tc>
        <w:tc>
          <w:tcPr>
            <w:tcW w:w="984" w:type="dxa"/>
            <w:tcBorders>
              <w:top w:val="nil"/>
              <w:left w:val="nil"/>
              <w:bottom w:val="single" w:sz="4" w:space="0" w:color="auto"/>
              <w:right w:val="single" w:sz="4" w:space="0" w:color="auto"/>
            </w:tcBorders>
            <w:shd w:val="clear" w:color="000000" w:fill="EBF1DE"/>
            <w:vAlign w:val="center"/>
          </w:tcPr>
          <w:p w:rsidR="00D10CAE" w:rsidRPr="00AD2515" w:rsidRDefault="00D10CAE" w:rsidP="00D85C47">
            <w:pPr>
              <w:spacing w:after="0" w:line="240" w:lineRule="auto"/>
              <w:jc w:val="center"/>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tcPr>
          <w:p w:rsidR="00D10CAE" w:rsidRPr="00AD2515" w:rsidRDefault="00D10CAE" w:rsidP="00D85C47">
            <w:pPr>
              <w:spacing w:after="0" w:line="240" w:lineRule="auto"/>
              <w:jc w:val="center"/>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tcPr>
          <w:p w:rsidR="00D10CAE" w:rsidRPr="00AD2515" w:rsidRDefault="00D10CAE" w:rsidP="00D85C47">
            <w:pPr>
              <w:spacing w:after="0" w:line="240" w:lineRule="auto"/>
              <w:jc w:val="center"/>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0</w:t>
            </w:r>
          </w:p>
        </w:tc>
        <w:tc>
          <w:tcPr>
            <w:tcW w:w="951"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D10CAE" w:rsidRPr="00AD2515" w:rsidRDefault="00D10CAE" w:rsidP="00D85C47">
            <w:pPr>
              <w:spacing w:after="0" w:line="240" w:lineRule="auto"/>
              <w:jc w:val="center"/>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16 szt.</w:t>
            </w:r>
          </w:p>
        </w:tc>
        <w:tc>
          <w:tcPr>
            <w:tcW w:w="1185" w:type="dxa"/>
            <w:tcBorders>
              <w:top w:val="nil"/>
              <w:left w:val="nil"/>
              <w:bottom w:val="single" w:sz="4" w:space="0" w:color="auto"/>
              <w:right w:val="single" w:sz="4" w:space="0" w:color="auto"/>
            </w:tcBorders>
            <w:shd w:val="clear" w:color="000000" w:fill="FDE9D9"/>
            <w:vAlign w:val="center"/>
          </w:tcPr>
          <w:p w:rsidR="00D10CAE" w:rsidRPr="00C51E18" w:rsidRDefault="00D10CAE" w:rsidP="00D85C47">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2000</w:t>
            </w:r>
          </w:p>
        </w:tc>
        <w:tc>
          <w:tcPr>
            <w:tcW w:w="598" w:type="dxa"/>
            <w:tcBorders>
              <w:top w:val="nil"/>
              <w:left w:val="nil"/>
              <w:bottom w:val="single" w:sz="4" w:space="0" w:color="auto"/>
              <w:right w:val="single" w:sz="4" w:space="0" w:color="auto"/>
            </w:tcBorders>
            <w:shd w:val="clear" w:color="auto" w:fill="auto"/>
            <w:textDirection w:val="btLr"/>
            <w:vAlign w:val="center"/>
          </w:tcPr>
          <w:p w:rsidR="00D10CAE" w:rsidRPr="00C51E18" w:rsidRDefault="00D10CAE"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Koszty bieżące</w:t>
            </w:r>
          </w:p>
        </w:tc>
      </w:tr>
      <w:tr w:rsidR="00D10CAE" w:rsidRPr="00C51E18" w:rsidTr="0052308D">
        <w:trPr>
          <w:cantSplit/>
          <w:trHeight w:val="1222"/>
        </w:trPr>
        <w:tc>
          <w:tcPr>
            <w:tcW w:w="993" w:type="dxa"/>
            <w:vMerge/>
            <w:tcBorders>
              <w:left w:val="single" w:sz="4" w:space="0" w:color="auto"/>
              <w:right w:val="nil"/>
            </w:tcBorders>
            <w:shd w:val="clear" w:color="auto" w:fill="auto"/>
            <w:textDirection w:val="btLr"/>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p>
        </w:tc>
        <w:tc>
          <w:tcPr>
            <w:tcW w:w="1863" w:type="dxa"/>
            <w:tcBorders>
              <w:top w:val="nil"/>
              <w:left w:val="single" w:sz="4" w:space="0" w:color="auto"/>
              <w:bottom w:val="single" w:sz="4" w:space="0" w:color="auto"/>
              <w:right w:val="single" w:sz="4" w:space="0" w:color="auto"/>
            </w:tcBorders>
            <w:shd w:val="clear" w:color="000000" w:fill="FFFFFF"/>
            <w:vAlign w:val="center"/>
          </w:tcPr>
          <w:p w:rsidR="00D10CAE" w:rsidRPr="00A56C08" w:rsidRDefault="00D10CAE" w:rsidP="00D85C47">
            <w:pPr>
              <w:spacing w:after="0" w:line="240" w:lineRule="auto"/>
              <w:jc w:val="center"/>
              <w:rPr>
                <w:rFonts w:ascii="Times New Roman" w:hAnsi="Times New Roman" w:cs="Times New Roman"/>
              </w:rPr>
            </w:pPr>
            <w:r>
              <w:rPr>
                <w:rFonts w:ascii="Times New Roman" w:hAnsi="Times New Roman" w:cs="Times New Roman"/>
              </w:rPr>
              <w:t>Liczba osobodni szkoleń dla organów LGD</w:t>
            </w:r>
          </w:p>
        </w:tc>
        <w:tc>
          <w:tcPr>
            <w:tcW w:w="984" w:type="dxa"/>
            <w:tcBorders>
              <w:top w:val="nil"/>
              <w:left w:val="nil"/>
              <w:bottom w:val="single" w:sz="4" w:space="0" w:color="auto"/>
              <w:right w:val="single" w:sz="4" w:space="0" w:color="auto"/>
            </w:tcBorders>
            <w:shd w:val="clear" w:color="000000" w:fill="EBF1DE"/>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58 szt.</w:t>
            </w:r>
          </w:p>
        </w:tc>
        <w:tc>
          <w:tcPr>
            <w:tcW w:w="1130" w:type="dxa"/>
            <w:tcBorders>
              <w:top w:val="nil"/>
              <w:left w:val="nil"/>
              <w:bottom w:val="single" w:sz="4" w:space="0" w:color="auto"/>
              <w:right w:val="single" w:sz="4" w:space="0" w:color="auto"/>
            </w:tcBorders>
            <w:shd w:val="clear" w:color="000000" w:fill="EBF1DE"/>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EBF1DE"/>
          </w:tcPr>
          <w:p w:rsidR="00D10CAE" w:rsidRDefault="00D10CAE" w:rsidP="00D85C47">
            <w:pPr>
              <w:spacing w:after="0" w:line="240" w:lineRule="auto"/>
            </w:pPr>
            <w:r>
              <w:rPr>
                <w:rFonts w:ascii="Times New Roman" w:eastAsia="Times New Roman" w:hAnsi="Times New Roman" w:cs="Times New Roman"/>
                <w:color w:val="000000"/>
                <w:lang w:eastAsia="pl-PL"/>
              </w:rPr>
              <w:t>2000</w:t>
            </w:r>
          </w:p>
        </w:tc>
        <w:tc>
          <w:tcPr>
            <w:tcW w:w="984" w:type="dxa"/>
            <w:tcBorders>
              <w:top w:val="nil"/>
              <w:left w:val="nil"/>
              <w:bottom w:val="single" w:sz="4" w:space="0" w:color="auto"/>
              <w:right w:val="single" w:sz="4" w:space="0" w:color="auto"/>
            </w:tcBorders>
            <w:shd w:val="clear" w:color="auto" w:fill="FDE9D9" w:themeFill="accent6" w:themeFillTint="33"/>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58 szt.</w:t>
            </w:r>
          </w:p>
        </w:tc>
        <w:tc>
          <w:tcPr>
            <w:tcW w:w="1130" w:type="dxa"/>
            <w:tcBorders>
              <w:top w:val="nil"/>
              <w:left w:val="nil"/>
              <w:bottom w:val="single" w:sz="4" w:space="0" w:color="auto"/>
              <w:right w:val="single" w:sz="4" w:space="0" w:color="auto"/>
            </w:tcBorders>
            <w:shd w:val="clear" w:color="000000" w:fill="FDE9D9"/>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FDE9D9"/>
          </w:tcPr>
          <w:p w:rsidR="00D10CAE" w:rsidRDefault="00D10CAE" w:rsidP="00D85C47">
            <w:pPr>
              <w:spacing w:after="0" w:line="240" w:lineRule="auto"/>
            </w:pPr>
            <w:r>
              <w:rPr>
                <w:rFonts w:ascii="Times New Roman" w:eastAsia="Times New Roman" w:hAnsi="Times New Roman" w:cs="Times New Roman"/>
                <w:color w:val="000000"/>
                <w:lang w:eastAsia="pl-PL"/>
              </w:rPr>
              <w:t>2000</w:t>
            </w:r>
          </w:p>
        </w:tc>
        <w:tc>
          <w:tcPr>
            <w:tcW w:w="984" w:type="dxa"/>
            <w:tcBorders>
              <w:top w:val="nil"/>
              <w:left w:val="nil"/>
              <w:bottom w:val="single" w:sz="4" w:space="0" w:color="auto"/>
              <w:right w:val="single" w:sz="4" w:space="0" w:color="auto"/>
            </w:tcBorders>
            <w:shd w:val="clear" w:color="000000" w:fill="EBF1DE"/>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951"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116 szt.</w:t>
            </w:r>
          </w:p>
        </w:tc>
        <w:tc>
          <w:tcPr>
            <w:tcW w:w="1185" w:type="dxa"/>
            <w:tcBorders>
              <w:top w:val="nil"/>
              <w:left w:val="nil"/>
              <w:bottom w:val="single" w:sz="4" w:space="0" w:color="auto"/>
              <w:right w:val="single" w:sz="4" w:space="0" w:color="auto"/>
            </w:tcBorders>
            <w:shd w:val="clear" w:color="000000" w:fill="FDE9D9"/>
            <w:vAlign w:val="center"/>
          </w:tcPr>
          <w:p w:rsidR="00D10CAE" w:rsidRPr="00C51E18" w:rsidRDefault="00D10CAE" w:rsidP="00D85C47">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4000</w:t>
            </w:r>
          </w:p>
        </w:tc>
        <w:tc>
          <w:tcPr>
            <w:tcW w:w="598" w:type="dxa"/>
            <w:tcBorders>
              <w:top w:val="nil"/>
              <w:left w:val="nil"/>
              <w:bottom w:val="single" w:sz="4" w:space="0" w:color="auto"/>
              <w:right w:val="single" w:sz="4" w:space="0" w:color="auto"/>
            </w:tcBorders>
            <w:shd w:val="clear" w:color="auto" w:fill="auto"/>
            <w:textDirection w:val="btLr"/>
            <w:vAlign w:val="center"/>
          </w:tcPr>
          <w:p w:rsidR="00D10CAE" w:rsidRPr="00C51E18" w:rsidRDefault="00D10CAE"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tcPr>
          <w:p w:rsidR="00D10CAE" w:rsidRDefault="00D10CAE" w:rsidP="00D85C47">
            <w:pPr>
              <w:spacing w:after="0" w:line="240" w:lineRule="auto"/>
              <w:ind w:left="113" w:right="113"/>
            </w:pPr>
            <w:r w:rsidRPr="0016745C">
              <w:rPr>
                <w:rFonts w:ascii="Times New Roman" w:eastAsia="Times New Roman" w:hAnsi="Times New Roman" w:cs="Times New Roman"/>
                <w:color w:val="000000"/>
                <w:lang w:eastAsia="pl-PL"/>
              </w:rPr>
              <w:t>Koszty bieżące</w:t>
            </w:r>
          </w:p>
        </w:tc>
      </w:tr>
      <w:tr w:rsidR="00D10CAE" w:rsidRPr="00C51E18" w:rsidTr="0052308D">
        <w:trPr>
          <w:cantSplit/>
          <w:trHeight w:val="1184"/>
        </w:trPr>
        <w:tc>
          <w:tcPr>
            <w:tcW w:w="993" w:type="dxa"/>
            <w:vMerge/>
            <w:tcBorders>
              <w:left w:val="single" w:sz="4" w:space="0" w:color="auto"/>
              <w:bottom w:val="single" w:sz="4" w:space="0" w:color="auto"/>
              <w:right w:val="nil"/>
            </w:tcBorders>
            <w:shd w:val="clear" w:color="auto" w:fill="auto"/>
            <w:textDirection w:val="btLr"/>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p>
        </w:tc>
        <w:tc>
          <w:tcPr>
            <w:tcW w:w="1863" w:type="dxa"/>
            <w:tcBorders>
              <w:top w:val="nil"/>
              <w:left w:val="single" w:sz="4" w:space="0" w:color="auto"/>
              <w:bottom w:val="single" w:sz="4" w:space="0" w:color="auto"/>
              <w:right w:val="single" w:sz="4" w:space="0" w:color="auto"/>
            </w:tcBorders>
            <w:shd w:val="clear" w:color="000000" w:fill="FFFFFF"/>
            <w:vAlign w:val="center"/>
          </w:tcPr>
          <w:p w:rsidR="00D10CAE" w:rsidRPr="00A56C08" w:rsidRDefault="00D10CAE" w:rsidP="00D85C47">
            <w:pPr>
              <w:spacing w:after="0" w:line="240" w:lineRule="auto"/>
              <w:jc w:val="center"/>
              <w:rPr>
                <w:rFonts w:ascii="Times New Roman" w:hAnsi="Times New Roman" w:cs="Times New Roman"/>
              </w:rPr>
            </w:pPr>
            <w:r>
              <w:rPr>
                <w:rFonts w:ascii="Times New Roman" w:hAnsi="Times New Roman" w:cs="Times New Roman"/>
              </w:rPr>
              <w:t>Liczba podmiotów, którym udzielono indywidualnego doradztwa</w:t>
            </w:r>
          </w:p>
        </w:tc>
        <w:tc>
          <w:tcPr>
            <w:tcW w:w="984" w:type="dxa"/>
            <w:tcBorders>
              <w:top w:val="nil"/>
              <w:left w:val="nil"/>
              <w:bottom w:val="single" w:sz="4" w:space="0" w:color="auto"/>
              <w:right w:val="single" w:sz="4" w:space="0" w:color="auto"/>
            </w:tcBorders>
            <w:shd w:val="clear" w:color="000000" w:fill="EBF1DE"/>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25 szt.</w:t>
            </w:r>
          </w:p>
        </w:tc>
        <w:tc>
          <w:tcPr>
            <w:tcW w:w="1130" w:type="dxa"/>
            <w:tcBorders>
              <w:top w:val="nil"/>
              <w:left w:val="nil"/>
              <w:bottom w:val="single" w:sz="4" w:space="0" w:color="auto"/>
              <w:right w:val="single" w:sz="4" w:space="0" w:color="auto"/>
            </w:tcBorders>
            <w:shd w:val="clear" w:color="000000" w:fill="EBF1DE"/>
            <w:vAlign w:val="center"/>
          </w:tcPr>
          <w:p w:rsidR="00D10CAE" w:rsidRPr="00AD2515" w:rsidRDefault="00D10CAE" w:rsidP="00D85C47">
            <w:pPr>
              <w:spacing w:after="0" w:line="240" w:lineRule="auto"/>
              <w:jc w:val="center"/>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EBF1DE"/>
          </w:tcPr>
          <w:p w:rsidR="00D10CAE" w:rsidRPr="00AD2515" w:rsidRDefault="00D10CAE" w:rsidP="00D85C47">
            <w:pPr>
              <w:spacing w:after="0" w:line="240" w:lineRule="auto"/>
            </w:pPr>
            <w:r w:rsidRPr="00AD2515">
              <w:rPr>
                <w:rFonts w:ascii="Times New Roman" w:eastAsia="Times New Roman" w:hAnsi="Times New Roman" w:cs="Times New Roman"/>
                <w:color w:val="000000"/>
                <w:lang w:eastAsia="pl-PL"/>
              </w:rPr>
              <w:t>1000</w:t>
            </w:r>
          </w:p>
        </w:tc>
        <w:tc>
          <w:tcPr>
            <w:tcW w:w="984" w:type="dxa"/>
            <w:tcBorders>
              <w:top w:val="nil"/>
              <w:left w:val="nil"/>
              <w:bottom w:val="single" w:sz="4" w:space="0" w:color="auto"/>
              <w:right w:val="single" w:sz="4" w:space="0" w:color="auto"/>
            </w:tcBorders>
            <w:shd w:val="clear" w:color="auto" w:fill="FDE9D9" w:themeFill="accent6" w:themeFillTint="33"/>
            <w:vAlign w:val="center"/>
          </w:tcPr>
          <w:p w:rsidR="00D10CAE" w:rsidRPr="00AD2515" w:rsidRDefault="00D10CAE" w:rsidP="00D85C47">
            <w:pPr>
              <w:spacing w:after="0" w:line="240" w:lineRule="auto"/>
              <w:jc w:val="center"/>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25 szt.</w:t>
            </w:r>
          </w:p>
        </w:tc>
        <w:tc>
          <w:tcPr>
            <w:tcW w:w="1130" w:type="dxa"/>
            <w:tcBorders>
              <w:top w:val="nil"/>
              <w:left w:val="nil"/>
              <w:bottom w:val="single" w:sz="4" w:space="0" w:color="auto"/>
              <w:right w:val="single" w:sz="4" w:space="0" w:color="auto"/>
            </w:tcBorders>
            <w:shd w:val="clear" w:color="000000" w:fill="FDE9D9"/>
            <w:vAlign w:val="center"/>
          </w:tcPr>
          <w:p w:rsidR="00D10CAE" w:rsidRPr="00AD2515" w:rsidRDefault="00D10CAE" w:rsidP="00D85C47">
            <w:pPr>
              <w:spacing w:after="0" w:line="240" w:lineRule="auto"/>
              <w:jc w:val="center"/>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FDE9D9"/>
          </w:tcPr>
          <w:p w:rsidR="00D10CAE" w:rsidRPr="00AD2515" w:rsidRDefault="00D10CAE" w:rsidP="00D85C47">
            <w:pPr>
              <w:spacing w:after="0" w:line="240" w:lineRule="auto"/>
            </w:pPr>
            <w:r w:rsidRPr="00AD2515">
              <w:rPr>
                <w:rFonts w:ascii="Times New Roman" w:eastAsia="Times New Roman" w:hAnsi="Times New Roman" w:cs="Times New Roman"/>
                <w:color w:val="000000"/>
                <w:lang w:eastAsia="pl-PL"/>
              </w:rPr>
              <w:t>1000</w:t>
            </w:r>
          </w:p>
        </w:tc>
        <w:tc>
          <w:tcPr>
            <w:tcW w:w="984" w:type="dxa"/>
            <w:tcBorders>
              <w:top w:val="nil"/>
              <w:left w:val="nil"/>
              <w:bottom w:val="single" w:sz="4" w:space="0" w:color="auto"/>
              <w:right w:val="single" w:sz="4" w:space="0" w:color="auto"/>
            </w:tcBorders>
            <w:shd w:val="clear" w:color="000000" w:fill="EBF1DE"/>
            <w:vAlign w:val="center"/>
          </w:tcPr>
          <w:p w:rsidR="00D10CAE" w:rsidRPr="00AD2515" w:rsidRDefault="00D10CAE" w:rsidP="00D85C47">
            <w:pPr>
              <w:spacing w:after="0" w:line="240" w:lineRule="auto"/>
              <w:jc w:val="center"/>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951"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50 szt.</w:t>
            </w:r>
          </w:p>
        </w:tc>
        <w:tc>
          <w:tcPr>
            <w:tcW w:w="1185" w:type="dxa"/>
            <w:tcBorders>
              <w:top w:val="nil"/>
              <w:left w:val="nil"/>
              <w:bottom w:val="single" w:sz="4" w:space="0" w:color="auto"/>
              <w:right w:val="single" w:sz="4" w:space="0" w:color="auto"/>
            </w:tcBorders>
            <w:shd w:val="clear" w:color="000000" w:fill="FDE9D9"/>
            <w:vAlign w:val="center"/>
          </w:tcPr>
          <w:p w:rsidR="00D10CAE" w:rsidRPr="00C51E18" w:rsidRDefault="00D10CAE" w:rsidP="00D85C47">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2000</w:t>
            </w:r>
          </w:p>
        </w:tc>
        <w:tc>
          <w:tcPr>
            <w:tcW w:w="598" w:type="dxa"/>
            <w:tcBorders>
              <w:top w:val="nil"/>
              <w:left w:val="nil"/>
              <w:bottom w:val="single" w:sz="4" w:space="0" w:color="auto"/>
              <w:right w:val="single" w:sz="4" w:space="0" w:color="auto"/>
            </w:tcBorders>
            <w:shd w:val="clear" w:color="auto" w:fill="auto"/>
            <w:textDirection w:val="btLr"/>
            <w:vAlign w:val="center"/>
          </w:tcPr>
          <w:p w:rsidR="00D10CAE" w:rsidRPr="00C51E18" w:rsidRDefault="00D10CAE"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tcPr>
          <w:p w:rsidR="00D10CAE" w:rsidRDefault="00D10CAE" w:rsidP="00D85C47">
            <w:pPr>
              <w:spacing w:after="0" w:line="240" w:lineRule="auto"/>
              <w:ind w:left="113" w:right="113"/>
            </w:pPr>
            <w:r w:rsidRPr="0016745C">
              <w:rPr>
                <w:rFonts w:ascii="Times New Roman" w:eastAsia="Times New Roman" w:hAnsi="Times New Roman" w:cs="Times New Roman"/>
                <w:color w:val="000000"/>
                <w:lang w:eastAsia="pl-PL"/>
              </w:rPr>
              <w:t>K</w:t>
            </w:r>
            <w:r w:rsidR="00A148E6">
              <w:rPr>
                <w:rFonts w:ascii="Times New Roman" w:eastAsia="Times New Roman" w:hAnsi="Times New Roman" w:cs="Times New Roman"/>
                <w:color w:val="000000"/>
                <w:lang w:eastAsia="pl-PL"/>
              </w:rPr>
              <w:t xml:space="preserve">oszty </w:t>
            </w:r>
            <w:r w:rsidR="00D85C47">
              <w:rPr>
                <w:rFonts w:ascii="Times New Roman" w:eastAsia="Times New Roman" w:hAnsi="Times New Roman" w:cs="Times New Roman"/>
                <w:color w:val="000000"/>
                <w:lang w:eastAsia="pl-PL"/>
              </w:rPr>
              <w:t>b</w:t>
            </w:r>
            <w:r w:rsidR="00A148E6">
              <w:rPr>
                <w:rFonts w:ascii="Times New Roman" w:eastAsia="Times New Roman" w:hAnsi="Times New Roman" w:cs="Times New Roman"/>
                <w:color w:val="000000"/>
                <w:lang w:eastAsia="pl-PL"/>
              </w:rPr>
              <w:t>ieżące</w:t>
            </w:r>
          </w:p>
        </w:tc>
      </w:tr>
      <w:tr w:rsidR="00BE1EF3" w:rsidRPr="00C51E18" w:rsidTr="0052308D">
        <w:trPr>
          <w:trHeight w:val="276"/>
        </w:trPr>
        <w:tc>
          <w:tcPr>
            <w:tcW w:w="28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Razem cel szczegółowy 1.5</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042415" w:rsidP="00D85C47">
            <w:pPr>
              <w:spacing w:after="0" w:line="240" w:lineRule="auto"/>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 xml:space="preserve"> </w:t>
            </w:r>
            <w:r w:rsidR="00243F8D" w:rsidRPr="00CC4EC3">
              <w:rPr>
                <w:rFonts w:ascii="Times New Roman" w:eastAsia="Times New Roman" w:hAnsi="Times New Roman" w:cs="Times New Roman"/>
                <w:b/>
                <w:bCs/>
                <w:color w:val="000000"/>
                <w:lang w:eastAsia="pl-PL"/>
              </w:rPr>
              <w:t>9</w:t>
            </w:r>
            <w:r w:rsidR="00AD2515" w:rsidRPr="00CC4EC3">
              <w:rPr>
                <w:rFonts w:ascii="Times New Roman" w:eastAsia="Times New Roman" w:hAnsi="Times New Roman" w:cs="Times New Roman"/>
                <w:b/>
                <w:bCs/>
                <w:color w:val="000000"/>
                <w:lang w:eastAsia="pl-PL"/>
              </w:rPr>
              <w:t>4</w:t>
            </w:r>
            <w:r w:rsidR="00BE1EF3" w:rsidRPr="00CC4EC3">
              <w:rPr>
                <w:rFonts w:ascii="Times New Roman" w:eastAsia="Times New Roman" w:hAnsi="Times New Roman" w:cs="Times New Roman"/>
                <w:b/>
                <w:bCs/>
                <w:color w:val="000000"/>
                <w:lang w:eastAsia="pl-PL"/>
              </w:rPr>
              <w:t xml:space="preserve"> 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243F8D" w:rsidP="00D85C47">
            <w:pPr>
              <w:spacing w:after="0" w:line="240" w:lineRule="auto"/>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 xml:space="preserve"> 4</w:t>
            </w:r>
            <w:r w:rsidR="00AD2515" w:rsidRPr="00CC4EC3">
              <w:rPr>
                <w:rFonts w:ascii="Times New Roman" w:eastAsia="Times New Roman" w:hAnsi="Times New Roman" w:cs="Times New Roman"/>
                <w:b/>
                <w:bCs/>
                <w:color w:val="000000"/>
                <w:lang w:eastAsia="pl-PL"/>
              </w:rPr>
              <w:t>4</w:t>
            </w:r>
            <w:r w:rsidR="00BE1EF3" w:rsidRPr="00CC4EC3">
              <w:rPr>
                <w:rFonts w:ascii="Times New Roman" w:eastAsia="Times New Roman" w:hAnsi="Times New Roman" w:cs="Times New Roman"/>
                <w:b/>
                <w:bCs/>
                <w:color w:val="000000"/>
                <w:lang w:eastAsia="pl-PL"/>
              </w:rPr>
              <w:t xml:space="preserve"> 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w:t>
            </w:r>
          </w:p>
        </w:tc>
        <w:tc>
          <w:tcPr>
            <w:tcW w:w="1106" w:type="dxa"/>
            <w:tcBorders>
              <w:top w:val="nil"/>
              <w:left w:val="nil"/>
              <w:bottom w:val="single" w:sz="4" w:space="0" w:color="auto"/>
              <w:right w:val="single" w:sz="4" w:space="0" w:color="auto"/>
            </w:tcBorders>
            <w:shd w:val="clear" w:color="auto" w:fill="auto"/>
            <w:vAlign w:val="center"/>
            <w:hideMark/>
          </w:tcPr>
          <w:p w:rsidR="00BE1EF3" w:rsidRPr="00CC4EC3" w:rsidRDefault="00AD2515" w:rsidP="00D85C47">
            <w:pPr>
              <w:spacing w:after="0" w:line="240" w:lineRule="auto"/>
              <w:jc w:val="center"/>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0</w:t>
            </w:r>
          </w:p>
        </w:tc>
        <w:tc>
          <w:tcPr>
            <w:tcW w:w="951"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042415" w:rsidP="00D85C47">
            <w:pPr>
              <w:spacing w:after="0" w:line="240" w:lineRule="auto"/>
              <w:jc w:val="center"/>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 xml:space="preserve">               </w:t>
            </w:r>
            <w:r w:rsidR="00243F8D" w:rsidRPr="00CC4EC3">
              <w:rPr>
                <w:rFonts w:ascii="Times New Roman" w:eastAsia="Times New Roman" w:hAnsi="Times New Roman" w:cs="Times New Roman"/>
                <w:b/>
                <w:bCs/>
                <w:color w:val="000000"/>
                <w:lang w:eastAsia="pl-PL"/>
              </w:rPr>
              <w:t>1</w:t>
            </w:r>
            <w:r w:rsidR="00BE1EF3" w:rsidRPr="00CC4EC3">
              <w:rPr>
                <w:rFonts w:ascii="Times New Roman" w:eastAsia="Times New Roman" w:hAnsi="Times New Roman" w:cs="Times New Roman"/>
                <w:b/>
                <w:bCs/>
                <w:color w:val="000000"/>
                <w:lang w:eastAsia="pl-PL"/>
              </w:rPr>
              <w:t>3</w:t>
            </w:r>
            <w:r w:rsidR="00AD2515" w:rsidRPr="00CC4EC3">
              <w:rPr>
                <w:rFonts w:ascii="Times New Roman" w:eastAsia="Times New Roman" w:hAnsi="Times New Roman" w:cs="Times New Roman"/>
                <w:b/>
                <w:bCs/>
                <w:color w:val="000000"/>
                <w:lang w:eastAsia="pl-PL"/>
              </w:rPr>
              <w:t>8</w:t>
            </w:r>
            <w:r w:rsidR="00BE1EF3" w:rsidRPr="00CC4EC3">
              <w:rPr>
                <w:rFonts w:ascii="Times New Roman" w:eastAsia="Times New Roman" w:hAnsi="Times New Roman" w:cs="Times New Roman"/>
                <w:b/>
                <w:bCs/>
                <w:color w:val="000000"/>
                <w:lang w:eastAsia="pl-PL"/>
              </w:rPr>
              <w:t xml:space="preserve"> 000,00    </w:t>
            </w:r>
          </w:p>
        </w:tc>
        <w:tc>
          <w:tcPr>
            <w:tcW w:w="598"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666"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86426D">
        <w:trPr>
          <w:trHeight w:val="276"/>
        </w:trPr>
        <w:tc>
          <w:tcPr>
            <w:tcW w:w="28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RAZEM CEL OGÓLNY</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86426D" w:rsidRDefault="00C712F4" w:rsidP="00D85C47">
            <w:pPr>
              <w:spacing w:after="0" w:line="240" w:lineRule="auto"/>
              <w:rPr>
                <w:rFonts w:ascii="Times New Roman" w:eastAsia="Times New Roman" w:hAnsi="Times New Roman" w:cs="Times New Roman"/>
                <w:b/>
                <w:bCs/>
                <w:lang w:eastAsia="pl-PL"/>
              </w:rPr>
            </w:pPr>
            <w:r w:rsidRPr="0086426D">
              <w:rPr>
                <w:rFonts w:ascii="Times New Roman" w:eastAsia="Times New Roman" w:hAnsi="Times New Roman" w:cs="Times New Roman"/>
                <w:b/>
                <w:bCs/>
                <w:lang w:eastAsia="pl-PL"/>
              </w:rPr>
              <w:t xml:space="preserve"> </w:t>
            </w:r>
            <w:r w:rsidR="00F7552D" w:rsidRPr="0086426D">
              <w:rPr>
                <w:rFonts w:ascii="Times New Roman" w:eastAsia="Times New Roman" w:hAnsi="Times New Roman" w:cs="Times New Roman"/>
                <w:b/>
                <w:bCs/>
                <w:lang w:eastAsia="pl-PL"/>
              </w:rPr>
              <w:t>383</w:t>
            </w:r>
            <w:r w:rsidR="00FA268E" w:rsidRPr="0086426D">
              <w:rPr>
                <w:rFonts w:ascii="Times New Roman" w:eastAsia="Times New Roman" w:hAnsi="Times New Roman" w:cs="Times New Roman"/>
                <w:b/>
                <w:bCs/>
                <w:lang w:eastAsia="pl-PL"/>
              </w:rPr>
              <w:t>1</w:t>
            </w:r>
            <w:r w:rsidR="00BE1EF3" w:rsidRPr="0086426D">
              <w:rPr>
                <w:rFonts w:ascii="Times New Roman" w:eastAsia="Times New Roman" w:hAnsi="Times New Roman" w:cs="Times New Roman"/>
                <w:b/>
                <w:bCs/>
                <w:lang w:eastAsia="pl-PL"/>
              </w:rPr>
              <w:t xml:space="preserve">000,00    </w:t>
            </w:r>
          </w:p>
        </w:tc>
        <w:tc>
          <w:tcPr>
            <w:tcW w:w="2114" w:type="dxa"/>
            <w:gridSpan w:val="2"/>
            <w:tcBorders>
              <w:top w:val="single" w:sz="4" w:space="0" w:color="auto"/>
              <w:left w:val="nil"/>
              <w:bottom w:val="single" w:sz="4" w:space="0" w:color="auto"/>
              <w:right w:val="single" w:sz="4" w:space="0" w:color="auto"/>
            </w:tcBorders>
            <w:shd w:val="clear" w:color="auto" w:fill="auto"/>
            <w:vAlign w:val="center"/>
            <w:hideMark/>
          </w:tcPr>
          <w:p w:rsidR="00BE1EF3" w:rsidRPr="0086426D" w:rsidRDefault="00BE1EF3" w:rsidP="00D85C47">
            <w:pPr>
              <w:spacing w:after="0" w:line="240" w:lineRule="auto"/>
              <w:jc w:val="center"/>
              <w:rPr>
                <w:rFonts w:ascii="Times New Roman" w:eastAsia="Times New Roman" w:hAnsi="Times New Roman" w:cs="Times New Roman"/>
                <w:lang w:eastAsia="pl-PL"/>
              </w:rPr>
            </w:pPr>
            <w:r w:rsidRPr="0086426D">
              <w:rPr>
                <w:rFonts w:ascii="Times New Roman" w:eastAsia="Times New Roman" w:hAnsi="Times New Roman" w:cs="Times New Roman"/>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86426D" w:rsidRDefault="00F7552D" w:rsidP="00D85C47">
            <w:pPr>
              <w:spacing w:after="0" w:line="240" w:lineRule="auto"/>
              <w:rPr>
                <w:rFonts w:ascii="Times New Roman" w:eastAsia="Times New Roman" w:hAnsi="Times New Roman" w:cs="Times New Roman"/>
                <w:b/>
                <w:bCs/>
                <w:lang w:eastAsia="pl-PL"/>
              </w:rPr>
            </w:pPr>
            <w:r w:rsidRPr="0086426D">
              <w:rPr>
                <w:rFonts w:ascii="Times New Roman" w:eastAsia="Times New Roman" w:hAnsi="Times New Roman" w:cs="Times New Roman"/>
                <w:b/>
                <w:bCs/>
                <w:lang w:eastAsia="pl-PL"/>
              </w:rPr>
              <w:t xml:space="preserve"> 307</w:t>
            </w:r>
            <w:r w:rsidR="00C712F4" w:rsidRPr="0086426D">
              <w:rPr>
                <w:rFonts w:ascii="Times New Roman" w:eastAsia="Times New Roman" w:hAnsi="Times New Roman" w:cs="Times New Roman"/>
                <w:b/>
                <w:bCs/>
                <w:lang w:eastAsia="pl-PL"/>
              </w:rPr>
              <w:t>1</w:t>
            </w:r>
            <w:r w:rsidR="00BE1EF3" w:rsidRPr="0086426D">
              <w:rPr>
                <w:rFonts w:ascii="Times New Roman" w:eastAsia="Times New Roman" w:hAnsi="Times New Roman" w:cs="Times New Roman"/>
                <w:b/>
                <w:bCs/>
                <w:lang w:eastAsia="pl-PL"/>
              </w:rPr>
              <w:t xml:space="preserve">000,00    </w:t>
            </w:r>
          </w:p>
        </w:tc>
        <w:tc>
          <w:tcPr>
            <w:tcW w:w="2114" w:type="dxa"/>
            <w:gridSpan w:val="2"/>
            <w:tcBorders>
              <w:top w:val="single" w:sz="4" w:space="0" w:color="auto"/>
              <w:left w:val="nil"/>
              <w:bottom w:val="single" w:sz="4" w:space="0" w:color="auto"/>
              <w:right w:val="single" w:sz="4" w:space="0" w:color="auto"/>
            </w:tcBorders>
            <w:shd w:val="clear" w:color="auto" w:fill="auto"/>
            <w:vAlign w:val="center"/>
            <w:hideMark/>
          </w:tcPr>
          <w:p w:rsidR="00BE1EF3" w:rsidRPr="0086426D" w:rsidRDefault="00BE1EF3" w:rsidP="00D85C47">
            <w:pPr>
              <w:spacing w:after="0" w:line="240" w:lineRule="auto"/>
              <w:jc w:val="center"/>
              <w:rPr>
                <w:rFonts w:ascii="Times New Roman" w:eastAsia="Times New Roman" w:hAnsi="Times New Roman" w:cs="Times New Roman"/>
                <w:lang w:eastAsia="pl-PL"/>
              </w:rPr>
            </w:pPr>
            <w:r w:rsidRPr="0086426D">
              <w:rPr>
                <w:rFonts w:ascii="Times New Roman" w:eastAsia="Times New Roman" w:hAnsi="Times New Roman" w:cs="Times New Roman"/>
                <w:lang w:eastAsia="pl-PL"/>
              </w:rPr>
              <w:t> </w:t>
            </w:r>
          </w:p>
        </w:tc>
        <w:tc>
          <w:tcPr>
            <w:tcW w:w="1106" w:type="dxa"/>
            <w:tcBorders>
              <w:top w:val="nil"/>
              <w:left w:val="nil"/>
              <w:bottom w:val="single" w:sz="4" w:space="0" w:color="auto"/>
              <w:right w:val="single" w:sz="4" w:space="0" w:color="auto"/>
            </w:tcBorders>
            <w:shd w:val="clear" w:color="auto" w:fill="auto"/>
            <w:vAlign w:val="center"/>
            <w:hideMark/>
          </w:tcPr>
          <w:p w:rsidR="00BE1EF3" w:rsidRPr="0086426D" w:rsidRDefault="00C712F4" w:rsidP="00D85C47">
            <w:pPr>
              <w:spacing w:after="0" w:line="240" w:lineRule="auto"/>
              <w:rPr>
                <w:rFonts w:ascii="Times New Roman" w:eastAsia="Times New Roman" w:hAnsi="Times New Roman" w:cs="Times New Roman"/>
                <w:b/>
                <w:bCs/>
                <w:lang w:eastAsia="pl-PL"/>
              </w:rPr>
            </w:pPr>
            <w:r w:rsidRPr="0086426D">
              <w:rPr>
                <w:rFonts w:ascii="Times New Roman" w:eastAsia="Times New Roman" w:hAnsi="Times New Roman" w:cs="Times New Roman"/>
                <w:b/>
                <w:bCs/>
                <w:lang w:eastAsia="pl-PL"/>
              </w:rPr>
              <w:t>1</w:t>
            </w:r>
            <w:r w:rsidR="00FA268E" w:rsidRPr="0086426D">
              <w:rPr>
                <w:rFonts w:ascii="Times New Roman" w:eastAsia="Times New Roman" w:hAnsi="Times New Roman" w:cs="Times New Roman"/>
                <w:b/>
                <w:bCs/>
                <w:lang w:eastAsia="pl-PL"/>
              </w:rPr>
              <w:t>49</w:t>
            </w:r>
            <w:r w:rsidR="00BE1EF3" w:rsidRPr="0086426D">
              <w:rPr>
                <w:rFonts w:ascii="Times New Roman" w:eastAsia="Times New Roman" w:hAnsi="Times New Roman" w:cs="Times New Roman"/>
                <w:b/>
                <w:bCs/>
                <w:lang w:eastAsia="pl-PL"/>
              </w:rPr>
              <w:t xml:space="preserve">000,00    </w:t>
            </w:r>
          </w:p>
        </w:tc>
        <w:tc>
          <w:tcPr>
            <w:tcW w:w="951" w:type="dxa"/>
            <w:tcBorders>
              <w:top w:val="nil"/>
              <w:left w:val="nil"/>
              <w:bottom w:val="single" w:sz="4" w:space="0" w:color="auto"/>
              <w:right w:val="single" w:sz="4" w:space="0" w:color="auto"/>
            </w:tcBorders>
            <w:shd w:val="clear" w:color="auto" w:fill="auto"/>
            <w:vAlign w:val="center"/>
            <w:hideMark/>
          </w:tcPr>
          <w:p w:rsidR="00BE1EF3" w:rsidRPr="0086426D" w:rsidRDefault="00BE1EF3" w:rsidP="00D85C47">
            <w:pPr>
              <w:spacing w:after="0" w:line="240" w:lineRule="auto"/>
              <w:jc w:val="center"/>
              <w:rPr>
                <w:rFonts w:ascii="Times New Roman" w:eastAsia="Times New Roman" w:hAnsi="Times New Roman" w:cs="Times New Roman"/>
                <w:lang w:eastAsia="pl-PL"/>
              </w:rPr>
            </w:pPr>
            <w:r w:rsidRPr="0086426D">
              <w:rPr>
                <w:rFonts w:ascii="Times New Roman" w:eastAsia="Times New Roman" w:hAnsi="Times New Roman" w:cs="Times New Roman"/>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86426D" w:rsidRDefault="005078D1" w:rsidP="00D85C47">
            <w:pPr>
              <w:spacing w:after="0" w:line="240" w:lineRule="auto"/>
              <w:rPr>
                <w:rFonts w:ascii="Times New Roman" w:eastAsia="Times New Roman" w:hAnsi="Times New Roman" w:cs="Times New Roman"/>
                <w:b/>
                <w:bCs/>
                <w:lang w:eastAsia="pl-PL"/>
              </w:rPr>
            </w:pPr>
            <w:r w:rsidRPr="0086426D">
              <w:rPr>
                <w:rFonts w:ascii="Times New Roman" w:eastAsia="Times New Roman" w:hAnsi="Times New Roman" w:cs="Times New Roman"/>
                <w:b/>
                <w:bCs/>
                <w:lang w:eastAsia="pl-PL"/>
              </w:rPr>
              <w:t>705</w:t>
            </w:r>
            <w:r w:rsidR="00C712F4" w:rsidRPr="0086426D">
              <w:rPr>
                <w:rFonts w:ascii="Times New Roman" w:eastAsia="Times New Roman" w:hAnsi="Times New Roman" w:cs="Times New Roman"/>
                <w:b/>
                <w:bCs/>
                <w:lang w:eastAsia="pl-PL"/>
              </w:rPr>
              <w:t>1</w:t>
            </w:r>
            <w:r w:rsidR="00BE1EF3" w:rsidRPr="0086426D">
              <w:rPr>
                <w:rFonts w:ascii="Times New Roman" w:eastAsia="Times New Roman" w:hAnsi="Times New Roman" w:cs="Times New Roman"/>
                <w:b/>
                <w:bCs/>
                <w:lang w:eastAsia="pl-PL"/>
              </w:rPr>
              <w:t xml:space="preserve">000,00    </w:t>
            </w:r>
          </w:p>
        </w:tc>
        <w:tc>
          <w:tcPr>
            <w:tcW w:w="598"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666"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86426D">
        <w:trPr>
          <w:trHeight w:val="276"/>
        </w:trPr>
        <w:tc>
          <w:tcPr>
            <w:tcW w:w="28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RAZEM LSR</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86426D" w:rsidRDefault="005078D1" w:rsidP="00D85C47">
            <w:pPr>
              <w:spacing w:after="0" w:line="240" w:lineRule="auto"/>
              <w:rPr>
                <w:rFonts w:ascii="Times New Roman" w:eastAsia="Times New Roman" w:hAnsi="Times New Roman" w:cs="Times New Roman"/>
                <w:b/>
                <w:bCs/>
                <w:color w:val="FF0000"/>
                <w:lang w:eastAsia="pl-PL"/>
              </w:rPr>
            </w:pPr>
            <w:r w:rsidRPr="0086426D">
              <w:rPr>
                <w:rFonts w:ascii="Times New Roman" w:eastAsia="Times New Roman" w:hAnsi="Times New Roman" w:cs="Times New Roman"/>
                <w:b/>
                <w:bCs/>
                <w:lang w:eastAsia="pl-PL"/>
              </w:rPr>
              <w:t>369</w:t>
            </w:r>
            <w:r w:rsidR="00931A8D" w:rsidRPr="0086426D">
              <w:rPr>
                <w:rFonts w:ascii="Times New Roman" w:eastAsia="Times New Roman" w:hAnsi="Times New Roman" w:cs="Times New Roman"/>
                <w:b/>
                <w:bCs/>
                <w:lang w:eastAsia="pl-PL"/>
              </w:rPr>
              <w:t>5</w:t>
            </w:r>
            <w:r w:rsidR="00BE1EF3" w:rsidRPr="0086426D">
              <w:rPr>
                <w:rFonts w:ascii="Times New Roman" w:eastAsia="Times New Roman" w:hAnsi="Times New Roman" w:cs="Times New Roman"/>
                <w:b/>
                <w:bCs/>
                <w:lang w:eastAsia="pl-PL"/>
              </w:rPr>
              <w:t xml:space="preserve">000,00    </w:t>
            </w:r>
          </w:p>
        </w:tc>
        <w:tc>
          <w:tcPr>
            <w:tcW w:w="2114" w:type="dxa"/>
            <w:gridSpan w:val="2"/>
            <w:tcBorders>
              <w:top w:val="single" w:sz="4" w:space="0" w:color="auto"/>
              <w:left w:val="nil"/>
              <w:bottom w:val="single" w:sz="4" w:space="0" w:color="auto"/>
              <w:right w:val="single" w:sz="4" w:space="0" w:color="auto"/>
            </w:tcBorders>
            <w:shd w:val="clear" w:color="auto" w:fill="auto"/>
            <w:vAlign w:val="center"/>
            <w:hideMark/>
          </w:tcPr>
          <w:p w:rsidR="00BE1EF3" w:rsidRPr="0086426D" w:rsidRDefault="00BE1EF3" w:rsidP="00D85C47">
            <w:pPr>
              <w:spacing w:after="0" w:line="240" w:lineRule="auto"/>
              <w:jc w:val="center"/>
              <w:rPr>
                <w:rFonts w:ascii="Times New Roman" w:eastAsia="Times New Roman" w:hAnsi="Times New Roman" w:cs="Times New Roman"/>
                <w:color w:val="FF0000"/>
                <w:lang w:eastAsia="pl-PL"/>
              </w:rPr>
            </w:pPr>
            <w:r w:rsidRPr="0086426D">
              <w:rPr>
                <w:rFonts w:ascii="Times New Roman" w:eastAsia="Times New Roman" w:hAnsi="Times New Roman" w:cs="Times New Roman"/>
                <w:color w:val="FF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86426D" w:rsidRDefault="005078D1" w:rsidP="00D85C47">
            <w:pPr>
              <w:spacing w:after="0" w:line="240" w:lineRule="auto"/>
              <w:rPr>
                <w:rFonts w:ascii="Times New Roman" w:eastAsia="Times New Roman" w:hAnsi="Times New Roman" w:cs="Times New Roman"/>
                <w:b/>
                <w:bCs/>
                <w:lang w:eastAsia="pl-PL"/>
              </w:rPr>
            </w:pPr>
            <w:r w:rsidRPr="0086426D">
              <w:rPr>
                <w:rFonts w:ascii="Times New Roman" w:eastAsia="Times New Roman" w:hAnsi="Times New Roman" w:cs="Times New Roman"/>
                <w:b/>
                <w:bCs/>
                <w:lang w:eastAsia="pl-PL"/>
              </w:rPr>
              <w:t>2948</w:t>
            </w:r>
            <w:r w:rsidR="00BE1EF3" w:rsidRPr="0086426D">
              <w:rPr>
                <w:rFonts w:ascii="Times New Roman" w:eastAsia="Times New Roman" w:hAnsi="Times New Roman" w:cs="Times New Roman"/>
                <w:b/>
                <w:bCs/>
                <w:lang w:eastAsia="pl-PL"/>
              </w:rPr>
              <w:t xml:space="preserve">000,00    </w:t>
            </w:r>
          </w:p>
        </w:tc>
        <w:tc>
          <w:tcPr>
            <w:tcW w:w="2114" w:type="dxa"/>
            <w:gridSpan w:val="2"/>
            <w:tcBorders>
              <w:top w:val="single" w:sz="4" w:space="0" w:color="auto"/>
              <w:left w:val="nil"/>
              <w:bottom w:val="single" w:sz="4" w:space="0" w:color="auto"/>
              <w:right w:val="single" w:sz="4" w:space="0" w:color="auto"/>
            </w:tcBorders>
            <w:shd w:val="clear" w:color="auto" w:fill="auto"/>
            <w:vAlign w:val="center"/>
            <w:hideMark/>
          </w:tcPr>
          <w:p w:rsidR="00BE1EF3" w:rsidRPr="0086426D" w:rsidRDefault="00BE1EF3" w:rsidP="00D85C47">
            <w:pPr>
              <w:spacing w:after="0" w:line="240" w:lineRule="auto"/>
              <w:jc w:val="center"/>
              <w:rPr>
                <w:rFonts w:ascii="Times New Roman" w:eastAsia="Times New Roman" w:hAnsi="Times New Roman" w:cs="Times New Roman"/>
                <w:lang w:eastAsia="pl-PL"/>
              </w:rPr>
            </w:pPr>
            <w:r w:rsidRPr="0086426D">
              <w:rPr>
                <w:rFonts w:ascii="Times New Roman" w:eastAsia="Times New Roman" w:hAnsi="Times New Roman" w:cs="Times New Roman"/>
                <w:lang w:eastAsia="pl-PL"/>
              </w:rPr>
              <w:t> </w:t>
            </w:r>
          </w:p>
        </w:tc>
        <w:tc>
          <w:tcPr>
            <w:tcW w:w="1106" w:type="dxa"/>
            <w:tcBorders>
              <w:top w:val="nil"/>
              <w:left w:val="nil"/>
              <w:bottom w:val="single" w:sz="4" w:space="0" w:color="auto"/>
              <w:right w:val="single" w:sz="4" w:space="0" w:color="auto"/>
            </w:tcBorders>
            <w:shd w:val="clear" w:color="auto" w:fill="auto"/>
            <w:vAlign w:val="center"/>
            <w:hideMark/>
          </w:tcPr>
          <w:p w:rsidR="00BE1EF3" w:rsidRPr="0086426D" w:rsidRDefault="00C712F4" w:rsidP="00D85C47">
            <w:pPr>
              <w:spacing w:after="0" w:line="240" w:lineRule="auto"/>
              <w:rPr>
                <w:rFonts w:ascii="Times New Roman" w:eastAsia="Times New Roman" w:hAnsi="Times New Roman" w:cs="Times New Roman"/>
                <w:b/>
                <w:bCs/>
                <w:lang w:eastAsia="pl-PL"/>
              </w:rPr>
            </w:pPr>
            <w:r w:rsidRPr="0086426D">
              <w:rPr>
                <w:rFonts w:ascii="Times New Roman" w:eastAsia="Times New Roman" w:hAnsi="Times New Roman" w:cs="Times New Roman"/>
                <w:b/>
                <w:bCs/>
                <w:lang w:eastAsia="pl-PL"/>
              </w:rPr>
              <w:t>1</w:t>
            </w:r>
            <w:r w:rsidR="00931A8D" w:rsidRPr="0086426D">
              <w:rPr>
                <w:rFonts w:ascii="Times New Roman" w:eastAsia="Times New Roman" w:hAnsi="Times New Roman" w:cs="Times New Roman"/>
                <w:b/>
                <w:bCs/>
                <w:lang w:eastAsia="pl-PL"/>
              </w:rPr>
              <w:t>40</w:t>
            </w:r>
            <w:r w:rsidR="00BE1EF3" w:rsidRPr="0086426D">
              <w:rPr>
                <w:rFonts w:ascii="Times New Roman" w:eastAsia="Times New Roman" w:hAnsi="Times New Roman" w:cs="Times New Roman"/>
                <w:b/>
                <w:bCs/>
                <w:lang w:eastAsia="pl-PL"/>
              </w:rPr>
              <w:t xml:space="preserve">000,00    </w:t>
            </w:r>
          </w:p>
        </w:tc>
        <w:tc>
          <w:tcPr>
            <w:tcW w:w="951" w:type="dxa"/>
            <w:tcBorders>
              <w:top w:val="nil"/>
              <w:left w:val="nil"/>
              <w:bottom w:val="single" w:sz="4" w:space="0" w:color="auto"/>
              <w:right w:val="single" w:sz="4" w:space="0" w:color="auto"/>
            </w:tcBorders>
            <w:shd w:val="clear" w:color="auto" w:fill="auto"/>
            <w:vAlign w:val="center"/>
            <w:hideMark/>
          </w:tcPr>
          <w:p w:rsidR="00BE1EF3" w:rsidRPr="0086426D" w:rsidRDefault="00BE1EF3" w:rsidP="00D85C47">
            <w:pPr>
              <w:spacing w:after="0" w:line="240" w:lineRule="auto"/>
              <w:jc w:val="center"/>
              <w:rPr>
                <w:rFonts w:ascii="Times New Roman" w:eastAsia="Times New Roman" w:hAnsi="Times New Roman" w:cs="Times New Roman"/>
                <w:lang w:eastAsia="pl-PL"/>
              </w:rPr>
            </w:pPr>
            <w:r w:rsidRPr="0086426D">
              <w:rPr>
                <w:rFonts w:ascii="Times New Roman" w:eastAsia="Times New Roman" w:hAnsi="Times New Roman" w:cs="Times New Roman"/>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86426D" w:rsidRDefault="00C14BF7" w:rsidP="00D85C47">
            <w:pPr>
              <w:spacing w:after="0" w:line="240" w:lineRule="auto"/>
              <w:rPr>
                <w:rFonts w:ascii="Times New Roman" w:eastAsia="Times New Roman" w:hAnsi="Times New Roman" w:cs="Times New Roman"/>
                <w:b/>
                <w:bCs/>
                <w:lang w:eastAsia="pl-PL"/>
              </w:rPr>
            </w:pPr>
            <w:r w:rsidRPr="0086426D">
              <w:rPr>
                <w:rFonts w:ascii="Times New Roman" w:eastAsia="Times New Roman" w:hAnsi="Times New Roman" w:cs="Times New Roman"/>
                <w:b/>
                <w:bCs/>
                <w:lang w:eastAsia="pl-PL"/>
              </w:rPr>
              <w:t>6650</w:t>
            </w:r>
            <w:r w:rsidR="00BE1EF3" w:rsidRPr="0086426D">
              <w:rPr>
                <w:rFonts w:ascii="Times New Roman" w:eastAsia="Times New Roman" w:hAnsi="Times New Roman" w:cs="Times New Roman"/>
                <w:b/>
                <w:bCs/>
                <w:lang w:eastAsia="pl-PL"/>
              </w:rPr>
              <w:t xml:space="preserve">000,00    </w:t>
            </w:r>
          </w:p>
        </w:tc>
        <w:tc>
          <w:tcPr>
            <w:tcW w:w="598"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666"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276"/>
        </w:trPr>
        <w:tc>
          <w:tcPr>
            <w:tcW w:w="14810" w:type="dxa"/>
            <w:gridSpan w:val="13"/>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Razem planowane wsparcie na przedsięwzięcia dedykowane tworzeniu miejsc pracy w ramach poddziałania Realizacja LSR PROW</w:t>
            </w:r>
          </w:p>
        </w:tc>
        <w:tc>
          <w:tcPr>
            <w:tcW w:w="12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budżetu poddziałania</w:t>
            </w:r>
            <w:r w:rsidRPr="00C51E18">
              <w:rPr>
                <w:rFonts w:ascii="Times New Roman" w:eastAsia="Times New Roman" w:hAnsi="Times New Roman" w:cs="Times New Roman"/>
                <w:color w:val="000000"/>
                <w:lang w:eastAsia="pl-PL"/>
              </w:rPr>
              <w:br/>
              <w:t>Realizacja LSR</w:t>
            </w:r>
          </w:p>
        </w:tc>
      </w:tr>
      <w:tr w:rsidR="00BE1EF3" w:rsidRPr="00C51E18" w:rsidTr="0052308D">
        <w:trPr>
          <w:trHeight w:val="276"/>
        </w:trPr>
        <w:tc>
          <w:tcPr>
            <w:tcW w:w="14810" w:type="dxa"/>
            <w:gridSpan w:val="13"/>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p>
        </w:tc>
        <w:tc>
          <w:tcPr>
            <w:tcW w:w="1264" w:type="dxa"/>
            <w:gridSpan w:val="2"/>
            <w:vMerge/>
            <w:tcBorders>
              <w:top w:val="single" w:sz="4" w:space="0" w:color="auto"/>
              <w:left w:val="single" w:sz="4" w:space="0" w:color="auto"/>
              <w:bottom w:val="single" w:sz="4" w:space="0" w:color="auto"/>
              <w:right w:val="single" w:sz="4" w:space="0" w:color="auto"/>
            </w:tcBorders>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p>
        </w:tc>
      </w:tr>
      <w:tr w:rsidR="00BE1EF3" w:rsidRPr="00C51E18" w:rsidTr="0052308D">
        <w:trPr>
          <w:trHeight w:val="276"/>
        </w:trPr>
        <w:tc>
          <w:tcPr>
            <w:tcW w:w="13625" w:type="dxa"/>
            <w:gridSpan w:val="1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51E18" w:rsidRDefault="00232454" w:rsidP="00D85C47">
            <w:pPr>
              <w:spacing w:after="0" w:line="240" w:lineRule="auto"/>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 xml:space="preserve">  335</w:t>
            </w:r>
            <w:r w:rsidR="00FA268E">
              <w:rPr>
                <w:rFonts w:ascii="Times New Roman" w:eastAsia="Times New Roman" w:hAnsi="Times New Roman" w:cs="Times New Roman"/>
                <w:b/>
                <w:bCs/>
                <w:color w:val="000000"/>
                <w:lang w:eastAsia="pl-PL"/>
              </w:rPr>
              <w:t>0</w:t>
            </w:r>
            <w:r w:rsidR="00BE1EF3" w:rsidRPr="00C51E18">
              <w:rPr>
                <w:rFonts w:ascii="Times New Roman" w:eastAsia="Times New Roman" w:hAnsi="Times New Roman" w:cs="Times New Roman"/>
                <w:b/>
                <w:bCs/>
                <w:color w:val="000000"/>
                <w:lang w:eastAsia="pl-PL"/>
              </w:rPr>
              <w:t xml:space="preserve">000,00    </w:t>
            </w:r>
          </w:p>
        </w:tc>
        <w:tc>
          <w:tcPr>
            <w:tcW w:w="1264" w:type="dxa"/>
            <w:gridSpan w:val="2"/>
            <w:tcBorders>
              <w:top w:val="single" w:sz="4" w:space="0" w:color="auto"/>
              <w:left w:val="nil"/>
              <w:bottom w:val="single" w:sz="4" w:space="0" w:color="auto"/>
              <w:right w:val="single" w:sz="4" w:space="0" w:color="auto"/>
            </w:tcBorders>
            <w:shd w:val="clear" w:color="auto" w:fill="auto"/>
            <w:vAlign w:val="center"/>
            <w:hideMark/>
          </w:tcPr>
          <w:p w:rsidR="00BE1EF3" w:rsidRPr="00C51E18" w:rsidRDefault="00931A8D" w:rsidP="00D85C47">
            <w:pPr>
              <w:spacing w:after="0" w:line="240"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50,37</w:t>
            </w:r>
            <w:r w:rsidR="00BE1EF3" w:rsidRPr="00C51E18">
              <w:rPr>
                <w:rFonts w:ascii="Times New Roman" w:eastAsia="Times New Roman" w:hAnsi="Times New Roman" w:cs="Times New Roman"/>
                <w:b/>
                <w:bCs/>
                <w:color w:val="000000"/>
                <w:lang w:eastAsia="pl-PL"/>
              </w:rPr>
              <w:t>%</w:t>
            </w:r>
          </w:p>
        </w:tc>
      </w:tr>
    </w:tbl>
    <w:p w:rsidR="0013555A" w:rsidRDefault="00CB21C8" w:rsidP="005E421B">
      <w:pPr>
        <w:rPr>
          <w:rFonts w:ascii="Times New Roman" w:eastAsia="CenturyGothic" w:hAnsi="Times New Roman" w:cs="Times New Roman"/>
          <w:color w:val="000000"/>
        </w:rPr>
      </w:pPr>
      <w:r>
        <w:rPr>
          <w:rFonts w:ascii="Times New Roman" w:eastAsia="CenturyGothic" w:hAnsi="Times New Roman" w:cs="Times New Roman"/>
          <w:color w:val="000000"/>
        </w:rPr>
        <w:br w:type="page"/>
      </w:r>
    </w:p>
    <w:p w:rsidR="005E421B" w:rsidRDefault="005E421B" w:rsidP="001076DD">
      <w:pPr>
        <w:pStyle w:val="Nagwek2"/>
        <w:shd w:val="clear" w:color="auto" w:fill="4F6228" w:themeFill="accent3" w:themeFillShade="80"/>
        <w:rPr>
          <w:rFonts w:ascii="Times New Roman" w:hAnsi="Times New Roman" w:cs="Times New Roman"/>
          <w:color w:val="FFFFFF" w:themeColor="background1"/>
          <w:sz w:val="28"/>
        </w:rPr>
        <w:sectPr w:rsidR="005E421B" w:rsidSect="00376131">
          <w:pgSz w:w="16838" w:h="11906" w:orient="landscape"/>
          <w:pgMar w:top="-709" w:right="1418" w:bottom="709" w:left="1418" w:header="227" w:footer="227" w:gutter="0"/>
          <w:cols w:space="708"/>
          <w:docGrid w:linePitch="360"/>
        </w:sectPr>
      </w:pPr>
    </w:p>
    <w:p w:rsidR="001076DD" w:rsidRPr="00791167" w:rsidRDefault="001076DD" w:rsidP="001076DD">
      <w:pPr>
        <w:pStyle w:val="Nagwek2"/>
        <w:shd w:val="clear" w:color="auto" w:fill="4F6228" w:themeFill="accent3" w:themeFillShade="80"/>
        <w:rPr>
          <w:rFonts w:ascii="Times New Roman" w:hAnsi="Times New Roman" w:cs="Times New Roman"/>
          <w:color w:val="FFFFFF" w:themeColor="background1"/>
          <w:sz w:val="28"/>
        </w:rPr>
      </w:pPr>
      <w:bookmarkStart w:id="36" w:name="_Toc438458491"/>
      <w:r>
        <w:rPr>
          <w:rFonts w:ascii="Times New Roman" w:hAnsi="Times New Roman" w:cs="Times New Roman"/>
          <w:color w:val="FFFFFF" w:themeColor="background1"/>
          <w:sz w:val="28"/>
        </w:rPr>
        <w:lastRenderedPageBreak/>
        <w:t>Załącznik 4</w:t>
      </w:r>
      <w:r w:rsidRPr="00791167">
        <w:rPr>
          <w:rFonts w:ascii="Times New Roman" w:hAnsi="Times New Roman" w:cs="Times New Roman"/>
          <w:color w:val="FFFFFF" w:themeColor="background1"/>
          <w:sz w:val="28"/>
        </w:rPr>
        <w:t xml:space="preserve"> – </w:t>
      </w:r>
      <w:r>
        <w:rPr>
          <w:rFonts w:ascii="Times New Roman" w:hAnsi="Times New Roman" w:cs="Times New Roman"/>
          <w:color w:val="FFFFFF" w:themeColor="background1"/>
          <w:sz w:val="28"/>
        </w:rPr>
        <w:t>Budżet</w:t>
      </w:r>
      <w:r w:rsidRPr="00791167">
        <w:rPr>
          <w:rFonts w:ascii="Times New Roman" w:hAnsi="Times New Roman" w:cs="Times New Roman"/>
          <w:color w:val="FFFFFF" w:themeColor="background1"/>
          <w:sz w:val="28"/>
        </w:rPr>
        <w:t xml:space="preserve"> LSR</w:t>
      </w:r>
      <w:bookmarkEnd w:id="36"/>
    </w:p>
    <w:tbl>
      <w:tblPr>
        <w:tblW w:w="9940" w:type="dxa"/>
        <w:tblInd w:w="55" w:type="dxa"/>
        <w:tblCellMar>
          <w:left w:w="70" w:type="dxa"/>
          <w:right w:w="70" w:type="dxa"/>
        </w:tblCellMar>
        <w:tblLook w:val="04A0" w:firstRow="1" w:lastRow="0" w:firstColumn="1" w:lastColumn="0" w:noHBand="0" w:noVBand="1"/>
      </w:tblPr>
      <w:tblGrid>
        <w:gridCol w:w="1640"/>
        <w:gridCol w:w="2180"/>
        <w:gridCol w:w="1060"/>
        <w:gridCol w:w="820"/>
        <w:gridCol w:w="1060"/>
        <w:gridCol w:w="1060"/>
        <w:gridCol w:w="1060"/>
        <w:gridCol w:w="1060"/>
      </w:tblGrid>
      <w:tr w:rsidR="00784736" w:rsidRPr="00784736" w:rsidTr="00784736">
        <w:trPr>
          <w:trHeight w:val="276"/>
        </w:trPr>
        <w:tc>
          <w:tcPr>
            <w:tcW w:w="164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218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82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r>
      <w:tr w:rsidR="00784736" w:rsidRPr="00784736" w:rsidTr="00784736">
        <w:trPr>
          <w:trHeight w:val="276"/>
        </w:trPr>
        <w:tc>
          <w:tcPr>
            <w:tcW w:w="9940" w:type="dxa"/>
            <w:gridSpan w:val="8"/>
            <w:tcBorders>
              <w:top w:val="nil"/>
              <w:left w:val="nil"/>
              <w:bottom w:val="nil"/>
              <w:right w:val="nil"/>
            </w:tcBorders>
            <w:shd w:val="clear" w:color="auto" w:fill="C2D69B" w:themeFill="accent3" w:themeFillTint="99"/>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b/>
                <w:bCs/>
                <w:color w:val="000000"/>
                <w:lang w:eastAsia="pl-PL"/>
              </w:rPr>
            </w:pPr>
            <w:r w:rsidRPr="00784736">
              <w:rPr>
                <w:rFonts w:ascii="Czcionka tekstu podstawowego" w:eastAsia="Times New Roman" w:hAnsi="Czcionka tekstu podstawowego" w:cs="Times New Roman"/>
                <w:b/>
                <w:bCs/>
                <w:color w:val="000000"/>
                <w:lang w:eastAsia="pl-PL"/>
              </w:rPr>
              <w:t>BUDŻET LSR</w:t>
            </w:r>
          </w:p>
        </w:tc>
      </w:tr>
      <w:tr w:rsidR="00784736" w:rsidRPr="00784736" w:rsidTr="00784736">
        <w:trPr>
          <w:trHeight w:val="276"/>
        </w:trPr>
        <w:tc>
          <w:tcPr>
            <w:tcW w:w="164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218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82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r>
      <w:tr w:rsidR="00784736" w:rsidRPr="00784736" w:rsidTr="00784736">
        <w:trPr>
          <w:trHeight w:val="276"/>
        </w:trPr>
        <w:tc>
          <w:tcPr>
            <w:tcW w:w="5700" w:type="dxa"/>
            <w:gridSpan w:val="4"/>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784736" w:rsidRPr="00784736" w:rsidRDefault="00784736" w:rsidP="00784736">
            <w:pPr>
              <w:spacing w:after="0" w:line="240" w:lineRule="auto"/>
              <w:jc w:val="center"/>
              <w:rPr>
                <w:rFonts w:ascii="Times New Roman" w:eastAsia="Times New Roman" w:hAnsi="Times New Roman" w:cs="Times New Roman"/>
                <w:b/>
                <w:bCs/>
                <w:color w:val="000000"/>
                <w:lang w:eastAsia="pl-PL"/>
              </w:rPr>
            </w:pPr>
            <w:r w:rsidRPr="00784736">
              <w:rPr>
                <w:rFonts w:ascii="Times New Roman" w:eastAsia="Times New Roman" w:hAnsi="Times New Roman" w:cs="Times New Roman"/>
                <w:b/>
                <w:bCs/>
                <w:color w:val="000000"/>
                <w:lang w:eastAsia="pl-PL"/>
              </w:rPr>
              <w:t xml:space="preserve">Zakres wsparcia </w:t>
            </w:r>
          </w:p>
        </w:tc>
        <w:tc>
          <w:tcPr>
            <w:tcW w:w="4240" w:type="dxa"/>
            <w:gridSpan w:val="4"/>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784736" w:rsidRPr="00784736" w:rsidRDefault="00784736" w:rsidP="00784736">
            <w:pPr>
              <w:spacing w:after="0" w:line="240" w:lineRule="auto"/>
              <w:jc w:val="center"/>
              <w:rPr>
                <w:rFonts w:ascii="Times New Roman" w:eastAsia="Times New Roman" w:hAnsi="Times New Roman" w:cs="Times New Roman"/>
                <w:b/>
                <w:bCs/>
                <w:color w:val="000000"/>
                <w:lang w:eastAsia="pl-PL"/>
              </w:rPr>
            </w:pPr>
            <w:r w:rsidRPr="00784736">
              <w:rPr>
                <w:rFonts w:ascii="Times New Roman" w:eastAsia="Times New Roman" w:hAnsi="Times New Roman" w:cs="Times New Roman"/>
                <w:b/>
                <w:bCs/>
                <w:color w:val="000000"/>
                <w:lang w:eastAsia="pl-PL"/>
              </w:rPr>
              <w:t>Wsparcie finansowe PLN</w:t>
            </w:r>
          </w:p>
        </w:tc>
      </w:tr>
      <w:tr w:rsidR="00784736" w:rsidRPr="00784736" w:rsidTr="00784736">
        <w:trPr>
          <w:trHeight w:val="276"/>
        </w:trPr>
        <w:tc>
          <w:tcPr>
            <w:tcW w:w="5700" w:type="dxa"/>
            <w:gridSpan w:val="4"/>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84736" w:rsidRPr="00784736" w:rsidRDefault="00784736" w:rsidP="00784736">
            <w:pPr>
              <w:spacing w:after="0" w:line="240" w:lineRule="auto"/>
              <w:rPr>
                <w:rFonts w:ascii="Times New Roman" w:eastAsia="Times New Roman" w:hAnsi="Times New Roman" w:cs="Times New Roman"/>
                <w:b/>
                <w:bCs/>
                <w:color w:val="000000"/>
                <w:lang w:eastAsia="pl-PL"/>
              </w:rPr>
            </w:pPr>
          </w:p>
        </w:tc>
        <w:tc>
          <w:tcPr>
            <w:tcW w:w="4240" w:type="dxa"/>
            <w:gridSpan w:val="4"/>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784736" w:rsidRPr="00784736" w:rsidRDefault="00784736" w:rsidP="00784736">
            <w:pPr>
              <w:spacing w:after="0" w:line="240" w:lineRule="auto"/>
              <w:jc w:val="center"/>
              <w:rPr>
                <w:rFonts w:ascii="Times New Roman" w:eastAsia="Times New Roman" w:hAnsi="Times New Roman" w:cs="Times New Roman"/>
                <w:b/>
                <w:bCs/>
                <w:color w:val="000000"/>
                <w:lang w:eastAsia="pl-PL"/>
              </w:rPr>
            </w:pPr>
            <w:r w:rsidRPr="00784736">
              <w:rPr>
                <w:rFonts w:ascii="Times New Roman" w:eastAsia="Times New Roman" w:hAnsi="Times New Roman" w:cs="Times New Roman"/>
                <w:b/>
                <w:bCs/>
                <w:color w:val="000000"/>
                <w:lang w:eastAsia="pl-PL"/>
              </w:rPr>
              <w:t>PROW</w:t>
            </w:r>
          </w:p>
        </w:tc>
      </w:tr>
      <w:tr w:rsidR="00784736" w:rsidRPr="00784736" w:rsidTr="00784736">
        <w:trPr>
          <w:trHeight w:val="1155"/>
        </w:trPr>
        <w:tc>
          <w:tcPr>
            <w:tcW w:w="5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84736" w:rsidRPr="00784736" w:rsidRDefault="00784736" w:rsidP="00F52904">
            <w:pPr>
              <w:spacing w:after="0" w:line="240" w:lineRule="auto"/>
              <w:rPr>
                <w:rFonts w:ascii="Times New Roman" w:eastAsia="Times New Roman" w:hAnsi="Times New Roman" w:cs="Times New Roman"/>
                <w:color w:val="000000"/>
                <w:lang w:eastAsia="pl-PL"/>
              </w:rPr>
            </w:pPr>
            <w:r w:rsidRPr="00784736">
              <w:rPr>
                <w:rFonts w:ascii="Times New Roman" w:eastAsia="Times New Roman" w:hAnsi="Times New Roman" w:cs="Times New Roman"/>
                <w:b/>
                <w:bCs/>
                <w:color w:val="000000"/>
                <w:lang w:eastAsia="pl-PL"/>
              </w:rPr>
              <w:t>Realizacja LSR</w:t>
            </w:r>
            <w:r w:rsidRPr="00784736">
              <w:rPr>
                <w:rFonts w:ascii="Times New Roman" w:eastAsia="Times New Roman" w:hAnsi="Times New Roman" w:cs="Times New Roman"/>
                <w:color w:val="000000"/>
                <w:lang w:eastAsia="pl-PL"/>
              </w:rPr>
              <w:t xml:space="preserve"> (art. 35 ust. 1 lit.</w:t>
            </w:r>
            <w:r w:rsidR="00C47D2C">
              <w:rPr>
                <w:rFonts w:ascii="Times New Roman" w:eastAsia="Times New Roman" w:hAnsi="Times New Roman" w:cs="Times New Roman"/>
                <w:color w:val="000000"/>
                <w:lang w:eastAsia="pl-PL"/>
              </w:rPr>
              <w:t xml:space="preserve"> </w:t>
            </w:r>
            <w:r w:rsidRPr="00784736">
              <w:rPr>
                <w:rFonts w:ascii="Times New Roman" w:eastAsia="Times New Roman" w:hAnsi="Times New Roman" w:cs="Times New Roman"/>
                <w:color w:val="000000"/>
                <w:lang w:eastAsia="pl-PL"/>
              </w:rPr>
              <w:t>b rozporz</w:t>
            </w:r>
            <w:r w:rsidR="00F52904">
              <w:rPr>
                <w:rFonts w:ascii="Times New Roman" w:eastAsia="Times New Roman" w:hAnsi="Times New Roman" w:cs="Times New Roman"/>
                <w:color w:val="000000"/>
                <w:lang w:eastAsia="pl-PL"/>
              </w:rPr>
              <w:t>ą</w:t>
            </w:r>
            <w:r w:rsidRPr="00784736">
              <w:rPr>
                <w:rFonts w:ascii="Times New Roman" w:eastAsia="Times New Roman" w:hAnsi="Times New Roman" w:cs="Times New Roman"/>
                <w:color w:val="000000"/>
                <w:lang w:eastAsia="pl-PL"/>
              </w:rPr>
              <w:t xml:space="preserve">dzenia </w:t>
            </w:r>
            <w:r w:rsidRPr="00784736">
              <w:rPr>
                <w:rFonts w:ascii="Times New Roman" w:eastAsia="Times New Roman" w:hAnsi="Times New Roman" w:cs="Times New Roman"/>
                <w:color w:val="000000"/>
                <w:lang w:eastAsia="pl-PL"/>
              </w:rPr>
              <w:br/>
              <w:t>nr 1303/2013)</w:t>
            </w:r>
          </w:p>
        </w:tc>
        <w:tc>
          <w:tcPr>
            <w:tcW w:w="4240" w:type="dxa"/>
            <w:gridSpan w:val="4"/>
            <w:tcBorders>
              <w:top w:val="single" w:sz="4" w:space="0" w:color="auto"/>
              <w:left w:val="nil"/>
              <w:bottom w:val="single" w:sz="4" w:space="0" w:color="auto"/>
              <w:right w:val="single" w:sz="4" w:space="0" w:color="auto"/>
            </w:tcBorders>
            <w:shd w:val="clear" w:color="auto" w:fill="auto"/>
            <w:noWrap/>
            <w:vAlign w:val="center"/>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w:t>
            </w:r>
            <w:r w:rsidR="00511650" w:rsidRPr="00CC4EC3">
              <w:rPr>
                <w:rFonts w:ascii="Times New Roman" w:eastAsia="Times New Roman" w:hAnsi="Times New Roman" w:cs="Times New Roman"/>
                <w:color w:val="000000"/>
                <w:lang w:eastAsia="pl-PL"/>
              </w:rPr>
              <w:t>6 65</w:t>
            </w:r>
            <w:r w:rsidRPr="00CC4EC3">
              <w:rPr>
                <w:rFonts w:ascii="Times New Roman" w:eastAsia="Times New Roman" w:hAnsi="Times New Roman" w:cs="Times New Roman"/>
                <w:color w:val="000000"/>
                <w:lang w:eastAsia="pl-PL"/>
              </w:rPr>
              <w:t xml:space="preserve">0 000,00    </w:t>
            </w:r>
          </w:p>
        </w:tc>
      </w:tr>
      <w:tr w:rsidR="00784736" w:rsidRPr="00784736" w:rsidTr="00784736">
        <w:trPr>
          <w:trHeight w:val="705"/>
        </w:trPr>
        <w:tc>
          <w:tcPr>
            <w:tcW w:w="5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rPr>
                <w:rFonts w:ascii="Times New Roman" w:eastAsia="Times New Roman" w:hAnsi="Times New Roman" w:cs="Times New Roman"/>
                <w:color w:val="000000"/>
                <w:lang w:eastAsia="pl-PL"/>
              </w:rPr>
            </w:pPr>
            <w:r w:rsidRPr="00784736">
              <w:rPr>
                <w:rFonts w:ascii="Times New Roman" w:eastAsia="Times New Roman" w:hAnsi="Times New Roman" w:cs="Times New Roman"/>
                <w:b/>
                <w:bCs/>
                <w:color w:val="000000"/>
                <w:lang w:eastAsia="pl-PL"/>
              </w:rPr>
              <w:t>Współpraca</w:t>
            </w:r>
            <w:r w:rsidR="00F52904">
              <w:rPr>
                <w:rFonts w:ascii="Times New Roman" w:eastAsia="Times New Roman" w:hAnsi="Times New Roman" w:cs="Times New Roman"/>
                <w:color w:val="000000"/>
                <w:lang w:eastAsia="pl-PL"/>
              </w:rPr>
              <w:t xml:space="preserve"> (art. 35 ust. 1 lit.</w:t>
            </w:r>
            <w:r w:rsidR="00C47D2C">
              <w:rPr>
                <w:rFonts w:ascii="Times New Roman" w:eastAsia="Times New Roman" w:hAnsi="Times New Roman" w:cs="Times New Roman"/>
                <w:color w:val="000000"/>
                <w:lang w:eastAsia="pl-PL"/>
              </w:rPr>
              <w:t xml:space="preserve"> </w:t>
            </w:r>
            <w:r w:rsidR="00F52904">
              <w:rPr>
                <w:rFonts w:ascii="Times New Roman" w:eastAsia="Times New Roman" w:hAnsi="Times New Roman" w:cs="Times New Roman"/>
                <w:color w:val="000000"/>
                <w:lang w:eastAsia="pl-PL"/>
              </w:rPr>
              <w:t>c rozporzą</w:t>
            </w:r>
            <w:r w:rsidRPr="00784736">
              <w:rPr>
                <w:rFonts w:ascii="Times New Roman" w:eastAsia="Times New Roman" w:hAnsi="Times New Roman" w:cs="Times New Roman"/>
                <w:color w:val="000000"/>
                <w:lang w:eastAsia="pl-PL"/>
              </w:rPr>
              <w:t xml:space="preserve">dzenia </w:t>
            </w:r>
            <w:r w:rsidRPr="00784736">
              <w:rPr>
                <w:rFonts w:ascii="Times New Roman" w:eastAsia="Times New Roman" w:hAnsi="Times New Roman" w:cs="Times New Roman"/>
                <w:color w:val="000000"/>
                <w:lang w:eastAsia="pl-PL"/>
              </w:rPr>
              <w:br/>
              <w:t>nr 1303/2013)</w:t>
            </w:r>
          </w:p>
        </w:tc>
        <w:tc>
          <w:tcPr>
            <w:tcW w:w="4240" w:type="dxa"/>
            <w:gridSpan w:val="4"/>
            <w:tcBorders>
              <w:top w:val="single" w:sz="4" w:space="0" w:color="auto"/>
              <w:left w:val="nil"/>
              <w:bottom w:val="single" w:sz="4" w:space="0" w:color="auto"/>
              <w:right w:val="single" w:sz="4" w:space="0" w:color="auto"/>
            </w:tcBorders>
            <w:shd w:val="clear" w:color="auto" w:fill="auto"/>
            <w:noWrap/>
            <w:vAlign w:val="center"/>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w:t>
            </w:r>
            <w:r w:rsidR="00511650" w:rsidRPr="00CC4EC3">
              <w:rPr>
                <w:rFonts w:ascii="Times New Roman" w:eastAsia="Times New Roman" w:hAnsi="Times New Roman" w:cs="Times New Roman"/>
                <w:color w:val="000000"/>
                <w:lang w:eastAsia="pl-PL"/>
              </w:rPr>
              <w:t>133</w:t>
            </w:r>
            <w:r w:rsidRPr="00CC4EC3">
              <w:rPr>
                <w:rFonts w:ascii="Times New Roman" w:eastAsia="Times New Roman" w:hAnsi="Times New Roman" w:cs="Times New Roman"/>
                <w:color w:val="000000"/>
                <w:lang w:eastAsia="pl-PL"/>
              </w:rPr>
              <w:t xml:space="preserve"> 000,00    </w:t>
            </w:r>
          </w:p>
        </w:tc>
      </w:tr>
      <w:tr w:rsidR="00784736" w:rsidRPr="00784736" w:rsidTr="00784736">
        <w:trPr>
          <w:trHeight w:val="900"/>
        </w:trPr>
        <w:tc>
          <w:tcPr>
            <w:tcW w:w="5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rPr>
                <w:rFonts w:ascii="Times New Roman" w:eastAsia="Times New Roman" w:hAnsi="Times New Roman" w:cs="Times New Roman"/>
                <w:color w:val="000000"/>
                <w:lang w:eastAsia="pl-PL"/>
              </w:rPr>
            </w:pPr>
            <w:r w:rsidRPr="00784736">
              <w:rPr>
                <w:rFonts w:ascii="Times New Roman" w:eastAsia="Times New Roman" w:hAnsi="Times New Roman" w:cs="Times New Roman"/>
                <w:b/>
                <w:bCs/>
                <w:color w:val="000000"/>
                <w:lang w:eastAsia="pl-PL"/>
              </w:rPr>
              <w:t xml:space="preserve">Koszty </w:t>
            </w:r>
            <w:r w:rsidR="00FE7293" w:rsidRPr="00784736">
              <w:rPr>
                <w:rFonts w:ascii="Times New Roman" w:eastAsia="Times New Roman" w:hAnsi="Times New Roman" w:cs="Times New Roman"/>
                <w:b/>
                <w:bCs/>
                <w:color w:val="000000"/>
                <w:lang w:eastAsia="pl-PL"/>
              </w:rPr>
              <w:t>bieżące</w:t>
            </w:r>
            <w:r w:rsidR="00F52904">
              <w:rPr>
                <w:rFonts w:ascii="Times New Roman" w:eastAsia="Times New Roman" w:hAnsi="Times New Roman" w:cs="Times New Roman"/>
                <w:color w:val="000000"/>
                <w:lang w:eastAsia="pl-PL"/>
              </w:rPr>
              <w:t xml:space="preserve"> (art. 35 ust. 1 lit.</w:t>
            </w:r>
            <w:r w:rsidR="00C47D2C">
              <w:rPr>
                <w:rFonts w:ascii="Times New Roman" w:eastAsia="Times New Roman" w:hAnsi="Times New Roman" w:cs="Times New Roman"/>
                <w:color w:val="000000"/>
                <w:lang w:eastAsia="pl-PL"/>
              </w:rPr>
              <w:t xml:space="preserve"> </w:t>
            </w:r>
            <w:r w:rsidR="00F52904">
              <w:rPr>
                <w:rFonts w:ascii="Times New Roman" w:eastAsia="Times New Roman" w:hAnsi="Times New Roman" w:cs="Times New Roman"/>
                <w:color w:val="000000"/>
                <w:lang w:eastAsia="pl-PL"/>
              </w:rPr>
              <w:t>d rozporzą</w:t>
            </w:r>
            <w:r w:rsidRPr="00784736">
              <w:rPr>
                <w:rFonts w:ascii="Times New Roman" w:eastAsia="Times New Roman" w:hAnsi="Times New Roman" w:cs="Times New Roman"/>
                <w:color w:val="000000"/>
                <w:lang w:eastAsia="pl-PL"/>
              </w:rPr>
              <w:t xml:space="preserve">dzenia </w:t>
            </w:r>
            <w:r w:rsidRPr="00784736">
              <w:rPr>
                <w:rFonts w:ascii="Times New Roman" w:eastAsia="Times New Roman" w:hAnsi="Times New Roman" w:cs="Times New Roman"/>
                <w:color w:val="000000"/>
                <w:lang w:eastAsia="pl-PL"/>
              </w:rPr>
              <w:br/>
              <w:t>nr 1303/2013)</w:t>
            </w:r>
          </w:p>
        </w:tc>
        <w:tc>
          <w:tcPr>
            <w:tcW w:w="4240" w:type="dxa"/>
            <w:gridSpan w:val="4"/>
            <w:tcBorders>
              <w:top w:val="single" w:sz="4" w:space="0" w:color="auto"/>
              <w:left w:val="nil"/>
              <w:bottom w:val="single" w:sz="4" w:space="0" w:color="auto"/>
              <w:right w:val="single" w:sz="4" w:space="0" w:color="auto"/>
            </w:tcBorders>
            <w:shd w:val="clear" w:color="auto" w:fill="auto"/>
            <w:noWrap/>
            <w:vAlign w:val="center"/>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w:t>
            </w:r>
            <w:r w:rsidR="00511650" w:rsidRPr="00CC4EC3">
              <w:rPr>
                <w:rFonts w:ascii="Times New Roman" w:eastAsia="Times New Roman" w:hAnsi="Times New Roman" w:cs="Times New Roman"/>
                <w:color w:val="000000"/>
                <w:lang w:eastAsia="pl-PL"/>
              </w:rPr>
              <w:t>1 307 5</w:t>
            </w:r>
            <w:r w:rsidRPr="00CC4EC3">
              <w:rPr>
                <w:rFonts w:ascii="Times New Roman" w:eastAsia="Times New Roman" w:hAnsi="Times New Roman" w:cs="Times New Roman"/>
                <w:color w:val="000000"/>
                <w:lang w:eastAsia="pl-PL"/>
              </w:rPr>
              <w:t xml:space="preserve">00,00    </w:t>
            </w:r>
          </w:p>
        </w:tc>
      </w:tr>
      <w:tr w:rsidR="00784736" w:rsidRPr="00784736" w:rsidTr="00784736">
        <w:trPr>
          <w:trHeight w:val="660"/>
        </w:trPr>
        <w:tc>
          <w:tcPr>
            <w:tcW w:w="570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84736" w:rsidRPr="00784736" w:rsidRDefault="00784736" w:rsidP="00784736">
            <w:pPr>
              <w:spacing w:after="0" w:line="240" w:lineRule="auto"/>
              <w:rPr>
                <w:rFonts w:ascii="Times New Roman" w:eastAsia="Times New Roman" w:hAnsi="Times New Roman" w:cs="Times New Roman"/>
                <w:color w:val="000000"/>
                <w:lang w:eastAsia="pl-PL"/>
              </w:rPr>
            </w:pPr>
            <w:r w:rsidRPr="00784736">
              <w:rPr>
                <w:rFonts w:ascii="Times New Roman" w:eastAsia="Times New Roman" w:hAnsi="Times New Roman" w:cs="Times New Roman"/>
                <w:b/>
                <w:bCs/>
                <w:color w:val="000000"/>
                <w:lang w:eastAsia="pl-PL"/>
              </w:rPr>
              <w:t>Aktywizacja</w:t>
            </w:r>
            <w:r w:rsidR="00F52904">
              <w:rPr>
                <w:rFonts w:ascii="Times New Roman" w:eastAsia="Times New Roman" w:hAnsi="Times New Roman" w:cs="Times New Roman"/>
                <w:color w:val="000000"/>
                <w:lang w:eastAsia="pl-PL"/>
              </w:rPr>
              <w:t xml:space="preserve"> (art. 35 ust. 1 lit.</w:t>
            </w:r>
            <w:r w:rsidR="00C47D2C">
              <w:rPr>
                <w:rFonts w:ascii="Times New Roman" w:eastAsia="Times New Roman" w:hAnsi="Times New Roman" w:cs="Times New Roman"/>
                <w:color w:val="000000"/>
                <w:lang w:eastAsia="pl-PL"/>
              </w:rPr>
              <w:t xml:space="preserve"> </w:t>
            </w:r>
            <w:r w:rsidR="00F52904">
              <w:rPr>
                <w:rFonts w:ascii="Times New Roman" w:eastAsia="Times New Roman" w:hAnsi="Times New Roman" w:cs="Times New Roman"/>
                <w:color w:val="000000"/>
                <w:lang w:eastAsia="pl-PL"/>
              </w:rPr>
              <w:t>e rozporzą</w:t>
            </w:r>
            <w:r w:rsidRPr="00784736">
              <w:rPr>
                <w:rFonts w:ascii="Times New Roman" w:eastAsia="Times New Roman" w:hAnsi="Times New Roman" w:cs="Times New Roman"/>
                <w:color w:val="000000"/>
                <w:lang w:eastAsia="pl-PL"/>
              </w:rPr>
              <w:t xml:space="preserve">dzenia </w:t>
            </w:r>
            <w:r w:rsidRPr="00784736">
              <w:rPr>
                <w:rFonts w:ascii="Times New Roman" w:eastAsia="Times New Roman" w:hAnsi="Times New Roman" w:cs="Times New Roman"/>
                <w:color w:val="000000"/>
                <w:lang w:eastAsia="pl-PL"/>
              </w:rPr>
              <w:br/>
              <w:t>nr 1303/2013)</w:t>
            </w:r>
          </w:p>
        </w:tc>
        <w:tc>
          <w:tcPr>
            <w:tcW w:w="4240" w:type="dxa"/>
            <w:gridSpan w:val="4"/>
            <w:tcBorders>
              <w:top w:val="single" w:sz="4" w:space="0" w:color="auto"/>
              <w:left w:val="nil"/>
              <w:bottom w:val="single" w:sz="4" w:space="0" w:color="auto"/>
              <w:right w:val="single" w:sz="4" w:space="0" w:color="auto"/>
            </w:tcBorders>
            <w:shd w:val="clear" w:color="auto" w:fill="auto"/>
            <w:noWrap/>
            <w:vAlign w:val="center"/>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260 000,00    </w:t>
            </w:r>
          </w:p>
        </w:tc>
      </w:tr>
      <w:tr w:rsidR="00784736" w:rsidRPr="00784736" w:rsidTr="00B76B0F">
        <w:trPr>
          <w:trHeight w:val="288"/>
        </w:trPr>
        <w:tc>
          <w:tcPr>
            <w:tcW w:w="5700"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784736" w:rsidRPr="00784736" w:rsidRDefault="00784736" w:rsidP="00784736">
            <w:pPr>
              <w:spacing w:after="0" w:line="240" w:lineRule="auto"/>
              <w:jc w:val="right"/>
              <w:rPr>
                <w:rFonts w:ascii="Czcionka tekstu podstawowego" w:eastAsia="Times New Roman" w:hAnsi="Czcionka tekstu podstawowego" w:cs="Times New Roman"/>
                <w:b/>
                <w:bCs/>
                <w:color w:val="000000"/>
                <w:lang w:eastAsia="pl-PL"/>
              </w:rPr>
            </w:pPr>
            <w:r w:rsidRPr="00784736">
              <w:rPr>
                <w:rFonts w:ascii="Czcionka tekstu podstawowego" w:eastAsia="Times New Roman" w:hAnsi="Czcionka tekstu podstawowego" w:cs="Times New Roman"/>
                <w:b/>
                <w:bCs/>
                <w:color w:val="000000"/>
                <w:lang w:eastAsia="pl-PL"/>
              </w:rPr>
              <w:t>RAZEM</w:t>
            </w:r>
          </w:p>
        </w:tc>
        <w:tc>
          <w:tcPr>
            <w:tcW w:w="4240" w:type="dxa"/>
            <w:gridSpan w:val="4"/>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784736" w:rsidRPr="00CC4EC3" w:rsidRDefault="00784736" w:rsidP="00784736">
            <w:pPr>
              <w:spacing w:after="0" w:line="240" w:lineRule="auto"/>
              <w:jc w:val="center"/>
              <w:rPr>
                <w:rFonts w:ascii="Czcionka tekstu podstawowego" w:eastAsia="Times New Roman" w:hAnsi="Czcionka tekstu podstawowego" w:cs="Times New Roman"/>
                <w:b/>
                <w:bCs/>
                <w:color w:val="000000"/>
                <w:lang w:eastAsia="pl-PL"/>
              </w:rPr>
            </w:pPr>
            <w:r w:rsidRPr="00CC4EC3">
              <w:rPr>
                <w:rFonts w:ascii="Czcionka tekstu podstawowego" w:eastAsia="Times New Roman" w:hAnsi="Czcionka tekstu podstawowego" w:cs="Times New Roman"/>
                <w:b/>
                <w:bCs/>
                <w:color w:val="000000"/>
                <w:lang w:eastAsia="pl-PL"/>
              </w:rPr>
              <w:t xml:space="preserve">                                            8 790 000,00    </w:t>
            </w:r>
          </w:p>
        </w:tc>
      </w:tr>
      <w:tr w:rsidR="00784736" w:rsidRPr="00784736" w:rsidTr="00784736">
        <w:trPr>
          <w:trHeight w:val="288"/>
        </w:trPr>
        <w:tc>
          <w:tcPr>
            <w:tcW w:w="164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218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82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r>
      <w:tr w:rsidR="00784736" w:rsidRPr="00784736" w:rsidTr="00784736">
        <w:trPr>
          <w:trHeight w:val="288"/>
        </w:trPr>
        <w:tc>
          <w:tcPr>
            <w:tcW w:w="164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218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82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r>
      <w:tr w:rsidR="00784736" w:rsidRPr="00784736" w:rsidTr="00B76B0F">
        <w:trPr>
          <w:trHeight w:val="288"/>
        </w:trPr>
        <w:tc>
          <w:tcPr>
            <w:tcW w:w="9940" w:type="dxa"/>
            <w:gridSpan w:val="8"/>
            <w:tcBorders>
              <w:top w:val="nil"/>
              <w:left w:val="nil"/>
              <w:bottom w:val="nil"/>
              <w:right w:val="nil"/>
            </w:tcBorders>
            <w:shd w:val="clear" w:color="auto" w:fill="C2D69B" w:themeFill="accent3" w:themeFillTint="99"/>
            <w:noWrap/>
            <w:vAlign w:val="bottom"/>
            <w:hideMark/>
          </w:tcPr>
          <w:p w:rsidR="00784736" w:rsidRPr="00CC4EC3" w:rsidRDefault="00784736" w:rsidP="00784736">
            <w:pPr>
              <w:spacing w:after="0" w:line="240" w:lineRule="auto"/>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Plan Finansowy w zakresie poddziałania 19.2 PROW 2014 - 2020</w:t>
            </w:r>
          </w:p>
        </w:tc>
      </w:tr>
      <w:tr w:rsidR="00784736" w:rsidRPr="00784736" w:rsidTr="00784736">
        <w:trPr>
          <w:trHeight w:val="288"/>
        </w:trPr>
        <w:tc>
          <w:tcPr>
            <w:tcW w:w="164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218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82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r>
      <w:tr w:rsidR="00784736" w:rsidRPr="00784736" w:rsidTr="00784736">
        <w:trPr>
          <w:trHeight w:val="288"/>
        </w:trPr>
        <w:tc>
          <w:tcPr>
            <w:tcW w:w="164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218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82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r>
      <w:tr w:rsidR="00784736" w:rsidRPr="00784736" w:rsidTr="00784736">
        <w:trPr>
          <w:trHeight w:val="1560"/>
        </w:trPr>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jc w:val="center"/>
              <w:rPr>
                <w:rFonts w:ascii="Times New Roman" w:eastAsia="Times New Roman" w:hAnsi="Times New Roman" w:cs="Times New Roman"/>
                <w:color w:val="000000"/>
                <w:lang w:eastAsia="pl-PL"/>
              </w:rPr>
            </w:pPr>
            <w:r w:rsidRPr="00784736">
              <w:rPr>
                <w:rFonts w:ascii="Times New Roman" w:eastAsia="Times New Roman" w:hAnsi="Times New Roman" w:cs="Times New Roman"/>
                <w:color w:val="000000"/>
                <w:lang w:eastAsia="pl-PL"/>
              </w:rPr>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jc w:val="center"/>
              <w:rPr>
                <w:rFonts w:ascii="Times New Roman" w:eastAsia="Times New Roman" w:hAnsi="Times New Roman" w:cs="Times New Roman"/>
                <w:color w:val="000000"/>
                <w:lang w:eastAsia="pl-PL"/>
              </w:rPr>
            </w:pPr>
            <w:r w:rsidRPr="00784736">
              <w:rPr>
                <w:rFonts w:ascii="Times New Roman" w:eastAsia="Times New Roman" w:hAnsi="Times New Roman" w:cs="Times New Roman"/>
                <w:color w:val="000000"/>
                <w:lang w:eastAsia="pl-PL"/>
              </w:rPr>
              <w:t>Wkład</w:t>
            </w:r>
            <w:r w:rsidRPr="00784736">
              <w:rPr>
                <w:rFonts w:ascii="Times New Roman" w:eastAsia="Times New Roman" w:hAnsi="Times New Roman" w:cs="Times New Roman"/>
                <w:color w:val="000000"/>
                <w:lang w:eastAsia="pl-PL"/>
              </w:rPr>
              <w:br/>
              <w:t>EFROW</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jc w:val="center"/>
              <w:rPr>
                <w:rFonts w:ascii="Times New Roman" w:eastAsia="Times New Roman" w:hAnsi="Times New Roman" w:cs="Times New Roman"/>
                <w:color w:val="000000"/>
                <w:lang w:eastAsia="pl-PL"/>
              </w:rPr>
            </w:pPr>
            <w:r w:rsidRPr="00784736">
              <w:rPr>
                <w:rFonts w:ascii="Times New Roman" w:eastAsia="Times New Roman" w:hAnsi="Times New Roman" w:cs="Times New Roman"/>
                <w:color w:val="000000"/>
                <w:lang w:eastAsia="pl-PL"/>
              </w:rPr>
              <w:t>Budżet państwa</w:t>
            </w:r>
          </w:p>
        </w:tc>
        <w:tc>
          <w:tcPr>
            <w:tcW w:w="2120" w:type="dxa"/>
            <w:gridSpan w:val="2"/>
            <w:tcBorders>
              <w:top w:val="single" w:sz="4" w:space="0" w:color="auto"/>
              <w:left w:val="nil"/>
              <w:bottom w:val="single" w:sz="4" w:space="0" w:color="auto"/>
              <w:right w:val="single" w:sz="4" w:space="0" w:color="auto"/>
            </w:tcBorders>
            <w:shd w:val="clear" w:color="auto" w:fill="auto"/>
            <w:vAlign w:val="center"/>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Wkład własny będący wkładem krajowych środków publicznych</w:t>
            </w:r>
          </w:p>
        </w:tc>
        <w:tc>
          <w:tcPr>
            <w:tcW w:w="2120" w:type="dxa"/>
            <w:gridSpan w:val="2"/>
            <w:tcBorders>
              <w:top w:val="single" w:sz="4" w:space="0" w:color="auto"/>
              <w:left w:val="nil"/>
              <w:bottom w:val="single" w:sz="4" w:space="0" w:color="auto"/>
              <w:right w:val="single" w:sz="4" w:space="0" w:color="auto"/>
            </w:tcBorders>
            <w:shd w:val="clear" w:color="auto" w:fill="auto"/>
            <w:vAlign w:val="center"/>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RAZEM</w:t>
            </w:r>
          </w:p>
        </w:tc>
      </w:tr>
      <w:tr w:rsidR="00784736" w:rsidRPr="00784736" w:rsidTr="00B76B0F">
        <w:trPr>
          <w:trHeight w:val="181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jc w:val="center"/>
              <w:rPr>
                <w:rFonts w:ascii="Times New Roman" w:eastAsia="Times New Roman" w:hAnsi="Times New Roman" w:cs="Times New Roman"/>
                <w:color w:val="000000"/>
                <w:lang w:eastAsia="pl-PL"/>
              </w:rPr>
            </w:pPr>
            <w:r w:rsidRPr="00784736">
              <w:rPr>
                <w:rFonts w:ascii="Times New Roman" w:eastAsia="Times New Roman" w:hAnsi="Times New Roman" w:cs="Times New Roman"/>
                <w:color w:val="000000"/>
                <w:lang w:eastAsia="pl-PL"/>
              </w:rPr>
              <w:t>Beneficjenci inni niż jednostki sektora finansów publicznych</w:t>
            </w:r>
          </w:p>
        </w:tc>
        <w:tc>
          <w:tcPr>
            <w:tcW w:w="2180" w:type="dxa"/>
            <w:tcBorders>
              <w:top w:val="nil"/>
              <w:left w:val="nil"/>
              <w:bottom w:val="single" w:sz="4" w:space="0" w:color="auto"/>
              <w:right w:val="single" w:sz="4" w:space="0" w:color="auto"/>
            </w:tcBorders>
            <w:shd w:val="clear" w:color="auto" w:fill="auto"/>
            <w:noWrap/>
            <w:vAlign w:val="bottom"/>
            <w:hideMark/>
          </w:tcPr>
          <w:p w:rsidR="00784736" w:rsidRPr="00CC4EC3" w:rsidRDefault="00784736" w:rsidP="00784736">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w:t>
            </w:r>
            <w:r w:rsidR="00ED2541" w:rsidRPr="00CC4EC3">
              <w:rPr>
                <w:rFonts w:ascii="Times New Roman" w:eastAsia="Times New Roman" w:hAnsi="Times New Roman" w:cs="Times New Roman"/>
                <w:color w:val="000000"/>
                <w:lang w:eastAsia="pl-PL"/>
              </w:rPr>
              <w:t>3 595 095,00</w:t>
            </w:r>
            <w:r w:rsidRPr="00CC4EC3">
              <w:rPr>
                <w:rFonts w:ascii="Times New Roman" w:eastAsia="Times New Roman" w:hAnsi="Times New Roman" w:cs="Times New Roman"/>
                <w:color w:val="000000"/>
                <w:lang w:eastAsia="pl-PL"/>
              </w:rPr>
              <w:t xml:space="preserve">  </w:t>
            </w:r>
          </w:p>
        </w:tc>
        <w:tc>
          <w:tcPr>
            <w:tcW w:w="1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w:t>
            </w:r>
            <w:r w:rsidR="00ED2541" w:rsidRPr="00CC4EC3">
              <w:rPr>
                <w:rFonts w:ascii="Times New Roman" w:eastAsia="Times New Roman" w:hAnsi="Times New Roman" w:cs="Times New Roman"/>
                <w:color w:val="000000"/>
                <w:lang w:eastAsia="pl-PL"/>
              </w:rPr>
              <w:t>2 054 905,00</w:t>
            </w:r>
            <w:r w:rsidRPr="00CC4EC3">
              <w:rPr>
                <w:rFonts w:ascii="Times New Roman" w:eastAsia="Times New Roman" w:hAnsi="Times New Roman" w:cs="Times New Roman"/>
                <w:color w:val="000000"/>
                <w:lang w:eastAsia="pl-PL"/>
              </w:rPr>
              <w:t xml:space="preserve">   </w:t>
            </w:r>
          </w:p>
        </w:tc>
        <w:tc>
          <w:tcPr>
            <w:tcW w:w="2120"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w:t>
            </w:r>
          </w:p>
        </w:tc>
        <w:tc>
          <w:tcPr>
            <w:tcW w:w="2120" w:type="dxa"/>
            <w:gridSpan w:val="2"/>
            <w:tcBorders>
              <w:top w:val="single" w:sz="4" w:space="0" w:color="auto"/>
              <w:left w:val="nil"/>
              <w:bottom w:val="single" w:sz="4" w:space="0" w:color="auto"/>
              <w:right w:val="single" w:sz="4" w:space="0" w:color="auto"/>
            </w:tcBorders>
            <w:shd w:val="clear" w:color="auto" w:fill="auto"/>
            <w:noWrap/>
            <w:vAlign w:val="bottom"/>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w:t>
            </w:r>
            <w:r w:rsidR="00ED2541" w:rsidRPr="00CC4EC3">
              <w:rPr>
                <w:rFonts w:ascii="Times New Roman" w:eastAsia="Times New Roman" w:hAnsi="Times New Roman" w:cs="Times New Roman"/>
                <w:color w:val="000000"/>
                <w:lang w:eastAsia="pl-PL"/>
              </w:rPr>
              <w:t>5 65</w:t>
            </w:r>
            <w:r w:rsidRPr="00CC4EC3">
              <w:rPr>
                <w:rFonts w:ascii="Times New Roman" w:eastAsia="Times New Roman" w:hAnsi="Times New Roman" w:cs="Times New Roman"/>
                <w:color w:val="000000"/>
                <w:lang w:eastAsia="pl-PL"/>
              </w:rPr>
              <w:t xml:space="preserve">0 000,00    </w:t>
            </w:r>
          </w:p>
        </w:tc>
      </w:tr>
      <w:tr w:rsidR="00784736" w:rsidRPr="00784736" w:rsidTr="00B76B0F">
        <w:trPr>
          <w:trHeight w:val="1392"/>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jc w:val="center"/>
              <w:rPr>
                <w:rFonts w:ascii="Times New Roman" w:eastAsia="Times New Roman" w:hAnsi="Times New Roman" w:cs="Times New Roman"/>
                <w:color w:val="000000"/>
                <w:lang w:eastAsia="pl-PL"/>
              </w:rPr>
            </w:pPr>
            <w:r w:rsidRPr="00784736">
              <w:rPr>
                <w:rFonts w:ascii="Times New Roman" w:eastAsia="Times New Roman" w:hAnsi="Times New Roman" w:cs="Times New Roman"/>
                <w:color w:val="000000"/>
                <w:lang w:eastAsia="pl-PL"/>
              </w:rPr>
              <w:t xml:space="preserve">Beneficjenci </w:t>
            </w:r>
            <w:r w:rsidR="00F36FF6" w:rsidRPr="00784736">
              <w:rPr>
                <w:rFonts w:ascii="Times New Roman" w:eastAsia="Times New Roman" w:hAnsi="Times New Roman" w:cs="Times New Roman"/>
                <w:color w:val="000000"/>
                <w:lang w:eastAsia="pl-PL"/>
              </w:rPr>
              <w:t>będący</w:t>
            </w:r>
            <w:r w:rsidRPr="00784736">
              <w:rPr>
                <w:rFonts w:ascii="Times New Roman" w:eastAsia="Times New Roman" w:hAnsi="Times New Roman" w:cs="Times New Roman"/>
                <w:color w:val="000000"/>
                <w:lang w:eastAsia="pl-PL"/>
              </w:rPr>
              <w:t xml:space="preserve"> jednostkami sektora finansów publicznych</w:t>
            </w:r>
          </w:p>
        </w:tc>
        <w:tc>
          <w:tcPr>
            <w:tcW w:w="2180" w:type="dxa"/>
            <w:tcBorders>
              <w:top w:val="nil"/>
              <w:left w:val="nil"/>
              <w:bottom w:val="single" w:sz="4" w:space="0" w:color="auto"/>
              <w:right w:val="single" w:sz="4" w:space="0" w:color="auto"/>
            </w:tcBorders>
            <w:shd w:val="clear" w:color="auto" w:fill="auto"/>
            <w:noWrap/>
            <w:vAlign w:val="bottom"/>
            <w:hideMark/>
          </w:tcPr>
          <w:p w:rsidR="00784736" w:rsidRPr="00CC4EC3" w:rsidRDefault="00784736" w:rsidP="00784736">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636 300,00    </w:t>
            </w:r>
          </w:p>
        </w:tc>
        <w:tc>
          <w:tcPr>
            <w:tcW w:w="1880"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w:t>
            </w:r>
          </w:p>
        </w:tc>
        <w:tc>
          <w:tcPr>
            <w:tcW w:w="2120" w:type="dxa"/>
            <w:gridSpan w:val="2"/>
            <w:tcBorders>
              <w:top w:val="single" w:sz="4" w:space="0" w:color="auto"/>
              <w:left w:val="nil"/>
              <w:bottom w:val="single" w:sz="4" w:space="0" w:color="auto"/>
              <w:right w:val="single" w:sz="4" w:space="0" w:color="auto"/>
            </w:tcBorders>
            <w:shd w:val="clear" w:color="auto" w:fill="auto"/>
            <w:noWrap/>
            <w:vAlign w:val="bottom"/>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363 700,00    </w:t>
            </w:r>
          </w:p>
        </w:tc>
        <w:tc>
          <w:tcPr>
            <w:tcW w:w="2120" w:type="dxa"/>
            <w:gridSpan w:val="2"/>
            <w:tcBorders>
              <w:top w:val="single" w:sz="4" w:space="0" w:color="auto"/>
              <w:left w:val="nil"/>
              <w:bottom w:val="single" w:sz="4" w:space="0" w:color="auto"/>
              <w:right w:val="single" w:sz="4" w:space="0" w:color="auto"/>
            </w:tcBorders>
            <w:shd w:val="clear" w:color="auto" w:fill="auto"/>
            <w:noWrap/>
            <w:vAlign w:val="bottom"/>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1 000 000,00    </w:t>
            </w:r>
          </w:p>
        </w:tc>
      </w:tr>
      <w:tr w:rsidR="00784736" w:rsidRPr="00784736" w:rsidTr="00784736">
        <w:trPr>
          <w:trHeight w:val="450"/>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jc w:val="center"/>
              <w:rPr>
                <w:rFonts w:ascii="Times New Roman" w:eastAsia="Times New Roman" w:hAnsi="Times New Roman" w:cs="Times New Roman"/>
                <w:b/>
                <w:bCs/>
                <w:color w:val="000000"/>
                <w:lang w:eastAsia="pl-PL"/>
              </w:rPr>
            </w:pPr>
            <w:r w:rsidRPr="00784736">
              <w:rPr>
                <w:rFonts w:ascii="Times New Roman" w:eastAsia="Times New Roman" w:hAnsi="Times New Roman" w:cs="Times New Roman"/>
                <w:b/>
                <w:bCs/>
                <w:color w:val="000000"/>
                <w:lang w:eastAsia="pl-PL"/>
              </w:rPr>
              <w:t>Razem</w:t>
            </w:r>
          </w:p>
        </w:tc>
        <w:tc>
          <w:tcPr>
            <w:tcW w:w="2180" w:type="dxa"/>
            <w:tcBorders>
              <w:top w:val="nil"/>
              <w:left w:val="nil"/>
              <w:bottom w:val="single" w:sz="4" w:space="0" w:color="auto"/>
              <w:right w:val="single" w:sz="4" w:space="0" w:color="auto"/>
            </w:tcBorders>
            <w:shd w:val="clear" w:color="auto" w:fill="auto"/>
            <w:noWrap/>
            <w:vAlign w:val="bottom"/>
            <w:hideMark/>
          </w:tcPr>
          <w:p w:rsidR="00784736" w:rsidRPr="00CC4EC3" w:rsidRDefault="00784736" w:rsidP="00784736">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w:t>
            </w:r>
            <w:r w:rsidR="00ED2541" w:rsidRPr="00CC4EC3">
              <w:rPr>
                <w:rFonts w:ascii="Times New Roman" w:eastAsia="Times New Roman" w:hAnsi="Times New Roman" w:cs="Times New Roman"/>
                <w:color w:val="000000"/>
                <w:lang w:eastAsia="pl-PL"/>
              </w:rPr>
              <w:t>4 231 395</w:t>
            </w:r>
            <w:r w:rsidRPr="00CC4EC3">
              <w:rPr>
                <w:rFonts w:ascii="Times New Roman" w:eastAsia="Times New Roman" w:hAnsi="Times New Roman" w:cs="Times New Roman"/>
                <w:color w:val="000000"/>
                <w:lang w:eastAsia="pl-PL"/>
              </w:rPr>
              <w:t xml:space="preserve">,00    </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w:t>
            </w:r>
            <w:r w:rsidR="00ED2541" w:rsidRPr="00CC4EC3">
              <w:rPr>
                <w:rFonts w:ascii="Times New Roman" w:eastAsia="Times New Roman" w:hAnsi="Times New Roman" w:cs="Times New Roman"/>
                <w:color w:val="000000"/>
                <w:lang w:eastAsia="pl-PL"/>
              </w:rPr>
              <w:t>2 054 905</w:t>
            </w:r>
            <w:r w:rsidRPr="00CC4EC3">
              <w:rPr>
                <w:rFonts w:ascii="Times New Roman" w:eastAsia="Times New Roman" w:hAnsi="Times New Roman" w:cs="Times New Roman"/>
                <w:color w:val="000000"/>
                <w:lang w:eastAsia="pl-PL"/>
              </w:rPr>
              <w:t xml:space="preserve">,00    </w:t>
            </w:r>
          </w:p>
        </w:tc>
        <w:tc>
          <w:tcPr>
            <w:tcW w:w="21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363 700,00    </w:t>
            </w:r>
          </w:p>
        </w:tc>
        <w:tc>
          <w:tcPr>
            <w:tcW w:w="21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84736" w:rsidRPr="00CC4EC3" w:rsidRDefault="00784736" w:rsidP="00784736">
            <w:pPr>
              <w:spacing w:after="0" w:line="240" w:lineRule="auto"/>
              <w:jc w:val="center"/>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 xml:space="preserve">          </w:t>
            </w:r>
            <w:r w:rsidR="00ED2541" w:rsidRPr="00CC4EC3">
              <w:rPr>
                <w:rFonts w:ascii="Times New Roman" w:eastAsia="Times New Roman" w:hAnsi="Times New Roman" w:cs="Times New Roman"/>
                <w:b/>
                <w:bCs/>
                <w:color w:val="000000"/>
                <w:lang w:eastAsia="pl-PL"/>
              </w:rPr>
              <w:t>6 650</w:t>
            </w:r>
            <w:r w:rsidRPr="00CC4EC3">
              <w:rPr>
                <w:rFonts w:ascii="Times New Roman" w:eastAsia="Times New Roman" w:hAnsi="Times New Roman" w:cs="Times New Roman"/>
                <w:b/>
                <w:bCs/>
                <w:color w:val="000000"/>
                <w:lang w:eastAsia="pl-PL"/>
              </w:rPr>
              <w:t xml:space="preserve"> 000,00    </w:t>
            </w:r>
          </w:p>
        </w:tc>
      </w:tr>
    </w:tbl>
    <w:p w:rsidR="001076DD" w:rsidRDefault="001076DD">
      <w:pPr>
        <w:rPr>
          <w:rFonts w:ascii="Times New Roman" w:eastAsia="CenturyGothic" w:hAnsi="Times New Roman" w:cs="Times New Roman"/>
          <w:color w:val="000000"/>
        </w:rPr>
      </w:pPr>
    </w:p>
    <w:p w:rsidR="00B76B0F" w:rsidRDefault="00B76B0F">
      <w:pPr>
        <w:rPr>
          <w:rFonts w:ascii="Times New Roman" w:eastAsia="CenturyGothic" w:hAnsi="Times New Roman" w:cs="Times New Roman"/>
          <w:color w:val="000000"/>
        </w:rPr>
      </w:pPr>
      <w:r>
        <w:rPr>
          <w:rFonts w:ascii="Times New Roman" w:eastAsia="CenturyGothic" w:hAnsi="Times New Roman" w:cs="Times New Roman"/>
          <w:color w:val="000000"/>
        </w:rPr>
        <w:br w:type="page"/>
      </w:r>
    </w:p>
    <w:p w:rsidR="001076DD" w:rsidRPr="00791167" w:rsidRDefault="001076DD" w:rsidP="001076DD">
      <w:pPr>
        <w:pStyle w:val="Nagwek2"/>
        <w:shd w:val="clear" w:color="auto" w:fill="4F6228" w:themeFill="accent3" w:themeFillShade="80"/>
        <w:rPr>
          <w:rFonts w:ascii="Times New Roman" w:hAnsi="Times New Roman" w:cs="Times New Roman"/>
          <w:color w:val="FFFFFF" w:themeColor="background1"/>
          <w:sz w:val="28"/>
        </w:rPr>
      </w:pPr>
      <w:bookmarkStart w:id="37" w:name="_Toc438458492"/>
      <w:r>
        <w:rPr>
          <w:rFonts w:ascii="Times New Roman" w:hAnsi="Times New Roman" w:cs="Times New Roman"/>
          <w:color w:val="FFFFFF" w:themeColor="background1"/>
          <w:sz w:val="28"/>
        </w:rPr>
        <w:lastRenderedPageBreak/>
        <w:t>Załącznik 5</w:t>
      </w:r>
      <w:r w:rsidRPr="00791167">
        <w:rPr>
          <w:rFonts w:ascii="Times New Roman" w:hAnsi="Times New Roman" w:cs="Times New Roman"/>
          <w:color w:val="FFFFFF" w:themeColor="background1"/>
          <w:sz w:val="28"/>
        </w:rPr>
        <w:t xml:space="preserve"> – P</w:t>
      </w:r>
      <w:r>
        <w:rPr>
          <w:rFonts w:ascii="Times New Roman" w:hAnsi="Times New Roman" w:cs="Times New Roman"/>
          <w:color w:val="FFFFFF" w:themeColor="background1"/>
          <w:sz w:val="28"/>
        </w:rPr>
        <w:t>lan komunikacji</w:t>
      </w:r>
      <w:bookmarkEnd w:id="37"/>
    </w:p>
    <w:p w:rsidR="001076DD" w:rsidRDefault="001076DD" w:rsidP="00A53361">
      <w:pPr>
        <w:tabs>
          <w:tab w:val="right" w:pos="9072"/>
        </w:tabs>
        <w:autoSpaceDE w:val="0"/>
        <w:autoSpaceDN w:val="0"/>
        <w:adjustRightInd w:val="0"/>
        <w:spacing w:after="0" w:line="240" w:lineRule="auto"/>
        <w:jc w:val="both"/>
        <w:rPr>
          <w:rFonts w:ascii="Times New Roman" w:eastAsia="CenturyGothic" w:hAnsi="Times New Roman" w:cs="Times New Roman"/>
          <w:color w:val="000000"/>
        </w:rPr>
      </w:pPr>
    </w:p>
    <w:p w:rsidR="00B76B0F" w:rsidRPr="00B76B0F" w:rsidRDefault="00B76B0F" w:rsidP="00B76B0F">
      <w:pPr>
        <w:spacing w:after="0" w:line="240" w:lineRule="auto"/>
        <w:jc w:val="both"/>
        <w:rPr>
          <w:rFonts w:ascii="Times New Roman" w:hAnsi="Times New Roman" w:cs="Times New Roman"/>
          <w:b/>
        </w:rPr>
      </w:pPr>
      <w:r w:rsidRPr="00B76B0F">
        <w:rPr>
          <w:rFonts w:ascii="Times New Roman" w:hAnsi="Times New Roman" w:cs="Times New Roman"/>
          <w:b/>
        </w:rPr>
        <w:t>Wstęp</w:t>
      </w:r>
    </w:p>
    <w:p w:rsidR="00B76B0F" w:rsidRPr="00B76B0F" w:rsidRDefault="00B76B0F" w:rsidP="00B76B0F">
      <w:pPr>
        <w:pStyle w:val="Pa10"/>
        <w:spacing w:line="240" w:lineRule="auto"/>
        <w:ind w:firstLine="28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System komunikacji społecznej umożliwia wdrożenie opracowanego planu stra</w:t>
      </w:r>
      <w:r w:rsidRPr="00B76B0F">
        <w:rPr>
          <w:rFonts w:ascii="Times New Roman" w:hAnsi="Times New Roman" w:cs="Times New Roman"/>
          <w:color w:val="000000"/>
          <w:sz w:val="22"/>
          <w:szCs w:val="22"/>
        </w:rPr>
        <w:softHyphen/>
        <w:t xml:space="preserve">tegicznego. Poprzez komunikowanie społeczne, czyli wymianę informacji między ludźmi realizującymi strategię organizacji możliwe jest: </w:t>
      </w:r>
    </w:p>
    <w:p w:rsidR="00B76B0F" w:rsidRPr="00B76B0F" w:rsidRDefault="00B76B0F" w:rsidP="001B70D9">
      <w:pPr>
        <w:pStyle w:val="Pa10"/>
        <w:numPr>
          <w:ilvl w:val="0"/>
          <w:numId w:val="21"/>
        </w:numPr>
        <w:spacing w:line="240" w:lineRule="auto"/>
        <w:ind w:left="340" w:hanging="22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wyjaśnienie założonych celów strategicznych i przełożenie ich na funkcjonal</w:t>
      </w:r>
      <w:r w:rsidRPr="00B76B0F">
        <w:rPr>
          <w:rFonts w:ascii="Times New Roman" w:hAnsi="Times New Roman" w:cs="Times New Roman"/>
          <w:color w:val="000000"/>
          <w:sz w:val="22"/>
          <w:szCs w:val="22"/>
        </w:rPr>
        <w:softHyphen/>
        <w:t>ne działania rozwojowe,</w:t>
      </w:r>
    </w:p>
    <w:p w:rsidR="00B76B0F" w:rsidRPr="00B76B0F" w:rsidRDefault="00B76B0F" w:rsidP="001B70D9">
      <w:pPr>
        <w:pStyle w:val="Pa10"/>
        <w:numPr>
          <w:ilvl w:val="0"/>
          <w:numId w:val="21"/>
        </w:numPr>
        <w:spacing w:line="240" w:lineRule="auto"/>
        <w:ind w:left="340" w:hanging="22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ustalenie i realizacja planów operacyjnych, przełożenie koncepcji realizacji strategii na konkretne zadania, interesariuszy LSR;</w:t>
      </w:r>
    </w:p>
    <w:p w:rsidR="00B76B0F" w:rsidRPr="00B76B0F" w:rsidRDefault="00B76B0F" w:rsidP="001B70D9">
      <w:pPr>
        <w:pStyle w:val="Pa10"/>
        <w:numPr>
          <w:ilvl w:val="0"/>
          <w:numId w:val="21"/>
        </w:numPr>
        <w:spacing w:line="240" w:lineRule="auto"/>
        <w:ind w:left="340" w:hanging="22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 xml:space="preserve">ustalenie i kontrolowanie budżetu, </w:t>
      </w:r>
    </w:p>
    <w:p w:rsidR="00B76B0F" w:rsidRPr="00B76B0F" w:rsidRDefault="00B76B0F" w:rsidP="001B70D9">
      <w:pPr>
        <w:pStyle w:val="Pa10"/>
        <w:numPr>
          <w:ilvl w:val="0"/>
          <w:numId w:val="21"/>
        </w:numPr>
        <w:spacing w:line="240" w:lineRule="auto"/>
        <w:ind w:left="340" w:hanging="22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pozyskiwanie zasobów ludzkich, zmiana kultury organizacyjnej, integracja społeczności lokalnej, tworzenie płaszczyzny współpracy sprzyjającej wdrożeniu strategii</w:t>
      </w:r>
      <w:r w:rsidRPr="00B76B0F">
        <w:rPr>
          <w:rStyle w:val="Odwoanieprzypisudolnego"/>
          <w:rFonts w:ascii="Times New Roman" w:hAnsi="Times New Roman" w:cs="Times New Roman"/>
          <w:color w:val="000000"/>
          <w:sz w:val="22"/>
          <w:szCs w:val="22"/>
        </w:rPr>
        <w:footnoteReference w:id="2"/>
      </w:r>
      <w:r w:rsidRPr="00B76B0F">
        <w:rPr>
          <w:rFonts w:ascii="Times New Roman" w:hAnsi="Times New Roman" w:cs="Times New Roman"/>
          <w:color w:val="000000"/>
          <w:sz w:val="22"/>
          <w:szCs w:val="22"/>
        </w:rPr>
        <w:t xml:space="preserve">. </w:t>
      </w:r>
    </w:p>
    <w:p w:rsidR="00B76B0F" w:rsidRPr="00B76B0F" w:rsidRDefault="00B76B0F" w:rsidP="00B76B0F">
      <w:pPr>
        <w:spacing w:after="0" w:line="240" w:lineRule="auto"/>
        <w:jc w:val="both"/>
        <w:rPr>
          <w:rFonts w:ascii="Times New Roman" w:hAnsi="Times New Roman" w:cs="Times New Roman"/>
        </w:rPr>
      </w:pPr>
    </w:p>
    <w:p w:rsidR="00B76B0F" w:rsidRPr="00B76B0F" w:rsidRDefault="00B76B0F" w:rsidP="00B76B0F">
      <w:pPr>
        <w:spacing w:after="0" w:line="240" w:lineRule="auto"/>
        <w:jc w:val="both"/>
        <w:rPr>
          <w:rFonts w:ascii="Times New Roman" w:hAnsi="Times New Roman" w:cs="Times New Roman"/>
          <w:b/>
        </w:rPr>
      </w:pPr>
      <w:r w:rsidRPr="00B76B0F">
        <w:rPr>
          <w:rFonts w:ascii="Times New Roman" w:hAnsi="Times New Roman" w:cs="Times New Roman"/>
          <w:b/>
        </w:rPr>
        <w:t>1. Cele planu komunikacji</w:t>
      </w:r>
    </w:p>
    <w:p w:rsidR="00B76B0F" w:rsidRPr="00B76B0F" w:rsidRDefault="00B76B0F" w:rsidP="00B76B0F">
      <w:pPr>
        <w:pStyle w:val="Pa15"/>
        <w:spacing w:line="240" w:lineRule="auto"/>
        <w:ind w:firstLine="36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 xml:space="preserve">W okresie wrzesień – listopad 2015 roku została przeprowadzona analiza problemów, potrzeb i celów związanych z działaniami komunikacyjnymi zarówno zrealizowanej </w:t>
      </w:r>
      <w:r w:rsidR="00F450CE">
        <w:rPr>
          <w:rFonts w:ascii="Times New Roman" w:hAnsi="Times New Roman" w:cs="Times New Roman"/>
          <w:color w:val="000000"/>
          <w:sz w:val="22"/>
          <w:szCs w:val="22"/>
        </w:rPr>
        <w:t>LSR</w:t>
      </w:r>
      <w:r w:rsidRPr="00B76B0F">
        <w:rPr>
          <w:rFonts w:ascii="Times New Roman" w:hAnsi="Times New Roman" w:cs="Times New Roman"/>
          <w:color w:val="000000"/>
          <w:sz w:val="22"/>
          <w:szCs w:val="22"/>
        </w:rPr>
        <w:t>, jak również przyszłej działalności Lokalnej Grupy Działania w okresie wdrażania LSR na lata 2014-2020. W ramach zrealizowanych działań przeprowadzono badania i wywiady ze społecznością lokalną, jak również spotkania warsztatowe w ramach gru</w:t>
      </w:r>
      <w:r w:rsidR="003E6AAE">
        <w:rPr>
          <w:rFonts w:ascii="Times New Roman" w:hAnsi="Times New Roman" w:cs="Times New Roman"/>
          <w:color w:val="000000"/>
          <w:sz w:val="22"/>
          <w:szCs w:val="22"/>
        </w:rPr>
        <w:t xml:space="preserve">p fokusowych, panelu ekspertów </w:t>
      </w:r>
      <w:r w:rsidRPr="00B76B0F">
        <w:rPr>
          <w:rFonts w:ascii="Times New Roman" w:hAnsi="Times New Roman" w:cs="Times New Roman"/>
          <w:color w:val="000000"/>
          <w:sz w:val="22"/>
          <w:szCs w:val="22"/>
        </w:rPr>
        <w:t xml:space="preserve">i konsultacji przeprowadzonych z członkami LGD. Wyniki zastosowanych metod partycypacyjnych wskazały na konieczność sformułowania nowych celów i działań w zakresie komunikacji ze społecznością lokalną w procesie wdrażania </w:t>
      </w:r>
      <w:r w:rsidR="00F450CE">
        <w:rPr>
          <w:rFonts w:ascii="Times New Roman" w:hAnsi="Times New Roman" w:cs="Times New Roman"/>
          <w:color w:val="000000"/>
          <w:sz w:val="22"/>
          <w:szCs w:val="22"/>
        </w:rPr>
        <w:t>LSR</w:t>
      </w:r>
      <w:r w:rsidRPr="00B76B0F">
        <w:rPr>
          <w:rFonts w:ascii="Times New Roman" w:hAnsi="Times New Roman" w:cs="Times New Roman"/>
          <w:color w:val="000000"/>
          <w:sz w:val="22"/>
          <w:szCs w:val="22"/>
        </w:rPr>
        <w:t xml:space="preserve"> w nowym okresie programowania. </w:t>
      </w:r>
    </w:p>
    <w:p w:rsidR="00B76B0F" w:rsidRPr="00B76B0F" w:rsidRDefault="00B76B0F" w:rsidP="00B76B0F">
      <w:pPr>
        <w:pStyle w:val="Pa15"/>
        <w:spacing w:line="240" w:lineRule="auto"/>
        <w:ind w:firstLine="28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Na podstawie przeprowadzonego badania ankietowego zidentyfikowano podstawowe problemy w zakresie komunikacji ze społecznością lokalną.  Z pośród nich najważniejsze to:</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 xml:space="preserve">niewystarczająca promocja </w:t>
      </w:r>
      <w:r w:rsidR="00F450CE">
        <w:rPr>
          <w:rFonts w:ascii="Times New Roman" w:hAnsi="Times New Roman" w:cs="Times New Roman"/>
          <w:color w:val="000000"/>
          <w:sz w:val="22"/>
          <w:szCs w:val="22"/>
        </w:rPr>
        <w:t>LSR</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niewystarczające rozpowszechnianie informacji o możliwościach i zasadach aplikowania o środki w ramach wdrażania LSR</w:t>
      </w:r>
    </w:p>
    <w:p w:rsidR="00B76B0F" w:rsidRPr="00B76B0F" w:rsidRDefault="00B76B0F" w:rsidP="001B70D9">
      <w:pPr>
        <w:pStyle w:val="Default"/>
        <w:numPr>
          <w:ilvl w:val="0"/>
          <w:numId w:val="23"/>
        </w:numPr>
        <w:jc w:val="both"/>
        <w:rPr>
          <w:sz w:val="22"/>
          <w:szCs w:val="22"/>
        </w:rPr>
      </w:pPr>
      <w:r w:rsidRPr="00B76B0F">
        <w:rPr>
          <w:sz w:val="22"/>
          <w:szCs w:val="22"/>
        </w:rPr>
        <w:t>mała ilość badań i analiz pozwalających na badanie efektywności realizowanych przez beneficjentów przedsięwzięć po ich zakończeniu</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niewystarczająca promocja wizerunku samej LGD, jako koordynatora rozwoju lokalnego na danym terenie</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słabe zaangażowanie mediów w aktywność LGD</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niska dywersyfikacja źródeł komunikowania</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słaba promocja dobrych praktyk i przykładów przedsię</w:t>
      </w:r>
      <w:r w:rsidR="00F36FF6">
        <w:rPr>
          <w:rFonts w:ascii="Times New Roman" w:hAnsi="Times New Roman" w:cs="Times New Roman"/>
          <w:color w:val="000000"/>
          <w:sz w:val="22"/>
          <w:szCs w:val="22"/>
        </w:rPr>
        <w:t>wzięć realizowanych przez inne</w:t>
      </w:r>
      <w:r w:rsidRPr="00B76B0F">
        <w:rPr>
          <w:rFonts w:ascii="Times New Roman" w:hAnsi="Times New Roman" w:cs="Times New Roman"/>
          <w:color w:val="000000"/>
          <w:sz w:val="22"/>
          <w:szCs w:val="22"/>
        </w:rPr>
        <w:t xml:space="preserve">  LGD w kraju i za granicą</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niska aktywność LGD w zakresie pozyskiwania nowych partnerów do współpracy w ramach organizacji , jak również współpracy międzysektorowej</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niewystarczający poziom komunikacji z beneficjentami projektów realizowanych przez LGD</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niewystarczająca aktywność LGD w zakresie budowania dobry relacji z interesariuszami działającymi na obszarze LGD.</w:t>
      </w:r>
    </w:p>
    <w:p w:rsidR="00B76B0F" w:rsidRPr="00B76B0F" w:rsidRDefault="00B76B0F" w:rsidP="00B76B0F">
      <w:pPr>
        <w:pStyle w:val="Pa15"/>
        <w:spacing w:line="240" w:lineRule="auto"/>
        <w:ind w:firstLine="28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 xml:space="preserve">Na podstawie zidentyfikowanych obszarów problemowych podczas kolejnych etapów konsultacji społecznych sformułowano i uzgodniono propozycje celów związanych z działaniami informacyjno-promocyjnymi </w:t>
      </w:r>
      <w:r w:rsidR="00F450CE">
        <w:rPr>
          <w:rFonts w:ascii="Times New Roman" w:hAnsi="Times New Roman" w:cs="Times New Roman"/>
          <w:color w:val="000000"/>
          <w:sz w:val="22"/>
          <w:szCs w:val="22"/>
        </w:rPr>
        <w:t>LSR</w:t>
      </w:r>
      <w:r w:rsidRPr="00B76B0F">
        <w:rPr>
          <w:rFonts w:ascii="Times New Roman" w:hAnsi="Times New Roman" w:cs="Times New Roman"/>
          <w:color w:val="000000"/>
          <w:sz w:val="22"/>
          <w:szCs w:val="22"/>
        </w:rPr>
        <w:t xml:space="preserve">. </w:t>
      </w:r>
    </w:p>
    <w:p w:rsidR="00B76B0F" w:rsidRPr="00B76B0F" w:rsidRDefault="00B76B0F" w:rsidP="00B76B0F">
      <w:pPr>
        <w:pStyle w:val="Default"/>
        <w:jc w:val="both"/>
        <w:rPr>
          <w:sz w:val="22"/>
          <w:szCs w:val="22"/>
        </w:rPr>
      </w:pPr>
    </w:p>
    <w:p w:rsidR="00B76B0F" w:rsidRPr="00B76B0F" w:rsidRDefault="00B76B0F" w:rsidP="00B76B0F">
      <w:pPr>
        <w:pStyle w:val="Default"/>
        <w:jc w:val="both"/>
        <w:rPr>
          <w:b/>
          <w:sz w:val="22"/>
          <w:szCs w:val="22"/>
        </w:rPr>
      </w:pPr>
      <w:r w:rsidRPr="00B76B0F">
        <w:rPr>
          <w:b/>
          <w:sz w:val="22"/>
          <w:szCs w:val="22"/>
        </w:rPr>
        <w:t>Cel ogólny działań komunikacyjnych w procesie wdrażania LSR:</w:t>
      </w:r>
    </w:p>
    <w:p w:rsidR="00B76B0F" w:rsidRPr="00B76B0F" w:rsidRDefault="00B76B0F" w:rsidP="00B76B0F">
      <w:pPr>
        <w:pStyle w:val="Default"/>
        <w:ind w:firstLine="708"/>
        <w:jc w:val="both"/>
        <w:rPr>
          <w:sz w:val="22"/>
          <w:szCs w:val="22"/>
        </w:rPr>
      </w:pPr>
      <w:r w:rsidRPr="00B76B0F">
        <w:rPr>
          <w:sz w:val="22"/>
          <w:szCs w:val="22"/>
        </w:rPr>
        <w:t xml:space="preserve">Celem ogólnym planu komunikacji </w:t>
      </w:r>
      <w:r w:rsidR="00F450CE" w:rsidRPr="00F450CE">
        <w:rPr>
          <w:sz w:val="22"/>
          <w:szCs w:val="22"/>
        </w:rPr>
        <w:t>LSR</w:t>
      </w:r>
      <w:r w:rsidRPr="00F450CE">
        <w:rPr>
          <w:sz w:val="22"/>
          <w:szCs w:val="22"/>
        </w:rPr>
        <w:t xml:space="preserve"> na lata 201</w:t>
      </w:r>
      <w:r w:rsidR="00F450CE" w:rsidRPr="00F450CE">
        <w:rPr>
          <w:sz w:val="22"/>
          <w:szCs w:val="22"/>
        </w:rPr>
        <w:t>6</w:t>
      </w:r>
      <w:r w:rsidRPr="00F450CE">
        <w:rPr>
          <w:sz w:val="22"/>
          <w:szCs w:val="22"/>
        </w:rPr>
        <w:t>-202</w:t>
      </w:r>
      <w:r w:rsidR="00F450CE" w:rsidRPr="00F450CE">
        <w:rPr>
          <w:sz w:val="22"/>
          <w:szCs w:val="22"/>
        </w:rPr>
        <w:t>2</w:t>
      </w:r>
      <w:r w:rsidRPr="00F450CE">
        <w:rPr>
          <w:sz w:val="22"/>
          <w:szCs w:val="22"/>
        </w:rPr>
        <w:t xml:space="preserve"> jest zwiększenie</w:t>
      </w:r>
      <w:r w:rsidRPr="00B76B0F">
        <w:rPr>
          <w:sz w:val="22"/>
          <w:szCs w:val="22"/>
        </w:rPr>
        <w:t xml:space="preserve"> efektywności realizacji celów sformułowanych w </w:t>
      </w:r>
      <w:r w:rsidR="00F450CE">
        <w:rPr>
          <w:sz w:val="22"/>
          <w:szCs w:val="22"/>
        </w:rPr>
        <w:t>LSR</w:t>
      </w:r>
      <w:r w:rsidRPr="00B76B0F">
        <w:rPr>
          <w:sz w:val="22"/>
          <w:szCs w:val="22"/>
        </w:rPr>
        <w:t>. Cel ten zostanie zrealizowany poprzez poprawę wizerunku oraz wzrost rozpoznawalności Lokalnej Grupy Działania jako koordynatora wdrażania LSR, jak również zwiększenie aktywności beneficjentów LSR w zakresie aplikowania o środki dostępne w ramach LSR.</w:t>
      </w:r>
    </w:p>
    <w:p w:rsidR="00B76B0F" w:rsidRPr="00B76B0F" w:rsidRDefault="00B76B0F" w:rsidP="00B76B0F">
      <w:pPr>
        <w:pStyle w:val="Default"/>
        <w:jc w:val="both"/>
        <w:rPr>
          <w:sz w:val="22"/>
          <w:szCs w:val="22"/>
        </w:rPr>
      </w:pPr>
    </w:p>
    <w:p w:rsidR="00B76B0F" w:rsidRPr="00B76B0F" w:rsidRDefault="00B76B0F" w:rsidP="00B76B0F">
      <w:pPr>
        <w:pStyle w:val="Default"/>
        <w:jc w:val="both"/>
        <w:rPr>
          <w:b/>
          <w:sz w:val="22"/>
          <w:szCs w:val="22"/>
        </w:rPr>
      </w:pPr>
      <w:r w:rsidRPr="00B76B0F">
        <w:rPr>
          <w:b/>
          <w:sz w:val="22"/>
          <w:szCs w:val="22"/>
        </w:rPr>
        <w:t>Cele szczegółowe działań komunikacyjnych w procesie wdrażania LSR:</w:t>
      </w:r>
    </w:p>
    <w:p w:rsidR="00B76B0F" w:rsidRPr="00B76B0F" w:rsidRDefault="00B76B0F" w:rsidP="00B76B0F">
      <w:pPr>
        <w:pStyle w:val="Default"/>
        <w:ind w:firstLine="708"/>
        <w:jc w:val="both"/>
        <w:rPr>
          <w:sz w:val="22"/>
          <w:szCs w:val="22"/>
        </w:rPr>
      </w:pPr>
      <w:r w:rsidRPr="00B76B0F">
        <w:rPr>
          <w:sz w:val="22"/>
          <w:szCs w:val="22"/>
        </w:rPr>
        <w:t>Cel ogólny działań informacyjno-promocyjnych zostanie zrealizowany poprzez następujące cele szczegółowe:</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t xml:space="preserve">Nabycie informacji przez potencjalnych wnioskodawców o zasadach i kryteriach udzielania wsparcia z budżetu </w:t>
      </w:r>
      <w:r w:rsidR="00F450CE">
        <w:rPr>
          <w:rFonts w:ascii="Times New Roman" w:hAnsi="Times New Roman" w:cs="Times New Roman"/>
        </w:rPr>
        <w:t>LSR</w:t>
      </w:r>
      <w:r w:rsidRPr="00B76B0F">
        <w:rPr>
          <w:rFonts w:ascii="Times New Roman" w:hAnsi="Times New Roman" w:cs="Times New Roman"/>
        </w:rPr>
        <w:t xml:space="preserve"> LGD;</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t xml:space="preserve">Nabycie informacji przez potencjalnych wnioskodawców o zasadach i kryteriach rozliczania operacji w ramach </w:t>
      </w:r>
      <w:r w:rsidR="00F450CE">
        <w:rPr>
          <w:rFonts w:ascii="Times New Roman" w:hAnsi="Times New Roman" w:cs="Times New Roman"/>
        </w:rPr>
        <w:t>LSR</w:t>
      </w:r>
      <w:r w:rsidRPr="00B76B0F">
        <w:rPr>
          <w:rFonts w:ascii="Times New Roman" w:hAnsi="Times New Roman" w:cs="Times New Roman"/>
        </w:rPr>
        <w:t xml:space="preserve"> LGD;</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t xml:space="preserve">Informowanie i wsparcie beneficjentów w zakresie pozyskiwania środków w ramach LSR oraz w procesie realizacji projektów przez profesjonalną informację i pomoc w rozliczaniu projektów, </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t xml:space="preserve">Zwiększenie poziomu informacji o stanie realizacji </w:t>
      </w:r>
      <w:r w:rsidR="00F450CE">
        <w:rPr>
          <w:rFonts w:ascii="Times New Roman" w:hAnsi="Times New Roman" w:cs="Times New Roman"/>
        </w:rPr>
        <w:t>LSR</w:t>
      </w:r>
      <w:r w:rsidRPr="00B76B0F">
        <w:rPr>
          <w:rFonts w:ascii="Times New Roman" w:hAnsi="Times New Roman" w:cs="Times New Roman"/>
        </w:rPr>
        <w:t xml:space="preserve"> LGD, w tym o stopniu realizacji założonych wskaźników</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lastRenderedPageBreak/>
        <w:t xml:space="preserve">Budowanie pozytywnego wizerunku LSR wśród mieszkańców obszaru poprzez informowanie ich o możliwościach dofinansowania oraz o już zrealizowanych w ramach Strategii projektach i bezpośrednich korzyściach wynikających z ich realizacji, </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t>Promocja dobrych praktyk osiąganych za pośrednictwem środków na</w:t>
      </w:r>
      <w:r w:rsidRPr="00B76B0F">
        <w:rPr>
          <w:rFonts w:ascii="Times New Roman" w:hAnsi="Times New Roman" w:cs="Times New Roman"/>
          <w:color w:val="000000"/>
        </w:rPr>
        <w:t xml:space="preserve"> </w:t>
      </w:r>
      <w:r w:rsidRPr="00B76B0F">
        <w:rPr>
          <w:rFonts w:ascii="Times New Roman" w:hAnsi="Times New Roman" w:cs="Times New Roman"/>
        </w:rPr>
        <w:t xml:space="preserve">wdrażanie </w:t>
      </w:r>
      <w:r w:rsidR="00F450CE">
        <w:rPr>
          <w:rFonts w:ascii="Times New Roman" w:hAnsi="Times New Roman" w:cs="Times New Roman"/>
        </w:rPr>
        <w:t>LSR</w:t>
      </w:r>
      <w:r w:rsidRPr="00B76B0F">
        <w:rPr>
          <w:rFonts w:ascii="Times New Roman" w:hAnsi="Times New Roman" w:cs="Times New Roman"/>
        </w:rPr>
        <w:t xml:space="preserve"> zarówno na terenie LGD jak i w innych regionach</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color w:val="000000"/>
        </w:rPr>
        <w:t>Wzmocnienie pozytywnego wizerunku LGD jako obszaru efektywnie wykorzystującego szanse stwarzane przez członkostwo Polski w Unii Europejskiej</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color w:val="000000"/>
        </w:rPr>
        <w:t>Zwiększenie poziomu informacji o efektach zrealizowanych przez beneficjentów projektów.</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t>Zwiększenie zaangażowania mieszkańców w działalność LGD.</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t xml:space="preserve">Zwiększenie poziomu świadomości i wiedzy mieszkańców na temat korzyści z członkostwa w Unii Europejskiej dla gmin obszaru LGD, uzyskiwanych dzięki napływowi Funduszy Europejskich, </w:t>
      </w:r>
    </w:p>
    <w:p w:rsidR="00B76B0F" w:rsidRPr="00B76B0F" w:rsidRDefault="00B76B0F" w:rsidP="00B76B0F">
      <w:pPr>
        <w:pStyle w:val="Default"/>
        <w:jc w:val="both"/>
        <w:rPr>
          <w:sz w:val="22"/>
          <w:szCs w:val="22"/>
        </w:rPr>
      </w:pPr>
    </w:p>
    <w:p w:rsidR="00B76B0F" w:rsidRPr="00B76B0F" w:rsidRDefault="00B76B0F" w:rsidP="00B76B0F">
      <w:pPr>
        <w:spacing w:after="0" w:line="240" w:lineRule="auto"/>
        <w:jc w:val="both"/>
        <w:rPr>
          <w:rFonts w:ascii="Times New Roman" w:hAnsi="Times New Roman" w:cs="Times New Roman"/>
          <w:b/>
        </w:rPr>
      </w:pPr>
      <w:r w:rsidRPr="00B76B0F">
        <w:rPr>
          <w:rFonts w:ascii="Times New Roman" w:hAnsi="Times New Roman" w:cs="Times New Roman"/>
          <w:b/>
        </w:rPr>
        <w:t>2. Opis działań komunikacyjnych i grup docelowych oraz środków przekazu, w tym działań podejmowanych w przypadku problemów z realizacją LSR, niskim poparciu społecznym dla działań realizowanych przez LGD itd.;</w:t>
      </w:r>
    </w:p>
    <w:p w:rsidR="00B76B0F" w:rsidRPr="00B76B0F" w:rsidRDefault="00B76B0F" w:rsidP="00B76B0F">
      <w:pPr>
        <w:pStyle w:val="Pa15"/>
        <w:spacing w:line="240" w:lineRule="auto"/>
        <w:ind w:firstLine="708"/>
        <w:jc w:val="both"/>
        <w:rPr>
          <w:rFonts w:ascii="Times New Roman" w:hAnsi="Times New Roman" w:cs="Times New Roman"/>
          <w:sz w:val="22"/>
          <w:szCs w:val="22"/>
        </w:rPr>
      </w:pPr>
      <w:r w:rsidRPr="00B76B0F">
        <w:rPr>
          <w:rFonts w:ascii="Times New Roman" w:hAnsi="Times New Roman" w:cs="Times New Roman"/>
          <w:sz w:val="22"/>
          <w:szCs w:val="22"/>
        </w:rPr>
        <w:t xml:space="preserve">Plan komunikacji w procesie wdrażania </w:t>
      </w:r>
      <w:r w:rsidR="00F450CE">
        <w:rPr>
          <w:rFonts w:ascii="Times New Roman" w:hAnsi="Times New Roman" w:cs="Times New Roman"/>
          <w:sz w:val="22"/>
          <w:szCs w:val="22"/>
        </w:rPr>
        <w:t>LSR</w:t>
      </w:r>
      <w:r w:rsidRPr="00B76B0F">
        <w:rPr>
          <w:rFonts w:ascii="Times New Roman" w:hAnsi="Times New Roman" w:cs="Times New Roman"/>
          <w:sz w:val="22"/>
          <w:szCs w:val="22"/>
        </w:rPr>
        <w:t xml:space="preserve"> będzie opierał się o zastosowanie różnorodnych, spójnych ze sobą i wynikających z zaplanowanych celów działań komunikacyjnych.</w:t>
      </w:r>
    </w:p>
    <w:p w:rsidR="00B76B0F" w:rsidRPr="00B76B0F" w:rsidRDefault="00B76B0F" w:rsidP="00B76B0F">
      <w:pPr>
        <w:pStyle w:val="Pa15"/>
        <w:spacing w:line="240" w:lineRule="auto"/>
        <w:ind w:firstLine="708"/>
        <w:jc w:val="both"/>
        <w:rPr>
          <w:rFonts w:ascii="Times New Roman" w:hAnsi="Times New Roman" w:cs="Times New Roman"/>
          <w:sz w:val="22"/>
          <w:szCs w:val="22"/>
        </w:rPr>
      </w:pPr>
      <w:r w:rsidRPr="00B76B0F">
        <w:rPr>
          <w:rFonts w:ascii="Times New Roman" w:hAnsi="Times New Roman" w:cs="Times New Roman"/>
          <w:sz w:val="22"/>
          <w:szCs w:val="22"/>
        </w:rPr>
        <w:t xml:space="preserve">Planowane działania mają wzbudzić zainteresowanie oraz zachęcić potencjalnych Beneficjentów do aplikowania o środki, zwiększając liczbę zrealizowanych inwestycji, a przez to wzmocnić konkurencyjność i atrakcyjność obszaru Lokalnej Grupy Działania. Głównym założeniem działań komunikacyjnych będzie stała wymiana informacji pomiędzy biurem LGD a partnerami społecznymi, publicznymi i gospodarczymi z obszaru LGD. </w:t>
      </w:r>
    </w:p>
    <w:p w:rsidR="00B76B0F" w:rsidRPr="00B76B0F" w:rsidRDefault="00B76B0F" w:rsidP="00B76B0F">
      <w:pPr>
        <w:pStyle w:val="Default"/>
        <w:jc w:val="both"/>
        <w:rPr>
          <w:sz w:val="22"/>
          <w:szCs w:val="22"/>
        </w:rPr>
      </w:pPr>
      <w:r w:rsidRPr="00B76B0F">
        <w:rPr>
          <w:sz w:val="22"/>
          <w:szCs w:val="22"/>
        </w:rPr>
        <w:tab/>
        <w:t>Planowane działania komunikacyjne są podzielone z jednej strony na działania promocyjne, z drugiej zaś na działania informacyjne. Działania promocyjne będą w szczególności skierowane do ogółu społeczeństwa, jak również potencjalnych beneficjentów i uczestników realizowanych projektów. Ich celem będzie także promowanie funduszy europejskich, jako szansy wsparcia realizacji lokalnych inicjatyw i inwestycji. Z kolei działania informacyjne będą adresowane w szczególności do konkretnych grup potencjalnych beneficjentów przedsięwzięć określonych w LSR.</w:t>
      </w:r>
    </w:p>
    <w:p w:rsidR="00B76B0F" w:rsidRPr="00B76B0F" w:rsidRDefault="00B76B0F" w:rsidP="00B76B0F">
      <w:pPr>
        <w:pStyle w:val="Default"/>
        <w:ind w:firstLine="708"/>
        <w:jc w:val="both"/>
        <w:rPr>
          <w:sz w:val="22"/>
          <w:szCs w:val="22"/>
        </w:rPr>
      </w:pPr>
      <w:r w:rsidRPr="00B76B0F">
        <w:rPr>
          <w:sz w:val="22"/>
          <w:szCs w:val="22"/>
        </w:rPr>
        <w:t>Działania promocyjno-informacyjne w procesie wdrażania LSR wśród wszystkich grup docelowych z terenu LGD będą nakierowane w szczególności na:</w:t>
      </w:r>
    </w:p>
    <w:p w:rsidR="00B76B0F" w:rsidRPr="00B76B0F" w:rsidRDefault="00B76B0F" w:rsidP="0004482D">
      <w:pPr>
        <w:pStyle w:val="Default"/>
        <w:numPr>
          <w:ilvl w:val="0"/>
          <w:numId w:val="61"/>
        </w:numPr>
        <w:ind w:left="567" w:hanging="425"/>
        <w:jc w:val="both"/>
        <w:rPr>
          <w:sz w:val="22"/>
          <w:szCs w:val="22"/>
        </w:rPr>
      </w:pPr>
      <w:r w:rsidRPr="00B76B0F">
        <w:rPr>
          <w:sz w:val="22"/>
          <w:szCs w:val="22"/>
        </w:rPr>
        <w:t>Atrakcyjność przekazu – pozwolą na wzbudzenie zainteresowania przez odbiorców działań poprzez np. ciekawe wizualizacje, hasła, formy przekazu;</w:t>
      </w:r>
    </w:p>
    <w:p w:rsidR="00B76B0F" w:rsidRPr="00B76B0F" w:rsidRDefault="00B76B0F" w:rsidP="0004482D">
      <w:pPr>
        <w:pStyle w:val="Default"/>
        <w:numPr>
          <w:ilvl w:val="0"/>
          <w:numId w:val="61"/>
        </w:numPr>
        <w:ind w:left="567" w:hanging="425"/>
        <w:jc w:val="both"/>
        <w:rPr>
          <w:sz w:val="22"/>
          <w:szCs w:val="22"/>
        </w:rPr>
      </w:pPr>
      <w:r w:rsidRPr="00B76B0F">
        <w:rPr>
          <w:sz w:val="22"/>
          <w:szCs w:val="22"/>
        </w:rPr>
        <w:t>Czytelność i prostotę przekazu – ze względu na bardzo zróżnicowany krąg grup docelowych informacje muszą być przekazywane w sposób prosty i zrozumiały;</w:t>
      </w:r>
    </w:p>
    <w:p w:rsidR="00B76B0F" w:rsidRPr="00B76B0F" w:rsidRDefault="00B76B0F" w:rsidP="0004482D">
      <w:pPr>
        <w:pStyle w:val="Default"/>
        <w:numPr>
          <w:ilvl w:val="0"/>
          <w:numId w:val="61"/>
        </w:numPr>
        <w:ind w:left="567" w:hanging="425"/>
        <w:jc w:val="both"/>
        <w:rPr>
          <w:sz w:val="22"/>
          <w:szCs w:val="22"/>
        </w:rPr>
      </w:pPr>
      <w:r w:rsidRPr="00B76B0F">
        <w:rPr>
          <w:sz w:val="22"/>
          <w:szCs w:val="22"/>
        </w:rPr>
        <w:t>Stosowanie innowacyjnych form i środków przekazu – poprzez wdrożenie innowacyjnych narzędzie prowadzenia spotkań, narzędzi internetowych, organizacji eventów, dystrybucji materiałów informacyjnych, czy też wdrożenie spójnego systemu wizualizacji działań informacyjno-promocyjnych;</w:t>
      </w:r>
    </w:p>
    <w:p w:rsidR="00B76B0F" w:rsidRPr="00B76B0F" w:rsidRDefault="00B76B0F" w:rsidP="0004482D">
      <w:pPr>
        <w:pStyle w:val="Default"/>
        <w:numPr>
          <w:ilvl w:val="0"/>
          <w:numId w:val="61"/>
        </w:numPr>
        <w:ind w:left="567" w:hanging="425"/>
        <w:jc w:val="both"/>
        <w:rPr>
          <w:sz w:val="22"/>
          <w:szCs w:val="22"/>
        </w:rPr>
      </w:pPr>
      <w:r w:rsidRPr="00B76B0F">
        <w:rPr>
          <w:sz w:val="22"/>
          <w:szCs w:val="22"/>
        </w:rPr>
        <w:t>Prezentację na każdym etapie dobrych praktyk przedsięwzięć zrealizowanych przez inne LGD w kraju i za granicą;</w:t>
      </w:r>
    </w:p>
    <w:p w:rsidR="00B76B0F" w:rsidRPr="00B76B0F" w:rsidRDefault="00B76B0F" w:rsidP="0004482D">
      <w:pPr>
        <w:pStyle w:val="Default"/>
        <w:numPr>
          <w:ilvl w:val="0"/>
          <w:numId w:val="61"/>
        </w:numPr>
        <w:ind w:left="567" w:hanging="425"/>
        <w:jc w:val="both"/>
        <w:rPr>
          <w:sz w:val="22"/>
          <w:szCs w:val="22"/>
        </w:rPr>
      </w:pPr>
      <w:r w:rsidRPr="00B76B0F">
        <w:rPr>
          <w:sz w:val="22"/>
          <w:szCs w:val="22"/>
        </w:rPr>
        <w:t>Zachęcenie do uczestnictwa w realizacji LSR osoby należące do tzw. grup defaworyzowanych – służyć temu będą przede wszystkim: prostota i atrakcyjność przekazu oraz prezentacja wymiernych korzyści dla danej grupy.</w:t>
      </w:r>
    </w:p>
    <w:p w:rsidR="00B76B0F" w:rsidRPr="00B76B0F" w:rsidRDefault="00B76B0F" w:rsidP="00B76B0F">
      <w:pPr>
        <w:pStyle w:val="Default"/>
        <w:jc w:val="both"/>
        <w:rPr>
          <w:sz w:val="22"/>
          <w:szCs w:val="22"/>
        </w:rPr>
      </w:pPr>
    </w:p>
    <w:p w:rsidR="00B76B0F" w:rsidRPr="00B76B0F" w:rsidRDefault="00B76B0F" w:rsidP="00B76B0F">
      <w:pPr>
        <w:pStyle w:val="Default"/>
        <w:jc w:val="both"/>
        <w:rPr>
          <w:b/>
          <w:sz w:val="22"/>
          <w:szCs w:val="22"/>
        </w:rPr>
      </w:pPr>
      <w:r w:rsidRPr="00B76B0F">
        <w:rPr>
          <w:b/>
          <w:bCs/>
          <w:sz w:val="22"/>
          <w:szCs w:val="22"/>
        </w:rPr>
        <w:t xml:space="preserve">3. Grupy docelowe </w:t>
      </w:r>
    </w:p>
    <w:p w:rsidR="003E6AAE" w:rsidRDefault="00B76B0F" w:rsidP="00B76B0F">
      <w:pPr>
        <w:pStyle w:val="Default"/>
        <w:ind w:firstLine="708"/>
        <w:jc w:val="both"/>
        <w:rPr>
          <w:sz w:val="22"/>
          <w:szCs w:val="22"/>
        </w:rPr>
      </w:pPr>
      <w:r w:rsidRPr="00B76B0F">
        <w:rPr>
          <w:sz w:val="22"/>
          <w:szCs w:val="22"/>
        </w:rPr>
        <w:t>Kluczowym aspektem w procesie planowania i wdrażania działań komunikacyjnych jest zidentyfikowanie oraz analiza interesariuszy, tj. grup docelowych do których prowadzone działania będą skierowane. Podstawowy krąg odbiorców działań komunikacyjnych jest określony w regulacjach odnoszących się do PROW i LEADER. Jednakże, dla maksymalnej realizacji założonych celów planowane działania nie powinny skupiać jedynie na tych grupach. Budowanie wizerunku LGD, jak również osiąganie zakładanego oddziaływania na lokalną społeczność w określonej perspektywie, wymaga podejmowania szerokiego spektrum działań komunikacyjnych skierowanych do wszystkich mieszkańców obszaru. Zatem w procesie komunikacji LSR planowane działania są skierowane na trzy grupy odbiorców 1) beneficjentów (projektodawców), 2) potencjalnych beneficjentów LSR i PROW, 3) pozostała społeczność lokalna. Dodatkowo konieczną do wyodrębnienia kategorią są grupy defaworyzowane</w:t>
      </w:r>
      <w:r w:rsidR="003E6AAE">
        <w:rPr>
          <w:sz w:val="22"/>
          <w:szCs w:val="22"/>
        </w:rPr>
        <w:t>, do których zaliczono:</w:t>
      </w:r>
    </w:p>
    <w:p w:rsidR="003E6AAE" w:rsidRDefault="003E6AAE" w:rsidP="001B70D9">
      <w:pPr>
        <w:pStyle w:val="Default"/>
        <w:numPr>
          <w:ilvl w:val="0"/>
          <w:numId w:val="39"/>
        </w:numPr>
        <w:jc w:val="both"/>
        <w:rPr>
          <w:sz w:val="22"/>
          <w:szCs w:val="22"/>
        </w:rPr>
      </w:pPr>
      <w:r>
        <w:rPr>
          <w:sz w:val="22"/>
          <w:szCs w:val="22"/>
        </w:rPr>
        <w:t>Osoby długotrwale bezrobotne</w:t>
      </w:r>
    </w:p>
    <w:p w:rsidR="003E6AAE" w:rsidRDefault="003E6AAE" w:rsidP="001B70D9">
      <w:pPr>
        <w:pStyle w:val="Default"/>
        <w:numPr>
          <w:ilvl w:val="0"/>
          <w:numId w:val="39"/>
        </w:numPr>
        <w:jc w:val="both"/>
        <w:rPr>
          <w:sz w:val="22"/>
          <w:szCs w:val="22"/>
        </w:rPr>
      </w:pPr>
      <w:r>
        <w:rPr>
          <w:sz w:val="22"/>
          <w:szCs w:val="22"/>
        </w:rPr>
        <w:t>Młodzież do 35 roku życia</w:t>
      </w:r>
    </w:p>
    <w:p w:rsidR="00B435FF" w:rsidRDefault="00B435FF" w:rsidP="001B70D9">
      <w:pPr>
        <w:pStyle w:val="Default"/>
        <w:numPr>
          <w:ilvl w:val="0"/>
          <w:numId w:val="39"/>
        </w:numPr>
        <w:jc w:val="both"/>
        <w:rPr>
          <w:sz w:val="22"/>
          <w:szCs w:val="22"/>
        </w:rPr>
      </w:pPr>
      <w:r>
        <w:rPr>
          <w:sz w:val="22"/>
          <w:szCs w:val="22"/>
        </w:rPr>
        <w:t>Seniorów – osoby powyżej 50 roku życia</w:t>
      </w:r>
    </w:p>
    <w:p w:rsidR="00B76B0F" w:rsidRPr="00B76B0F" w:rsidRDefault="00B435FF" w:rsidP="001B70D9">
      <w:pPr>
        <w:pStyle w:val="Default"/>
        <w:numPr>
          <w:ilvl w:val="0"/>
          <w:numId w:val="39"/>
        </w:numPr>
        <w:jc w:val="both"/>
        <w:rPr>
          <w:sz w:val="22"/>
          <w:szCs w:val="22"/>
        </w:rPr>
      </w:pPr>
      <w:r>
        <w:rPr>
          <w:sz w:val="22"/>
          <w:szCs w:val="22"/>
        </w:rPr>
        <w:t>Kobiety z terenów wiejskich</w:t>
      </w:r>
      <w:r w:rsidR="00B76B0F" w:rsidRPr="00B76B0F">
        <w:rPr>
          <w:sz w:val="22"/>
          <w:szCs w:val="22"/>
        </w:rPr>
        <w:t xml:space="preserve">. </w:t>
      </w:r>
    </w:p>
    <w:p w:rsidR="00B76B0F" w:rsidRPr="00B76B0F" w:rsidRDefault="00B76B0F" w:rsidP="00B76B0F">
      <w:pPr>
        <w:pStyle w:val="Default"/>
        <w:ind w:firstLine="708"/>
        <w:jc w:val="both"/>
        <w:rPr>
          <w:sz w:val="22"/>
          <w:szCs w:val="22"/>
        </w:rPr>
      </w:pPr>
      <w:r w:rsidRPr="00B76B0F">
        <w:rPr>
          <w:sz w:val="22"/>
          <w:szCs w:val="22"/>
        </w:rPr>
        <w:t xml:space="preserve">Każda z w/w grup wymaga zastosowania odpowiednich środków przekazu oraz rodzajów komunikatów. Na przykład: </w:t>
      </w:r>
    </w:p>
    <w:p w:rsidR="00B76B0F" w:rsidRPr="00B76B0F" w:rsidRDefault="00A0001D" w:rsidP="001B70D9">
      <w:pPr>
        <w:pStyle w:val="Default"/>
        <w:numPr>
          <w:ilvl w:val="0"/>
          <w:numId w:val="30"/>
        </w:numPr>
        <w:ind w:left="709" w:hanging="283"/>
        <w:jc w:val="both"/>
        <w:rPr>
          <w:sz w:val="22"/>
          <w:szCs w:val="22"/>
        </w:rPr>
      </w:pPr>
      <w:r>
        <w:rPr>
          <w:sz w:val="22"/>
          <w:szCs w:val="22"/>
        </w:rPr>
        <w:t xml:space="preserve">strony </w:t>
      </w:r>
      <w:r w:rsidRPr="009D31E1">
        <w:rPr>
          <w:sz w:val="22"/>
          <w:szCs w:val="22"/>
        </w:rPr>
        <w:t xml:space="preserve">www, portale społecznościowe </w:t>
      </w:r>
      <w:r w:rsidR="00B76B0F" w:rsidRPr="009D31E1">
        <w:rPr>
          <w:sz w:val="22"/>
          <w:szCs w:val="22"/>
        </w:rPr>
        <w:t>(młodzież),</w:t>
      </w:r>
      <w:r w:rsidR="00B76B0F" w:rsidRPr="00B76B0F">
        <w:rPr>
          <w:sz w:val="22"/>
          <w:szCs w:val="22"/>
        </w:rPr>
        <w:t xml:space="preserve">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lastRenderedPageBreak/>
        <w:t xml:space="preserve">ogłoszenia w prasie (mieszkańcy obszaru LSR, w tym grupy defaworyzowane- mieszkańcy małych miejscowości),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 xml:space="preserve">komunikacja twarzą w twarz (osoby 50+),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 xml:space="preserve">ogłoszenia parafialne (mieszkańcy obszaru, kobiety, osoby 50+),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 xml:space="preserve">plakaty, ulotki (mieszkańcy obszaru LSR, potencjalni beneficjenci działań podejścia Leader PROW 2014-2020);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 xml:space="preserve">ankiety (beneficjenci działań podejścia Leader PROW 2014-2020),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 xml:space="preserve">wywiady (beneficjenci działań podejścia Leader PROW 2014-2020),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 xml:space="preserve">spotkania otwarte (mieszkańcy wsi, rolnicy, przedsiębiorcy, osoby fizyczne),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 xml:space="preserve">fora opinii (młodzież, przedsiębiorcy, przedstawiciele JST, organizacje pozarządowe),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konsultacje online (młodzież, przedsiębiorcy, przedstawiciele JST, organizacje pozarządowe).</w:t>
      </w:r>
    </w:p>
    <w:p w:rsidR="00B76B0F" w:rsidRPr="00B76B0F" w:rsidRDefault="00B76B0F" w:rsidP="00B76B0F">
      <w:pPr>
        <w:pStyle w:val="Default"/>
        <w:ind w:firstLine="708"/>
        <w:jc w:val="both"/>
        <w:rPr>
          <w:sz w:val="22"/>
          <w:szCs w:val="22"/>
        </w:rPr>
      </w:pPr>
    </w:p>
    <w:p w:rsidR="00B76B0F" w:rsidRPr="00B76B0F" w:rsidRDefault="00B76B0F" w:rsidP="00B76B0F">
      <w:pPr>
        <w:pStyle w:val="Default"/>
        <w:ind w:firstLine="426"/>
        <w:jc w:val="both"/>
        <w:rPr>
          <w:sz w:val="22"/>
          <w:szCs w:val="22"/>
        </w:rPr>
      </w:pPr>
      <w:r w:rsidRPr="00B76B0F">
        <w:rPr>
          <w:sz w:val="22"/>
          <w:szCs w:val="22"/>
        </w:rPr>
        <w:t>Należy zaznaczyć, iż z punktu widzenia celów LSR podstawową grupą docelową działań komunikacyjnych są beneficjenci  - projektodawcy LSR. Komunikaty przekazywane tej grupie powinny być rozbudowane, mieć charakter specjalistyczny i konkretny, powinny też zachęcić do działania i tworzyć pozytywny wizerunek aktywność LGD.</w:t>
      </w:r>
    </w:p>
    <w:p w:rsidR="00B76B0F" w:rsidRPr="00B76B0F" w:rsidRDefault="00B76B0F" w:rsidP="00B76B0F">
      <w:pPr>
        <w:pStyle w:val="Default"/>
        <w:ind w:firstLine="426"/>
        <w:jc w:val="both"/>
        <w:rPr>
          <w:sz w:val="22"/>
          <w:szCs w:val="22"/>
        </w:rPr>
      </w:pPr>
      <w:r w:rsidRPr="00B76B0F">
        <w:rPr>
          <w:sz w:val="22"/>
          <w:szCs w:val="22"/>
        </w:rPr>
        <w:t>Poniżej wyszczególnienie głównych grup docelowych działań komunikacyjnych:</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Jednostki samorządu terytorialnego, w tym jednostki organizacyjne jst,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Organizacje pozarządowe,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Przedsiębiorcy (mikro, mali, średni),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Podmioty zajmujące się działalnością turystyczną, w tym uzdrowiska, hotele, instytucje sportu, turystyki i rekreacji,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Placówki edukacyjne;</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Kościoły i związki wyznaniowe,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Parki narodowe i krajobrazowe, państwowe gospodarstwo leśne, lasy państwowe itp.,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Spółdzielnie i wspólnoty mieszkaniowe, TBS-y,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Zakłady opieki zdrowotnej, domy i zakłady opieki społecznej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Jednostki otoczenia biznesu (organizacje zrzeszające przedsiębiorców, agencje rozwoju regionalnego, izby gospodarcze, przemysłowo – handlowe, jednostki sektora bankowego, fundusze poręczeń kredytowych i pożyczkowych),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Partnerzy społeczni i gospodarczy. </w:t>
      </w:r>
    </w:p>
    <w:p w:rsidR="00B76B0F" w:rsidRPr="00B76B0F" w:rsidRDefault="00B76B0F" w:rsidP="00B76B0F">
      <w:pPr>
        <w:pStyle w:val="Default"/>
        <w:jc w:val="both"/>
        <w:rPr>
          <w:sz w:val="22"/>
          <w:szCs w:val="22"/>
        </w:rPr>
      </w:pPr>
      <w:r w:rsidRPr="00B76B0F">
        <w:rPr>
          <w:sz w:val="22"/>
          <w:szCs w:val="22"/>
        </w:rPr>
        <w:t>Skuteczny przekaz i komunikacja musi zostać także oparta o współpracę i zaangażowanie mediów oraz innych środowisk opiniotwórczych. Są oni bowiem łącznikiem i dodatkowym kanałem komunikacji, który może efektywnie przyczynić się do osiągnięcia celów komunikacyjnych. Należy zatem stworzyć system stałej współpracy z mediami i innymi znaczącymi na lokalnym terenie podmiotami. Polegać to będzie między innym na angażowaniu ich w podejmowane kampanie informacyjno-promocyjne i inne inicjatywy LGD.</w:t>
      </w:r>
    </w:p>
    <w:p w:rsidR="00B76B0F" w:rsidRPr="00B76B0F" w:rsidRDefault="00B76B0F" w:rsidP="00B76B0F">
      <w:pPr>
        <w:pStyle w:val="Default"/>
        <w:ind w:firstLine="708"/>
        <w:jc w:val="both"/>
        <w:rPr>
          <w:sz w:val="22"/>
          <w:szCs w:val="22"/>
        </w:rPr>
      </w:pPr>
      <w:r w:rsidRPr="00B76B0F">
        <w:rPr>
          <w:sz w:val="22"/>
          <w:szCs w:val="22"/>
        </w:rPr>
        <w:t xml:space="preserve"> </w:t>
      </w:r>
    </w:p>
    <w:p w:rsidR="00B76B0F" w:rsidRPr="00B76B0F" w:rsidRDefault="00B76B0F" w:rsidP="00B76B0F">
      <w:pPr>
        <w:pStyle w:val="Default"/>
        <w:jc w:val="both"/>
        <w:rPr>
          <w:b/>
          <w:sz w:val="22"/>
          <w:szCs w:val="22"/>
        </w:rPr>
      </w:pPr>
      <w:r w:rsidRPr="00B76B0F">
        <w:rPr>
          <w:b/>
          <w:bCs/>
          <w:sz w:val="22"/>
          <w:szCs w:val="22"/>
        </w:rPr>
        <w:t>5. Działania komunikacyjne:</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Kampania informacyjno-promocyjna  dotycząca głównych założeń LSR</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Organizacja seminariów na temat zasad aplikowania oraz oceny i wyboru operacji przez LGD;</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Wsparcie doradcze w biurze LGD nt. zasad aplikowania oraz oceny i wyboru operacji przez LGD.</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Badanie satysfakcji wnioskodawców LGD w zakresie jakości pomocy świadczonej na etapie przygotowania wniosków o przyznanie pomocy</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II Kampania informacyjno-promocyjna  dotycząca głównych założeń LSR oraz kolejnych naborów wniosków</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Organizacja seminariów oraz doradztwa na temat zasad aplikowania oraz oceny i wyboru operacji przez LGD</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Badanie satysfakcji wnioskodawców LGD w zakresie jakości pomocy świadczonej na etapie przygotowania wniosków o przyznanie pomocy</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Organizacja seminariów i doradztwa na temat zasad rozliczania  operacji przez LGD</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Badanie satysfakcji wnioskodawców LGD w zakresie efektów zrealizowanych przez nich przedsięwzięć</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Kampania informacyjno-promocyjna dotycząca osiągniętych efektów realizacji LSR</w:t>
      </w:r>
    </w:p>
    <w:p w:rsidR="00B76B0F" w:rsidRPr="00B76B0F" w:rsidRDefault="00B76B0F" w:rsidP="00B76B0F">
      <w:pPr>
        <w:spacing w:after="0" w:line="240" w:lineRule="auto"/>
        <w:jc w:val="both"/>
        <w:rPr>
          <w:rFonts w:ascii="Times New Roman" w:hAnsi="Times New Roman" w:cs="Times New Roman"/>
          <w:b/>
        </w:rPr>
      </w:pPr>
    </w:p>
    <w:p w:rsidR="00B76B0F" w:rsidRPr="009D31E1" w:rsidRDefault="00B76B0F" w:rsidP="00B76B0F">
      <w:pPr>
        <w:spacing w:after="0" w:line="240" w:lineRule="auto"/>
        <w:jc w:val="both"/>
        <w:rPr>
          <w:rFonts w:ascii="Times New Roman" w:hAnsi="Times New Roman" w:cs="Times New Roman"/>
          <w:b/>
        </w:rPr>
      </w:pPr>
      <w:r w:rsidRPr="009D31E1">
        <w:rPr>
          <w:rFonts w:ascii="Times New Roman" w:hAnsi="Times New Roman" w:cs="Times New Roman"/>
          <w:b/>
        </w:rPr>
        <w:t>6. Budżet na realizację Planu komunikacji</w:t>
      </w:r>
    </w:p>
    <w:p w:rsidR="00B76B0F" w:rsidRPr="00B76B0F" w:rsidRDefault="00B76B0F" w:rsidP="00B76B0F">
      <w:pPr>
        <w:spacing w:after="0" w:line="240" w:lineRule="auto"/>
        <w:jc w:val="both"/>
        <w:rPr>
          <w:rFonts w:ascii="Times New Roman" w:hAnsi="Times New Roman" w:cs="Times New Roman"/>
        </w:rPr>
      </w:pPr>
      <w:r w:rsidRPr="009D31E1">
        <w:rPr>
          <w:rFonts w:ascii="Times New Roman" w:hAnsi="Times New Roman" w:cs="Times New Roman"/>
        </w:rPr>
        <w:t xml:space="preserve">Szacowany  budżet działań komunikacyjnych planowanych do wdrożenia w ramach Aktywizacji LGD zamknie się w kwocie ok. </w:t>
      </w:r>
      <w:r w:rsidR="004B1828" w:rsidRPr="009D31E1">
        <w:rPr>
          <w:rFonts w:ascii="Times New Roman" w:hAnsi="Times New Roman" w:cs="Times New Roman"/>
        </w:rPr>
        <w:t>6</w:t>
      </w:r>
      <w:r w:rsidRPr="009D31E1">
        <w:rPr>
          <w:rFonts w:ascii="Times New Roman" w:hAnsi="Times New Roman" w:cs="Times New Roman"/>
        </w:rPr>
        <w:t>0 tys. zł.</w:t>
      </w:r>
      <w:r w:rsidR="009D31E1" w:rsidRPr="009D31E1">
        <w:rPr>
          <w:rFonts w:ascii="Times New Roman" w:hAnsi="Times New Roman" w:cs="Times New Roman"/>
        </w:rPr>
        <w:t xml:space="preserve"> </w:t>
      </w:r>
    </w:p>
    <w:p w:rsidR="00B76B0F" w:rsidRPr="00B76B0F" w:rsidRDefault="00B76B0F" w:rsidP="00B76B0F">
      <w:pPr>
        <w:spacing w:after="0" w:line="240" w:lineRule="auto"/>
        <w:jc w:val="both"/>
        <w:rPr>
          <w:rFonts w:ascii="Times New Roman" w:hAnsi="Times New Roman" w:cs="Times New Roman"/>
        </w:rPr>
      </w:pPr>
    </w:p>
    <w:p w:rsidR="00893A2A" w:rsidRDefault="00893A2A" w:rsidP="004B1828">
      <w:pPr>
        <w:spacing w:after="0" w:line="240" w:lineRule="auto"/>
        <w:jc w:val="both"/>
        <w:rPr>
          <w:rFonts w:ascii="Times New Roman" w:hAnsi="Times New Roman" w:cs="Times New Roman"/>
          <w:b/>
        </w:rPr>
      </w:pPr>
    </w:p>
    <w:p w:rsidR="00B76B0F" w:rsidRPr="00B76B0F" w:rsidRDefault="00B76B0F" w:rsidP="004B1828">
      <w:pPr>
        <w:spacing w:after="0" w:line="240" w:lineRule="auto"/>
        <w:jc w:val="both"/>
        <w:rPr>
          <w:rFonts w:ascii="Times New Roman" w:hAnsi="Times New Roman" w:cs="Times New Roman"/>
          <w:b/>
        </w:rPr>
      </w:pPr>
      <w:r w:rsidRPr="00B76B0F">
        <w:rPr>
          <w:rFonts w:ascii="Times New Roman" w:hAnsi="Times New Roman" w:cs="Times New Roman"/>
          <w:b/>
        </w:rPr>
        <w:t>7. Harmonogram rzeczowo finansowy działań komunikacyjnych (termin, działania, cele, grupy docelowe, środki przekazu, wskaźniki, budżet, efekty)</w:t>
      </w:r>
    </w:p>
    <w:p w:rsidR="00B76B0F" w:rsidRPr="00B76B0F" w:rsidRDefault="00B76B0F" w:rsidP="00B76B0F">
      <w:pPr>
        <w:spacing w:after="0" w:line="240" w:lineRule="auto"/>
        <w:jc w:val="both"/>
        <w:rPr>
          <w:rFonts w:ascii="Times New Roman" w:hAnsi="Times New Roman" w:cs="Times New Roman"/>
        </w:rPr>
      </w:pPr>
    </w:p>
    <w:tbl>
      <w:tblPr>
        <w:tblStyle w:val="Tabela-Siatka"/>
        <w:tblW w:w="10916" w:type="dxa"/>
        <w:tblInd w:w="-318" w:type="dxa"/>
        <w:tblLayout w:type="fixed"/>
        <w:tblLook w:val="04A0" w:firstRow="1" w:lastRow="0" w:firstColumn="1" w:lastColumn="0" w:noHBand="0" w:noVBand="1"/>
      </w:tblPr>
      <w:tblGrid>
        <w:gridCol w:w="710"/>
        <w:gridCol w:w="1843"/>
        <w:gridCol w:w="2324"/>
        <w:gridCol w:w="1503"/>
        <w:gridCol w:w="1559"/>
        <w:gridCol w:w="1984"/>
        <w:gridCol w:w="993"/>
      </w:tblGrid>
      <w:tr w:rsidR="00B76B0F" w:rsidRPr="00FA268E" w:rsidTr="009B20E2">
        <w:tc>
          <w:tcPr>
            <w:tcW w:w="710" w:type="dxa"/>
            <w:shd w:val="clear" w:color="auto" w:fill="4F6228" w:themeFill="accent3" w:themeFillShade="80"/>
          </w:tcPr>
          <w:p w:rsidR="00B76B0F" w:rsidRPr="00FA268E" w:rsidRDefault="00B76B0F" w:rsidP="009B20E2">
            <w:pPr>
              <w:pStyle w:val="Default"/>
              <w:jc w:val="center"/>
              <w:rPr>
                <w:b/>
                <w:color w:val="FFFFFF" w:themeColor="background1"/>
                <w:sz w:val="22"/>
                <w:szCs w:val="22"/>
              </w:rPr>
            </w:pPr>
            <w:r w:rsidRPr="00FA268E">
              <w:rPr>
                <w:b/>
                <w:bCs/>
                <w:color w:val="FFFFFF" w:themeColor="background1"/>
                <w:sz w:val="22"/>
                <w:szCs w:val="22"/>
              </w:rPr>
              <w:lastRenderedPageBreak/>
              <w:t>Termin</w:t>
            </w:r>
          </w:p>
        </w:tc>
        <w:tc>
          <w:tcPr>
            <w:tcW w:w="1843" w:type="dxa"/>
            <w:shd w:val="clear" w:color="auto" w:fill="4F6228" w:themeFill="accent3" w:themeFillShade="80"/>
          </w:tcPr>
          <w:p w:rsidR="00B76B0F" w:rsidRPr="00FA268E" w:rsidRDefault="00B76B0F" w:rsidP="009B20E2">
            <w:pPr>
              <w:pStyle w:val="Default"/>
              <w:jc w:val="center"/>
              <w:rPr>
                <w:b/>
                <w:color w:val="FFFFFF" w:themeColor="background1"/>
                <w:sz w:val="22"/>
                <w:szCs w:val="22"/>
              </w:rPr>
            </w:pPr>
            <w:r w:rsidRPr="00FA268E">
              <w:rPr>
                <w:b/>
                <w:bCs/>
                <w:color w:val="FFFFFF" w:themeColor="background1"/>
                <w:sz w:val="22"/>
                <w:szCs w:val="22"/>
              </w:rPr>
              <w:t>Nazwa działania komunikacyjnego</w:t>
            </w:r>
          </w:p>
        </w:tc>
        <w:tc>
          <w:tcPr>
            <w:tcW w:w="2324" w:type="dxa"/>
            <w:shd w:val="clear" w:color="auto" w:fill="4F6228" w:themeFill="accent3" w:themeFillShade="80"/>
          </w:tcPr>
          <w:p w:rsidR="00B76B0F" w:rsidRPr="00FA268E" w:rsidRDefault="00B76B0F" w:rsidP="009B20E2">
            <w:pPr>
              <w:pStyle w:val="Default"/>
              <w:tabs>
                <w:tab w:val="left" w:pos="329"/>
              </w:tabs>
              <w:jc w:val="center"/>
              <w:rPr>
                <w:b/>
                <w:color w:val="FFFFFF" w:themeColor="background1"/>
                <w:sz w:val="22"/>
                <w:szCs w:val="22"/>
              </w:rPr>
            </w:pPr>
            <w:r w:rsidRPr="00FA268E">
              <w:rPr>
                <w:b/>
                <w:bCs/>
                <w:color w:val="FFFFFF" w:themeColor="background1"/>
                <w:sz w:val="22"/>
                <w:szCs w:val="22"/>
              </w:rPr>
              <w:t>Cele komunikacji</w:t>
            </w:r>
          </w:p>
        </w:tc>
        <w:tc>
          <w:tcPr>
            <w:tcW w:w="1503" w:type="dxa"/>
            <w:shd w:val="clear" w:color="auto" w:fill="4F6228" w:themeFill="accent3" w:themeFillShade="80"/>
          </w:tcPr>
          <w:p w:rsidR="00B76B0F" w:rsidRPr="00FA268E" w:rsidRDefault="00B76B0F" w:rsidP="009B20E2">
            <w:pPr>
              <w:pStyle w:val="Default"/>
              <w:jc w:val="center"/>
              <w:rPr>
                <w:b/>
                <w:color w:val="FFFFFF" w:themeColor="background1"/>
                <w:sz w:val="22"/>
                <w:szCs w:val="22"/>
              </w:rPr>
            </w:pPr>
            <w:r w:rsidRPr="00FA268E">
              <w:rPr>
                <w:b/>
                <w:bCs/>
                <w:color w:val="FFFFFF" w:themeColor="background1"/>
                <w:sz w:val="22"/>
                <w:szCs w:val="22"/>
              </w:rPr>
              <w:t>Adresaci działania komunikacyjnego</w:t>
            </w:r>
          </w:p>
        </w:tc>
        <w:tc>
          <w:tcPr>
            <w:tcW w:w="1559" w:type="dxa"/>
            <w:shd w:val="clear" w:color="auto" w:fill="4F6228" w:themeFill="accent3" w:themeFillShade="80"/>
          </w:tcPr>
          <w:p w:rsidR="00B76B0F" w:rsidRPr="00FA268E" w:rsidRDefault="00B76B0F" w:rsidP="009B20E2">
            <w:pPr>
              <w:pStyle w:val="Default"/>
              <w:tabs>
                <w:tab w:val="left" w:pos="318"/>
              </w:tabs>
              <w:jc w:val="center"/>
              <w:rPr>
                <w:b/>
                <w:color w:val="FFFFFF" w:themeColor="background1"/>
                <w:sz w:val="22"/>
                <w:szCs w:val="22"/>
              </w:rPr>
            </w:pPr>
            <w:r w:rsidRPr="00FA268E">
              <w:rPr>
                <w:b/>
                <w:bCs/>
                <w:color w:val="FFFFFF" w:themeColor="background1"/>
                <w:sz w:val="22"/>
                <w:szCs w:val="22"/>
              </w:rPr>
              <w:t>Środki przekazu</w:t>
            </w:r>
          </w:p>
        </w:tc>
        <w:tc>
          <w:tcPr>
            <w:tcW w:w="1984" w:type="dxa"/>
            <w:shd w:val="clear" w:color="auto" w:fill="4F6228" w:themeFill="accent3" w:themeFillShade="80"/>
          </w:tcPr>
          <w:p w:rsidR="00B76B0F" w:rsidRPr="00FA268E" w:rsidRDefault="00B76B0F" w:rsidP="009B20E2">
            <w:pPr>
              <w:pStyle w:val="Default"/>
              <w:jc w:val="center"/>
              <w:rPr>
                <w:b/>
                <w:color w:val="FFFFFF" w:themeColor="background1"/>
                <w:sz w:val="22"/>
                <w:szCs w:val="22"/>
              </w:rPr>
            </w:pPr>
            <w:r w:rsidRPr="00FA268E">
              <w:rPr>
                <w:b/>
                <w:bCs/>
                <w:color w:val="FFFFFF" w:themeColor="background1"/>
                <w:sz w:val="22"/>
                <w:szCs w:val="22"/>
              </w:rPr>
              <w:t>Wskaźniki</w:t>
            </w:r>
          </w:p>
        </w:tc>
        <w:tc>
          <w:tcPr>
            <w:tcW w:w="993" w:type="dxa"/>
            <w:shd w:val="clear" w:color="auto" w:fill="4F6228" w:themeFill="accent3" w:themeFillShade="80"/>
          </w:tcPr>
          <w:p w:rsidR="00B76B0F" w:rsidRPr="00FA268E" w:rsidRDefault="00B76B0F" w:rsidP="009B20E2">
            <w:pPr>
              <w:pStyle w:val="Default"/>
              <w:jc w:val="center"/>
              <w:rPr>
                <w:b/>
                <w:color w:val="FFFFFF" w:themeColor="background1"/>
                <w:sz w:val="22"/>
                <w:szCs w:val="22"/>
              </w:rPr>
            </w:pPr>
            <w:r w:rsidRPr="00FA268E">
              <w:rPr>
                <w:b/>
                <w:bCs/>
                <w:color w:val="FFFFFF" w:themeColor="background1"/>
                <w:sz w:val="22"/>
                <w:szCs w:val="22"/>
              </w:rPr>
              <w:t>Efekty</w:t>
            </w:r>
          </w:p>
        </w:tc>
      </w:tr>
      <w:tr w:rsidR="00B76B0F" w:rsidRPr="00FA268E" w:rsidTr="00350B85">
        <w:tc>
          <w:tcPr>
            <w:tcW w:w="710" w:type="dxa"/>
          </w:tcPr>
          <w:p w:rsidR="006C385F" w:rsidRPr="00323C09" w:rsidRDefault="006C385F" w:rsidP="00B76B0F">
            <w:pPr>
              <w:jc w:val="both"/>
              <w:rPr>
                <w:rFonts w:ascii="Times New Roman" w:hAnsi="Times New Roman" w:cs="Times New Roman"/>
              </w:rPr>
            </w:pPr>
          </w:p>
          <w:p w:rsidR="006C385F" w:rsidRPr="00323C09" w:rsidRDefault="006C385F" w:rsidP="00B76B0F">
            <w:pPr>
              <w:jc w:val="both"/>
              <w:rPr>
                <w:rFonts w:ascii="Times New Roman" w:hAnsi="Times New Roman" w:cs="Times New Roman"/>
              </w:rPr>
            </w:pPr>
          </w:p>
          <w:p w:rsidR="006C385F" w:rsidRPr="00323C09" w:rsidRDefault="006C385F" w:rsidP="00B76B0F">
            <w:pPr>
              <w:jc w:val="both"/>
              <w:rPr>
                <w:rFonts w:ascii="Times New Roman" w:hAnsi="Times New Roman" w:cs="Times New Roman"/>
              </w:rPr>
            </w:pPr>
          </w:p>
          <w:p w:rsidR="006C385F" w:rsidRPr="00323C09" w:rsidRDefault="006C385F" w:rsidP="00B76B0F">
            <w:pPr>
              <w:jc w:val="both"/>
              <w:rPr>
                <w:rFonts w:ascii="Times New Roman" w:hAnsi="Times New Roman" w:cs="Times New Roman"/>
              </w:rPr>
            </w:pPr>
          </w:p>
          <w:p w:rsidR="006C385F" w:rsidRPr="00323C09" w:rsidRDefault="006C385F" w:rsidP="00B76B0F">
            <w:pPr>
              <w:jc w:val="both"/>
              <w:rPr>
                <w:rFonts w:ascii="Times New Roman" w:hAnsi="Times New Roman" w:cs="Times New Roman"/>
              </w:rPr>
            </w:pPr>
          </w:p>
          <w:p w:rsidR="006C385F" w:rsidRPr="00323C09" w:rsidRDefault="006C385F" w:rsidP="00B76B0F">
            <w:pPr>
              <w:jc w:val="both"/>
              <w:rPr>
                <w:rFonts w:ascii="Times New Roman" w:hAnsi="Times New Roman" w:cs="Times New Roman"/>
              </w:rPr>
            </w:pPr>
          </w:p>
          <w:p w:rsidR="006C385F" w:rsidRPr="00323C09" w:rsidRDefault="006C385F" w:rsidP="00323C09">
            <w:pPr>
              <w:jc w:val="center"/>
              <w:rPr>
                <w:rFonts w:ascii="Times New Roman" w:hAnsi="Times New Roman" w:cs="Times New Roman"/>
              </w:rPr>
            </w:pPr>
          </w:p>
          <w:p w:rsidR="00323C09" w:rsidRPr="00323C09" w:rsidRDefault="00323C09" w:rsidP="00323C09">
            <w:pPr>
              <w:jc w:val="center"/>
              <w:rPr>
                <w:rFonts w:ascii="Times New Roman" w:hAnsi="Times New Roman" w:cs="Times New Roman"/>
              </w:rPr>
            </w:pPr>
          </w:p>
          <w:p w:rsidR="00323C09" w:rsidRPr="00323C09" w:rsidRDefault="00323C09" w:rsidP="00323C09">
            <w:pPr>
              <w:jc w:val="center"/>
              <w:rPr>
                <w:rFonts w:ascii="Times New Roman" w:hAnsi="Times New Roman" w:cs="Times New Roman"/>
              </w:rPr>
            </w:pPr>
          </w:p>
          <w:p w:rsidR="006C385F" w:rsidRPr="00323C09" w:rsidRDefault="006C385F" w:rsidP="006C385F">
            <w:pPr>
              <w:jc w:val="center"/>
              <w:rPr>
                <w:rFonts w:ascii="Times New Roman" w:hAnsi="Times New Roman" w:cs="Times New Roman"/>
              </w:rPr>
            </w:pPr>
          </w:p>
          <w:p w:rsidR="006C385F" w:rsidRPr="00323C09" w:rsidRDefault="006C385F" w:rsidP="006C385F">
            <w:pPr>
              <w:jc w:val="center"/>
              <w:rPr>
                <w:rFonts w:ascii="Times New Roman" w:hAnsi="Times New Roman" w:cs="Times New Roman"/>
              </w:rPr>
            </w:pPr>
          </w:p>
          <w:p w:rsidR="00B76B0F" w:rsidRPr="00323C09" w:rsidRDefault="00B76B0F" w:rsidP="006C385F">
            <w:pPr>
              <w:jc w:val="center"/>
              <w:rPr>
                <w:rFonts w:ascii="Times New Roman" w:hAnsi="Times New Roman" w:cs="Times New Roman"/>
              </w:rPr>
            </w:pPr>
            <w:r w:rsidRPr="00323C09">
              <w:rPr>
                <w:rFonts w:ascii="Times New Roman" w:hAnsi="Times New Roman" w:cs="Times New Roman"/>
              </w:rPr>
              <w:t>2016</w:t>
            </w:r>
          </w:p>
        </w:tc>
        <w:tc>
          <w:tcPr>
            <w:tcW w:w="1843" w:type="dxa"/>
          </w:tcPr>
          <w:p w:rsidR="00B76B0F" w:rsidRPr="00323C09" w:rsidRDefault="00B76B0F" w:rsidP="0039588A">
            <w:pPr>
              <w:rPr>
                <w:rFonts w:ascii="Times New Roman" w:hAnsi="Times New Roman" w:cs="Times New Roman"/>
              </w:rPr>
            </w:pPr>
            <w:r w:rsidRPr="00323C09">
              <w:rPr>
                <w:rFonts w:ascii="Times New Roman" w:hAnsi="Times New Roman" w:cs="Times New Roman"/>
              </w:rPr>
              <w:t>Kampania informacyjno-promocyjna  dotycząca głównych założeń LSR</w:t>
            </w:r>
          </w:p>
          <w:p w:rsidR="00B76B0F" w:rsidRPr="00323C09" w:rsidRDefault="00B76B0F" w:rsidP="0039588A">
            <w:pPr>
              <w:rPr>
                <w:rFonts w:ascii="Times New Roman" w:hAnsi="Times New Roman" w:cs="Times New Roman"/>
              </w:rPr>
            </w:pPr>
          </w:p>
        </w:tc>
        <w:tc>
          <w:tcPr>
            <w:tcW w:w="2324" w:type="dxa"/>
          </w:tcPr>
          <w:p w:rsidR="00B76B0F" w:rsidRPr="00323C09" w:rsidRDefault="00B76B0F" w:rsidP="001B70D9">
            <w:pPr>
              <w:pStyle w:val="Akapitzlist"/>
              <w:numPr>
                <w:ilvl w:val="0"/>
                <w:numId w:val="24"/>
              </w:numPr>
              <w:shd w:val="clear" w:color="auto" w:fill="FFFEFE"/>
              <w:tabs>
                <w:tab w:val="left" w:pos="374"/>
              </w:tabs>
              <w:ind w:left="0" w:firstLine="0"/>
              <w:rPr>
                <w:rFonts w:ascii="Times New Roman" w:hAnsi="Times New Roman" w:cs="Times New Roman"/>
              </w:rPr>
            </w:pPr>
            <w:r w:rsidRPr="00323C09">
              <w:rPr>
                <w:rFonts w:ascii="Times New Roman" w:hAnsi="Times New Roman" w:cs="Times New Roman"/>
              </w:rPr>
              <w:t xml:space="preserve">Nabycie informacji przez potencjalnych wnioskodawców o zasadach i kryteriach udzielania wsparcia z budżetu </w:t>
            </w:r>
            <w:r w:rsidR="00F450CE" w:rsidRPr="00323C09">
              <w:rPr>
                <w:rFonts w:ascii="Times New Roman" w:hAnsi="Times New Roman" w:cs="Times New Roman"/>
              </w:rPr>
              <w:t>LSR</w:t>
            </w:r>
            <w:r w:rsidRPr="00323C09">
              <w:rPr>
                <w:rFonts w:ascii="Times New Roman" w:hAnsi="Times New Roman" w:cs="Times New Roman"/>
              </w:rPr>
              <w:t>;</w:t>
            </w:r>
          </w:p>
          <w:p w:rsidR="00B76B0F" w:rsidRPr="00323C09" w:rsidRDefault="00B76B0F" w:rsidP="001B70D9">
            <w:pPr>
              <w:pStyle w:val="Akapitzlist"/>
              <w:numPr>
                <w:ilvl w:val="0"/>
                <w:numId w:val="24"/>
              </w:numPr>
              <w:shd w:val="clear" w:color="auto" w:fill="FFFEFE"/>
              <w:tabs>
                <w:tab w:val="left" w:pos="374"/>
              </w:tabs>
              <w:ind w:left="0" w:firstLine="0"/>
              <w:rPr>
                <w:rFonts w:ascii="Times New Roman" w:hAnsi="Times New Roman" w:cs="Times New Roman"/>
              </w:rPr>
            </w:pPr>
            <w:r w:rsidRPr="00323C09">
              <w:rPr>
                <w:rFonts w:ascii="Times New Roman" w:hAnsi="Times New Roman" w:cs="Times New Roman"/>
              </w:rPr>
              <w:t xml:space="preserve">Budowanie pozytywnego wizerunku LSR wśród mieszkańców obszaru poprzez informowanie ich o możliwościach dofinansowania oraz o już zrealizowanych w ramach Strategii projektach i bezpośrednich korzyściach wynikających z ich realizacji, </w:t>
            </w:r>
          </w:p>
          <w:p w:rsidR="00B76B0F" w:rsidRPr="00323C09" w:rsidRDefault="00B76B0F" w:rsidP="001B70D9">
            <w:pPr>
              <w:pStyle w:val="Akapitzlist"/>
              <w:numPr>
                <w:ilvl w:val="0"/>
                <w:numId w:val="24"/>
              </w:numPr>
              <w:shd w:val="clear" w:color="auto" w:fill="FFFEFE"/>
              <w:tabs>
                <w:tab w:val="left" w:pos="374"/>
              </w:tabs>
              <w:ind w:left="0" w:firstLine="0"/>
              <w:rPr>
                <w:rFonts w:ascii="Times New Roman" w:hAnsi="Times New Roman" w:cs="Times New Roman"/>
              </w:rPr>
            </w:pPr>
            <w:r w:rsidRPr="00323C09">
              <w:rPr>
                <w:rFonts w:ascii="Times New Roman" w:hAnsi="Times New Roman" w:cs="Times New Roman"/>
              </w:rPr>
              <w:t>Zwiększenie zaangażowania mieszkańców w działalność LGD.</w:t>
            </w:r>
          </w:p>
          <w:p w:rsidR="00B76B0F" w:rsidRPr="00323C09" w:rsidRDefault="00B76B0F" w:rsidP="001B70D9">
            <w:pPr>
              <w:pStyle w:val="Akapitzlist"/>
              <w:numPr>
                <w:ilvl w:val="0"/>
                <w:numId w:val="24"/>
              </w:numPr>
              <w:shd w:val="clear" w:color="auto" w:fill="FFFEFE"/>
              <w:tabs>
                <w:tab w:val="left" w:pos="374"/>
              </w:tabs>
              <w:ind w:left="0" w:firstLine="0"/>
              <w:rPr>
                <w:rFonts w:ascii="Times New Roman" w:hAnsi="Times New Roman" w:cs="Times New Roman"/>
              </w:rPr>
            </w:pPr>
            <w:r w:rsidRPr="00323C09">
              <w:rPr>
                <w:rFonts w:ascii="Times New Roman" w:hAnsi="Times New Roman" w:cs="Times New Roman"/>
              </w:rPr>
              <w:t>Zwiększenie poziomu świadomości i wiedzy mieszkańców na temat korzyści z członkostwa w Unii Europejskiej dla gmin obszaru LGD, uzyskiwanych dzięki napływowi Funduszy Europejskich.</w:t>
            </w:r>
          </w:p>
          <w:p w:rsidR="00B76B0F" w:rsidRPr="00323C09" w:rsidRDefault="00B76B0F" w:rsidP="00350B85">
            <w:pPr>
              <w:pStyle w:val="Akapitzlist"/>
              <w:shd w:val="clear" w:color="auto" w:fill="FFFEFE"/>
              <w:tabs>
                <w:tab w:val="left" w:pos="374"/>
              </w:tabs>
              <w:ind w:left="0"/>
              <w:rPr>
                <w:rFonts w:ascii="Times New Roman" w:hAnsi="Times New Roman" w:cs="Times New Roman"/>
              </w:rPr>
            </w:pPr>
          </w:p>
        </w:tc>
        <w:tc>
          <w:tcPr>
            <w:tcW w:w="1503" w:type="dxa"/>
          </w:tcPr>
          <w:p w:rsidR="00B76B0F" w:rsidRPr="00323C09" w:rsidRDefault="00AE74D6" w:rsidP="00AE74D6">
            <w:pPr>
              <w:autoSpaceDE w:val="0"/>
              <w:autoSpaceDN w:val="0"/>
              <w:adjustRightInd w:val="0"/>
              <w:jc w:val="both"/>
              <w:rPr>
                <w:rFonts w:ascii="Times New Roman" w:hAnsi="Times New Roman" w:cs="Times New Roman"/>
              </w:rPr>
            </w:pPr>
            <w:r w:rsidRPr="00323C09">
              <w:rPr>
                <w:rFonts w:ascii="Times New Roman" w:hAnsi="Times New Roman" w:cs="Times New Roman"/>
                <w:color w:val="000000"/>
              </w:rPr>
              <w:t>Wszyscy mieszkańcy obszaru LGD</w:t>
            </w:r>
          </w:p>
        </w:tc>
        <w:tc>
          <w:tcPr>
            <w:tcW w:w="1559" w:type="dxa"/>
          </w:tcPr>
          <w:p w:rsidR="00B76B0F" w:rsidRPr="00323C09"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323C09">
              <w:rPr>
                <w:rFonts w:ascii="Times New Roman" w:hAnsi="Times New Roman" w:cs="Times New Roman"/>
                <w:color w:val="000000"/>
              </w:rPr>
              <w:t xml:space="preserve">artykuły w prasie lokalnej </w:t>
            </w:r>
          </w:p>
          <w:p w:rsidR="00B76B0F" w:rsidRPr="00323C09"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323C09">
              <w:rPr>
                <w:rFonts w:ascii="Times New Roman" w:hAnsi="Times New Roman" w:cs="Times New Roman"/>
                <w:color w:val="000000"/>
              </w:rPr>
              <w:t xml:space="preserve">ogłoszenia w siedzibach instytucji publicznych </w:t>
            </w:r>
          </w:p>
          <w:p w:rsidR="00B76B0F" w:rsidRPr="00323C09"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323C09">
              <w:rPr>
                <w:rFonts w:ascii="Times New Roman" w:hAnsi="Times New Roman" w:cs="Times New Roman"/>
                <w:color w:val="000000"/>
              </w:rPr>
              <w:t xml:space="preserve">artykuły na stronach internetowych oraz portalach społ. </w:t>
            </w:r>
          </w:p>
          <w:p w:rsidR="00B76B0F" w:rsidRPr="00323C09"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323C09">
              <w:rPr>
                <w:rFonts w:ascii="Times New Roman" w:hAnsi="Times New Roman" w:cs="Times New Roman"/>
                <w:color w:val="000000"/>
              </w:rPr>
              <w:t xml:space="preserve">biuletyn LGD </w:t>
            </w:r>
          </w:p>
          <w:p w:rsidR="00B76B0F" w:rsidRPr="00323C09"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323C09">
              <w:rPr>
                <w:rFonts w:ascii="Times New Roman" w:hAnsi="Times New Roman" w:cs="Times New Roman"/>
                <w:color w:val="000000"/>
              </w:rPr>
              <w:t>spoty w lokaln</w:t>
            </w:r>
            <w:r w:rsidR="0052338E" w:rsidRPr="00323C09">
              <w:rPr>
                <w:rFonts w:ascii="Times New Roman" w:hAnsi="Times New Roman" w:cs="Times New Roman"/>
                <w:color w:val="000000"/>
              </w:rPr>
              <w:t>ej</w:t>
            </w:r>
            <w:r w:rsidRPr="00323C09">
              <w:rPr>
                <w:rFonts w:ascii="Times New Roman" w:hAnsi="Times New Roman" w:cs="Times New Roman"/>
                <w:color w:val="000000"/>
              </w:rPr>
              <w:t xml:space="preserve"> telewizji </w:t>
            </w:r>
          </w:p>
          <w:p w:rsidR="00B76B0F" w:rsidRPr="00323C09"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323C09">
              <w:rPr>
                <w:rFonts w:ascii="Times New Roman" w:hAnsi="Times New Roman" w:cs="Times New Roman"/>
                <w:color w:val="000000"/>
              </w:rPr>
              <w:t xml:space="preserve">eventy i imprezy </w:t>
            </w:r>
          </w:p>
          <w:p w:rsidR="00B76B0F" w:rsidRPr="00323C09"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323C09">
              <w:rPr>
                <w:rFonts w:ascii="Times New Roman" w:hAnsi="Times New Roman" w:cs="Times New Roman"/>
                <w:color w:val="000000"/>
              </w:rPr>
              <w:t xml:space="preserve">ulotki </w:t>
            </w:r>
          </w:p>
          <w:p w:rsidR="00B76B0F" w:rsidRPr="00323C09"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323C09">
              <w:rPr>
                <w:rFonts w:ascii="Times New Roman" w:hAnsi="Times New Roman" w:cs="Times New Roman"/>
                <w:color w:val="000000"/>
              </w:rPr>
              <w:t xml:space="preserve">plakaty </w:t>
            </w:r>
          </w:p>
          <w:p w:rsidR="00B76B0F" w:rsidRPr="00323C09"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323C09">
              <w:rPr>
                <w:rFonts w:ascii="Times New Roman" w:hAnsi="Times New Roman" w:cs="Times New Roman"/>
                <w:color w:val="000000"/>
              </w:rPr>
              <w:t>spotkania</w:t>
            </w:r>
          </w:p>
          <w:p w:rsidR="00B76B0F" w:rsidRPr="00323C09"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rPr>
            </w:pPr>
            <w:r w:rsidRPr="00323C09">
              <w:rPr>
                <w:rFonts w:ascii="Times New Roman" w:hAnsi="Times New Roman" w:cs="Times New Roman"/>
                <w:color w:val="000000"/>
              </w:rPr>
              <w:t>konferencja</w:t>
            </w:r>
          </w:p>
        </w:tc>
        <w:tc>
          <w:tcPr>
            <w:tcW w:w="1984" w:type="dxa"/>
          </w:tcPr>
          <w:p w:rsidR="00B76B0F" w:rsidRPr="00323C09"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323C09">
              <w:rPr>
                <w:rFonts w:ascii="Times New Roman" w:hAnsi="Times New Roman" w:cs="Times New Roman"/>
                <w:color w:val="000000"/>
              </w:rPr>
              <w:t xml:space="preserve">liczba artykułów w prasie lokalnej </w:t>
            </w:r>
          </w:p>
          <w:p w:rsidR="00B76B0F" w:rsidRPr="00323C09"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323C09">
              <w:rPr>
                <w:rFonts w:ascii="Times New Roman" w:hAnsi="Times New Roman" w:cs="Times New Roman"/>
                <w:color w:val="000000"/>
              </w:rPr>
              <w:t xml:space="preserve">liczba ogłoszeń na tablicach w instytucjach publicznych </w:t>
            </w:r>
          </w:p>
          <w:p w:rsidR="00B76B0F" w:rsidRPr="00323C09"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323C09">
              <w:rPr>
                <w:rFonts w:ascii="Times New Roman" w:hAnsi="Times New Roman" w:cs="Times New Roman"/>
                <w:color w:val="000000"/>
              </w:rPr>
              <w:t xml:space="preserve">liczba ogłoszeń na stronach www i portalach społ. </w:t>
            </w:r>
          </w:p>
          <w:p w:rsidR="00B76B0F" w:rsidRPr="00323C09"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323C09">
              <w:rPr>
                <w:rFonts w:ascii="Times New Roman" w:hAnsi="Times New Roman" w:cs="Times New Roman"/>
                <w:color w:val="000000"/>
              </w:rPr>
              <w:t xml:space="preserve">liczba wydań biuletynu LGD </w:t>
            </w:r>
          </w:p>
          <w:p w:rsidR="00B76B0F" w:rsidRPr="00323C09"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323C09">
              <w:rPr>
                <w:rFonts w:ascii="Times New Roman" w:hAnsi="Times New Roman" w:cs="Times New Roman"/>
                <w:color w:val="000000"/>
              </w:rPr>
              <w:t xml:space="preserve">liczba wejść na stronę internetową </w:t>
            </w:r>
          </w:p>
          <w:p w:rsidR="00B76B0F" w:rsidRPr="00323C09"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323C09">
              <w:rPr>
                <w:rFonts w:ascii="Times New Roman" w:hAnsi="Times New Roman" w:cs="Times New Roman"/>
                <w:color w:val="000000"/>
              </w:rPr>
              <w:t xml:space="preserve">liczba spotkań </w:t>
            </w:r>
          </w:p>
          <w:p w:rsidR="00B76B0F" w:rsidRPr="00323C09"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323C09">
              <w:rPr>
                <w:rFonts w:ascii="Times New Roman" w:hAnsi="Times New Roman" w:cs="Times New Roman"/>
                <w:color w:val="000000"/>
              </w:rPr>
              <w:t xml:space="preserve">liczba wypełnionych ankiet na stronach internetowych gmin i LGD </w:t>
            </w:r>
          </w:p>
          <w:p w:rsidR="00B76B0F" w:rsidRPr="00323C09" w:rsidRDefault="00B76B0F" w:rsidP="0039588A">
            <w:pPr>
              <w:pStyle w:val="Akapitzlist"/>
              <w:numPr>
                <w:ilvl w:val="0"/>
                <w:numId w:val="28"/>
              </w:numPr>
              <w:autoSpaceDE w:val="0"/>
              <w:autoSpaceDN w:val="0"/>
              <w:adjustRightInd w:val="0"/>
              <w:ind w:left="203" w:hanging="203"/>
              <w:rPr>
                <w:rFonts w:ascii="Times New Roman" w:hAnsi="Times New Roman" w:cs="Times New Roman"/>
              </w:rPr>
            </w:pPr>
            <w:r w:rsidRPr="00323C09">
              <w:rPr>
                <w:rFonts w:ascii="Times New Roman" w:hAnsi="Times New Roman" w:cs="Times New Roman"/>
                <w:color w:val="000000"/>
              </w:rPr>
              <w:t>liczba uczestników konferencji</w:t>
            </w:r>
          </w:p>
          <w:p w:rsidR="00B76B0F" w:rsidRPr="00323C09" w:rsidRDefault="00B76B0F" w:rsidP="0039588A">
            <w:pPr>
              <w:pStyle w:val="Akapitzlist"/>
              <w:numPr>
                <w:ilvl w:val="0"/>
                <w:numId w:val="28"/>
              </w:numPr>
              <w:autoSpaceDE w:val="0"/>
              <w:autoSpaceDN w:val="0"/>
              <w:adjustRightInd w:val="0"/>
              <w:ind w:left="203" w:hanging="203"/>
              <w:rPr>
                <w:rFonts w:ascii="Times New Roman" w:hAnsi="Times New Roman" w:cs="Times New Roman"/>
              </w:rPr>
            </w:pPr>
            <w:r w:rsidRPr="00323C09">
              <w:rPr>
                <w:rFonts w:ascii="Times New Roman" w:hAnsi="Times New Roman" w:cs="Times New Roman"/>
                <w:color w:val="000000"/>
              </w:rPr>
              <w:t>liczba wywieszonych plakatów i przekazanych ulotek</w:t>
            </w:r>
          </w:p>
        </w:tc>
        <w:tc>
          <w:tcPr>
            <w:tcW w:w="993" w:type="dxa"/>
          </w:tcPr>
          <w:p w:rsidR="00B76B0F" w:rsidRPr="00323C09" w:rsidRDefault="00B76B0F" w:rsidP="0039588A">
            <w:pPr>
              <w:rPr>
                <w:rFonts w:ascii="Times New Roman" w:hAnsi="Times New Roman" w:cs="Times New Roman"/>
              </w:rPr>
            </w:pPr>
            <w:r w:rsidRPr="00323C09">
              <w:rPr>
                <w:rFonts w:ascii="Times New Roman" w:hAnsi="Times New Roman" w:cs="Times New Roman"/>
              </w:rPr>
              <w:t>Liczba osób poinformowanych o zasadach realizacji LSR i udzielania wsparcia - 6 000</w:t>
            </w:r>
          </w:p>
        </w:tc>
      </w:tr>
      <w:tr w:rsidR="00B76B0F" w:rsidRPr="00FA268E" w:rsidTr="00350B85">
        <w:tc>
          <w:tcPr>
            <w:tcW w:w="710" w:type="dxa"/>
          </w:tcPr>
          <w:p w:rsidR="006C385F" w:rsidRPr="00323C09" w:rsidRDefault="006C385F" w:rsidP="006C385F">
            <w:pPr>
              <w:jc w:val="center"/>
              <w:rPr>
                <w:rFonts w:ascii="Times New Roman" w:hAnsi="Times New Roman" w:cs="Times New Roman"/>
              </w:rPr>
            </w:pPr>
          </w:p>
          <w:p w:rsidR="006C385F" w:rsidRPr="00323C09" w:rsidRDefault="006C385F" w:rsidP="006C385F">
            <w:pPr>
              <w:jc w:val="center"/>
              <w:rPr>
                <w:rFonts w:ascii="Times New Roman" w:hAnsi="Times New Roman" w:cs="Times New Roman"/>
              </w:rPr>
            </w:pPr>
          </w:p>
          <w:p w:rsidR="006C385F" w:rsidRPr="00323C09" w:rsidRDefault="006C385F" w:rsidP="00323C09">
            <w:pPr>
              <w:jc w:val="center"/>
              <w:rPr>
                <w:rFonts w:ascii="Times New Roman" w:hAnsi="Times New Roman" w:cs="Times New Roman"/>
              </w:rPr>
            </w:pPr>
          </w:p>
          <w:p w:rsidR="00323C09" w:rsidRPr="00323C09" w:rsidRDefault="00323C09" w:rsidP="00323C09">
            <w:pPr>
              <w:jc w:val="center"/>
              <w:rPr>
                <w:rFonts w:ascii="Times New Roman" w:hAnsi="Times New Roman" w:cs="Times New Roman"/>
              </w:rPr>
            </w:pPr>
          </w:p>
          <w:p w:rsidR="00323C09" w:rsidRPr="00323C09" w:rsidRDefault="00323C09" w:rsidP="00323C09">
            <w:pPr>
              <w:jc w:val="center"/>
              <w:rPr>
                <w:rFonts w:ascii="Times New Roman" w:hAnsi="Times New Roman" w:cs="Times New Roman"/>
              </w:rPr>
            </w:pPr>
          </w:p>
          <w:p w:rsidR="006C385F" w:rsidRPr="00323C09" w:rsidRDefault="006C385F" w:rsidP="006C385F">
            <w:pPr>
              <w:jc w:val="center"/>
              <w:rPr>
                <w:rFonts w:ascii="Times New Roman" w:hAnsi="Times New Roman" w:cs="Times New Roman"/>
              </w:rPr>
            </w:pPr>
          </w:p>
          <w:p w:rsidR="006C385F" w:rsidRPr="00323C09" w:rsidRDefault="006C385F" w:rsidP="006C385F">
            <w:pPr>
              <w:jc w:val="center"/>
              <w:rPr>
                <w:rFonts w:ascii="Times New Roman" w:hAnsi="Times New Roman" w:cs="Times New Roman"/>
              </w:rPr>
            </w:pPr>
          </w:p>
          <w:p w:rsidR="00B76B0F" w:rsidRPr="00323C09" w:rsidRDefault="00B76B0F" w:rsidP="006C385F">
            <w:pPr>
              <w:jc w:val="center"/>
              <w:rPr>
                <w:rFonts w:ascii="Times New Roman" w:hAnsi="Times New Roman" w:cs="Times New Roman"/>
              </w:rPr>
            </w:pPr>
            <w:r w:rsidRPr="00323C09">
              <w:rPr>
                <w:rFonts w:ascii="Times New Roman" w:hAnsi="Times New Roman" w:cs="Times New Roman"/>
              </w:rPr>
              <w:t>2016</w:t>
            </w:r>
          </w:p>
        </w:tc>
        <w:tc>
          <w:tcPr>
            <w:tcW w:w="1843" w:type="dxa"/>
          </w:tcPr>
          <w:p w:rsidR="00B76B0F" w:rsidRPr="00323C09" w:rsidRDefault="00B76B0F" w:rsidP="00F36FF6">
            <w:pPr>
              <w:rPr>
                <w:rFonts w:ascii="Times New Roman" w:hAnsi="Times New Roman" w:cs="Times New Roman"/>
              </w:rPr>
            </w:pPr>
            <w:r w:rsidRPr="00323C09">
              <w:rPr>
                <w:rFonts w:ascii="Times New Roman" w:hAnsi="Times New Roman" w:cs="Times New Roman"/>
              </w:rPr>
              <w:t>Organizacja seminariów na temat zasad aplikowania oraz oceny i wyboru operacji przez LGD;</w:t>
            </w:r>
          </w:p>
          <w:p w:rsidR="00B76B0F" w:rsidRPr="00323C09" w:rsidRDefault="00B76B0F" w:rsidP="00F36FF6">
            <w:pPr>
              <w:rPr>
                <w:rFonts w:ascii="Times New Roman" w:hAnsi="Times New Roman" w:cs="Times New Roman"/>
              </w:rPr>
            </w:pPr>
            <w:r w:rsidRPr="00323C09">
              <w:rPr>
                <w:rFonts w:ascii="Times New Roman" w:hAnsi="Times New Roman" w:cs="Times New Roman"/>
              </w:rPr>
              <w:t>Wsparcie doradcze w biurze LGD nt. zasad aplikowania oraz oceny i wyboru operacji przez LGD.</w:t>
            </w:r>
          </w:p>
          <w:p w:rsidR="00B76B0F" w:rsidRPr="00323C09" w:rsidRDefault="00B76B0F" w:rsidP="00F36FF6">
            <w:pPr>
              <w:rPr>
                <w:rFonts w:ascii="Times New Roman" w:hAnsi="Times New Roman" w:cs="Times New Roman"/>
              </w:rPr>
            </w:pPr>
          </w:p>
        </w:tc>
        <w:tc>
          <w:tcPr>
            <w:tcW w:w="2324" w:type="dxa"/>
          </w:tcPr>
          <w:p w:rsidR="00B76B0F" w:rsidRPr="00323C09" w:rsidRDefault="00B76B0F" w:rsidP="001B70D9">
            <w:pPr>
              <w:pStyle w:val="Akapitzlist"/>
              <w:numPr>
                <w:ilvl w:val="0"/>
                <w:numId w:val="25"/>
              </w:numPr>
              <w:shd w:val="clear" w:color="auto" w:fill="FFFEFE"/>
              <w:tabs>
                <w:tab w:val="left" w:pos="232"/>
              </w:tabs>
              <w:ind w:left="0" w:firstLine="0"/>
              <w:rPr>
                <w:rFonts w:ascii="Times New Roman" w:hAnsi="Times New Roman" w:cs="Times New Roman"/>
              </w:rPr>
            </w:pPr>
            <w:r w:rsidRPr="00323C09">
              <w:rPr>
                <w:rFonts w:ascii="Times New Roman" w:hAnsi="Times New Roman" w:cs="Times New Roman"/>
              </w:rPr>
              <w:t xml:space="preserve">Nabycie informacji przez potencjalnych wnioskodawców o zasadach i kryteriach udzielania wsparcia z budżetu </w:t>
            </w:r>
            <w:r w:rsidR="00F450CE" w:rsidRPr="00323C09">
              <w:rPr>
                <w:rFonts w:ascii="Times New Roman" w:hAnsi="Times New Roman" w:cs="Times New Roman"/>
              </w:rPr>
              <w:t>LSR</w:t>
            </w:r>
            <w:r w:rsidRPr="00323C09">
              <w:rPr>
                <w:rFonts w:ascii="Times New Roman" w:hAnsi="Times New Roman" w:cs="Times New Roman"/>
              </w:rPr>
              <w:t>;</w:t>
            </w:r>
          </w:p>
          <w:p w:rsidR="00B76B0F" w:rsidRPr="00323C09" w:rsidRDefault="00B76B0F" w:rsidP="001B70D9">
            <w:pPr>
              <w:pStyle w:val="Akapitzlist"/>
              <w:numPr>
                <w:ilvl w:val="0"/>
                <w:numId w:val="25"/>
              </w:numPr>
              <w:shd w:val="clear" w:color="auto" w:fill="FFFEFE"/>
              <w:tabs>
                <w:tab w:val="left" w:pos="232"/>
              </w:tabs>
              <w:ind w:left="0" w:firstLine="0"/>
              <w:rPr>
                <w:rFonts w:ascii="Times New Roman" w:hAnsi="Times New Roman" w:cs="Times New Roman"/>
              </w:rPr>
            </w:pPr>
            <w:r w:rsidRPr="00323C09">
              <w:rPr>
                <w:rFonts w:ascii="Times New Roman" w:hAnsi="Times New Roman" w:cs="Times New Roman"/>
              </w:rPr>
              <w:t xml:space="preserve">Informowanie i wsparcie beneficjentów w zakresie pozyskiwania środków w ramach LSR oraz w procesie realizacji projektów przez profesjonalną informację i pomoc w rozliczaniu projektów, </w:t>
            </w:r>
          </w:p>
          <w:p w:rsidR="00B76B0F" w:rsidRPr="00323C09" w:rsidRDefault="00B76B0F" w:rsidP="001B70D9">
            <w:pPr>
              <w:pStyle w:val="Akapitzlist"/>
              <w:numPr>
                <w:ilvl w:val="0"/>
                <w:numId w:val="25"/>
              </w:numPr>
              <w:shd w:val="clear" w:color="auto" w:fill="FFFEFE"/>
              <w:tabs>
                <w:tab w:val="left" w:pos="232"/>
              </w:tabs>
              <w:ind w:left="0" w:firstLine="0"/>
              <w:rPr>
                <w:rFonts w:ascii="Times New Roman" w:hAnsi="Times New Roman" w:cs="Times New Roman"/>
              </w:rPr>
            </w:pPr>
            <w:r w:rsidRPr="00323C09">
              <w:rPr>
                <w:rFonts w:ascii="Times New Roman" w:hAnsi="Times New Roman" w:cs="Times New Roman"/>
                <w:color w:val="000000"/>
              </w:rPr>
              <w:t xml:space="preserve">Wzmocnienie pozytywnego wizerunku LGD jako obszaru efektywnie </w:t>
            </w:r>
            <w:r w:rsidRPr="00323C09">
              <w:rPr>
                <w:rFonts w:ascii="Times New Roman" w:hAnsi="Times New Roman" w:cs="Times New Roman"/>
                <w:color w:val="000000"/>
              </w:rPr>
              <w:lastRenderedPageBreak/>
              <w:t>wykorzystującego szanse stwarzane przez członkostwo Polski w Unii Europejskiej</w:t>
            </w:r>
          </w:p>
          <w:p w:rsidR="00B76B0F" w:rsidRPr="00323C09" w:rsidRDefault="00B76B0F" w:rsidP="001B70D9">
            <w:pPr>
              <w:pStyle w:val="Akapitzlist"/>
              <w:numPr>
                <w:ilvl w:val="0"/>
                <w:numId w:val="25"/>
              </w:numPr>
              <w:shd w:val="clear" w:color="auto" w:fill="FFFEFE"/>
              <w:tabs>
                <w:tab w:val="left" w:pos="232"/>
              </w:tabs>
              <w:ind w:left="0" w:firstLine="0"/>
              <w:rPr>
                <w:rFonts w:ascii="Times New Roman" w:hAnsi="Times New Roman" w:cs="Times New Roman"/>
              </w:rPr>
            </w:pPr>
            <w:r w:rsidRPr="00323C09">
              <w:rPr>
                <w:rFonts w:ascii="Times New Roman" w:hAnsi="Times New Roman" w:cs="Times New Roman"/>
              </w:rPr>
              <w:t>Zwiększenie zaangażowania mieszkańców w działalność LGD.</w:t>
            </w:r>
          </w:p>
          <w:p w:rsidR="00B76B0F" w:rsidRPr="00323C09" w:rsidRDefault="00B76B0F" w:rsidP="001B70D9">
            <w:pPr>
              <w:pStyle w:val="Akapitzlist"/>
              <w:numPr>
                <w:ilvl w:val="0"/>
                <w:numId w:val="25"/>
              </w:numPr>
              <w:shd w:val="clear" w:color="auto" w:fill="FFFEFE"/>
              <w:tabs>
                <w:tab w:val="left" w:pos="232"/>
              </w:tabs>
              <w:ind w:left="0" w:firstLine="0"/>
              <w:rPr>
                <w:rFonts w:ascii="Times New Roman" w:hAnsi="Times New Roman" w:cs="Times New Roman"/>
              </w:rPr>
            </w:pPr>
            <w:r w:rsidRPr="00323C09">
              <w:rPr>
                <w:rFonts w:ascii="Times New Roman" w:hAnsi="Times New Roman" w:cs="Times New Roman"/>
              </w:rPr>
              <w:t xml:space="preserve">Zwiększenie poziomu świadomości i wiedzy mieszkańców na temat korzyści z członkostwa w Unii Europejskiej dla gmin obszaru LGD, uzyskiwanych dzięki napływowi Funduszy Europejskich, </w:t>
            </w:r>
          </w:p>
        </w:tc>
        <w:tc>
          <w:tcPr>
            <w:tcW w:w="1503" w:type="dxa"/>
          </w:tcPr>
          <w:p w:rsidR="00B76B0F" w:rsidRPr="00323C09"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rPr>
            </w:pPr>
            <w:r w:rsidRPr="00323C09">
              <w:rPr>
                <w:rFonts w:ascii="Times New Roman" w:hAnsi="Times New Roman" w:cs="Times New Roman"/>
                <w:color w:val="000000"/>
              </w:rPr>
              <w:lastRenderedPageBreak/>
              <w:t>Przedsiębiorcy</w:t>
            </w:r>
          </w:p>
          <w:p w:rsidR="00B76B0F" w:rsidRPr="00323C09"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rPr>
            </w:pPr>
            <w:r w:rsidRPr="00323C09">
              <w:rPr>
                <w:rFonts w:ascii="Times New Roman" w:hAnsi="Times New Roman" w:cs="Times New Roman"/>
                <w:color w:val="000000"/>
              </w:rPr>
              <w:t>Rolnicy</w:t>
            </w:r>
          </w:p>
          <w:p w:rsidR="00B76B0F" w:rsidRPr="00323C09"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rPr>
            </w:pPr>
            <w:r w:rsidRPr="00323C09">
              <w:rPr>
                <w:rFonts w:ascii="Times New Roman" w:hAnsi="Times New Roman" w:cs="Times New Roman"/>
                <w:color w:val="000000"/>
              </w:rPr>
              <w:t>Grupy defaworyzowane</w:t>
            </w:r>
          </w:p>
          <w:p w:rsidR="00B76B0F" w:rsidRPr="00323C09"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rPr>
            </w:pPr>
            <w:r w:rsidRPr="00323C09">
              <w:rPr>
                <w:rFonts w:ascii="Times New Roman" w:hAnsi="Times New Roman" w:cs="Times New Roman"/>
                <w:color w:val="000000"/>
              </w:rPr>
              <w:t>Organizacje społeczne</w:t>
            </w:r>
          </w:p>
          <w:p w:rsidR="00B76B0F" w:rsidRPr="00323C09"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rPr>
            </w:pPr>
            <w:r w:rsidRPr="00323C09">
              <w:rPr>
                <w:rFonts w:ascii="Times New Roman" w:hAnsi="Times New Roman" w:cs="Times New Roman"/>
                <w:color w:val="000000"/>
              </w:rPr>
              <w:t>Grupy nieformalne</w:t>
            </w:r>
          </w:p>
          <w:p w:rsidR="00B76B0F" w:rsidRPr="00323C09"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rPr>
            </w:pPr>
            <w:r w:rsidRPr="00323C09">
              <w:rPr>
                <w:rFonts w:ascii="Times New Roman" w:hAnsi="Times New Roman" w:cs="Times New Roman"/>
                <w:color w:val="000000"/>
              </w:rPr>
              <w:t>Podmioty sektora publicznego</w:t>
            </w:r>
          </w:p>
          <w:p w:rsidR="00B76B0F" w:rsidRPr="00323C09"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rPr>
            </w:pPr>
            <w:r w:rsidRPr="00323C09">
              <w:rPr>
                <w:rFonts w:ascii="Times New Roman" w:hAnsi="Times New Roman" w:cs="Times New Roman"/>
                <w:color w:val="000000"/>
              </w:rPr>
              <w:t>Osoby fizyczne</w:t>
            </w:r>
          </w:p>
          <w:p w:rsidR="00B76B0F" w:rsidRPr="00323C09"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rPr>
            </w:pPr>
            <w:r w:rsidRPr="00323C09">
              <w:rPr>
                <w:rFonts w:ascii="Times New Roman" w:hAnsi="Times New Roman" w:cs="Times New Roman"/>
                <w:color w:val="000000"/>
              </w:rPr>
              <w:t>Kościoły i związki wyznaniowe</w:t>
            </w:r>
          </w:p>
          <w:p w:rsidR="00B76B0F" w:rsidRPr="00323C09" w:rsidRDefault="00B76B0F" w:rsidP="00B76B0F">
            <w:pPr>
              <w:pStyle w:val="Akapitzlist"/>
              <w:autoSpaceDE w:val="0"/>
              <w:autoSpaceDN w:val="0"/>
              <w:adjustRightInd w:val="0"/>
              <w:ind w:left="176"/>
              <w:jc w:val="both"/>
              <w:rPr>
                <w:rFonts w:ascii="Times New Roman" w:hAnsi="Times New Roman" w:cs="Times New Roman"/>
                <w:color w:val="000000"/>
              </w:rPr>
            </w:pPr>
          </w:p>
        </w:tc>
        <w:tc>
          <w:tcPr>
            <w:tcW w:w="1559" w:type="dxa"/>
          </w:tcPr>
          <w:p w:rsidR="00B76B0F" w:rsidRPr="003A6E38" w:rsidRDefault="00B76B0F" w:rsidP="001B70D9">
            <w:pPr>
              <w:pStyle w:val="Akapitzlist"/>
              <w:numPr>
                <w:ilvl w:val="0"/>
                <w:numId w:val="28"/>
              </w:numPr>
              <w:tabs>
                <w:tab w:val="left" w:pos="176"/>
              </w:tabs>
              <w:ind w:left="34" w:firstLine="0"/>
              <w:jc w:val="both"/>
              <w:rPr>
                <w:rFonts w:ascii="Times New Roman" w:hAnsi="Times New Roman" w:cs="Times New Roman"/>
              </w:rPr>
            </w:pPr>
            <w:r w:rsidRPr="003A6E38">
              <w:rPr>
                <w:rFonts w:ascii="Times New Roman" w:hAnsi="Times New Roman" w:cs="Times New Roman"/>
              </w:rPr>
              <w:lastRenderedPageBreak/>
              <w:t>Prezentacja</w:t>
            </w:r>
          </w:p>
          <w:p w:rsidR="00B76B0F" w:rsidRPr="003A6E38" w:rsidRDefault="00B76B0F" w:rsidP="001B70D9">
            <w:pPr>
              <w:pStyle w:val="Akapitzlist"/>
              <w:numPr>
                <w:ilvl w:val="0"/>
                <w:numId w:val="28"/>
              </w:numPr>
              <w:tabs>
                <w:tab w:val="left" w:pos="176"/>
              </w:tabs>
              <w:ind w:left="34" w:firstLine="0"/>
              <w:jc w:val="both"/>
              <w:rPr>
                <w:rFonts w:ascii="Times New Roman" w:hAnsi="Times New Roman" w:cs="Times New Roman"/>
              </w:rPr>
            </w:pPr>
            <w:r w:rsidRPr="003A6E38">
              <w:rPr>
                <w:rFonts w:ascii="Times New Roman" w:hAnsi="Times New Roman" w:cs="Times New Roman"/>
              </w:rPr>
              <w:t>Materiały szkoleniowe</w:t>
            </w:r>
          </w:p>
          <w:p w:rsidR="00B76B0F" w:rsidRPr="00955D30" w:rsidRDefault="00B76B0F" w:rsidP="00955D30">
            <w:pPr>
              <w:tabs>
                <w:tab w:val="left" w:pos="176"/>
              </w:tabs>
              <w:ind w:left="34"/>
              <w:jc w:val="both"/>
              <w:rPr>
                <w:rFonts w:ascii="Times New Roman" w:hAnsi="Times New Roman" w:cs="Times New Roman"/>
              </w:rPr>
            </w:pPr>
          </w:p>
          <w:p w:rsidR="00B76B0F" w:rsidRPr="00323C09" w:rsidRDefault="00B76B0F" w:rsidP="00B76B0F">
            <w:pPr>
              <w:pStyle w:val="Akapitzlist"/>
              <w:tabs>
                <w:tab w:val="left" w:pos="176"/>
              </w:tabs>
              <w:ind w:left="34"/>
              <w:jc w:val="both"/>
              <w:rPr>
                <w:rFonts w:ascii="Times New Roman" w:hAnsi="Times New Roman" w:cs="Times New Roman"/>
              </w:rPr>
            </w:pPr>
          </w:p>
        </w:tc>
        <w:tc>
          <w:tcPr>
            <w:tcW w:w="1984" w:type="dxa"/>
          </w:tcPr>
          <w:p w:rsidR="00B76B0F" w:rsidRPr="00323C09" w:rsidRDefault="00B76B0F" w:rsidP="001B70D9">
            <w:pPr>
              <w:pStyle w:val="Akapitzlist"/>
              <w:numPr>
                <w:ilvl w:val="0"/>
                <w:numId w:val="28"/>
              </w:numPr>
              <w:ind w:left="203" w:hanging="203"/>
              <w:jc w:val="both"/>
              <w:rPr>
                <w:rFonts w:ascii="Times New Roman" w:hAnsi="Times New Roman" w:cs="Times New Roman"/>
              </w:rPr>
            </w:pPr>
            <w:r w:rsidRPr="00323C09">
              <w:rPr>
                <w:rFonts w:ascii="Times New Roman" w:hAnsi="Times New Roman" w:cs="Times New Roman"/>
              </w:rPr>
              <w:t>Liczba seminariów</w:t>
            </w:r>
          </w:p>
          <w:p w:rsidR="00B76B0F" w:rsidRPr="00323C09" w:rsidRDefault="00B76B0F" w:rsidP="001B70D9">
            <w:pPr>
              <w:pStyle w:val="Akapitzlist"/>
              <w:numPr>
                <w:ilvl w:val="0"/>
                <w:numId w:val="28"/>
              </w:numPr>
              <w:ind w:left="203" w:hanging="203"/>
              <w:jc w:val="both"/>
              <w:rPr>
                <w:rFonts w:ascii="Times New Roman" w:hAnsi="Times New Roman" w:cs="Times New Roman"/>
              </w:rPr>
            </w:pPr>
            <w:r w:rsidRPr="00323C09">
              <w:rPr>
                <w:rFonts w:ascii="Times New Roman" w:hAnsi="Times New Roman" w:cs="Times New Roman"/>
              </w:rPr>
              <w:t>Liczba uczestników seminariów</w:t>
            </w:r>
          </w:p>
          <w:p w:rsidR="00B76B0F" w:rsidRPr="00955D30" w:rsidRDefault="00B76B0F" w:rsidP="00955D30">
            <w:pPr>
              <w:pStyle w:val="Akapitzlist"/>
              <w:numPr>
                <w:ilvl w:val="0"/>
                <w:numId w:val="28"/>
              </w:numPr>
              <w:ind w:left="203" w:hanging="203"/>
              <w:jc w:val="both"/>
              <w:rPr>
                <w:rFonts w:ascii="Times New Roman" w:hAnsi="Times New Roman" w:cs="Times New Roman"/>
              </w:rPr>
            </w:pPr>
            <w:r w:rsidRPr="00323C09">
              <w:rPr>
                <w:rFonts w:ascii="Times New Roman" w:hAnsi="Times New Roman" w:cs="Times New Roman"/>
              </w:rPr>
              <w:t xml:space="preserve">Liczba przekazanych materiałów </w:t>
            </w:r>
          </w:p>
          <w:p w:rsidR="00B76B0F" w:rsidRPr="00323C09" w:rsidRDefault="00B76B0F" w:rsidP="001B70D9">
            <w:pPr>
              <w:pStyle w:val="Akapitzlist"/>
              <w:numPr>
                <w:ilvl w:val="0"/>
                <w:numId w:val="28"/>
              </w:numPr>
              <w:ind w:left="203" w:hanging="203"/>
              <w:jc w:val="both"/>
              <w:rPr>
                <w:rFonts w:ascii="Times New Roman" w:hAnsi="Times New Roman" w:cs="Times New Roman"/>
              </w:rPr>
            </w:pPr>
            <w:r w:rsidRPr="00323C09">
              <w:rPr>
                <w:rFonts w:ascii="Times New Roman" w:hAnsi="Times New Roman" w:cs="Times New Roman"/>
              </w:rPr>
              <w:t>Liczba udzielonych usług doradczych</w:t>
            </w:r>
          </w:p>
        </w:tc>
        <w:tc>
          <w:tcPr>
            <w:tcW w:w="993" w:type="dxa"/>
            <w:vAlign w:val="center"/>
          </w:tcPr>
          <w:p w:rsidR="00B76B0F" w:rsidRPr="00323C09" w:rsidRDefault="00B76B0F" w:rsidP="0039588A">
            <w:pPr>
              <w:rPr>
                <w:rFonts w:ascii="Times New Roman" w:hAnsi="Times New Roman" w:cs="Times New Roman"/>
              </w:rPr>
            </w:pPr>
            <w:r w:rsidRPr="00323C09">
              <w:rPr>
                <w:rFonts w:ascii="Times New Roman" w:hAnsi="Times New Roman" w:cs="Times New Roman"/>
              </w:rPr>
              <w:t>Liczba osób przeszkolonych – 60</w:t>
            </w:r>
          </w:p>
          <w:p w:rsidR="00B76B0F" w:rsidRPr="00323C09" w:rsidRDefault="00B76B0F" w:rsidP="0039588A">
            <w:pPr>
              <w:rPr>
                <w:rFonts w:ascii="Times New Roman" w:hAnsi="Times New Roman" w:cs="Times New Roman"/>
              </w:rPr>
            </w:pPr>
            <w:r w:rsidRPr="00323C09">
              <w:rPr>
                <w:rFonts w:ascii="Times New Roman" w:hAnsi="Times New Roman" w:cs="Times New Roman"/>
              </w:rPr>
              <w:t>Liczba osób/podmiotów, które skorzystały z doradztwa świadczonego w biurze LGD - 20</w:t>
            </w:r>
          </w:p>
          <w:p w:rsidR="00B76B0F" w:rsidRPr="00323C09" w:rsidRDefault="00B76B0F" w:rsidP="0039588A">
            <w:pPr>
              <w:rPr>
                <w:rFonts w:ascii="Times New Roman" w:hAnsi="Times New Roman" w:cs="Times New Roman"/>
              </w:rPr>
            </w:pPr>
          </w:p>
        </w:tc>
      </w:tr>
      <w:tr w:rsidR="00B76B0F" w:rsidRPr="00FA268E" w:rsidTr="00350B85">
        <w:tc>
          <w:tcPr>
            <w:tcW w:w="710" w:type="dxa"/>
          </w:tcPr>
          <w:p w:rsidR="00047D3C" w:rsidRPr="00323C09" w:rsidRDefault="00047D3C" w:rsidP="00047D3C">
            <w:pPr>
              <w:jc w:val="center"/>
              <w:rPr>
                <w:rFonts w:ascii="Times New Roman" w:hAnsi="Times New Roman" w:cs="Times New Roman"/>
              </w:rPr>
            </w:pPr>
          </w:p>
          <w:p w:rsidR="00047D3C" w:rsidRPr="00323C09" w:rsidRDefault="00047D3C" w:rsidP="00047D3C">
            <w:pPr>
              <w:jc w:val="center"/>
              <w:rPr>
                <w:rFonts w:ascii="Times New Roman" w:hAnsi="Times New Roman" w:cs="Times New Roman"/>
              </w:rPr>
            </w:pPr>
          </w:p>
          <w:p w:rsidR="00047D3C" w:rsidRPr="00323C09" w:rsidRDefault="00047D3C" w:rsidP="00047D3C">
            <w:pPr>
              <w:jc w:val="center"/>
              <w:rPr>
                <w:rFonts w:ascii="Times New Roman" w:hAnsi="Times New Roman" w:cs="Times New Roman"/>
              </w:rPr>
            </w:pPr>
          </w:p>
          <w:p w:rsidR="00047D3C" w:rsidRPr="00323C09" w:rsidRDefault="00047D3C" w:rsidP="00323C09">
            <w:pPr>
              <w:rPr>
                <w:rFonts w:ascii="Times New Roman" w:hAnsi="Times New Roman" w:cs="Times New Roman"/>
              </w:rPr>
            </w:pPr>
          </w:p>
          <w:p w:rsidR="00323C09" w:rsidRPr="00323C09" w:rsidRDefault="00323C09" w:rsidP="00323C09">
            <w:pPr>
              <w:rPr>
                <w:rFonts w:ascii="Times New Roman" w:hAnsi="Times New Roman" w:cs="Times New Roman"/>
              </w:rPr>
            </w:pPr>
          </w:p>
          <w:p w:rsidR="00323C09" w:rsidRPr="00323C09" w:rsidRDefault="00323C09" w:rsidP="00323C09">
            <w:pPr>
              <w:rPr>
                <w:rFonts w:ascii="Times New Roman" w:hAnsi="Times New Roman" w:cs="Times New Roman"/>
              </w:rPr>
            </w:pPr>
          </w:p>
          <w:p w:rsidR="00047D3C" w:rsidRPr="00323C09" w:rsidRDefault="00047D3C" w:rsidP="00047D3C">
            <w:pPr>
              <w:jc w:val="center"/>
              <w:rPr>
                <w:rFonts w:ascii="Times New Roman" w:hAnsi="Times New Roman" w:cs="Times New Roman"/>
              </w:rPr>
            </w:pPr>
          </w:p>
          <w:p w:rsidR="00047D3C" w:rsidRPr="00323C09" w:rsidRDefault="00047D3C" w:rsidP="00047D3C">
            <w:pPr>
              <w:jc w:val="center"/>
              <w:rPr>
                <w:rFonts w:ascii="Times New Roman" w:hAnsi="Times New Roman" w:cs="Times New Roman"/>
              </w:rPr>
            </w:pPr>
          </w:p>
          <w:p w:rsidR="00B76B0F" w:rsidRPr="00323C09" w:rsidRDefault="00B76B0F" w:rsidP="00047D3C">
            <w:pPr>
              <w:jc w:val="center"/>
              <w:rPr>
                <w:rFonts w:ascii="Times New Roman" w:hAnsi="Times New Roman" w:cs="Times New Roman"/>
              </w:rPr>
            </w:pPr>
            <w:r w:rsidRPr="00323C09">
              <w:rPr>
                <w:rFonts w:ascii="Times New Roman" w:hAnsi="Times New Roman" w:cs="Times New Roman"/>
              </w:rPr>
              <w:t>2016</w:t>
            </w:r>
          </w:p>
        </w:tc>
        <w:tc>
          <w:tcPr>
            <w:tcW w:w="1843" w:type="dxa"/>
          </w:tcPr>
          <w:p w:rsidR="00B76B0F" w:rsidRPr="00323C09" w:rsidRDefault="00B76B0F" w:rsidP="0039588A">
            <w:pPr>
              <w:rPr>
                <w:rFonts w:ascii="Times New Roman" w:hAnsi="Times New Roman" w:cs="Times New Roman"/>
              </w:rPr>
            </w:pPr>
            <w:r w:rsidRPr="00323C09">
              <w:rPr>
                <w:rFonts w:ascii="Times New Roman" w:hAnsi="Times New Roman" w:cs="Times New Roman"/>
              </w:rPr>
              <w:t>Badanie satysfakcji wnioskodawców LGD w zakresie jakości pomocy świadczonej na etapie przygotowania wniosków o przyznanie pomocy</w:t>
            </w:r>
          </w:p>
          <w:p w:rsidR="00B76B0F" w:rsidRPr="00323C09" w:rsidRDefault="00B76B0F" w:rsidP="0039588A">
            <w:pPr>
              <w:rPr>
                <w:rFonts w:ascii="Times New Roman" w:hAnsi="Times New Roman" w:cs="Times New Roman"/>
              </w:rPr>
            </w:pPr>
          </w:p>
        </w:tc>
        <w:tc>
          <w:tcPr>
            <w:tcW w:w="2324" w:type="dxa"/>
          </w:tcPr>
          <w:p w:rsidR="00B76B0F" w:rsidRPr="00323C09" w:rsidRDefault="00B76B0F" w:rsidP="001B70D9">
            <w:pPr>
              <w:pStyle w:val="Akapitzlist"/>
              <w:numPr>
                <w:ilvl w:val="0"/>
                <w:numId w:val="26"/>
              </w:numPr>
              <w:shd w:val="clear" w:color="auto" w:fill="FFFEFE"/>
              <w:tabs>
                <w:tab w:val="left" w:pos="329"/>
              </w:tabs>
              <w:ind w:left="0" w:firstLine="0"/>
              <w:rPr>
                <w:rFonts w:ascii="Times New Roman" w:hAnsi="Times New Roman" w:cs="Times New Roman"/>
              </w:rPr>
            </w:pPr>
            <w:r w:rsidRPr="00323C09">
              <w:rPr>
                <w:rFonts w:ascii="Times New Roman" w:hAnsi="Times New Roman" w:cs="Times New Roman"/>
                <w:color w:val="000000"/>
              </w:rPr>
              <w:t>Zwiększenie poziomu informacji o efektach zrealizowanych przez beneficjentów projektów.</w:t>
            </w:r>
          </w:p>
          <w:p w:rsidR="00B76B0F" w:rsidRPr="00323C09" w:rsidRDefault="00B76B0F" w:rsidP="001B70D9">
            <w:pPr>
              <w:pStyle w:val="Akapitzlist"/>
              <w:numPr>
                <w:ilvl w:val="0"/>
                <w:numId w:val="26"/>
              </w:numPr>
              <w:shd w:val="clear" w:color="auto" w:fill="FFFEFE"/>
              <w:tabs>
                <w:tab w:val="left" w:pos="329"/>
              </w:tabs>
              <w:ind w:left="0" w:firstLine="0"/>
              <w:rPr>
                <w:rFonts w:ascii="Times New Roman" w:hAnsi="Times New Roman" w:cs="Times New Roman"/>
              </w:rPr>
            </w:pPr>
            <w:r w:rsidRPr="00323C09">
              <w:rPr>
                <w:rFonts w:ascii="Times New Roman" w:hAnsi="Times New Roman" w:cs="Times New Roman"/>
                <w:color w:val="000000"/>
              </w:rPr>
              <w:t xml:space="preserve">Uzyskanie informacji zwrotnej nt. oceny jakości pomocy świadczonej przez LGD w kolejnych konkursach </w:t>
            </w:r>
          </w:p>
          <w:p w:rsidR="00B76B0F" w:rsidRPr="00323C09" w:rsidRDefault="00B76B0F" w:rsidP="00350B85">
            <w:pPr>
              <w:pStyle w:val="Akapitzlist"/>
              <w:shd w:val="clear" w:color="auto" w:fill="FFFEFE"/>
              <w:tabs>
                <w:tab w:val="left" w:pos="329"/>
              </w:tabs>
              <w:ind w:left="0"/>
              <w:rPr>
                <w:rFonts w:ascii="Times New Roman" w:hAnsi="Times New Roman" w:cs="Times New Roman"/>
              </w:rPr>
            </w:pPr>
          </w:p>
        </w:tc>
        <w:tc>
          <w:tcPr>
            <w:tcW w:w="1503" w:type="dxa"/>
          </w:tcPr>
          <w:p w:rsidR="00B76B0F" w:rsidRPr="00323C09"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323C09">
              <w:rPr>
                <w:rFonts w:ascii="Times New Roman" w:hAnsi="Times New Roman" w:cs="Times New Roman"/>
                <w:color w:val="000000"/>
              </w:rPr>
              <w:t>Przedsiębiorcy</w:t>
            </w:r>
          </w:p>
          <w:p w:rsidR="00B76B0F" w:rsidRPr="00323C09"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323C09">
              <w:rPr>
                <w:rFonts w:ascii="Times New Roman" w:hAnsi="Times New Roman" w:cs="Times New Roman"/>
                <w:color w:val="000000"/>
              </w:rPr>
              <w:t>Rolnicy</w:t>
            </w:r>
          </w:p>
          <w:p w:rsidR="00B76B0F" w:rsidRPr="00323C09"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323C09">
              <w:rPr>
                <w:rFonts w:ascii="Times New Roman" w:hAnsi="Times New Roman" w:cs="Times New Roman"/>
                <w:color w:val="000000"/>
              </w:rPr>
              <w:t>Grupy defaworyzowane</w:t>
            </w:r>
          </w:p>
          <w:p w:rsidR="00B76B0F" w:rsidRPr="00323C09"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323C09">
              <w:rPr>
                <w:rFonts w:ascii="Times New Roman" w:hAnsi="Times New Roman" w:cs="Times New Roman"/>
                <w:color w:val="000000"/>
              </w:rPr>
              <w:t>Organizacje społeczne</w:t>
            </w:r>
          </w:p>
          <w:p w:rsidR="00B76B0F" w:rsidRPr="00323C09"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323C09">
              <w:rPr>
                <w:rFonts w:ascii="Times New Roman" w:hAnsi="Times New Roman" w:cs="Times New Roman"/>
                <w:color w:val="000000"/>
              </w:rPr>
              <w:t>Grupy nieformalne</w:t>
            </w:r>
          </w:p>
          <w:p w:rsidR="00B76B0F" w:rsidRPr="00323C09"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323C09">
              <w:rPr>
                <w:rFonts w:ascii="Times New Roman" w:hAnsi="Times New Roman" w:cs="Times New Roman"/>
                <w:color w:val="000000"/>
              </w:rPr>
              <w:t>Podmioty sektora publicznego</w:t>
            </w:r>
          </w:p>
          <w:p w:rsidR="00B76B0F" w:rsidRPr="00323C09"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323C09">
              <w:rPr>
                <w:rFonts w:ascii="Times New Roman" w:hAnsi="Times New Roman" w:cs="Times New Roman"/>
                <w:color w:val="000000"/>
              </w:rPr>
              <w:t>Osoby fizyczne</w:t>
            </w:r>
          </w:p>
          <w:p w:rsidR="00B76B0F" w:rsidRPr="00323C09"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323C09">
              <w:rPr>
                <w:rFonts w:ascii="Times New Roman" w:hAnsi="Times New Roman" w:cs="Times New Roman"/>
                <w:color w:val="000000"/>
              </w:rPr>
              <w:t>Kościoły i związki wyznaniowe</w:t>
            </w:r>
          </w:p>
          <w:p w:rsidR="00B76B0F" w:rsidRPr="00323C09" w:rsidRDefault="00B76B0F" w:rsidP="0039588A">
            <w:pPr>
              <w:pStyle w:val="Akapitzlist"/>
              <w:autoSpaceDE w:val="0"/>
              <w:autoSpaceDN w:val="0"/>
              <w:adjustRightInd w:val="0"/>
              <w:ind w:left="176"/>
              <w:rPr>
                <w:rFonts w:ascii="Times New Roman" w:hAnsi="Times New Roman" w:cs="Times New Roman"/>
                <w:color w:val="000000"/>
              </w:rPr>
            </w:pPr>
          </w:p>
        </w:tc>
        <w:tc>
          <w:tcPr>
            <w:tcW w:w="1559" w:type="dxa"/>
          </w:tcPr>
          <w:p w:rsidR="00B76B0F" w:rsidRPr="00323C09" w:rsidRDefault="00B76B0F" w:rsidP="0039588A">
            <w:pPr>
              <w:pStyle w:val="Akapitzlist"/>
              <w:numPr>
                <w:ilvl w:val="0"/>
                <w:numId w:val="28"/>
              </w:numPr>
              <w:tabs>
                <w:tab w:val="left" w:pos="318"/>
              </w:tabs>
              <w:ind w:left="176" w:hanging="142"/>
              <w:rPr>
                <w:rFonts w:ascii="Times New Roman" w:hAnsi="Times New Roman" w:cs="Times New Roman"/>
              </w:rPr>
            </w:pPr>
            <w:r w:rsidRPr="00323C09">
              <w:rPr>
                <w:rFonts w:ascii="Times New Roman" w:hAnsi="Times New Roman" w:cs="Times New Roman"/>
              </w:rPr>
              <w:t>Ankiety rozesłane do wnioskodawców w formie elektronicznej lub przekazane osobiście</w:t>
            </w:r>
          </w:p>
        </w:tc>
        <w:tc>
          <w:tcPr>
            <w:tcW w:w="1984" w:type="dxa"/>
          </w:tcPr>
          <w:p w:rsidR="00B76B0F" w:rsidRPr="00323C09" w:rsidRDefault="00B76B0F" w:rsidP="001B70D9">
            <w:pPr>
              <w:pStyle w:val="Akapitzlist"/>
              <w:numPr>
                <w:ilvl w:val="0"/>
                <w:numId w:val="28"/>
              </w:numPr>
              <w:ind w:left="203" w:hanging="203"/>
              <w:jc w:val="both"/>
              <w:rPr>
                <w:rFonts w:ascii="Times New Roman" w:hAnsi="Times New Roman" w:cs="Times New Roman"/>
              </w:rPr>
            </w:pPr>
            <w:r w:rsidRPr="00323C09">
              <w:rPr>
                <w:rFonts w:ascii="Times New Roman" w:hAnsi="Times New Roman" w:cs="Times New Roman"/>
              </w:rPr>
              <w:t>Liczba ankiet rozesłanych do wnioskodawców - 60</w:t>
            </w:r>
          </w:p>
          <w:p w:rsidR="00B76B0F" w:rsidRPr="00323C09" w:rsidRDefault="00B76B0F" w:rsidP="00B76B0F">
            <w:pPr>
              <w:pStyle w:val="Akapitzlist"/>
              <w:ind w:left="203"/>
              <w:jc w:val="both"/>
              <w:rPr>
                <w:rFonts w:ascii="Times New Roman" w:hAnsi="Times New Roman" w:cs="Times New Roman"/>
              </w:rPr>
            </w:pPr>
          </w:p>
        </w:tc>
        <w:tc>
          <w:tcPr>
            <w:tcW w:w="993" w:type="dxa"/>
            <w:vAlign w:val="center"/>
          </w:tcPr>
          <w:p w:rsidR="00B76B0F" w:rsidRPr="00323C09" w:rsidRDefault="00B76B0F" w:rsidP="00350B85">
            <w:pPr>
              <w:jc w:val="both"/>
              <w:rPr>
                <w:rFonts w:ascii="Times New Roman" w:hAnsi="Times New Roman" w:cs="Times New Roman"/>
              </w:rPr>
            </w:pPr>
            <w:r w:rsidRPr="00323C09">
              <w:rPr>
                <w:rFonts w:ascii="Times New Roman" w:hAnsi="Times New Roman" w:cs="Times New Roman"/>
              </w:rPr>
              <w:t>Liczba uzyskanych pozytywnych informacji zwrotnych - 50</w:t>
            </w:r>
          </w:p>
        </w:tc>
      </w:tr>
      <w:tr w:rsidR="00B76B0F" w:rsidRPr="00FA268E" w:rsidTr="00350B85">
        <w:tc>
          <w:tcPr>
            <w:tcW w:w="710" w:type="dxa"/>
          </w:tcPr>
          <w:p w:rsidR="00B76B0F" w:rsidRPr="00FA268E" w:rsidRDefault="00B76B0F" w:rsidP="00B76B0F">
            <w:pPr>
              <w:jc w:val="both"/>
              <w:rPr>
                <w:rFonts w:ascii="Times New Roman" w:hAnsi="Times New Roman" w:cs="Times New Roman"/>
              </w:rPr>
            </w:pPr>
            <w:r w:rsidRPr="00FA268E">
              <w:rPr>
                <w:rFonts w:ascii="Times New Roman" w:hAnsi="Times New Roman" w:cs="Times New Roman"/>
              </w:rPr>
              <w:t>2017</w:t>
            </w:r>
          </w:p>
        </w:tc>
        <w:tc>
          <w:tcPr>
            <w:tcW w:w="1843" w:type="dxa"/>
          </w:tcPr>
          <w:p w:rsidR="00B76B0F" w:rsidRPr="00FA268E" w:rsidRDefault="00B76B0F" w:rsidP="007A4DB0">
            <w:pPr>
              <w:rPr>
                <w:rFonts w:ascii="Times New Roman" w:hAnsi="Times New Roman" w:cs="Times New Roman"/>
              </w:rPr>
            </w:pPr>
            <w:r w:rsidRPr="00FA268E">
              <w:rPr>
                <w:rFonts w:ascii="Times New Roman" w:hAnsi="Times New Roman" w:cs="Times New Roman"/>
              </w:rPr>
              <w:t>II Kampania informacyjno-promocyjna  dotycząca głównych założeń LSR oraz kolejnych naborów wniosków</w:t>
            </w:r>
          </w:p>
          <w:p w:rsidR="00B76B0F" w:rsidRPr="00FA268E" w:rsidRDefault="00B76B0F" w:rsidP="007A4DB0">
            <w:pPr>
              <w:rPr>
                <w:rFonts w:ascii="Times New Roman" w:hAnsi="Times New Roman" w:cs="Times New Roman"/>
              </w:rPr>
            </w:pPr>
          </w:p>
        </w:tc>
        <w:tc>
          <w:tcPr>
            <w:tcW w:w="2324" w:type="dxa"/>
          </w:tcPr>
          <w:p w:rsidR="00B76B0F" w:rsidRPr="00FA268E" w:rsidRDefault="00B76B0F" w:rsidP="001B70D9">
            <w:pPr>
              <w:pStyle w:val="Akapitzlist"/>
              <w:numPr>
                <w:ilvl w:val="0"/>
                <w:numId w:val="24"/>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t xml:space="preserve">Nabycie informacji przez potencjalnych wnioskodawców o zasadach i kryteriach udzielania wsparcia z budżetu </w:t>
            </w:r>
            <w:r w:rsidR="00F450CE" w:rsidRPr="00FA268E">
              <w:rPr>
                <w:rFonts w:ascii="Times New Roman" w:hAnsi="Times New Roman" w:cs="Times New Roman"/>
              </w:rPr>
              <w:t>LSR</w:t>
            </w:r>
            <w:r w:rsidRPr="00FA268E">
              <w:rPr>
                <w:rFonts w:ascii="Times New Roman" w:hAnsi="Times New Roman" w:cs="Times New Roman"/>
              </w:rPr>
              <w:t>;</w:t>
            </w:r>
          </w:p>
          <w:p w:rsidR="00B76B0F" w:rsidRPr="00FA268E" w:rsidRDefault="00B76B0F" w:rsidP="001B70D9">
            <w:pPr>
              <w:pStyle w:val="Akapitzlist"/>
              <w:numPr>
                <w:ilvl w:val="0"/>
                <w:numId w:val="24"/>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t xml:space="preserve">Budowanie pozytywnego wizerunku LGD i LSR wśród mieszkańców obszaru poprzez informowanie ich o możliwościach dofinansowania oraz o już zrealizowanych w ramach Strategii projektach i bezpośrednich korzyściach wynikających z ich </w:t>
            </w:r>
            <w:r w:rsidRPr="00FA268E">
              <w:rPr>
                <w:rFonts w:ascii="Times New Roman" w:hAnsi="Times New Roman" w:cs="Times New Roman"/>
              </w:rPr>
              <w:lastRenderedPageBreak/>
              <w:t xml:space="preserve">realizacji, </w:t>
            </w:r>
          </w:p>
          <w:p w:rsidR="00B76B0F" w:rsidRPr="00FA268E" w:rsidRDefault="00B76B0F" w:rsidP="001B70D9">
            <w:pPr>
              <w:pStyle w:val="Akapitzlist"/>
              <w:numPr>
                <w:ilvl w:val="0"/>
                <w:numId w:val="24"/>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t>Zwiększenie zaangażowania mieszkańców w działalność LGD.</w:t>
            </w:r>
          </w:p>
          <w:p w:rsidR="00B76B0F" w:rsidRPr="00FA268E" w:rsidRDefault="00B76B0F" w:rsidP="001B70D9">
            <w:pPr>
              <w:pStyle w:val="Akapitzlist"/>
              <w:numPr>
                <w:ilvl w:val="0"/>
                <w:numId w:val="24"/>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t>Zwiększenie poziomu świadomości i wiedzy mieszkańców na temat korzyści z członkostwa w Unii Europejskiej dla gmin obszaru LGD, uzyskiwanych dzięki napływowi Funduszy Europejskich.</w:t>
            </w:r>
          </w:p>
        </w:tc>
        <w:tc>
          <w:tcPr>
            <w:tcW w:w="1503" w:type="dxa"/>
          </w:tcPr>
          <w:p w:rsidR="00AE74D6" w:rsidRPr="00FA268E" w:rsidRDefault="00B76B0F" w:rsidP="00AE74D6">
            <w:pPr>
              <w:autoSpaceDE w:val="0"/>
              <w:autoSpaceDN w:val="0"/>
              <w:adjustRightInd w:val="0"/>
              <w:jc w:val="both"/>
              <w:rPr>
                <w:rFonts w:ascii="Times New Roman" w:hAnsi="Times New Roman" w:cs="Times New Roman"/>
                <w:color w:val="000000"/>
              </w:rPr>
            </w:pPr>
            <w:r w:rsidRPr="00FA268E">
              <w:rPr>
                <w:rFonts w:ascii="Times New Roman" w:hAnsi="Times New Roman" w:cs="Times New Roman"/>
                <w:color w:val="000000"/>
              </w:rPr>
              <w:lastRenderedPageBreak/>
              <w:t>Wszyscy mieszkańcy obszaru LGD</w:t>
            </w:r>
          </w:p>
          <w:p w:rsidR="00B76B0F" w:rsidRPr="00FA268E" w:rsidRDefault="00B76B0F" w:rsidP="00B76B0F">
            <w:pPr>
              <w:jc w:val="both"/>
              <w:rPr>
                <w:rFonts w:ascii="Times New Roman" w:hAnsi="Times New Roman" w:cs="Times New Roman"/>
              </w:rPr>
            </w:pPr>
          </w:p>
        </w:tc>
        <w:tc>
          <w:tcPr>
            <w:tcW w:w="1559" w:type="dxa"/>
          </w:tcPr>
          <w:p w:rsidR="00B76B0F" w:rsidRPr="00FA268E" w:rsidRDefault="00B76B0F"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artykuły w prasie lokalnej </w:t>
            </w:r>
          </w:p>
          <w:p w:rsidR="00B76B0F" w:rsidRPr="00FA268E" w:rsidRDefault="00B76B0F"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ogłoszenia w siedzibach instytucji publicznych </w:t>
            </w:r>
          </w:p>
          <w:p w:rsidR="00B76B0F" w:rsidRPr="00FA268E" w:rsidRDefault="00B76B0F"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artykuły na stronach internetowych oraz portalach społ. </w:t>
            </w:r>
          </w:p>
          <w:p w:rsidR="00B76B0F" w:rsidRPr="00FA268E" w:rsidRDefault="00B76B0F"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biuletyn LGD </w:t>
            </w:r>
          </w:p>
          <w:p w:rsidR="00B76B0F" w:rsidRPr="00FA268E" w:rsidRDefault="006C2FEC"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spoty w lokalnej</w:t>
            </w:r>
            <w:r w:rsidR="00B76B0F" w:rsidRPr="00FA268E">
              <w:rPr>
                <w:rFonts w:ascii="Times New Roman" w:hAnsi="Times New Roman" w:cs="Times New Roman"/>
                <w:color w:val="000000"/>
              </w:rPr>
              <w:t xml:space="preserve"> telewizji </w:t>
            </w:r>
          </w:p>
          <w:p w:rsidR="00B76B0F" w:rsidRPr="00FA268E" w:rsidRDefault="00B76B0F"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eventy i imprezy </w:t>
            </w:r>
          </w:p>
          <w:p w:rsidR="00B76B0F" w:rsidRPr="00FA268E" w:rsidRDefault="00B76B0F"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ulotki </w:t>
            </w:r>
          </w:p>
          <w:p w:rsidR="00B76B0F" w:rsidRPr="00FA268E" w:rsidRDefault="00B76B0F"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plakaty </w:t>
            </w:r>
          </w:p>
          <w:p w:rsidR="00B76B0F" w:rsidRPr="00FA268E" w:rsidRDefault="00B76B0F"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lastRenderedPageBreak/>
              <w:t>spotkania</w:t>
            </w:r>
          </w:p>
          <w:p w:rsidR="00B76B0F" w:rsidRPr="00FA268E" w:rsidRDefault="00B76B0F"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rPr>
            </w:pPr>
            <w:r w:rsidRPr="00FA268E">
              <w:rPr>
                <w:rFonts w:ascii="Times New Roman" w:hAnsi="Times New Roman" w:cs="Times New Roman"/>
                <w:color w:val="000000"/>
              </w:rPr>
              <w:t>konferencja</w:t>
            </w:r>
          </w:p>
        </w:tc>
        <w:tc>
          <w:tcPr>
            <w:tcW w:w="1984" w:type="dxa"/>
          </w:tcPr>
          <w:p w:rsidR="00B76B0F" w:rsidRPr="00FA268E" w:rsidRDefault="00B76B0F" w:rsidP="007A4DB0">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lastRenderedPageBreak/>
              <w:t xml:space="preserve">liczba artykułów w prasie lokalnej </w:t>
            </w:r>
          </w:p>
          <w:p w:rsidR="00B76B0F" w:rsidRPr="00FA268E" w:rsidRDefault="00B76B0F" w:rsidP="007A4DB0">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ogłoszeń na tablicach w instytucjach publicznych </w:t>
            </w:r>
          </w:p>
          <w:p w:rsidR="00B76B0F" w:rsidRPr="00FA268E" w:rsidRDefault="00B76B0F" w:rsidP="007A4DB0">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ogłoszeń na stronach www i portalach społ. </w:t>
            </w:r>
          </w:p>
          <w:p w:rsidR="00B76B0F" w:rsidRPr="00FA268E" w:rsidRDefault="00B76B0F" w:rsidP="007A4DB0">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wydań biuletynu LGD </w:t>
            </w:r>
          </w:p>
          <w:p w:rsidR="00B76B0F" w:rsidRPr="00FA268E" w:rsidRDefault="00B76B0F" w:rsidP="007A4DB0">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wejść na stronę internetową </w:t>
            </w:r>
          </w:p>
          <w:p w:rsidR="00B76B0F" w:rsidRPr="00FA268E" w:rsidRDefault="00B76B0F" w:rsidP="007A4DB0">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spotkań </w:t>
            </w:r>
          </w:p>
          <w:p w:rsidR="00B76B0F" w:rsidRPr="00FA268E" w:rsidRDefault="00B76B0F" w:rsidP="007A4DB0">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wypełnionych ankiet na stronach internetowych </w:t>
            </w:r>
            <w:r w:rsidRPr="00FA268E">
              <w:rPr>
                <w:rFonts w:ascii="Times New Roman" w:hAnsi="Times New Roman" w:cs="Times New Roman"/>
                <w:color w:val="000000"/>
              </w:rPr>
              <w:lastRenderedPageBreak/>
              <w:t xml:space="preserve">gmin i LGD </w:t>
            </w:r>
          </w:p>
          <w:p w:rsidR="00B76B0F" w:rsidRPr="00FA268E" w:rsidRDefault="00B76B0F" w:rsidP="007A4DB0">
            <w:pPr>
              <w:pStyle w:val="Akapitzlist"/>
              <w:numPr>
                <w:ilvl w:val="0"/>
                <w:numId w:val="28"/>
              </w:numPr>
              <w:autoSpaceDE w:val="0"/>
              <w:autoSpaceDN w:val="0"/>
              <w:adjustRightInd w:val="0"/>
              <w:ind w:left="203" w:hanging="203"/>
              <w:rPr>
                <w:rFonts w:ascii="Times New Roman" w:hAnsi="Times New Roman" w:cs="Times New Roman"/>
              </w:rPr>
            </w:pPr>
            <w:r w:rsidRPr="00FA268E">
              <w:rPr>
                <w:rFonts w:ascii="Times New Roman" w:hAnsi="Times New Roman" w:cs="Times New Roman"/>
                <w:color w:val="000000"/>
              </w:rPr>
              <w:t>liczba uczestników konferencji</w:t>
            </w:r>
          </w:p>
          <w:p w:rsidR="00B76B0F" w:rsidRPr="00FA268E" w:rsidRDefault="00B76B0F" w:rsidP="007A4DB0">
            <w:pPr>
              <w:pStyle w:val="Akapitzlist"/>
              <w:numPr>
                <w:ilvl w:val="0"/>
                <w:numId w:val="28"/>
              </w:numPr>
              <w:autoSpaceDE w:val="0"/>
              <w:autoSpaceDN w:val="0"/>
              <w:adjustRightInd w:val="0"/>
              <w:ind w:left="203" w:hanging="203"/>
              <w:rPr>
                <w:rFonts w:ascii="Times New Roman" w:hAnsi="Times New Roman" w:cs="Times New Roman"/>
              </w:rPr>
            </w:pPr>
            <w:r w:rsidRPr="00FA268E">
              <w:rPr>
                <w:rFonts w:ascii="Times New Roman" w:hAnsi="Times New Roman" w:cs="Times New Roman"/>
                <w:color w:val="000000"/>
              </w:rPr>
              <w:t>liczba wywieszonych plakatów i przekazanych ulotek</w:t>
            </w:r>
          </w:p>
        </w:tc>
        <w:tc>
          <w:tcPr>
            <w:tcW w:w="993" w:type="dxa"/>
          </w:tcPr>
          <w:p w:rsidR="00B76B0F" w:rsidRPr="00FA268E" w:rsidRDefault="00B76B0F" w:rsidP="00B76B0F">
            <w:pPr>
              <w:jc w:val="both"/>
              <w:rPr>
                <w:rFonts w:ascii="Times New Roman" w:hAnsi="Times New Roman" w:cs="Times New Roman"/>
              </w:rPr>
            </w:pPr>
            <w:r w:rsidRPr="00FA268E">
              <w:rPr>
                <w:rFonts w:ascii="Times New Roman" w:hAnsi="Times New Roman" w:cs="Times New Roman"/>
              </w:rPr>
              <w:lastRenderedPageBreak/>
              <w:t>Liczba osób poinformowanych o zasadach realizacji LSR i udzielania wsparcia - 6 000</w:t>
            </w:r>
          </w:p>
        </w:tc>
      </w:tr>
      <w:tr w:rsidR="00B76B0F" w:rsidRPr="00FA268E" w:rsidTr="00350B85">
        <w:tc>
          <w:tcPr>
            <w:tcW w:w="710" w:type="dxa"/>
          </w:tcPr>
          <w:p w:rsidR="00B76B0F" w:rsidRPr="00FA268E" w:rsidRDefault="00B76B0F" w:rsidP="00B76B0F">
            <w:pPr>
              <w:jc w:val="both"/>
              <w:rPr>
                <w:rFonts w:ascii="Times New Roman" w:hAnsi="Times New Roman" w:cs="Times New Roman"/>
              </w:rPr>
            </w:pPr>
            <w:r w:rsidRPr="00FA268E">
              <w:rPr>
                <w:rFonts w:ascii="Times New Roman" w:hAnsi="Times New Roman" w:cs="Times New Roman"/>
              </w:rPr>
              <w:t>2018</w:t>
            </w:r>
          </w:p>
        </w:tc>
        <w:tc>
          <w:tcPr>
            <w:tcW w:w="1843" w:type="dxa"/>
          </w:tcPr>
          <w:p w:rsidR="00B76B0F" w:rsidRPr="00FA268E" w:rsidRDefault="00B76B0F" w:rsidP="0039588A">
            <w:pPr>
              <w:rPr>
                <w:rFonts w:ascii="Times New Roman" w:hAnsi="Times New Roman" w:cs="Times New Roman"/>
              </w:rPr>
            </w:pPr>
            <w:r w:rsidRPr="00FA268E">
              <w:rPr>
                <w:rFonts w:ascii="Times New Roman" w:hAnsi="Times New Roman" w:cs="Times New Roman"/>
              </w:rPr>
              <w:t>Organizacja seminariów oraz doradztwa na temat zasad aplikowania oraz oceny i wyboru operacji przez LGD</w:t>
            </w:r>
          </w:p>
          <w:p w:rsidR="00B76B0F" w:rsidRPr="00FA268E" w:rsidRDefault="00B76B0F" w:rsidP="0039588A">
            <w:pPr>
              <w:rPr>
                <w:rFonts w:ascii="Times New Roman" w:hAnsi="Times New Roman" w:cs="Times New Roman"/>
              </w:rPr>
            </w:pPr>
          </w:p>
        </w:tc>
        <w:tc>
          <w:tcPr>
            <w:tcW w:w="2324" w:type="dxa"/>
          </w:tcPr>
          <w:p w:rsidR="00B76B0F" w:rsidRPr="00FA268E" w:rsidRDefault="00B76B0F" w:rsidP="001B70D9">
            <w:pPr>
              <w:pStyle w:val="Akapitzlist"/>
              <w:numPr>
                <w:ilvl w:val="0"/>
                <w:numId w:val="25"/>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t xml:space="preserve">Nabycie informacji przez potencjalnych wnioskodawców o zasadach i kryteriach udzielania wsparcia z budżetu </w:t>
            </w:r>
            <w:r w:rsidR="00F450CE" w:rsidRPr="00FA268E">
              <w:rPr>
                <w:rFonts w:ascii="Times New Roman" w:hAnsi="Times New Roman" w:cs="Times New Roman"/>
              </w:rPr>
              <w:t>LSR</w:t>
            </w:r>
            <w:r w:rsidRPr="00FA268E">
              <w:rPr>
                <w:rFonts w:ascii="Times New Roman" w:hAnsi="Times New Roman" w:cs="Times New Roman"/>
              </w:rPr>
              <w:t>;</w:t>
            </w:r>
          </w:p>
          <w:p w:rsidR="00B76B0F" w:rsidRPr="00FA268E" w:rsidRDefault="00B76B0F" w:rsidP="001B70D9">
            <w:pPr>
              <w:pStyle w:val="Akapitzlist"/>
              <w:numPr>
                <w:ilvl w:val="0"/>
                <w:numId w:val="25"/>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t xml:space="preserve">Informowanie i wsparcie beneficjentów w zakresie pozyskiwania środków w ramach LSR oraz w procesie realizacji projektów przez profesjonalną informację i pomoc w rozliczaniu projektów, </w:t>
            </w:r>
          </w:p>
          <w:p w:rsidR="00B76B0F" w:rsidRPr="00FA268E" w:rsidRDefault="00B76B0F" w:rsidP="001B70D9">
            <w:pPr>
              <w:pStyle w:val="Akapitzlist"/>
              <w:numPr>
                <w:ilvl w:val="0"/>
                <w:numId w:val="25"/>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color w:val="000000"/>
              </w:rPr>
              <w:t>Wzmocnienie pozytywnego wizerunku LGD jako obszaru efektywnie wykorzystującego szanse stwarzane przez członkostwo Polski w Unii Europejskiej</w:t>
            </w:r>
          </w:p>
          <w:p w:rsidR="00B76B0F" w:rsidRPr="00FA268E" w:rsidRDefault="00B76B0F" w:rsidP="001B70D9">
            <w:pPr>
              <w:pStyle w:val="Akapitzlist"/>
              <w:numPr>
                <w:ilvl w:val="0"/>
                <w:numId w:val="25"/>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t>Zwiększenie zaangażowania mieszkańców w działalność LGD.</w:t>
            </w:r>
          </w:p>
          <w:p w:rsidR="00B76B0F" w:rsidRPr="00FA268E" w:rsidRDefault="00B76B0F" w:rsidP="001B70D9">
            <w:pPr>
              <w:pStyle w:val="Akapitzlist"/>
              <w:numPr>
                <w:ilvl w:val="0"/>
                <w:numId w:val="25"/>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t>Zwiększenie poziomu świadomości i wiedzy mieszkańców na temat korzyści z członkostwa w Unii Europejskiej dla gmin obszaru LGD, uzyskiwanych dzięki napływowi Funduszy Europejskich.</w:t>
            </w:r>
          </w:p>
        </w:tc>
        <w:tc>
          <w:tcPr>
            <w:tcW w:w="1503" w:type="dxa"/>
          </w:tcPr>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Przedsiębiorcy</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Rolnicy</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Grupy defaworyzowane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Organizacje społeczne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Grupy nieformalne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Podmioty sektora publicznego</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Osoby fizyczne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Kościoły i związki wyznaniowe</w:t>
            </w:r>
          </w:p>
          <w:p w:rsidR="00B76B0F" w:rsidRPr="00FA268E" w:rsidRDefault="00B76B0F" w:rsidP="0039588A">
            <w:pPr>
              <w:pStyle w:val="Akapitzlist"/>
              <w:autoSpaceDE w:val="0"/>
              <w:autoSpaceDN w:val="0"/>
              <w:adjustRightInd w:val="0"/>
              <w:ind w:left="176"/>
              <w:rPr>
                <w:rFonts w:ascii="Times New Roman" w:hAnsi="Times New Roman" w:cs="Times New Roman"/>
                <w:color w:val="000000"/>
              </w:rPr>
            </w:pPr>
          </w:p>
        </w:tc>
        <w:tc>
          <w:tcPr>
            <w:tcW w:w="1559" w:type="dxa"/>
          </w:tcPr>
          <w:p w:rsidR="00B76B0F" w:rsidRPr="00FA268E" w:rsidRDefault="00B76B0F" w:rsidP="001B70D9">
            <w:pPr>
              <w:pStyle w:val="Akapitzlist"/>
              <w:numPr>
                <w:ilvl w:val="0"/>
                <w:numId w:val="28"/>
              </w:numPr>
              <w:tabs>
                <w:tab w:val="left" w:pos="318"/>
              </w:tabs>
              <w:ind w:left="176" w:hanging="176"/>
              <w:jc w:val="both"/>
              <w:rPr>
                <w:rFonts w:ascii="Times New Roman" w:hAnsi="Times New Roman" w:cs="Times New Roman"/>
              </w:rPr>
            </w:pPr>
            <w:r w:rsidRPr="00FA268E">
              <w:rPr>
                <w:rFonts w:ascii="Times New Roman" w:hAnsi="Times New Roman" w:cs="Times New Roman"/>
              </w:rPr>
              <w:t>Prezentacja</w:t>
            </w:r>
          </w:p>
          <w:p w:rsidR="00B76B0F" w:rsidRPr="00FA268E" w:rsidRDefault="00B76B0F" w:rsidP="001B70D9">
            <w:pPr>
              <w:pStyle w:val="Akapitzlist"/>
              <w:numPr>
                <w:ilvl w:val="0"/>
                <w:numId w:val="28"/>
              </w:numPr>
              <w:tabs>
                <w:tab w:val="left" w:pos="318"/>
              </w:tabs>
              <w:ind w:left="176" w:hanging="176"/>
              <w:jc w:val="both"/>
              <w:rPr>
                <w:rFonts w:ascii="Times New Roman" w:hAnsi="Times New Roman" w:cs="Times New Roman"/>
              </w:rPr>
            </w:pPr>
            <w:r w:rsidRPr="00FA268E">
              <w:rPr>
                <w:rFonts w:ascii="Times New Roman" w:hAnsi="Times New Roman" w:cs="Times New Roman"/>
              </w:rPr>
              <w:t>Materiały szkoleniowe</w:t>
            </w:r>
          </w:p>
          <w:p w:rsidR="00B76B0F" w:rsidRPr="00FA268E" w:rsidRDefault="00B76B0F" w:rsidP="001B70D9">
            <w:pPr>
              <w:pStyle w:val="Akapitzlist"/>
              <w:numPr>
                <w:ilvl w:val="0"/>
                <w:numId w:val="28"/>
              </w:numPr>
              <w:tabs>
                <w:tab w:val="left" w:pos="318"/>
              </w:tabs>
              <w:ind w:left="176" w:hanging="176"/>
              <w:jc w:val="both"/>
              <w:rPr>
                <w:rFonts w:ascii="Times New Roman" w:hAnsi="Times New Roman" w:cs="Times New Roman"/>
              </w:rPr>
            </w:pPr>
            <w:r w:rsidRPr="00FA268E">
              <w:rPr>
                <w:rFonts w:ascii="Times New Roman" w:hAnsi="Times New Roman" w:cs="Times New Roman"/>
              </w:rPr>
              <w:t>Foldery</w:t>
            </w:r>
          </w:p>
          <w:p w:rsidR="00B76B0F" w:rsidRPr="00FA268E" w:rsidRDefault="00B76B0F" w:rsidP="00B76B0F">
            <w:pPr>
              <w:pStyle w:val="Akapitzlist"/>
              <w:tabs>
                <w:tab w:val="left" w:pos="318"/>
              </w:tabs>
              <w:ind w:left="176"/>
              <w:jc w:val="both"/>
              <w:rPr>
                <w:rFonts w:ascii="Times New Roman" w:hAnsi="Times New Roman" w:cs="Times New Roman"/>
              </w:rPr>
            </w:pPr>
          </w:p>
        </w:tc>
        <w:tc>
          <w:tcPr>
            <w:tcW w:w="1984" w:type="dxa"/>
          </w:tcPr>
          <w:p w:rsidR="00B76B0F" w:rsidRPr="00FA268E" w:rsidRDefault="00B76B0F" w:rsidP="001B70D9">
            <w:pPr>
              <w:pStyle w:val="Akapitzlist"/>
              <w:numPr>
                <w:ilvl w:val="0"/>
                <w:numId w:val="28"/>
              </w:numPr>
              <w:ind w:left="203" w:hanging="203"/>
              <w:jc w:val="both"/>
              <w:rPr>
                <w:rFonts w:ascii="Times New Roman" w:hAnsi="Times New Roman" w:cs="Times New Roman"/>
              </w:rPr>
            </w:pPr>
            <w:r w:rsidRPr="00FA268E">
              <w:rPr>
                <w:rFonts w:ascii="Times New Roman" w:hAnsi="Times New Roman" w:cs="Times New Roman"/>
              </w:rPr>
              <w:t>Liczba seminariów</w:t>
            </w:r>
          </w:p>
          <w:p w:rsidR="00B76B0F" w:rsidRPr="00FA268E" w:rsidRDefault="00B76B0F" w:rsidP="001B70D9">
            <w:pPr>
              <w:pStyle w:val="Akapitzlist"/>
              <w:numPr>
                <w:ilvl w:val="0"/>
                <w:numId w:val="28"/>
              </w:numPr>
              <w:ind w:left="203" w:hanging="203"/>
              <w:jc w:val="both"/>
              <w:rPr>
                <w:rFonts w:ascii="Times New Roman" w:hAnsi="Times New Roman" w:cs="Times New Roman"/>
              </w:rPr>
            </w:pPr>
            <w:r w:rsidRPr="00FA268E">
              <w:rPr>
                <w:rFonts w:ascii="Times New Roman" w:hAnsi="Times New Roman" w:cs="Times New Roman"/>
              </w:rPr>
              <w:t>Liczba uczestników seminariów</w:t>
            </w:r>
          </w:p>
          <w:p w:rsidR="00B76B0F" w:rsidRPr="00FA268E" w:rsidRDefault="00B76B0F" w:rsidP="001B70D9">
            <w:pPr>
              <w:pStyle w:val="Akapitzlist"/>
              <w:numPr>
                <w:ilvl w:val="0"/>
                <w:numId w:val="28"/>
              </w:numPr>
              <w:ind w:left="203" w:hanging="203"/>
              <w:jc w:val="both"/>
              <w:rPr>
                <w:rFonts w:ascii="Times New Roman" w:hAnsi="Times New Roman" w:cs="Times New Roman"/>
              </w:rPr>
            </w:pPr>
            <w:r w:rsidRPr="00FA268E">
              <w:rPr>
                <w:rFonts w:ascii="Times New Roman" w:hAnsi="Times New Roman" w:cs="Times New Roman"/>
              </w:rPr>
              <w:t xml:space="preserve">Liczba przekazanych materiałów </w:t>
            </w:r>
          </w:p>
          <w:p w:rsidR="00B76B0F" w:rsidRPr="00FA268E" w:rsidRDefault="00B76B0F" w:rsidP="001B70D9">
            <w:pPr>
              <w:pStyle w:val="Akapitzlist"/>
              <w:numPr>
                <w:ilvl w:val="0"/>
                <w:numId w:val="28"/>
              </w:numPr>
              <w:ind w:left="203" w:hanging="203"/>
              <w:jc w:val="both"/>
              <w:rPr>
                <w:rFonts w:ascii="Times New Roman" w:hAnsi="Times New Roman" w:cs="Times New Roman"/>
              </w:rPr>
            </w:pPr>
            <w:r w:rsidRPr="00FA268E">
              <w:rPr>
                <w:rFonts w:ascii="Times New Roman" w:hAnsi="Times New Roman" w:cs="Times New Roman"/>
              </w:rPr>
              <w:t>Liczba przekazanych folderów</w:t>
            </w:r>
          </w:p>
          <w:p w:rsidR="00B76B0F" w:rsidRPr="00FA268E" w:rsidRDefault="00B76B0F" w:rsidP="001B70D9">
            <w:pPr>
              <w:pStyle w:val="Akapitzlist"/>
              <w:numPr>
                <w:ilvl w:val="0"/>
                <w:numId w:val="28"/>
              </w:numPr>
              <w:ind w:left="203" w:hanging="203"/>
              <w:jc w:val="both"/>
              <w:rPr>
                <w:rFonts w:ascii="Times New Roman" w:hAnsi="Times New Roman" w:cs="Times New Roman"/>
              </w:rPr>
            </w:pPr>
            <w:r w:rsidRPr="00FA268E">
              <w:rPr>
                <w:rFonts w:ascii="Times New Roman" w:hAnsi="Times New Roman" w:cs="Times New Roman"/>
              </w:rPr>
              <w:t>Liczba udzielonych usług doradczych</w:t>
            </w:r>
          </w:p>
        </w:tc>
        <w:tc>
          <w:tcPr>
            <w:tcW w:w="993" w:type="dxa"/>
            <w:vAlign w:val="center"/>
          </w:tcPr>
          <w:p w:rsidR="00B76B0F" w:rsidRPr="00FA268E" w:rsidRDefault="00B76B0F" w:rsidP="0039588A">
            <w:pPr>
              <w:rPr>
                <w:rFonts w:ascii="Times New Roman" w:hAnsi="Times New Roman" w:cs="Times New Roman"/>
              </w:rPr>
            </w:pPr>
            <w:r w:rsidRPr="00FA268E">
              <w:rPr>
                <w:rFonts w:ascii="Times New Roman" w:hAnsi="Times New Roman" w:cs="Times New Roman"/>
              </w:rPr>
              <w:t>Liczba osób przeszkolonych – 60</w:t>
            </w:r>
          </w:p>
          <w:p w:rsidR="00B76B0F" w:rsidRPr="00FA268E" w:rsidRDefault="00B76B0F" w:rsidP="0039588A">
            <w:pPr>
              <w:rPr>
                <w:rFonts w:ascii="Times New Roman" w:hAnsi="Times New Roman" w:cs="Times New Roman"/>
              </w:rPr>
            </w:pPr>
            <w:r w:rsidRPr="00FA268E">
              <w:rPr>
                <w:rFonts w:ascii="Times New Roman" w:hAnsi="Times New Roman" w:cs="Times New Roman"/>
              </w:rPr>
              <w:t>Liczba osób/podmiotów, które skorzystały z doradztwa świadczonego w biurze LGD - 20</w:t>
            </w:r>
          </w:p>
          <w:p w:rsidR="00B76B0F" w:rsidRPr="00FA268E" w:rsidRDefault="00B76B0F" w:rsidP="0039588A">
            <w:pPr>
              <w:rPr>
                <w:rFonts w:ascii="Times New Roman" w:hAnsi="Times New Roman" w:cs="Times New Roman"/>
              </w:rPr>
            </w:pPr>
          </w:p>
        </w:tc>
      </w:tr>
      <w:tr w:rsidR="00B76B0F" w:rsidRPr="00FA268E" w:rsidTr="00350B85">
        <w:tc>
          <w:tcPr>
            <w:tcW w:w="710" w:type="dxa"/>
          </w:tcPr>
          <w:p w:rsidR="00B76B0F" w:rsidRPr="00FA268E" w:rsidRDefault="00B76B0F" w:rsidP="00B76B0F">
            <w:pPr>
              <w:jc w:val="both"/>
              <w:rPr>
                <w:rFonts w:ascii="Times New Roman" w:hAnsi="Times New Roman" w:cs="Times New Roman"/>
              </w:rPr>
            </w:pPr>
            <w:r w:rsidRPr="00FA268E">
              <w:rPr>
                <w:rFonts w:ascii="Times New Roman" w:hAnsi="Times New Roman" w:cs="Times New Roman"/>
              </w:rPr>
              <w:t>2018</w:t>
            </w:r>
          </w:p>
        </w:tc>
        <w:tc>
          <w:tcPr>
            <w:tcW w:w="1843" w:type="dxa"/>
          </w:tcPr>
          <w:p w:rsidR="00B76B0F" w:rsidRPr="00FA268E" w:rsidRDefault="00B76B0F" w:rsidP="0039588A">
            <w:pPr>
              <w:rPr>
                <w:rFonts w:ascii="Times New Roman" w:hAnsi="Times New Roman" w:cs="Times New Roman"/>
              </w:rPr>
            </w:pPr>
            <w:r w:rsidRPr="00FA268E">
              <w:rPr>
                <w:rFonts w:ascii="Times New Roman" w:hAnsi="Times New Roman" w:cs="Times New Roman"/>
              </w:rPr>
              <w:t xml:space="preserve">Badanie satysfakcji wnioskodawców LGD w zakresie jakości pomocy świadczonej na </w:t>
            </w:r>
            <w:r w:rsidRPr="00FA268E">
              <w:rPr>
                <w:rFonts w:ascii="Times New Roman" w:hAnsi="Times New Roman" w:cs="Times New Roman"/>
              </w:rPr>
              <w:lastRenderedPageBreak/>
              <w:t>etapie przygotowania wniosków o przyznanie pomocy</w:t>
            </w:r>
          </w:p>
          <w:p w:rsidR="00B76B0F" w:rsidRPr="00FA268E" w:rsidRDefault="00B76B0F" w:rsidP="0039588A">
            <w:pPr>
              <w:rPr>
                <w:rFonts w:ascii="Times New Roman" w:hAnsi="Times New Roman" w:cs="Times New Roman"/>
              </w:rPr>
            </w:pPr>
          </w:p>
        </w:tc>
        <w:tc>
          <w:tcPr>
            <w:tcW w:w="2324" w:type="dxa"/>
          </w:tcPr>
          <w:p w:rsidR="00B76B0F" w:rsidRPr="00FA268E" w:rsidRDefault="00B76B0F" w:rsidP="001B70D9">
            <w:pPr>
              <w:pStyle w:val="Akapitzlist"/>
              <w:numPr>
                <w:ilvl w:val="0"/>
                <w:numId w:val="26"/>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color w:val="000000"/>
              </w:rPr>
              <w:lastRenderedPageBreak/>
              <w:t>Zwiększenie poziomu informacji o efektach zrealizowanych przez beneficjentów projektów.</w:t>
            </w:r>
          </w:p>
          <w:p w:rsidR="00B76B0F" w:rsidRPr="00FA268E" w:rsidRDefault="00B76B0F" w:rsidP="001B70D9">
            <w:pPr>
              <w:pStyle w:val="Akapitzlist"/>
              <w:numPr>
                <w:ilvl w:val="0"/>
                <w:numId w:val="26"/>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color w:val="000000"/>
              </w:rPr>
              <w:lastRenderedPageBreak/>
              <w:t xml:space="preserve">Uzyskanie informacji zwrotnej nt. oceny jakości pomocy świadczonej przez LGD w kolejnych konkursach </w:t>
            </w:r>
          </w:p>
          <w:p w:rsidR="00B76B0F" w:rsidRPr="00FA268E" w:rsidRDefault="00B76B0F" w:rsidP="00350B85">
            <w:pPr>
              <w:pStyle w:val="Akapitzlist"/>
              <w:shd w:val="clear" w:color="auto" w:fill="FFFEFE"/>
              <w:tabs>
                <w:tab w:val="left" w:pos="329"/>
              </w:tabs>
              <w:ind w:left="0"/>
              <w:rPr>
                <w:rFonts w:ascii="Times New Roman" w:hAnsi="Times New Roman" w:cs="Times New Roman"/>
              </w:rPr>
            </w:pPr>
          </w:p>
        </w:tc>
        <w:tc>
          <w:tcPr>
            <w:tcW w:w="1503" w:type="dxa"/>
          </w:tcPr>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lastRenderedPageBreak/>
              <w:t>Przedsiębiorcy</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Rolnicy</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Grupy defaworyzowane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lastRenderedPageBreak/>
              <w:t>Organizacje społeczne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Grupy nieformalne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Podmioty sektora publicznego</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Osoby fizyczne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Kościoły i związki wyznaniowe</w:t>
            </w:r>
          </w:p>
          <w:p w:rsidR="00B76B0F" w:rsidRPr="00FA268E" w:rsidRDefault="00B76B0F" w:rsidP="0039588A">
            <w:pPr>
              <w:pStyle w:val="Akapitzlist"/>
              <w:autoSpaceDE w:val="0"/>
              <w:autoSpaceDN w:val="0"/>
              <w:adjustRightInd w:val="0"/>
              <w:ind w:left="176"/>
              <w:rPr>
                <w:rFonts w:ascii="Times New Roman" w:hAnsi="Times New Roman" w:cs="Times New Roman"/>
                <w:color w:val="000000"/>
              </w:rPr>
            </w:pPr>
          </w:p>
        </w:tc>
        <w:tc>
          <w:tcPr>
            <w:tcW w:w="1559" w:type="dxa"/>
          </w:tcPr>
          <w:p w:rsidR="00B76B0F" w:rsidRPr="00FA268E" w:rsidRDefault="00B76B0F" w:rsidP="0039588A">
            <w:pPr>
              <w:pStyle w:val="Akapitzlist"/>
              <w:numPr>
                <w:ilvl w:val="0"/>
                <w:numId w:val="28"/>
              </w:numPr>
              <w:tabs>
                <w:tab w:val="left" w:pos="318"/>
              </w:tabs>
              <w:ind w:left="176" w:hanging="142"/>
              <w:rPr>
                <w:rFonts w:ascii="Times New Roman" w:hAnsi="Times New Roman" w:cs="Times New Roman"/>
              </w:rPr>
            </w:pPr>
            <w:r w:rsidRPr="00FA268E">
              <w:rPr>
                <w:rFonts w:ascii="Times New Roman" w:hAnsi="Times New Roman" w:cs="Times New Roman"/>
              </w:rPr>
              <w:lastRenderedPageBreak/>
              <w:t>Ankiety rozesłane do wnioskodawców w formie elektroniczn</w:t>
            </w:r>
            <w:r w:rsidRPr="00FA268E">
              <w:rPr>
                <w:rFonts w:ascii="Times New Roman" w:hAnsi="Times New Roman" w:cs="Times New Roman"/>
              </w:rPr>
              <w:lastRenderedPageBreak/>
              <w:t>ej lub przekazane osobiście</w:t>
            </w:r>
          </w:p>
        </w:tc>
        <w:tc>
          <w:tcPr>
            <w:tcW w:w="1984" w:type="dxa"/>
          </w:tcPr>
          <w:p w:rsidR="00B76B0F" w:rsidRPr="00FA268E" w:rsidRDefault="00B76B0F" w:rsidP="0039588A">
            <w:pPr>
              <w:pStyle w:val="Akapitzlist"/>
              <w:numPr>
                <w:ilvl w:val="0"/>
                <w:numId w:val="28"/>
              </w:numPr>
              <w:ind w:left="203" w:hanging="203"/>
              <w:rPr>
                <w:rFonts w:ascii="Times New Roman" w:hAnsi="Times New Roman" w:cs="Times New Roman"/>
              </w:rPr>
            </w:pPr>
            <w:r w:rsidRPr="00FA268E">
              <w:rPr>
                <w:rFonts w:ascii="Times New Roman" w:hAnsi="Times New Roman" w:cs="Times New Roman"/>
              </w:rPr>
              <w:lastRenderedPageBreak/>
              <w:t>Liczba ankiet rozesłanych do wnioskodawców</w:t>
            </w:r>
          </w:p>
          <w:p w:rsidR="00B76B0F" w:rsidRPr="00FA268E" w:rsidRDefault="00B76B0F" w:rsidP="0039588A">
            <w:pPr>
              <w:rPr>
                <w:rFonts w:ascii="Times New Roman" w:hAnsi="Times New Roman" w:cs="Times New Roman"/>
              </w:rPr>
            </w:pPr>
          </w:p>
        </w:tc>
        <w:tc>
          <w:tcPr>
            <w:tcW w:w="993" w:type="dxa"/>
            <w:vAlign w:val="center"/>
          </w:tcPr>
          <w:p w:rsidR="00B76B0F" w:rsidRPr="00FA268E" w:rsidRDefault="00B76B0F" w:rsidP="0039588A">
            <w:pPr>
              <w:rPr>
                <w:rFonts w:ascii="Times New Roman" w:hAnsi="Times New Roman" w:cs="Times New Roman"/>
              </w:rPr>
            </w:pPr>
            <w:r w:rsidRPr="00FA268E">
              <w:rPr>
                <w:rFonts w:ascii="Times New Roman" w:hAnsi="Times New Roman" w:cs="Times New Roman"/>
              </w:rPr>
              <w:t>Liczba uzyskanych pozytywnych informa</w:t>
            </w:r>
            <w:r w:rsidRPr="00FA268E">
              <w:rPr>
                <w:rFonts w:ascii="Times New Roman" w:hAnsi="Times New Roman" w:cs="Times New Roman"/>
              </w:rPr>
              <w:lastRenderedPageBreak/>
              <w:t>cji zwrotnych - 50</w:t>
            </w:r>
          </w:p>
        </w:tc>
      </w:tr>
      <w:tr w:rsidR="00B76B0F" w:rsidRPr="00FA268E" w:rsidTr="00350B85">
        <w:tc>
          <w:tcPr>
            <w:tcW w:w="710" w:type="dxa"/>
          </w:tcPr>
          <w:p w:rsidR="00B76B0F" w:rsidRPr="00FA268E" w:rsidRDefault="00B76B0F" w:rsidP="00B76B0F">
            <w:pPr>
              <w:jc w:val="both"/>
              <w:rPr>
                <w:rFonts w:ascii="Times New Roman" w:hAnsi="Times New Roman" w:cs="Times New Roman"/>
              </w:rPr>
            </w:pPr>
            <w:r w:rsidRPr="00FA268E">
              <w:rPr>
                <w:rFonts w:ascii="Times New Roman" w:hAnsi="Times New Roman" w:cs="Times New Roman"/>
              </w:rPr>
              <w:lastRenderedPageBreak/>
              <w:t>2019</w:t>
            </w:r>
          </w:p>
        </w:tc>
        <w:tc>
          <w:tcPr>
            <w:tcW w:w="1843" w:type="dxa"/>
          </w:tcPr>
          <w:p w:rsidR="00B76B0F" w:rsidRPr="00FA268E" w:rsidRDefault="00B76B0F" w:rsidP="0039588A">
            <w:pPr>
              <w:rPr>
                <w:rFonts w:ascii="Times New Roman" w:hAnsi="Times New Roman" w:cs="Times New Roman"/>
                <w:highlight w:val="yellow"/>
              </w:rPr>
            </w:pPr>
            <w:r w:rsidRPr="009D31E1">
              <w:rPr>
                <w:rFonts w:ascii="Times New Roman" w:hAnsi="Times New Roman" w:cs="Times New Roman"/>
              </w:rPr>
              <w:t>Organizacja seminariów i doradztwa na temat zasad rozliczania  operacji przez LGD</w:t>
            </w:r>
            <w:r w:rsidR="009D31E1" w:rsidRPr="009D31E1">
              <w:rPr>
                <w:rFonts w:ascii="Times New Roman" w:hAnsi="Times New Roman" w:cs="Times New Roman"/>
              </w:rPr>
              <w:t xml:space="preserve"> </w:t>
            </w:r>
          </w:p>
        </w:tc>
        <w:tc>
          <w:tcPr>
            <w:tcW w:w="2324" w:type="dxa"/>
          </w:tcPr>
          <w:p w:rsidR="00B76B0F" w:rsidRPr="00FA268E" w:rsidRDefault="00B76B0F" w:rsidP="001B70D9">
            <w:pPr>
              <w:pStyle w:val="Akapitzlist"/>
              <w:numPr>
                <w:ilvl w:val="0"/>
                <w:numId w:val="25"/>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t xml:space="preserve">Nabycie informacji przez potencjalnych wnioskodawców o zasadach i kryteriach rozliczania operacji w ramach </w:t>
            </w:r>
            <w:r w:rsidR="00A64863" w:rsidRPr="00FA268E">
              <w:rPr>
                <w:rFonts w:ascii="Times New Roman" w:hAnsi="Times New Roman" w:cs="Times New Roman"/>
              </w:rPr>
              <w:t>LSR</w:t>
            </w:r>
            <w:r w:rsidRPr="00FA268E">
              <w:rPr>
                <w:rFonts w:ascii="Times New Roman" w:hAnsi="Times New Roman" w:cs="Times New Roman"/>
              </w:rPr>
              <w:t>;</w:t>
            </w:r>
          </w:p>
          <w:p w:rsidR="00B76B0F" w:rsidRPr="00FA268E" w:rsidRDefault="00B76B0F" w:rsidP="001B70D9">
            <w:pPr>
              <w:pStyle w:val="Akapitzlist"/>
              <w:numPr>
                <w:ilvl w:val="0"/>
                <w:numId w:val="25"/>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t xml:space="preserve">Informowanie i wsparcie beneficjentów w zakresie pozyskiwania środków w ramach LSR oraz w procesie realizacji projektów przez profesjonalną informację i pomoc w rozliczaniu projektów, </w:t>
            </w:r>
          </w:p>
        </w:tc>
        <w:tc>
          <w:tcPr>
            <w:tcW w:w="1503" w:type="dxa"/>
          </w:tcPr>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Przedsiębiorcy</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Rolnicy</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Grupy defaworyzowane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Organizacje społeczne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Grupy nieformalne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Podmioty sektora publicznego</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Osoby fizyczne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Kościoły i związki wyznaniowe</w:t>
            </w:r>
          </w:p>
          <w:p w:rsidR="00B76B0F" w:rsidRPr="00FA268E" w:rsidRDefault="00B76B0F" w:rsidP="0039588A">
            <w:pPr>
              <w:pStyle w:val="Akapitzlist"/>
              <w:autoSpaceDE w:val="0"/>
              <w:autoSpaceDN w:val="0"/>
              <w:adjustRightInd w:val="0"/>
              <w:ind w:left="176"/>
              <w:rPr>
                <w:rFonts w:ascii="Times New Roman" w:hAnsi="Times New Roman" w:cs="Times New Roman"/>
                <w:color w:val="000000"/>
              </w:rPr>
            </w:pPr>
          </w:p>
        </w:tc>
        <w:tc>
          <w:tcPr>
            <w:tcW w:w="1559" w:type="dxa"/>
          </w:tcPr>
          <w:p w:rsidR="00B76B0F" w:rsidRPr="00FA268E" w:rsidRDefault="00B76B0F" w:rsidP="001B70D9">
            <w:pPr>
              <w:pStyle w:val="Akapitzlist"/>
              <w:numPr>
                <w:ilvl w:val="0"/>
                <w:numId w:val="28"/>
              </w:numPr>
              <w:tabs>
                <w:tab w:val="left" w:pos="318"/>
              </w:tabs>
              <w:ind w:left="176" w:hanging="176"/>
              <w:jc w:val="both"/>
              <w:rPr>
                <w:rFonts w:ascii="Times New Roman" w:hAnsi="Times New Roman" w:cs="Times New Roman"/>
              </w:rPr>
            </w:pPr>
            <w:r w:rsidRPr="00FA268E">
              <w:rPr>
                <w:rFonts w:ascii="Times New Roman" w:hAnsi="Times New Roman" w:cs="Times New Roman"/>
              </w:rPr>
              <w:t>Prezentacja</w:t>
            </w:r>
          </w:p>
          <w:p w:rsidR="00B76B0F" w:rsidRPr="00FA268E" w:rsidRDefault="00B76B0F" w:rsidP="001B70D9">
            <w:pPr>
              <w:pStyle w:val="Akapitzlist"/>
              <w:numPr>
                <w:ilvl w:val="0"/>
                <w:numId w:val="28"/>
              </w:numPr>
              <w:tabs>
                <w:tab w:val="left" w:pos="318"/>
              </w:tabs>
              <w:ind w:left="176" w:hanging="176"/>
              <w:jc w:val="both"/>
              <w:rPr>
                <w:rFonts w:ascii="Times New Roman" w:hAnsi="Times New Roman" w:cs="Times New Roman"/>
              </w:rPr>
            </w:pPr>
            <w:r w:rsidRPr="00FA268E">
              <w:rPr>
                <w:rFonts w:ascii="Times New Roman" w:hAnsi="Times New Roman" w:cs="Times New Roman"/>
              </w:rPr>
              <w:t>Materiały szkoleniowe</w:t>
            </w:r>
          </w:p>
          <w:p w:rsidR="00B76B0F" w:rsidRPr="00FA268E" w:rsidRDefault="00B76B0F" w:rsidP="001B70D9">
            <w:pPr>
              <w:pStyle w:val="Akapitzlist"/>
              <w:numPr>
                <w:ilvl w:val="0"/>
                <w:numId w:val="28"/>
              </w:numPr>
              <w:tabs>
                <w:tab w:val="left" w:pos="318"/>
              </w:tabs>
              <w:ind w:left="176" w:hanging="176"/>
              <w:jc w:val="both"/>
              <w:rPr>
                <w:rFonts w:ascii="Times New Roman" w:hAnsi="Times New Roman" w:cs="Times New Roman"/>
              </w:rPr>
            </w:pPr>
            <w:r w:rsidRPr="00FA268E">
              <w:rPr>
                <w:rFonts w:ascii="Times New Roman" w:hAnsi="Times New Roman" w:cs="Times New Roman"/>
              </w:rPr>
              <w:t>Foldery</w:t>
            </w:r>
          </w:p>
          <w:p w:rsidR="00B76B0F" w:rsidRPr="00FA268E" w:rsidRDefault="00B76B0F" w:rsidP="00B76B0F">
            <w:pPr>
              <w:pStyle w:val="Akapitzlist"/>
              <w:tabs>
                <w:tab w:val="left" w:pos="318"/>
              </w:tabs>
              <w:ind w:left="176"/>
              <w:jc w:val="both"/>
              <w:rPr>
                <w:rFonts w:ascii="Times New Roman" w:hAnsi="Times New Roman" w:cs="Times New Roman"/>
              </w:rPr>
            </w:pPr>
          </w:p>
        </w:tc>
        <w:tc>
          <w:tcPr>
            <w:tcW w:w="1984" w:type="dxa"/>
          </w:tcPr>
          <w:p w:rsidR="00B76B0F" w:rsidRPr="00FA268E" w:rsidRDefault="00B76B0F" w:rsidP="0039588A">
            <w:pPr>
              <w:pStyle w:val="Akapitzlist"/>
              <w:numPr>
                <w:ilvl w:val="0"/>
                <w:numId w:val="28"/>
              </w:numPr>
              <w:ind w:left="203" w:hanging="203"/>
              <w:rPr>
                <w:rFonts w:ascii="Times New Roman" w:hAnsi="Times New Roman" w:cs="Times New Roman"/>
              </w:rPr>
            </w:pPr>
            <w:r w:rsidRPr="00FA268E">
              <w:rPr>
                <w:rFonts w:ascii="Times New Roman" w:hAnsi="Times New Roman" w:cs="Times New Roman"/>
              </w:rPr>
              <w:t>Liczba seminariów</w:t>
            </w:r>
          </w:p>
          <w:p w:rsidR="00B76B0F" w:rsidRPr="00FA268E" w:rsidRDefault="00B76B0F" w:rsidP="0039588A">
            <w:pPr>
              <w:pStyle w:val="Akapitzlist"/>
              <w:numPr>
                <w:ilvl w:val="0"/>
                <w:numId w:val="28"/>
              </w:numPr>
              <w:ind w:left="203" w:hanging="203"/>
              <w:rPr>
                <w:rFonts w:ascii="Times New Roman" w:hAnsi="Times New Roman" w:cs="Times New Roman"/>
              </w:rPr>
            </w:pPr>
            <w:r w:rsidRPr="00FA268E">
              <w:rPr>
                <w:rFonts w:ascii="Times New Roman" w:hAnsi="Times New Roman" w:cs="Times New Roman"/>
              </w:rPr>
              <w:t>Liczba uczestników seminariów</w:t>
            </w:r>
          </w:p>
          <w:p w:rsidR="00B76B0F" w:rsidRPr="00FA268E" w:rsidRDefault="00B76B0F" w:rsidP="0039588A">
            <w:pPr>
              <w:pStyle w:val="Akapitzlist"/>
              <w:numPr>
                <w:ilvl w:val="0"/>
                <w:numId w:val="28"/>
              </w:numPr>
              <w:ind w:left="203" w:hanging="203"/>
              <w:rPr>
                <w:rFonts w:ascii="Times New Roman" w:hAnsi="Times New Roman" w:cs="Times New Roman"/>
              </w:rPr>
            </w:pPr>
            <w:r w:rsidRPr="00FA268E">
              <w:rPr>
                <w:rFonts w:ascii="Times New Roman" w:hAnsi="Times New Roman" w:cs="Times New Roman"/>
              </w:rPr>
              <w:t xml:space="preserve">Liczba przekazanych materiałów </w:t>
            </w:r>
          </w:p>
          <w:p w:rsidR="00B76B0F" w:rsidRPr="00FA268E" w:rsidRDefault="00B76B0F" w:rsidP="0039588A">
            <w:pPr>
              <w:pStyle w:val="Akapitzlist"/>
              <w:numPr>
                <w:ilvl w:val="0"/>
                <w:numId w:val="28"/>
              </w:numPr>
              <w:ind w:left="203" w:hanging="203"/>
              <w:rPr>
                <w:rFonts w:ascii="Times New Roman" w:hAnsi="Times New Roman" w:cs="Times New Roman"/>
              </w:rPr>
            </w:pPr>
            <w:r w:rsidRPr="00FA268E">
              <w:rPr>
                <w:rFonts w:ascii="Times New Roman" w:hAnsi="Times New Roman" w:cs="Times New Roman"/>
              </w:rPr>
              <w:t>Liczba przekazanych folderów</w:t>
            </w:r>
          </w:p>
          <w:p w:rsidR="00B76B0F" w:rsidRPr="00FA268E" w:rsidRDefault="00B76B0F" w:rsidP="0039588A">
            <w:pPr>
              <w:pStyle w:val="Akapitzlist"/>
              <w:numPr>
                <w:ilvl w:val="0"/>
                <w:numId w:val="28"/>
              </w:numPr>
              <w:ind w:left="203" w:hanging="203"/>
              <w:rPr>
                <w:rFonts w:ascii="Times New Roman" w:hAnsi="Times New Roman" w:cs="Times New Roman"/>
              </w:rPr>
            </w:pPr>
            <w:r w:rsidRPr="00FA268E">
              <w:rPr>
                <w:rFonts w:ascii="Times New Roman" w:hAnsi="Times New Roman" w:cs="Times New Roman"/>
              </w:rPr>
              <w:t>Liczba udzielonych usług doradczych</w:t>
            </w:r>
          </w:p>
        </w:tc>
        <w:tc>
          <w:tcPr>
            <w:tcW w:w="993" w:type="dxa"/>
            <w:vAlign w:val="center"/>
          </w:tcPr>
          <w:p w:rsidR="00B76B0F" w:rsidRPr="00FA268E" w:rsidRDefault="00B76B0F" w:rsidP="0039588A">
            <w:pPr>
              <w:rPr>
                <w:rFonts w:ascii="Times New Roman" w:hAnsi="Times New Roman" w:cs="Times New Roman"/>
              </w:rPr>
            </w:pPr>
            <w:r w:rsidRPr="00FA268E">
              <w:rPr>
                <w:rFonts w:ascii="Times New Roman" w:hAnsi="Times New Roman" w:cs="Times New Roman"/>
              </w:rPr>
              <w:t>Liczba osób przeszkolonych – 60</w:t>
            </w:r>
          </w:p>
          <w:p w:rsidR="00B76B0F" w:rsidRPr="00FA268E" w:rsidRDefault="00B76B0F" w:rsidP="0039588A">
            <w:pPr>
              <w:rPr>
                <w:rFonts w:ascii="Times New Roman" w:hAnsi="Times New Roman" w:cs="Times New Roman"/>
              </w:rPr>
            </w:pPr>
            <w:r w:rsidRPr="00FA268E">
              <w:rPr>
                <w:rFonts w:ascii="Times New Roman" w:hAnsi="Times New Roman" w:cs="Times New Roman"/>
              </w:rPr>
              <w:t>Liczba osób/podmiotów, które skorzystały z doradztwa świadczonego w biurze LGD - 20</w:t>
            </w:r>
          </w:p>
          <w:p w:rsidR="00B76B0F" w:rsidRPr="00FA268E" w:rsidRDefault="00B76B0F" w:rsidP="0039588A">
            <w:pPr>
              <w:rPr>
                <w:rFonts w:ascii="Times New Roman" w:hAnsi="Times New Roman" w:cs="Times New Roman"/>
              </w:rPr>
            </w:pPr>
          </w:p>
        </w:tc>
      </w:tr>
      <w:tr w:rsidR="00B76B0F" w:rsidRPr="00FA268E" w:rsidTr="00350B85">
        <w:tc>
          <w:tcPr>
            <w:tcW w:w="710" w:type="dxa"/>
          </w:tcPr>
          <w:p w:rsidR="00B76B0F" w:rsidRPr="00FA268E" w:rsidRDefault="00B76B0F" w:rsidP="00B76B0F">
            <w:pPr>
              <w:jc w:val="both"/>
              <w:rPr>
                <w:rFonts w:ascii="Times New Roman" w:hAnsi="Times New Roman" w:cs="Times New Roman"/>
              </w:rPr>
            </w:pPr>
            <w:r w:rsidRPr="00FA268E">
              <w:rPr>
                <w:rFonts w:ascii="Times New Roman" w:hAnsi="Times New Roman" w:cs="Times New Roman"/>
              </w:rPr>
              <w:t>2020</w:t>
            </w:r>
          </w:p>
        </w:tc>
        <w:tc>
          <w:tcPr>
            <w:tcW w:w="1843" w:type="dxa"/>
          </w:tcPr>
          <w:p w:rsidR="00B76B0F" w:rsidRPr="00FA268E" w:rsidRDefault="00B76B0F" w:rsidP="00B76B0F">
            <w:pPr>
              <w:jc w:val="both"/>
              <w:rPr>
                <w:rFonts w:ascii="Times New Roman" w:hAnsi="Times New Roman" w:cs="Times New Roman"/>
              </w:rPr>
            </w:pPr>
            <w:r w:rsidRPr="00FA268E">
              <w:rPr>
                <w:rFonts w:ascii="Times New Roman" w:hAnsi="Times New Roman" w:cs="Times New Roman"/>
              </w:rPr>
              <w:t>Badanie satysfakcji wnioskodawców LGD w zakresie efektów zrealizowanych przez nich przedsięwzięć</w:t>
            </w:r>
          </w:p>
        </w:tc>
        <w:tc>
          <w:tcPr>
            <w:tcW w:w="2324" w:type="dxa"/>
          </w:tcPr>
          <w:p w:rsidR="00B76B0F" w:rsidRPr="00FA268E" w:rsidRDefault="00B76B0F" w:rsidP="001B70D9">
            <w:pPr>
              <w:pStyle w:val="Akapitzlist"/>
              <w:numPr>
                <w:ilvl w:val="0"/>
                <w:numId w:val="26"/>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color w:val="000000"/>
              </w:rPr>
              <w:t>Zwiększenie poziomu informacji o efektach zrealizowanych przez beneficjentów projektów.</w:t>
            </w:r>
          </w:p>
          <w:p w:rsidR="00B76B0F" w:rsidRPr="00FA268E" w:rsidRDefault="00B76B0F" w:rsidP="001B70D9">
            <w:pPr>
              <w:pStyle w:val="Akapitzlist"/>
              <w:numPr>
                <w:ilvl w:val="0"/>
                <w:numId w:val="26"/>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color w:val="000000"/>
              </w:rPr>
              <w:t xml:space="preserve">Uzyskanie informacji zwrotnej nt. oceny jakości pomocy świadczonej przez LGD w kolejnych konkursach </w:t>
            </w:r>
          </w:p>
          <w:p w:rsidR="00B76B0F" w:rsidRPr="00FA268E" w:rsidRDefault="00B76B0F" w:rsidP="00350B85">
            <w:pPr>
              <w:pStyle w:val="Akapitzlist"/>
              <w:shd w:val="clear" w:color="auto" w:fill="FFFEFE"/>
              <w:tabs>
                <w:tab w:val="left" w:pos="329"/>
              </w:tabs>
              <w:ind w:left="0"/>
              <w:rPr>
                <w:rFonts w:ascii="Times New Roman" w:hAnsi="Times New Roman" w:cs="Times New Roman"/>
              </w:rPr>
            </w:pPr>
          </w:p>
        </w:tc>
        <w:tc>
          <w:tcPr>
            <w:tcW w:w="1503" w:type="dxa"/>
          </w:tcPr>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Przedsiębiorcy</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Rolnicy</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Grupy defaworyzowane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Organizacje społeczne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Grupy nieformalne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Podmioty sektora publicznego</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Osoby fizyczne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Kościoły i związki wyznaniowe</w:t>
            </w:r>
          </w:p>
        </w:tc>
        <w:tc>
          <w:tcPr>
            <w:tcW w:w="1559" w:type="dxa"/>
          </w:tcPr>
          <w:p w:rsidR="00B76B0F" w:rsidRPr="00FA268E" w:rsidRDefault="00B76B0F" w:rsidP="0039588A">
            <w:pPr>
              <w:pStyle w:val="Akapitzlist"/>
              <w:numPr>
                <w:ilvl w:val="0"/>
                <w:numId w:val="28"/>
              </w:numPr>
              <w:tabs>
                <w:tab w:val="left" w:pos="318"/>
              </w:tabs>
              <w:ind w:left="176" w:hanging="176"/>
              <w:rPr>
                <w:rFonts w:ascii="Times New Roman" w:hAnsi="Times New Roman" w:cs="Times New Roman"/>
              </w:rPr>
            </w:pPr>
            <w:r w:rsidRPr="00FA268E">
              <w:rPr>
                <w:rFonts w:ascii="Times New Roman" w:hAnsi="Times New Roman" w:cs="Times New Roman"/>
              </w:rPr>
              <w:t>Ankiety rozesłane do wnioskodawców w formie elektronicznej lub przekazane osobiście</w:t>
            </w:r>
          </w:p>
        </w:tc>
        <w:tc>
          <w:tcPr>
            <w:tcW w:w="1984" w:type="dxa"/>
          </w:tcPr>
          <w:p w:rsidR="00B76B0F" w:rsidRPr="00FA268E" w:rsidRDefault="00B76B0F" w:rsidP="0039588A">
            <w:pPr>
              <w:pStyle w:val="Akapitzlist"/>
              <w:numPr>
                <w:ilvl w:val="0"/>
                <w:numId w:val="28"/>
              </w:numPr>
              <w:ind w:left="203" w:hanging="203"/>
              <w:rPr>
                <w:rFonts w:ascii="Times New Roman" w:hAnsi="Times New Roman" w:cs="Times New Roman"/>
              </w:rPr>
            </w:pPr>
            <w:r w:rsidRPr="00FA268E">
              <w:rPr>
                <w:rFonts w:ascii="Times New Roman" w:hAnsi="Times New Roman" w:cs="Times New Roman"/>
              </w:rPr>
              <w:t>Liczba ankiet rozesłanych do wnioskodawców</w:t>
            </w:r>
          </w:p>
          <w:p w:rsidR="00B76B0F" w:rsidRPr="00FA268E" w:rsidRDefault="00B76B0F" w:rsidP="0039588A">
            <w:pPr>
              <w:pStyle w:val="Akapitzlist"/>
              <w:ind w:left="203"/>
              <w:rPr>
                <w:rFonts w:ascii="Times New Roman" w:hAnsi="Times New Roman" w:cs="Times New Roman"/>
              </w:rPr>
            </w:pPr>
          </w:p>
        </w:tc>
        <w:tc>
          <w:tcPr>
            <w:tcW w:w="993" w:type="dxa"/>
            <w:vAlign w:val="center"/>
          </w:tcPr>
          <w:p w:rsidR="00B76B0F" w:rsidRPr="00FA268E" w:rsidRDefault="00B76B0F" w:rsidP="0039588A">
            <w:pPr>
              <w:rPr>
                <w:rFonts w:ascii="Times New Roman" w:hAnsi="Times New Roman" w:cs="Times New Roman"/>
              </w:rPr>
            </w:pPr>
            <w:r w:rsidRPr="00FA268E">
              <w:rPr>
                <w:rFonts w:ascii="Times New Roman" w:hAnsi="Times New Roman" w:cs="Times New Roman"/>
              </w:rPr>
              <w:t>Liczba uzyskanych pozytywnych informacji zwrotnych - 50</w:t>
            </w:r>
          </w:p>
        </w:tc>
      </w:tr>
      <w:tr w:rsidR="00B76B0F" w:rsidRPr="00FA268E" w:rsidTr="00350B85">
        <w:tc>
          <w:tcPr>
            <w:tcW w:w="710" w:type="dxa"/>
          </w:tcPr>
          <w:p w:rsidR="00B76B0F" w:rsidRPr="00FA268E" w:rsidRDefault="00B76B0F" w:rsidP="00B76B0F">
            <w:pPr>
              <w:jc w:val="both"/>
              <w:rPr>
                <w:rFonts w:ascii="Times New Roman" w:hAnsi="Times New Roman" w:cs="Times New Roman"/>
              </w:rPr>
            </w:pPr>
            <w:r w:rsidRPr="00FA268E">
              <w:rPr>
                <w:rFonts w:ascii="Times New Roman" w:hAnsi="Times New Roman" w:cs="Times New Roman"/>
              </w:rPr>
              <w:t>2020</w:t>
            </w:r>
          </w:p>
        </w:tc>
        <w:tc>
          <w:tcPr>
            <w:tcW w:w="1843" w:type="dxa"/>
          </w:tcPr>
          <w:p w:rsidR="00B76B0F" w:rsidRPr="00FA268E" w:rsidRDefault="00B76B0F" w:rsidP="0039588A">
            <w:pPr>
              <w:rPr>
                <w:rFonts w:ascii="Times New Roman" w:hAnsi="Times New Roman" w:cs="Times New Roman"/>
              </w:rPr>
            </w:pPr>
            <w:r w:rsidRPr="00FA268E">
              <w:rPr>
                <w:rFonts w:ascii="Times New Roman" w:hAnsi="Times New Roman" w:cs="Times New Roman"/>
              </w:rPr>
              <w:t xml:space="preserve">Kampania informacyjno-promocyjna dotycząca osiągniętych </w:t>
            </w:r>
            <w:r w:rsidRPr="00FA268E">
              <w:rPr>
                <w:rFonts w:ascii="Times New Roman" w:hAnsi="Times New Roman" w:cs="Times New Roman"/>
              </w:rPr>
              <w:lastRenderedPageBreak/>
              <w:t>efektów realizacji LSR</w:t>
            </w:r>
          </w:p>
          <w:p w:rsidR="00B76B0F" w:rsidRPr="00FA268E" w:rsidRDefault="00B76B0F" w:rsidP="0039588A">
            <w:pPr>
              <w:rPr>
                <w:rFonts w:ascii="Times New Roman" w:hAnsi="Times New Roman" w:cs="Times New Roman"/>
              </w:rPr>
            </w:pPr>
          </w:p>
        </w:tc>
        <w:tc>
          <w:tcPr>
            <w:tcW w:w="2324" w:type="dxa"/>
          </w:tcPr>
          <w:p w:rsidR="00B76B0F" w:rsidRPr="00FA268E" w:rsidRDefault="00B76B0F" w:rsidP="001B70D9">
            <w:pPr>
              <w:pStyle w:val="Akapitzlist"/>
              <w:numPr>
                <w:ilvl w:val="0"/>
                <w:numId w:val="27"/>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lastRenderedPageBreak/>
              <w:t>Promocja dobrych praktyk osiąganych za pośrednictwem środków na</w:t>
            </w:r>
            <w:r w:rsidRPr="00FA268E">
              <w:rPr>
                <w:rFonts w:ascii="Times New Roman" w:hAnsi="Times New Roman" w:cs="Times New Roman"/>
                <w:color w:val="000000"/>
              </w:rPr>
              <w:t xml:space="preserve"> </w:t>
            </w:r>
            <w:r w:rsidRPr="00FA268E">
              <w:rPr>
                <w:rFonts w:ascii="Times New Roman" w:hAnsi="Times New Roman" w:cs="Times New Roman"/>
              </w:rPr>
              <w:t xml:space="preserve">wdrażanie </w:t>
            </w:r>
            <w:r w:rsidR="00ED519F" w:rsidRPr="00FA268E">
              <w:rPr>
                <w:rFonts w:ascii="Times New Roman" w:hAnsi="Times New Roman" w:cs="Times New Roman"/>
              </w:rPr>
              <w:t>LSR</w:t>
            </w:r>
            <w:r w:rsidRPr="00FA268E">
              <w:rPr>
                <w:rFonts w:ascii="Times New Roman" w:hAnsi="Times New Roman" w:cs="Times New Roman"/>
              </w:rPr>
              <w:t xml:space="preserve"> zarówno na </w:t>
            </w:r>
            <w:r w:rsidRPr="00FA268E">
              <w:rPr>
                <w:rFonts w:ascii="Times New Roman" w:hAnsi="Times New Roman" w:cs="Times New Roman"/>
              </w:rPr>
              <w:lastRenderedPageBreak/>
              <w:t>terenie LGD jak i w innych regionach</w:t>
            </w:r>
          </w:p>
          <w:p w:rsidR="00B76B0F" w:rsidRPr="00FA268E" w:rsidRDefault="00B76B0F" w:rsidP="001B70D9">
            <w:pPr>
              <w:pStyle w:val="Akapitzlist"/>
              <w:numPr>
                <w:ilvl w:val="0"/>
                <w:numId w:val="27"/>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color w:val="000000"/>
              </w:rPr>
              <w:t>Wzmocnienie pozytywnego wizerunku LGD jako obszaru efektywnie wykorzystującego szanse stwarzane przez członkostwo Polski w Unii Europejskiej</w:t>
            </w:r>
          </w:p>
          <w:p w:rsidR="00B76B0F" w:rsidRPr="00FA268E" w:rsidRDefault="00B76B0F" w:rsidP="001B70D9">
            <w:pPr>
              <w:pStyle w:val="Akapitzlist"/>
              <w:numPr>
                <w:ilvl w:val="0"/>
                <w:numId w:val="27"/>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t xml:space="preserve">Zwiększenie poziomu świadomości i wiedzy mieszkańców na temat korzyści z członkostwa w Unii Europejskiej dla gmin obszaru LGD, uzyskiwanych dzięki napływowi Funduszy Europejskich, </w:t>
            </w:r>
          </w:p>
          <w:p w:rsidR="00B76B0F" w:rsidRPr="00FA268E" w:rsidRDefault="00B76B0F" w:rsidP="00350B85">
            <w:pPr>
              <w:tabs>
                <w:tab w:val="left" w:pos="329"/>
              </w:tabs>
              <w:rPr>
                <w:rFonts w:ascii="Times New Roman" w:hAnsi="Times New Roman" w:cs="Times New Roman"/>
              </w:rPr>
            </w:pPr>
          </w:p>
        </w:tc>
        <w:tc>
          <w:tcPr>
            <w:tcW w:w="1503" w:type="dxa"/>
          </w:tcPr>
          <w:p w:rsidR="00B76B0F" w:rsidRPr="00FA268E" w:rsidRDefault="00AE74D6" w:rsidP="00AE74D6">
            <w:pPr>
              <w:autoSpaceDE w:val="0"/>
              <w:autoSpaceDN w:val="0"/>
              <w:adjustRightInd w:val="0"/>
              <w:jc w:val="both"/>
              <w:rPr>
                <w:rFonts w:ascii="Times New Roman" w:hAnsi="Times New Roman" w:cs="Times New Roman"/>
              </w:rPr>
            </w:pPr>
            <w:r w:rsidRPr="00FA268E">
              <w:rPr>
                <w:rFonts w:ascii="Times New Roman" w:hAnsi="Times New Roman" w:cs="Times New Roman"/>
                <w:color w:val="000000"/>
              </w:rPr>
              <w:lastRenderedPageBreak/>
              <w:t>Wszyscy mieszkańcy obszaru LGD</w:t>
            </w:r>
          </w:p>
        </w:tc>
        <w:tc>
          <w:tcPr>
            <w:tcW w:w="1559" w:type="dxa"/>
          </w:tcPr>
          <w:p w:rsidR="00B76B0F" w:rsidRPr="00FA268E"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artykuły w prasie lokalnej </w:t>
            </w:r>
          </w:p>
          <w:p w:rsidR="00B76B0F" w:rsidRPr="00FA268E"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ogłoszenia w siedzibach instytucji </w:t>
            </w:r>
            <w:r w:rsidRPr="00FA268E">
              <w:rPr>
                <w:rFonts w:ascii="Times New Roman" w:hAnsi="Times New Roman" w:cs="Times New Roman"/>
                <w:color w:val="000000"/>
              </w:rPr>
              <w:lastRenderedPageBreak/>
              <w:t xml:space="preserve">publicznych </w:t>
            </w:r>
          </w:p>
          <w:p w:rsidR="00B76B0F" w:rsidRPr="00FA268E"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artykuły na stronach internetowych oraz portalach społ. </w:t>
            </w:r>
          </w:p>
          <w:p w:rsidR="00B76B0F" w:rsidRPr="00FA268E"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biuletyn LGD </w:t>
            </w:r>
          </w:p>
          <w:p w:rsidR="00B76B0F" w:rsidRPr="00FA268E"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spoty w lokaln</w:t>
            </w:r>
            <w:r w:rsidR="0052338E" w:rsidRPr="00FA268E">
              <w:rPr>
                <w:rFonts w:ascii="Times New Roman" w:hAnsi="Times New Roman" w:cs="Times New Roman"/>
                <w:color w:val="000000"/>
              </w:rPr>
              <w:t>ej</w:t>
            </w:r>
            <w:r w:rsidRPr="00FA268E">
              <w:rPr>
                <w:rFonts w:ascii="Times New Roman" w:hAnsi="Times New Roman" w:cs="Times New Roman"/>
                <w:color w:val="000000"/>
              </w:rPr>
              <w:t xml:space="preserve"> telewizji </w:t>
            </w:r>
          </w:p>
          <w:p w:rsidR="00B76B0F" w:rsidRPr="00FA268E"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eventy i imprezy </w:t>
            </w:r>
          </w:p>
          <w:p w:rsidR="00B76B0F" w:rsidRPr="00FA268E"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ulotki </w:t>
            </w:r>
          </w:p>
          <w:p w:rsidR="00B76B0F" w:rsidRPr="00FA268E"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rPr>
            </w:pPr>
            <w:r w:rsidRPr="00FA268E">
              <w:rPr>
                <w:rFonts w:ascii="Times New Roman" w:hAnsi="Times New Roman" w:cs="Times New Roman"/>
                <w:color w:val="000000"/>
              </w:rPr>
              <w:t>konferencja</w:t>
            </w:r>
          </w:p>
        </w:tc>
        <w:tc>
          <w:tcPr>
            <w:tcW w:w="1984" w:type="dxa"/>
          </w:tcPr>
          <w:p w:rsidR="00B76B0F" w:rsidRPr="00FA268E"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lastRenderedPageBreak/>
              <w:t xml:space="preserve">liczba artykułów w prasie lokalnej </w:t>
            </w:r>
          </w:p>
          <w:p w:rsidR="00B76B0F" w:rsidRPr="00FA268E"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ogłoszeń na tablicach w instytucjach </w:t>
            </w:r>
            <w:r w:rsidRPr="00FA268E">
              <w:rPr>
                <w:rFonts w:ascii="Times New Roman" w:hAnsi="Times New Roman" w:cs="Times New Roman"/>
                <w:color w:val="000000"/>
              </w:rPr>
              <w:lastRenderedPageBreak/>
              <w:t xml:space="preserve">publicznych </w:t>
            </w:r>
          </w:p>
          <w:p w:rsidR="00B76B0F" w:rsidRPr="00FA268E"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ogłoszeń na stronach www i portalach społ. </w:t>
            </w:r>
          </w:p>
          <w:p w:rsidR="00B76B0F" w:rsidRPr="00FA268E"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wydań biuletynu LGD </w:t>
            </w:r>
          </w:p>
          <w:p w:rsidR="00B76B0F" w:rsidRPr="00FA268E"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wejść na stronę internetową </w:t>
            </w:r>
          </w:p>
          <w:p w:rsidR="00B76B0F" w:rsidRPr="00FA268E"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spotkań </w:t>
            </w:r>
          </w:p>
          <w:p w:rsidR="00B76B0F" w:rsidRPr="00FA268E"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wypełnionych ankiet na stronach internetowych gmin i LGD </w:t>
            </w:r>
          </w:p>
          <w:p w:rsidR="00B76B0F" w:rsidRPr="00FA268E" w:rsidRDefault="00B76B0F" w:rsidP="0039588A">
            <w:pPr>
              <w:pStyle w:val="Akapitzlist"/>
              <w:numPr>
                <w:ilvl w:val="0"/>
                <w:numId w:val="28"/>
              </w:numPr>
              <w:autoSpaceDE w:val="0"/>
              <w:autoSpaceDN w:val="0"/>
              <w:adjustRightInd w:val="0"/>
              <w:ind w:left="203" w:hanging="203"/>
              <w:rPr>
                <w:rFonts w:ascii="Times New Roman" w:hAnsi="Times New Roman" w:cs="Times New Roman"/>
              </w:rPr>
            </w:pPr>
            <w:r w:rsidRPr="00FA268E">
              <w:rPr>
                <w:rFonts w:ascii="Times New Roman" w:hAnsi="Times New Roman" w:cs="Times New Roman"/>
                <w:color w:val="000000"/>
              </w:rPr>
              <w:t>liczba uczestników konferencji</w:t>
            </w:r>
          </w:p>
          <w:p w:rsidR="00B76B0F" w:rsidRPr="00FA268E" w:rsidRDefault="00B76B0F" w:rsidP="0039588A">
            <w:pPr>
              <w:pStyle w:val="Akapitzlist"/>
              <w:numPr>
                <w:ilvl w:val="0"/>
                <w:numId w:val="28"/>
              </w:numPr>
              <w:autoSpaceDE w:val="0"/>
              <w:autoSpaceDN w:val="0"/>
              <w:adjustRightInd w:val="0"/>
              <w:ind w:left="203" w:hanging="203"/>
              <w:rPr>
                <w:rFonts w:ascii="Times New Roman" w:hAnsi="Times New Roman" w:cs="Times New Roman"/>
              </w:rPr>
            </w:pPr>
            <w:r w:rsidRPr="00FA268E">
              <w:rPr>
                <w:rFonts w:ascii="Times New Roman" w:hAnsi="Times New Roman" w:cs="Times New Roman"/>
                <w:color w:val="000000"/>
              </w:rPr>
              <w:t>liczba wywieszonych plakatów i przekazanych ulotek</w:t>
            </w:r>
          </w:p>
        </w:tc>
        <w:tc>
          <w:tcPr>
            <w:tcW w:w="993" w:type="dxa"/>
          </w:tcPr>
          <w:p w:rsidR="00B76B0F" w:rsidRPr="00FA268E" w:rsidRDefault="00B76B0F" w:rsidP="0039588A">
            <w:pPr>
              <w:rPr>
                <w:rFonts w:ascii="Times New Roman" w:hAnsi="Times New Roman" w:cs="Times New Roman"/>
              </w:rPr>
            </w:pPr>
            <w:r w:rsidRPr="00FA268E">
              <w:rPr>
                <w:rFonts w:ascii="Times New Roman" w:hAnsi="Times New Roman" w:cs="Times New Roman"/>
              </w:rPr>
              <w:lastRenderedPageBreak/>
              <w:t xml:space="preserve">Liczba osób poinformowanych o </w:t>
            </w:r>
            <w:r w:rsidRPr="00FA268E">
              <w:rPr>
                <w:rFonts w:ascii="Times New Roman" w:hAnsi="Times New Roman" w:cs="Times New Roman"/>
              </w:rPr>
              <w:lastRenderedPageBreak/>
              <w:t>efektach realizacji LSR i udzielonego wsparcia - 6 000</w:t>
            </w:r>
          </w:p>
        </w:tc>
      </w:tr>
    </w:tbl>
    <w:p w:rsidR="00B76B0F" w:rsidRPr="00B76B0F" w:rsidRDefault="00B76B0F" w:rsidP="00B76B0F">
      <w:pPr>
        <w:spacing w:after="0" w:line="240" w:lineRule="auto"/>
        <w:jc w:val="both"/>
        <w:rPr>
          <w:rFonts w:ascii="Times New Roman" w:hAnsi="Times New Roman" w:cs="Times New Roman"/>
          <w:b/>
        </w:rPr>
      </w:pPr>
      <w:r w:rsidRPr="00B76B0F">
        <w:rPr>
          <w:rFonts w:ascii="Times New Roman" w:hAnsi="Times New Roman" w:cs="Times New Roman"/>
          <w:b/>
        </w:rPr>
        <w:lastRenderedPageBreak/>
        <w:t xml:space="preserve">8. Analiza efektywności działań komunikacyjnych i </w:t>
      </w:r>
      <w:r w:rsidR="0039588A">
        <w:rPr>
          <w:rFonts w:ascii="Times New Roman" w:hAnsi="Times New Roman" w:cs="Times New Roman"/>
          <w:b/>
        </w:rPr>
        <w:t xml:space="preserve">zastosowanych środków przekazu </w:t>
      </w:r>
      <w:r w:rsidRPr="00B76B0F">
        <w:rPr>
          <w:rFonts w:ascii="Times New Roman" w:hAnsi="Times New Roman" w:cs="Times New Roman"/>
          <w:b/>
        </w:rPr>
        <w:t>(w tym tryb korygowania planu komunikacji);</w:t>
      </w:r>
    </w:p>
    <w:p w:rsidR="00B76B0F" w:rsidRPr="00B76B0F" w:rsidRDefault="00B76B0F" w:rsidP="00B76B0F">
      <w:pPr>
        <w:spacing w:after="0" w:line="240" w:lineRule="auto"/>
        <w:jc w:val="both"/>
        <w:rPr>
          <w:rFonts w:ascii="Times New Roman" w:hAnsi="Times New Roman" w:cs="Times New Roman"/>
          <w:b/>
        </w:rPr>
      </w:pPr>
      <w:r w:rsidRPr="00B76B0F">
        <w:rPr>
          <w:rFonts w:ascii="Times New Roman" w:hAnsi="Times New Roman" w:cs="Times New Roman"/>
          <w:b/>
        </w:rPr>
        <w:t>Ewaluacja działań komunikacyjnych</w:t>
      </w:r>
    </w:p>
    <w:p w:rsidR="00B76B0F" w:rsidRPr="00B76B0F" w:rsidRDefault="00B76B0F" w:rsidP="00B76B0F">
      <w:pPr>
        <w:spacing w:after="0" w:line="240" w:lineRule="auto"/>
        <w:ind w:firstLine="708"/>
        <w:jc w:val="both"/>
        <w:rPr>
          <w:rFonts w:ascii="Times New Roman" w:hAnsi="Times New Roman" w:cs="Times New Roman"/>
        </w:rPr>
      </w:pPr>
      <w:r w:rsidRPr="00B76B0F">
        <w:rPr>
          <w:rFonts w:ascii="Times New Roman" w:hAnsi="Times New Roman" w:cs="Times New Roman"/>
        </w:rPr>
        <w:t>W celu oceny skuteczności prowadzonych działań komunikacyjnych, jak również oceny efektywności i spójności wydatków ponoszonych w związku z realizacją planu komunikacji, będzie prowadzona ewaluacja działań. Za prowadzenie badań ewaluacyjnych i ocenę skuteczności działań komunikacyjnych będzie odpowiedzialna LGD, jako instytucja bezpośrednio zaangażowana we wdrażanie LSR. Podstawą dokonywanej oceny będą wskaźniki określone w planie komunikacji, informacje zwrotne uzyskiwane od uczestników seminariów, spotkań i konferencji, opinie zbierane za pośrednictwem strony www oraz informacje od innych podmiotów zaangażowanych w realizację LSR. Z dokonywanych ocen zostaną sporządzone raporty odnoszące się do poszczególnych etapów działań komunikacyjnych. Raporty będą publikowane na stronie internetowej LGD</w:t>
      </w:r>
    </w:p>
    <w:p w:rsidR="00B76B0F" w:rsidRPr="00B310F0" w:rsidRDefault="00B76B0F" w:rsidP="00B76B0F">
      <w:pPr>
        <w:pStyle w:val="Default"/>
        <w:jc w:val="both"/>
        <w:rPr>
          <w:b/>
          <w:bCs/>
          <w:sz w:val="22"/>
          <w:szCs w:val="22"/>
        </w:rPr>
      </w:pPr>
      <w:r w:rsidRPr="00B76B0F">
        <w:rPr>
          <w:b/>
          <w:bCs/>
          <w:sz w:val="22"/>
          <w:szCs w:val="22"/>
        </w:rPr>
        <w:t>9. Opis wniosków/opinii zebranych podczas działań komunikacyjnych, sposobu ich wykorzysta</w:t>
      </w:r>
      <w:r w:rsidR="00B310F0">
        <w:rPr>
          <w:b/>
          <w:bCs/>
          <w:sz w:val="22"/>
          <w:szCs w:val="22"/>
        </w:rPr>
        <w:t xml:space="preserve">nia w procesie realizacji LSR. </w:t>
      </w:r>
    </w:p>
    <w:p w:rsidR="00B76B0F" w:rsidRPr="00B76B0F" w:rsidRDefault="00B76B0F" w:rsidP="00B310F0">
      <w:pPr>
        <w:pStyle w:val="Default"/>
        <w:ind w:firstLine="708"/>
        <w:jc w:val="both"/>
        <w:rPr>
          <w:sz w:val="22"/>
          <w:szCs w:val="22"/>
        </w:rPr>
      </w:pPr>
      <w:r w:rsidRPr="00B76B0F">
        <w:rPr>
          <w:sz w:val="22"/>
          <w:szCs w:val="22"/>
        </w:rPr>
        <w:t>Jednym z celów planu komunikacji jest uzyskanie informacji zwrotnej o efektywności działalności LGD i wdrażaniu LSR. Zebrane dane są potrzebne do przeprowadzenia ewentualnych korekt, ulepszenia czy też intensyfikacji prowadzonych działań. Kluczową formą zbierania informacji zwrotnych o efektach i procesie wdrażania LSR będą spotkania, seminaria oraz organizowane przedsięwzięcia promocyjne. Zebrane informacje będą podstawą do dokonania korekty działalności LGD, jej p</w:t>
      </w:r>
      <w:r w:rsidR="00B310F0">
        <w:rPr>
          <w:sz w:val="22"/>
          <w:szCs w:val="22"/>
        </w:rPr>
        <w:t>racowników, organów i procedur.</w:t>
      </w:r>
    </w:p>
    <w:p w:rsidR="00B76B0F" w:rsidRPr="00B76B0F" w:rsidRDefault="00B76B0F" w:rsidP="00B76B0F">
      <w:pPr>
        <w:pStyle w:val="Default"/>
        <w:ind w:firstLine="708"/>
        <w:jc w:val="both"/>
        <w:rPr>
          <w:sz w:val="22"/>
          <w:szCs w:val="22"/>
        </w:rPr>
      </w:pPr>
      <w:r w:rsidRPr="00B76B0F">
        <w:rPr>
          <w:sz w:val="22"/>
          <w:szCs w:val="22"/>
        </w:rPr>
        <w:t xml:space="preserve">Należy podkreślić, iż prowadzenie działań komunikacyjnych z reguły może napotykać na szereg różnorodnych barier i zagrożeń, które mogą wpływać negatywnie na realizację celów komunikacyjnych. Do czynników warunkujących występowanie barier zaliczyć należy czynniki ludzkie, które związane są z cechami uczestników procesu (nadawca-odbiorca) ale także z ich zachowaniami interpersonalnymi. Czynnik ten będzie miał istotne znaczenie z uwagi wielość interesariuszy LSR i planu komunikacji. Bariery komunikacyjne będą zdeterminowane także czynnikami technicznymi i organizacyjnymi. Bariery techniczne będą na przykład związane niedziałaniem portali internetowych i stosowanych narzędzi informatycznych. Komunikowanie się wymaga nie tylko odpowiedniego miejsca, ale i czasu. Zbyt mała ilość spotkań lub ich całkowity brak będzie utrudniał porozumiewanie się. </w:t>
      </w:r>
    </w:p>
    <w:p w:rsidR="00B76B0F" w:rsidRPr="00B76B0F" w:rsidRDefault="00B76B0F" w:rsidP="00B310F0">
      <w:pPr>
        <w:pStyle w:val="Default"/>
        <w:ind w:firstLine="708"/>
        <w:jc w:val="both"/>
      </w:pPr>
      <w:r w:rsidRPr="00B76B0F">
        <w:rPr>
          <w:sz w:val="22"/>
          <w:szCs w:val="22"/>
        </w:rPr>
        <w:t xml:space="preserve">Problemem może być także przeciążenie kanałów komunikacyjnych nadmiernymi informacjami. Powoduje to zatkanie głównych dróg i pojawienie się tzw. „węzłów komunikacyjnych”. Należy także liczyć się ze złą interpretacją informacji zwrotnej, czy też nieprawidłowej selekcji otrzymanej informacji u grup docelowych, czyli odrzucanie tej istotnej. Ważna przy tym będzie chęć i umiejętność słuchania, co wpływa na prawidłowe rejestrowanie i przetwarzanie otrzymanych wiadomości. Eliminowanie tych barier będzie możliwe dzięki zwrotnej informacji, zadawaniu dodatkowych pytań lub też streszczaniu usłyszanych wiadomości oraz co najważniejsze formułowanie komunikatów </w:t>
      </w:r>
      <w:r w:rsidR="00B310F0">
        <w:rPr>
          <w:sz w:val="22"/>
          <w:szCs w:val="22"/>
        </w:rPr>
        <w:t>w sposób spójny i przejrzysty.</w:t>
      </w:r>
    </w:p>
    <w:p w:rsidR="00B76B0F" w:rsidRPr="00B76B0F" w:rsidRDefault="00B76B0F" w:rsidP="00B310F0">
      <w:pPr>
        <w:pStyle w:val="Tekstpodstawowy32"/>
        <w:spacing w:after="0"/>
        <w:ind w:firstLine="567"/>
        <w:jc w:val="both"/>
        <w:rPr>
          <w:rFonts w:eastAsia="CenturyGothic" w:cs="Times New Roman"/>
          <w:color w:val="000000"/>
        </w:rPr>
      </w:pPr>
      <w:r w:rsidRPr="00B76B0F">
        <w:rPr>
          <w:rFonts w:cs="Times New Roman"/>
          <w:sz w:val="22"/>
          <w:szCs w:val="22"/>
          <w:lang w:val="pl-PL"/>
        </w:rPr>
        <w:t xml:space="preserve">Działania komunikacyjne </w:t>
      </w:r>
      <w:r w:rsidRPr="00B76B0F">
        <w:rPr>
          <w:rFonts w:cs="Times New Roman"/>
          <w:sz w:val="22"/>
          <w:szCs w:val="22"/>
        </w:rPr>
        <w:t>będ</w:t>
      </w:r>
      <w:r w:rsidRPr="00B76B0F">
        <w:rPr>
          <w:rFonts w:cs="Times New Roman"/>
          <w:sz w:val="22"/>
          <w:szCs w:val="22"/>
          <w:lang w:val="pl-PL"/>
        </w:rPr>
        <w:t>ą</w:t>
      </w:r>
      <w:r w:rsidRPr="00B76B0F">
        <w:rPr>
          <w:rFonts w:cs="Times New Roman"/>
          <w:sz w:val="22"/>
          <w:szCs w:val="22"/>
        </w:rPr>
        <w:t xml:space="preserve"> miał</w:t>
      </w:r>
      <w:r w:rsidRPr="00B76B0F">
        <w:rPr>
          <w:rFonts w:cs="Times New Roman"/>
          <w:sz w:val="22"/>
          <w:szCs w:val="22"/>
          <w:lang w:val="pl-PL"/>
        </w:rPr>
        <w:t>y</w:t>
      </w:r>
      <w:r w:rsidRPr="00B76B0F">
        <w:rPr>
          <w:rFonts w:cs="Times New Roman"/>
          <w:sz w:val="22"/>
          <w:szCs w:val="22"/>
        </w:rPr>
        <w:t xml:space="preserve"> charakter ciągły i </w:t>
      </w:r>
      <w:r w:rsidRPr="00B76B0F">
        <w:rPr>
          <w:rFonts w:cs="Times New Roman"/>
          <w:sz w:val="22"/>
          <w:szCs w:val="22"/>
          <w:lang w:val="pl-PL"/>
        </w:rPr>
        <w:t xml:space="preserve">będą </w:t>
      </w:r>
      <w:r w:rsidRPr="00B76B0F">
        <w:rPr>
          <w:rFonts w:cs="Times New Roman"/>
          <w:sz w:val="22"/>
          <w:szCs w:val="22"/>
        </w:rPr>
        <w:t>ściśle powiązan</w:t>
      </w:r>
      <w:r w:rsidRPr="00B76B0F">
        <w:rPr>
          <w:rFonts w:cs="Times New Roman"/>
          <w:sz w:val="22"/>
          <w:szCs w:val="22"/>
          <w:lang w:val="pl-PL"/>
        </w:rPr>
        <w:t>e</w:t>
      </w:r>
      <w:r w:rsidRPr="00B76B0F">
        <w:rPr>
          <w:rFonts w:cs="Times New Roman"/>
          <w:sz w:val="22"/>
          <w:szCs w:val="22"/>
        </w:rPr>
        <w:t xml:space="preserve"> z poszczególnymi fazami realizacji </w:t>
      </w:r>
      <w:r w:rsidRPr="00B76B0F">
        <w:rPr>
          <w:rFonts w:cs="Times New Roman"/>
          <w:sz w:val="22"/>
          <w:szCs w:val="22"/>
          <w:lang w:val="pl-PL"/>
        </w:rPr>
        <w:t xml:space="preserve">LSR. </w:t>
      </w:r>
      <w:r w:rsidRPr="00B76B0F">
        <w:rPr>
          <w:rFonts w:cs="Times New Roman"/>
          <w:sz w:val="22"/>
          <w:szCs w:val="22"/>
        </w:rPr>
        <w:t xml:space="preserve">Realizacja poszczególnych etapów </w:t>
      </w:r>
      <w:r w:rsidRPr="00B76B0F">
        <w:rPr>
          <w:rFonts w:cs="Times New Roman"/>
          <w:sz w:val="22"/>
          <w:szCs w:val="22"/>
          <w:lang w:val="pl-PL"/>
        </w:rPr>
        <w:t xml:space="preserve">planu komunikacji </w:t>
      </w:r>
      <w:r w:rsidRPr="00B76B0F">
        <w:rPr>
          <w:rFonts w:cs="Times New Roman"/>
          <w:sz w:val="22"/>
          <w:szCs w:val="22"/>
        </w:rPr>
        <w:t>będzie przebiegała zgodnie z je</w:t>
      </w:r>
      <w:r w:rsidRPr="00B76B0F">
        <w:rPr>
          <w:rFonts w:cs="Times New Roman"/>
          <w:sz w:val="22"/>
          <w:szCs w:val="22"/>
          <w:lang w:val="pl-PL"/>
        </w:rPr>
        <w:t>go</w:t>
      </w:r>
      <w:r w:rsidRPr="00B76B0F">
        <w:rPr>
          <w:rFonts w:cs="Times New Roman"/>
          <w:sz w:val="22"/>
          <w:szCs w:val="22"/>
        </w:rPr>
        <w:t xml:space="preserve"> założeniami. </w:t>
      </w:r>
    </w:p>
    <w:sectPr w:rsidR="00B76B0F" w:rsidRPr="00B76B0F" w:rsidSect="00376131">
      <w:pgSz w:w="11906" w:h="16838"/>
      <w:pgMar w:top="-709" w:right="709" w:bottom="993" w:left="709"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6AA" w:rsidRDefault="00E006AA" w:rsidP="00E03859">
      <w:pPr>
        <w:spacing w:after="0" w:line="240" w:lineRule="auto"/>
      </w:pPr>
      <w:r>
        <w:separator/>
      </w:r>
    </w:p>
  </w:endnote>
  <w:endnote w:type="continuationSeparator" w:id="0">
    <w:p w:rsidR="00E006AA" w:rsidRDefault="00E006AA" w:rsidP="00E03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CenturyGothic">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enturySchoolbook">
    <w:altName w:val="MS Mincho"/>
    <w:panose1 w:val="00000000000000000000"/>
    <w:charset w:val="80"/>
    <w:family w:val="auto"/>
    <w:notTrueType/>
    <w:pitch w:val="default"/>
    <w:sig w:usb0="00000005" w:usb1="08070000" w:usb2="00000010" w:usb3="00000000" w:csb0="00020002" w:csb1="00000000"/>
  </w:font>
  <w:font w:name="PalatinoLinotype">
    <w:altName w:val="MS Mincho"/>
    <w:panose1 w:val="00000000000000000000"/>
    <w:charset w:val="80"/>
    <w:family w:val="auto"/>
    <w:notTrueType/>
    <w:pitch w:val="default"/>
    <w:sig w:usb0="00000000" w:usb1="08070000" w:usb2="00000010" w:usb3="00000000" w:csb0="00020000" w:csb1="00000000"/>
  </w:font>
  <w:font w:name="CenturyGothic,Bold">
    <w:altName w:val="MS Mincho"/>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005" w:usb1="00000000" w:usb2="00000000" w:usb3="00000000" w:csb0="00000003" w:csb1="00000000"/>
  </w:font>
  <w:font w:name="BookAntiqua,BoldItalic">
    <w:altName w:val="MS Mincho"/>
    <w:panose1 w:val="00000000000000000000"/>
    <w:charset w:val="80"/>
    <w:family w:val="auto"/>
    <w:notTrueType/>
    <w:pitch w:val="default"/>
    <w:sig w:usb0="00000001" w:usb1="08070000" w:usb2="00000010" w:usb3="00000000" w:csb0="00020000" w:csb1="00000000"/>
  </w:font>
  <w:font w:name="BookAntiqua,Italic">
    <w:altName w:val="MS Mincho"/>
    <w:panose1 w:val="00000000000000000000"/>
    <w:charset w:val="80"/>
    <w:family w:val="auto"/>
    <w:notTrueType/>
    <w:pitch w:val="default"/>
    <w:sig w:usb0="00000001" w:usb1="08070000" w:usb2="00000010" w:usb3="00000000" w:csb0="00020000" w:csb1="00000000"/>
  </w:font>
  <w:font w:name="TimesNewRomanPS-BoldMT">
    <w:panose1 w:val="00000000000000000000"/>
    <w:charset w:val="EE"/>
    <w:family w:val="auto"/>
    <w:notTrueType/>
    <w:pitch w:val="default"/>
    <w:sig w:usb0="00000005" w:usb1="00000000" w:usb2="00000000" w:usb3="00000000" w:csb0="00000002" w:csb1="00000000"/>
  </w:font>
  <w:font w:name="TimesNewRomanPL+1">
    <w:altName w:val="MS Mincho"/>
    <w:panose1 w:val="00000000000000000000"/>
    <w:charset w:val="80"/>
    <w:family w:val="auto"/>
    <w:notTrueType/>
    <w:pitch w:val="default"/>
    <w:sig w:usb0="00000001" w:usb1="08070000" w:usb2="00000010" w:usb3="00000000" w:csb0="00020000" w:csb1="00000000"/>
  </w:font>
  <w:font w:name="Czcionka tekstu podstawoweg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6C2" w:rsidRDefault="007D46C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rPr>
      <w:id w:val="-1508435348"/>
      <w:docPartObj>
        <w:docPartGallery w:val="Page Numbers (Bottom of Page)"/>
        <w:docPartUnique/>
      </w:docPartObj>
    </w:sdtPr>
    <w:sdtEndPr/>
    <w:sdtContent>
      <w:p w:rsidR="007D46C2" w:rsidRPr="00C42D73" w:rsidRDefault="007D46C2" w:rsidP="004D7984">
        <w:pPr>
          <w:pStyle w:val="Stopka"/>
          <w:pBdr>
            <w:top w:val="single" w:sz="4" w:space="0" w:color="auto"/>
          </w:pBdr>
          <w:jc w:val="right"/>
          <w:rPr>
            <w:rFonts w:ascii="Times New Roman" w:hAnsi="Times New Roman" w:cs="Times New Roman"/>
            <w:sz w:val="20"/>
          </w:rPr>
        </w:pPr>
        <w:r w:rsidRPr="00C42D73">
          <w:rPr>
            <w:rFonts w:ascii="Times New Roman" w:hAnsi="Times New Roman" w:cs="Times New Roman"/>
            <w:sz w:val="20"/>
          </w:rPr>
          <w:t xml:space="preserve">Strona | </w:t>
        </w:r>
        <w:r w:rsidRPr="00C42D73">
          <w:rPr>
            <w:rFonts w:ascii="Times New Roman" w:hAnsi="Times New Roman" w:cs="Times New Roman"/>
            <w:sz w:val="20"/>
          </w:rPr>
          <w:fldChar w:fldCharType="begin"/>
        </w:r>
        <w:r w:rsidRPr="00C42D73">
          <w:rPr>
            <w:rFonts w:ascii="Times New Roman" w:hAnsi="Times New Roman" w:cs="Times New Roman"/>
            <w:sz w:val="20"/>
          </w:rPr>
          <w:instrText>PAGE   \* MERGEFORMAT</w:instrText>
        </w:r>
        <w:r w:rsidRPr="00C42D73">
          <w:rPr>
            <w:rFonts w:ascii="Times New Roman" w:hAnsi="Times New Roman" w:cs="Times New Roman"/>
            <w:sz w:val="20"/>
          </w:rPr>
          <w:fldChar w:fldCharType="separate"/>
        </w:r>
        <w:r w:rsidR="00BF5864">
          <w:rPr>
            <w:rFonts w:ascii="Times New Roman" w:hAnsi="Times New Roman" w:cs="Times New Roman"/>
            <w:noProof/>
            <w:sz w:val="20"/>
          </w:rPr>
          <w:t>59</w:t>
        </w:r>
        <w:r w:rsidRPr="00C42D73">
          <w:rPr>
            <w:rFonts w:ascii="Times New Roman" w:hAnsi="Times New Roman" w:cs="Times New Roman"/>
            <w:sz w:val="20"/>
          </w:rPr>
          <w:fldChar w:fldCharType="end"/>
        </w:r>
        <w:r w:rsidRPr="00C42D73">
          <w:rPr>
            <w:rFonts w:ascii="Times New Roman" w:hAnsi="Times New Roman" w:cs="Times New Roman"/>
            <w:sz w:val="20"/>
          </w:rPr>
          <w:t xml:space="preserve"> </w:t>
        </w:r>
      </w:p>
    </w:sdtContent>
  </w:sdt>
  <w:p w:rsidR="007D46C2" w:rsidRDefault="007D46C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6C2" w:rsidRDefault="007D46C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6AA" w:rsidRDefault="00E006AA" w:rsidP="00E03859">
      <w:pPr>
        <w:spacing w:after="0" w:line="240" w:lineRule="auto"/>
      </w:pPr>
      <w:r>
        <w:separator/>
      </w:r>
    </w:p>
  </w:footnote>
  <w:footnote w:type="continuationSeparator" w:id="0">
    <w:p w:rsidR="00E006AA" w:rsidRDefault="00E006AA" w:rsidP="00E03859">
      <w:pPr>
        <w:spacing w:after="0" w:line="240" w:lineRule="auto"/>
      </w:pPr>
      <w:r>
        <w:continuationSeparator/>
      </w:r>
    </w:p>
  </w:footnote>
  <w:footnote w:id="1">
    <w:p w:rsidR="007D46C2" w:rsidRPr="00FE64C8" w:rsidRDefault="007D46C2" w:rsidP="001B1F2D">
      <w:pPr>
        <w:pStyle w:val="Tekstprzypisudolnego"/>
        <w:jc w:val="both"/>
        <w:rPr>
          <w:rFonts w:ascii="Times New Roman" w:hAnsi="Times New Roman" w:cs="Times New Roman"/>
          <w:lang w:val="en-US"/>
        </w:rPr>
      </w:pPr>
      <w:r w:rsidRPr="00FE64C8">
        <w:rPr>
          <w:rStyle w:val="Odwoanieprzypisudolnego"/>
          <w:rFonts w:ascii="Times New Roman" w:hAnsi="Times New Roman" w:cs="Times New Roman"/>
        </w:rPr>
        <w:footnoteRef/>
      </w:r>
      <w:r w:rsidRPr="00FE64C8">
        <w:rPr>
          <w:rFonts w:ascii="Times New Roman" w:hAnsi="Times New Roman" w:cs="Times New Roman"/>
          <w:lang w:val="en-US"/>
        </w:rPr>
        <w:t xml:space="preserve"> Szerzej: </w:t>
      </w:r>
      <w:r w:rsidRPr="00FE64C8">
        <w:rPr>
          <w:rFonts w:ascii="Times New Roman" w:hAnsi="Times New Roman" w:cs="Times New Roman"/>
          <w:sz w:val="19"/>
          <w:szCs w:val="19"/>
          <w:lang w:val="en-US"/>
        </w:rPr>
        <w:t xml:space="preserve">International Finance Corporation (2007). </w:t>
      </w:r>
      <w:r w:rsidRPr="00FE64C8">
        <w:rPr>
          <w:rFonts w:ascii="Times New Roman" w:hAnsi="Times New Roman" w:cs="Times New Roman"/>
          <w:i/>
          <w:iCs/>
          <w:sz w:val="19"/>
          <w:szCs w:val="19"/>
          <w:lang w:val="en-US"/>
        </w:rPr>
        <w:t>Stakeholder Engagement: A Good Practice Handbook for Companies Doing Business in Emerging Markets</w:t>
      </w:r>
      <w:r w:rsidRPr="00FE64C8">
        <w:rPr>
          <w:rFonts w:ascii="Times New Roman" w:hAnsi="Times New Roman" w:cs="Times New Roman"/>
          <w:sz w:val="19"/>
          <w:szCs w:val="19"/>
          <w:lang w:val="en-US"/>
        </w:rPr>
        <w:t xml:space="preserve">, World Bank Group. </w:t>
      </w:r>
    </w:p>
  </w:footnote>
  <w:footnote w:id="2">
    <w:p w:rsidR="007D46C2" w:rsidRPr="00E06DC4" w:rsidRDefault="007D46C2" w:rsidP="00B76B0F">
      <w:pPr>
        <w:pStyle w:val="Default"/>
        <w:jc w:val="both"/>
        <w:rPr>
          <w:sz w:val="20"/>
          <w:szCs w:val="20"/>
        </w:rPr>
      </w:pPr>
      <w:r w:rsidRPr="00E06DC4">
        <w:rPr>
          <w:rStyle w:val="Odwoanieprzypisudolnego"/>
          <w:sz w:val="20"/>
          <w:szCs w:val="20"/>
        </w:rPr>
        <w:footnoteRef/>
      </w:r>
      <w:r w:rsidRPr="00E06DC4">
        <w:rPr>
          <w:sz w:val="20"/>
          <w:szCs w:val="20"/>
        </w:rPr>
        <w:t xml:space="preserve"> Por.: M. Matosek,  </w:t>
      </w:r>
      <w:r w:rsidRPr="00E06DC4">
        <w:rPr>
          <w:bCs/>
          <w:sz w:val="20"/>
          <w:szCs w:val="20"/>
        </w:rPr>
        <w:t xml:space="preserve">Komunikacja społeczna w realizacji strategii samorządów terytorialnych i przedsiębiorstw, </w:t>
      </w:r>
    </w:p>
    <w:p w:rsidR="007D46C2" w:rsidRPr="00E06DC4" w:rsidRDefault="007D46C2" w:rsidP="00B76B0F">
      <w:pPr>
        <w:pStyle w:val="Default"/>
        <w:jc w:val="both"/>
        <w:rPr>
          <w:sz w:val="20"/>
          <w:szCs w:val="20"/>
        </w:rPr>
      </w:pPr>
      <w:r w:rsidRPr="00E06DC4">
        <w:rPr>
          <w:color w:val="auto"/>
          <w:sz w:val="20"/>
          <w:szCs w:val="20"/>
        </w:rPr>
        <w:t xml:space="preserve"> </w:t>
      </w:r>
      <w:r w:rsidRPr="00E06DC4">
        <w:rPr>
          <w:sz w:val="20"/>
          <w:szCs w:val="20"/>
        </w:rPr>
        <w:t>Zeszyty Naukowe WSEI seria: EKONOMIA, 5(2/2012), s. 91-112.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6C2" w:rsidRPr="00CF6E47" w:rsidRDefault="007D46C2" w:rsidP="00CF6E47">
    <w:pPr>
      <w:pStyle w:val="Nagwek"/>
      <w:tabs>
        <w:tab w:val="left" w:pos="3586"/>
      </w:tabs>
      <w:jc w:val="right"/>
      <w:rPr>
        <w:sz w:val="16"/>
        <w:szCs w:val="16"/>
      </w:rPr>
    </w:pPr>
    <w:r>
      <w:tab/>
    </w:r>
    <w:r>
      <w:tab/>
    </w:r>
    <w:r w:rsidR="00955D30">
      <w:rPr>
        <w:sz w:val="16"/>
        <w:szCs w:val="16"/>
      </w:rPr>
      <w:t>Zał. nr 1 do uchwały 13</w:t>
    </w:r>
    <w:r>
      <w:rPr>
        <w:sz w:val="16"/>
        <w:szCs w:val="16"/>
      </w:rPr>
      <w:t>/2016</w:t>
    </w:r>
  </w:p>
  <w:p w:rsidR="007D46C2" w:rsidRPr="00CF6E47" w:rsidRDefault="007D46C2" w:rsidP="00CF6E47">
    <w:pPr>
      <w:pStyle w:val="Nagwek"/>
      <w:tabs>
        <w:tab w:val="left" w:pos="3586"/>
      </w:tabs>
      <w:jc w:val="right"/>
      <w:rPr>
        <w:sz w:val="16"/>
        <w:szCs w:val="16"/>
      </w:rPr>
    </w:pPr>
    <w:r w:rsidRPr="00CF6E47">
      <w:rPr>
        <w:sz w:val="16"/>
        <w:szCs w:val="16"/>
      </w:rPr>
      <w:t>Walnego Zebrania Członków LGD „Doliną Wieprza i Leśnym Szlakiem”</w:t>
    </w:r>
  </w:p>
  <w:p w:rsidR="007D46C2" w:rsidRPr="00CF6E47" w:rsidRDefault="007D46C2" w:rsidP="00CF6E47">
    <w:pPr>
      <w:pStyle w:val="Nagwek"/>
      <w:tabs>
        <w:tab w:val="left" w:pos="3586"/>
      </w:tabs>
      <w:jc w:val="right"/>
      <w:rPr>
        <w:sz w:val="16"/>
        <w:szCs w:val="16"/>
      </w:rPr>
    </w:pPr>
    <w:r w:rsidRPr="00CF6E47">
      <w:rPr>
        <w:sz w:val="16"/>
        <w:szCs w:val="16"/>
      </w:rPr>
      <w:t xml:space="preserve">z </w:t>
    </w:r>
    <w:r w:rsidR="00955D30">
      <w:rPr>
        <w:sz w:val="16"/>
        <w:szCs w:val="16"/>
      </w:rPr>
      <w:t>dnia 03.10</w:t>
    </w:r>
    <w:r>
      <w:rPr>
        <w:sz w:val="16"/>
        <w:szCs w:val="16"/>
      </w:rPr>
      <w:t>.2016</w:t>
    </w:r>
  </w:p>
  <w:p w:rsidR="007D46C2" w:rsidRDefault="007D46C2">
    <w:pPr>
      <w:pStyle w:val="Nagwek"/>
    </w:pPr>
  </w:p>
  <w:p w:rsidR="007D46C2" w:rsidRDefault="007D46C2">
    <w:pPr>
      <w:pStyle w:val="Nagwek"/>
    </w:pPr>
  </w:p>
  <w:p w:rsidR="007D46C2" w:rsidRDefault="007D46C2">
    <w:pPr>
      <w:pStyle w:val="Nagwek"/>
    </w:pPr>
  </w:p>
  <w:p w:rsidR="007D46C2" w:rsidRDefault="007D46C2">
    <w:pPr>
      <w:pStyle w:val="Nagwek"/>
    </w:pPr>
  </w:p>
  <w:p w:rsidR="007D46C2" w:rsidRDefault="007D46C2">
    <w:pPr>
      <w:pStyle w:val="Nagwek"/>
    </w:pPr>
  </w:p>
  <w:p w:rsidR="007D46C2" w:rsidRDefault="007D46C2" w:rsidP="008A18E9">
    <w:pPr>
      <w:pStyle w:val="Nagwek"/>
      <w:ind w:left="-567"/>
      <w:rPr>
        <w:rFonts w:ascii="Times New Roman" w:hAnsi="Times New Roman"/>
        <w:b/>
        <w:color w:val="7030A0"/>
        <w:sz w:val="12"/>
        <w:szCs w:val="12"/>
      </w:rPr>
    </w:pPr>
    <w:r w:rsidRPr="00471823">
      <w:rPr>
        <w:rFonts w:ascii="Times New Roman" w:hAnsi="Times New Roman"/>
        <w:b/>
        <w:color w:val="7030A0"/>
        <w:sz w:val="12"/>
        <w:szCs w:val="12"/>
      </w:rPr>
      <w:t xml:space="preserve">      </w:t>
    </w:r>
    <w:r>
      <w:rPr>
        <w:rFonts w:ascii="Times New Roman" w:hAnsi="Times New Roman"/>
        <w:b/>
        <w:color w:val="7030A0"/>
        <w:sz w:val="12"/>
        <w:szCs w:val="12"/>
      </w:rPr>
      <w:t xml:space="preserve">         </w:t>
    </w:r>
  </w:p>
  <w:p w:rsidR="007D46C2" w:rsidRPr="00563E67" w:rsidRDefault="007D46C2" w:rsidP="00C77178">
    <w:pPr>
      <w:pStyle w:val="Nagwek"/>
      <w:ind w:left="-567"/>
      <w:rPr>
        <w:rFonts w:ascii="Tahoma" w:hAnsi="Tahoma" w:cs="Tahoma"/>
        <w:color w:val="585757"/>
        <w:sz w:val="20"/>
        <w:szCs w:val="20"/>
        <w:lang w:eastAsia="pl-PL"/>
      </w:rPr>
    </w:pPr>
    <w:r>
      <w:rPr>
        <w:rFonts w:ascii="Tahoma" w:hAnsi="Tahoma" w:cs="Tahoma"/>
        <w:b/>
        <w:color w:val="7030A0"/>
        <w:sz w:val="12"/>
        <w:szCs w:val="12"/>
      </w:rPr>
      <w:t xml:space="preserve">           </w:t>
    </w:r>
  </w:p>
  <w:p w:rsidR="007D46C2" w:rsidRPr="00563E67" w:rsidRDefault="007D46C2" w:rsidP="008A18E9">
    <w:pPr>
      <w:pStyle w:val="Nagwek"/>
      <w:ind w:left="-284"/>
      <w:rPr>
        <w:rFonts w:ascii="Tahoma" w:hAnsi="Tahoma" w:cs="Tahoma"/>
        <w:b/>
        <w:color w:val="7030A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6C2" w:rsidRDefault="007D46C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6C2" w:rsidRPr="00926D28" w:rsidRDefault="007D46C2" w:rsidP="000A10E0">
    <w:pPr>
      <w:pStyle w:val="Nagwek"/>
      <w:pBdr>
        <w:bottom w:val="single" w:sz="4" w:space="1" w:color="auto"/>
      </w:pBdr>
      <w:jc w:val="center"/>
      <w:rPr>
        <w:rFonts w:ascii="Times New Roman" w:hAnsi="Times New Roman" w:cs="Times New Roman"/>
        <w:b/>
        <w:i/>
        <w:color w:val="4F6228" w:themeColor="accent3" w:themeShade="80"/>
        <w:sz w:val="20"/>
      </w:rPr>
    </w:pPr>
    <w:r w:rsidRPr="00926D28">
      <w:rPr>
        <w:rFonts w:ascii="Times New Roman" w:hAnsi="Times New Roman" w:cs="Times New Roman"/>
        <w:b/>
        <w:i/>
        <w:color w:val="4F6228" w:themeColor="accent3" w:themeShade="80"/>
        <w:sz w:val="20"/>
      </w:rPr>
      <w:t>Lokalna Strategia Rozwoju LGD „Doliną Wieprza i Leśnym Szlakiem” na lata 2016-2022</w:t>
    </w:r>
  </w:p>
  <w:p w:rsidR="007D46C2" w:rsidRDefault="007D46C2"/>
  <w:p w:rsidR="007D46C2" w:rsidRDefault="007D46C2"/>
  <w:p w:rsidR="007D46C2" w:rsidRDefault="007D46C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6C2" w:rsidRDefault="007D46C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65"/>
    <w:multiLevelType w:val="singleLevel"/>
    <w:tmpl w:val="00000065"/>
    <w:name w:val="WW8Num101"/>
    <w:lvl w:ilvl="0">
      <w:numFmt w:val="bullet"/>
      <w:lvlText w:val="•"/>
      <w:lvlJc w:val="left"/>
      <w:pPr>
        <w:tabs>
          <w:tab w:val="num" w:pos="720"/>
        </w:tabs>
        <w:ind w:left="0" w:firstLine="0"/>
      </w:pPr>
      <w:rPr>
        <w:rFonts w:ascii="Arial" w:hAnsi="Arial"/>
        <w:sz w:val="24"/>
      </w:rPr>
    </w:lvl>
  </w:abstractNum>
  <w:abstractNum w:abstractNumId="1" w15:restartNumberingAfterBreak="0">
    <w:nsid w:val="00184D00"/>
    <w:multiLevelType w:val="hybridMultilevel"/>
    <w:tmpl w:val="6A8CE5EC"/>
    <w:lvl w:ilvl="0" w:tplc="04150001">
      <w:start w:val="1"/>
      <w:numFmt w:val="bullet"/>
      <w:lvlText w:val=""/>
      <w:lvlJc w:val="left"/>
      <w:pPr>
        <w:ind w:left="1080" w:hanging="360"/>
      </w:pPr>
      <w:rPr>
        <w:rFonts w:ascii="Symbol" w:hAnsi="Symbol"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1CD540A"/>
    <w:multiLevelType w:val="hybridMultilevel"/>
    <w:tmpl w:val="75EA08A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05181089"/>
    <w:multiLevelType w:val="hybridMultilevel"/>
    <w:tmpl w:val="1632F1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F773E9"/>
    <w:multiLevelType w:val="hybridMultilevel"/>
    <w:tmpl w:val="E252144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15:restartNumberingAfterBreak="0">
    <w:nsid w:val="06ED6AB1"/>
    <w:multiLevelType w:val="hybridMultilevel"/>
    <w:tmpl w:val="8C3424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640243"/>
    <w:multiLevelType w:val="hybridMultilevel"/>
    <w:tmpl w:val="209C55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B404043"/>
    <w:multiLevelType w:val="hybridMultilevel"/>
    <w:tmpl w:val="90D60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81682B"/>
    <w:multiLevelType w:val="hybridMultilevel"/>
    <w:tmpl w:val="33860BBA"/>
    <w:lvl w:ilvl="0" w:tplc="04150001">
      <w:start w:val="1"/>
      <w:numFmt w:val="bullet"/>
      <w:lvlText w:val=""/>
      <w:lvlJc w:val="left"/>
      <w:pPr>
        <w:ind w:left="1080" w:hanging="360"/>
      </w:pPr>
      <w:rPr>
        <w:rFonts w:ascii="Symbol" w:hAnsi="Symbol"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0E3D5E55"/>
    <w:multiLevelType w:val="hybridMultilevel"/>
    <w:tmpl w:val="971C73FC"/>
    <w:lvl w:ilvl="0" w:tplc="65145106">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0F3F0D4C"/>
    <w:multiLevelType w:val="hybridMultilevel"/>
    <w:tmpl w:val="9A4A963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10E97567"/>
    <w:multiLevelType w:val="hybridMultilevel"/>
    <w:tmpl w:val="8682C4E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1D9673A"/>
    <w:multiLevelType w:val="hybridMultilevel"/>
    <w:tmpl w:val="DFFA01C4"/>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3" w15:restartNumberingAfterBreak="0">
    <w:nsid w:val="12521646"/>
    <w:multiLevelType w:val="hybridMultilevel"/>
    <w:tmpl w:val="46A0EA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EF55FF0"/>
    <w:multiLevelType w:val="hybridMultilevel"/>
    <w:tmpl w:val="0BF891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25E2645"/>
    <w:multiLevelType w:val="hybridMultilevel"/>
    <w:tmpl w:val="ADC6166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22C05873"/>
    <w:multiLevelType w:val="multilevel"/>
    <w:tmpl w:val="D4BE096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25A976A8"/>
    <w:multiLevelType w:val="hybridMultilevel"/>
    <w:tmpl w:val="A5BA5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71339FF"/>
    <w:multiLevelType w:val="hybridMultilevel"/>
    <w:tmpl w:val="57CECC8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9" w15:restartNumberingAfterBreak="0">
    <w:nsid w:val="27191706"/>
    <w:multiLevelType w:val="hybridMultilevel"/>
    <w:tmpl w:val="E48C4EE2"/>
    <w:lvl w:ilvl="0" w:tplc="47784AFA">
      <w:start w:val="1"/>
      <w:numFmt w:val="decimal"/>
      <w:lvlText w:val="%1."/>
      <w:lvlJc w:val="left"/>
      <w:pPr>
        <w:tabs>
          <w:tab w:val="num" w:pos="1920"/>
        </w:tabs>
        <w:ind w:left="1920" w:hanging="360"/>
      </w:pPr>
      <w:rPr>
        <w:rFonts w:hint="default"/>
      </w:rPr>
    </w:lvl>
    <w:lvl w:ilvl="1" w:tplc="04150019" w:tentative="1">
      <w:start w:val="1"/>
      <w:numFmt w:val="lowerLetter"/>
      <w:lvlText w:val="%2."/>
      <w:lvlJc w:val="left"/>
      <w:pPr>
        <w:tabs>
          <w:tab w:val="num" w:pos="2640"/>
        </w:tabs>
        <w:ind w:left="2640" w:hanging="360"/>
      </w:pPr>
    </w:lvl>
    <w:lvl w:ilvl="2" w:tplc="0415001B" w:tentative="1">
      <w:start w:val="1"/>
      <w:numFmt w:val="lowerRoman"/>
      <w:lvlText w:val="%3."/>
      <w:lvlJc w:val="right"/>
      <w:pPr>
        <w:tabs>
          <w:tab w:val="num" w:pos="3360"/>
        </w:tabs>
        <w:ind w:left="3360" w:hanging="180"/>
      </w:pPr>
    </w:lvl>
    <w:lvl w:ilvl="3" w:tplc="0415000F" w:tentative="1">
      <w:start w:val="1"/>
      <w:numFmt w:val="decimal"/>
      <w:lvlText w:val="%4."/>
      <w:lvlJc w:val="left"/>
      <w:pPr>
        <w:tabs>
          <w:tab w:val="num" w:pos="4080"/>
        </w:tabs>
        <w:ind w:left="4080" w:hanging="360"/>
      </w:pPr>
    </w:lvl>
    <w:lvl w:ilvl="4" w:tplc="04150019" w:tentative="1">
      <w:start w:val="1"/>
      <w:numFmt w:val="lowerLetter"/>
      <w:lvlText w:val="%5."/>
      <w:lvlJc w:val="left"/>
      <w:pPr>
        <w:tabs>
          <w:tab w:val="num" w:pos="4800"/>
        </w:tabs>
        <w:ind w:left="4800" w:hanging="360"/>
      </w:pPr>
    </w:lvl>
    <w:lvl w:ilvl="5" w:tplc="0415001B" w:tentative="1">
      <w:start w:val="1"/>
      <w:numFmt w:val="lowerRoman"/>
      <w:lvlText w:val="%6."/>
      <w:lvlJc w:val="right"/>
      <w:pPr>
        <w:tabs>
          <w:tab w:val="num" w:pos="5520"/>
        </w:tabs>
        <w:ind w:left="5520" w:hanging="180"/>
      </w:pPr>
    </w:lvl>
    <w:lvl w:ilvl="6" w:tplc="0415000F" w:tentative="1">
      <w:start w:val="1"/>
      <w:numFmt w:val="decimal"/>
      <w:lvlText w:val="%7."/>
      <w:lvlJc w:val="left"/>
      <w:pPr>
        <w:tabs>
          <w:tab w:val="num" w:pos="6240"/>
        </w:tabs>
        <w:ind w:left="6240" w:hanging="360"/>
      </w:pPr>
    </w:lvl>
    <w:lvl w:ilvl="7" w:tplc="04150019" w:tentative="1">
      <w:start w:val="1"/>
      <w:numFmt w:val="lowerLetter"/>
      <w:lvlText w:val="%8."/>
      <w:lvlJc w:val="left"/>
      <w:pPr>
        <w:tabs>
          <w:tab w:val="num" w:pos="6960"/>
        </w:tabs>
        <w:ind w:left="6960" w:hanging="360"/>
      </w:pPr>
    </w:lvl>
    <w:lvl w:ilvl="8" w:tplc="0415001B" w:tentative="1">
      <w:start w:val="1"/>
      <w:numFmt w:val="lowerRoman"/>
      <w:lvlText w:val="%9."/>
      <w:lvlJc w:val="right"/>
      <w:pPr>
        <w:tabs>
          <w:tab w:val="num" w:pos="7680"/>
        </w:tabs>
        <w:ind w:left="7680" w:hanging="180"/>
      </w:pPr>
    </w:lvl>
  </w:abstractNum>
  <w:abstractNum w:abstractNumId="20" w15:restartNumberingAfterBreak="0">
    <w:nsid w:val="293E6870"/>
    <w:multiLevelType w:val="hybridMultilevel"/>
    <w:tmpl w:val="D990E8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AB2203A"/>
    <w:multiLevelType w:val="hybridMultilevel"/>
    <w:tmpl w:val="2452C52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 w15:restartNumberingAfterBreak="0">
    <w:nsid w:val="2DA14753"/>
    <w:multiLevelType w:val="hybridMultilevel"/>
    <w:tmpl w:val="D9FAC8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DDF036F"/>
    <w:multiLevelType w:val="hybridMultilevel"/>
    <w:tmpl w:val="8A7C522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lang w:val="pl-PL"/>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DEA2F9C"/>
    <w:multiLevelType w:val="hybridMultilevel"/>
    <w:tmpl w:val="4D5886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F2E378D"/>
    <w:multiLevelType w:val="multilevel"/>
    <w:tmpl w:val="DB5ABDC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45E4422"/>
    <w:multiLevelType w:val="hybridMultilevel"/>
    <w:tmpl w:val="164A7E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5A773ED"/>
    <w:multiLevelType w:val="hybridMultilevel"/>
    <w:tmpl w:val="1EB69BB6"/>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28" w15:restartNumberingAfterBreak="0">
    <w:nsid w:val="360B060A"/>
    <w:multiLevelType w:val="hybridMultilevel"/>
    <w:tmpl w:val="B9D84B60"/>
    <w:lvl w:ilvl="0" w:tplc="04150001">
      <w:start w:val="1"/>
      <w:numFmt w:val="bullet"/>
      <w:lvlText w:val=""/>
      <w:lvlJc w:val="left"/>
      <w:pPr>
        <w:ind w:left="873" w:hanging="360"/>
      </w:pPr>
      <w:rPr>
        <w:rFonts w:ascii="Symbol" w:hAnsi="Symbol" w:hint="default"/>
      </w:rPr>
    </w:lvl>
    <w:lvl w:ilvl="1" w:tplc="04150003" w:tentative="1">
      <w:start w:val="1"/>
      <w:numFmt w:val="bullet"/>
      <w:lvlText w:val="o"/>
      <w:lvlJc w:val="left"/>
      <w:pPr>
        <w:ind w:left="1593" w:hanging="360"/>
      </w:pPr>
      <w:rPr>
        <w:rFonts w:ascii="Courier New" w:hAnsi="Courier New" w:cs="Courier New" w:hint="default"/>
      </w:rPr>
    </w:lvl>
    <w:lvl w:ilvl="2" w:tplc="04150005" w:tentative="1">
      <w:start w:val="1"/>
      <w:numFmt w:val="bullet"/>
      <w:lvlText w:val=""/>
      <w:lvlJc w:val="left"/>
      <w:pPr>
        <w:ind w:left="2313" w:hanging="360"/>
      </w:pPr>
      <w:rPr>
        <w:rFonts w:ascii="Wingdings" w:hAnsi="Wingdings" w:hint="default"/>
      </w:rPr>
    </w:lvl>
    <w:lvl w:ilvl="3" w:tplc="04150001" w:tentative="1">
      <w:start w:val="1"/>
      <w:numFmt w:val="bullet"/>
      <w:lvlText w:val=""/>
      <w:lvlJc w:val="left"/>
      <w:pPr>
        <w:ind w:left="3033" w:hanging="360"/>
      </w:pPr>
      <w:rPr>
        <w:rFonts w:ascii="Symbol" w:hAnsi="Symbol" w:hint="default"/>
      </w:rPr>
    </w:lvl>
    <w:lvl w:ilvl="4" w:tplc="04150003" w:tentative="1">
      <w:start w:val="1"/>
      <w:numFmt w:val="bullet"/>
      <w:lvlText w:val="o"/>
      <w:lvlJc w:val="left"/>
      <w:pPr>
        <w:ind w:left="3753" w:hanging="360"/>
      </w:pPr>
      <w:rPr>
        <w:rFonts w:ascii="Courier New" w:hAnsi="Courier New" w:cs="Courier New" w:hint="default"/>
      </w:rPr>
    </w:lvl>
    <w:lvl w:ilvl="5" w:tplc="04150005" w:tentative="1">
      <w:start w:val="1"/>
      <w:numFmt w:val="bullet"/>
      <w:lvlText w:val=""/>
      <w:lvlJc w:val="left"/>
      <w:pPr>
        <w:ind w:left="4473" w:hanging="360"/>
      </w:pPr>
      <w:rPr>
        <w:rFonts w:ascii="Wingdings" w:hAnsi="Wingdings" w:hint="default"/>
      </w:rPr>
    </w:lvl>
    <w:lvl w:ilvl="6" w:tplc="04150001" w:tentative="1">
      <w:start w:val="1"/>
      <w:numFmt w:val="bullet"/>
      <w:lvlText w:val=""/>
      <w:lvlJc w:val="left"/>
      <w:pPr>
        <w:ind w:left="5193" w:hanging="360"/>
      </w:pPr>
      <w:rPr>
        <w:rFonts w:ascii="Symbol" w:hAnsi="Symbol" w:hint="default"/>
      </w:rPr>
    </w:lvl>
    <w:lvl w:ilvl="7" w:tplc="04150003" w:tentative="1">
      <w:start w:val="1"/>
      <w:numFmt w:val="bullet"/>
      <w:lvlText w:val="o"/>
      <w:lvlJc w:val="left"/>
      <w:pPr>
        <w:ind w:left="5913" w:hanging="360"/>
      </w:pPr>
      <w:rPr>
        <w:rFonts w:ascii="Courier New" w:hAnsi="Courier New" w:cs="Courier New" w:hint="default"/>
      </w:rPr>
    </w:lvl>
    <w:lvl w:ilvl="8" w:tplc="04150005" w:tentative="1">
      <w:start w:val="1"/>
      <w:numFmt w:val="bullet"/>
      <w:lvlText w:val=""/>
      <w:lvlJc w:val="left"/>
      <w:pPr>
        <w:ind w:left="6633" w:hanging="360"/>
      </w:pPr>
      <w:rPr>
        <w:rFonts w:ascii="Wingdings" w:hAnsi="Wingdings" w:hint="default"/>
      </w:rPr>
    </w:lvl>
  </w:abstractNum>
  <w:abstractNum w:abstractNumId="29" w15:restartNumberingAfterBreak="0">
    <w:nsid w:val="38764D58"/>
    <w:multiLevelType w:val="hybridMultilevel"/>
    <w:tmpl w:val="E46EF10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15:restartNumberingAfterBreak="0">
    <w:nsid w:val="39D1382C"/>
    <w:multiLevelType w:val="hybridMultilevel"/>
    <w:tmpl w:val="8F705CF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CA2520B"/>
    <w:multiLevelType w:val="hybridMultilevel"/>
    <w:tmpl w:val="8E5E553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3F682C94"/>
    <w:multiLevelType w:val="hybridMultilevel"/>
    <w:tmpl w:val="EF066DF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3" w15:restartNumberingAfterBreak="0">
    <w:nsid w:val="49883DD5"/>
    <w:multiLevelType w:val="hybridMultilevel"/>
    <w:tmpl w:val="8CCABE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D4771A6"/>
    <w:multiLevelType w:val="hybridMultilevel"/>
    <w:tmpl w:val="073E4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E670A38"/>
    <w:multiLevelType w:val="hybridMultilevel"/>
    <w:tmpl w:val="54CC8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546292E"/>
    <w:multiLevelType w:val="hybridMultilevel"/>
    <w:tmpl w:val="EE12B7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5487E51"/>
    <w:multiLevelType w:val="hybridMultilevel"/>
    <w:tmpl w:val="5CE64BB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92056F5"/>
    <w:multiLevelType w:val="hybridMultilevel"/>
    <w:tmpl w:val="33188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D5B2BAA"/>
    <w:multiLevelType w:val="hybridMultilevel"/>
    <w:tmpl w:val="8B0497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F7E41AA"/>
    <w:multiLevelType w:val="hybridMultilevel"/>
    <w:tmpl w:val="66A4100E"/>
    <w:lvl w:ilvl="0" w:tplc="ED5CA324">
      <w:numFmt w:val="bullet"/>
      <w:lvlText w:val="•"/>
      <w:lvlJc w:val="left"/>
      <w:pPr>
        <w:ind w:left="760" w:hanging="48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02A6AB6"/>
    <w:multiLevelType w:val="hybridMultilevel"/>
    <w:tmpl w:val="429CB8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08E6EE0"/>
    <w:multiLevelType w:val="hybridMultilevel"/>
    <w:tmpl w:val="6D061434"/>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09D20F6"/>
    <w:multiLevelType w:val="hybridMultilevel"/>
    <w:tmpl w:val="8C2CF9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38B0F49"/>
    <w:multiLevelType w:val="hybridMultilevel"/>
    <w:tmpl w:val="2668AF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53900EA"/>
    <w:multiLevelType w:val="hybridMultilevel"/>
    <w:tmpl w:val="67383B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57327E0"/>
    <w:multiLevelType w:val="hybridMultilevel"/>
    <w:tmpl w:val="D940FFD2"/>
    <w:lvl w:ilvl="0" w:tplc="04150001">
      <w:start w:val="1"/>
      <w:numFmt w:val="bullet"/>
      <w:lvlText w:val=""/>
      <w:lvlJc w:val="left"/>
      <w:pPr>
        <w:ind w:left="1080" w:hanging="360"/>
      </w:pPr>
      <w:rPr>
        <w:rFonts w:ascii="Symbol" w:hAnsi="Symbol"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657B79FB"/>
    <w:multiLevelType w:val="hybridMultilevel"/>
    <w:tmpl w:val="7F0459FC"/>
    <w:lvl w:ilvl="0" w:tplc="ED5CA324">
      <w:numFmt w:val="bullet"/>
      <w:lvlText w:val="•"/>
      <w:lvlJc w:val="left"/>
      <w:pPr>
        <w:ind w:left="760" w:hanging="480"/>
      </w:pPr>
      <w:rPr>
        <w:rFonts w:ascii="Times New Roman" w:eastAsiaTheme="minorHAnsi" w:hAnsi="Times New Roman" w:cs="Times New Roman" w:hint="default"/>
      </w:rPr>
    </w:lvl>
    <w:lvl w:ilvl="1" w:tplc="79E26DF2">
      <w:start w:val="2"/>
      <w:numFmt w:val="bullet"/>
      <w:lvlText w:val=""/>
      <w:lvlJc w:val="left"/>
      <w:pPr>
        <w:ind w:left="2032" w:hanging="1032"/>
      </w:pPr>
      <w:rPr>
        <w:rFonts w:ascii="Times New Roman" w:eastAsiaTheme="minorHAnsi" w:hAnsi="Times New Roman" w:cs="Times New Roman" w:hint="default"/>
      </w:rPr>
    </w:lvl>
    <w:lvl w:ilvl="2" w:tplc="04150005" w:tentative="1">
      <w:start w:val="1"/>
      <w:numFmt w:val="bullet"/>
      <w:lvlText w:val=""/>
      <w:lvlJc w:val="left"/>
      <w:pPr>
        <w:ind w:left="2080" w:hanging="360"/>
      </w:pPr>
      <w:rPr>
        <w:rFonts w:ascii="Wingdings" w:hAnsi="Wingdings" w:hint="default"/>
      </w:rPr>
    </w:lvl>
    <w:lvl w:ilvl="3" w:tplc="04150001" w:tentative="1">
      <w:start w:val="1"/>
      <w:numFmt w:val="bullet"/>
      <w:lvlText w:val=""/>
      <w:lvlJc w:val="left"/>
      <w:pPr>
        <w:ind w:left="2800" w:hanging="360"/>
      </w:pPr>
      <w:rPr>
        <w:rFonts w:ascii="Symbol" w:hAnsi="Symbol" w:hint="default"/>
      </w:rPr>
    </w:lvl>
    <w:lvl w:ilvl="4" w:tplc="04150003" w:tentative="1">
      <w:start w:val="1"/>
      <w:numFmt w:val="bullet"/>
      <w:lvlText w:val="o"/>
      <w:lvlJc w:val="left"/>
      <w:pPr>
        <w:ind w:left="3520" w:hanging="360"/>
      </w:pPr>
      <w:rPr>
        <w:rFonts w:ascii="Courier New" w:hAnsi="Courier New" w:cs="Courier New" w:hint="default"/>
      </w:rPr>
    </w:lvl>
    <w:lvl w:ilvl="5" w:tplc="04150005" w:tentative="1">
      <w:start w:val="1"/>
      <w:numFmt w:val="bullet"/>
      <w:lvlText w:val=""/>
      <w:lvlJc w:val="left"/>
      <w:pPr>
        <w:ind w:left="4240" w:hanging="360"/>
      </w:pPr>
      <w:rPr>
        <w:rFonts w:ascii="Wingdings" w:hAnsi="Wingdings" w:hint="default"/>
      </w:rPr>
    </w:lvl>
    <w:lvl w:ilvl="6" w:tplc="04150001" w:tentative="1">
      <w:start w:val="1"/>
      <w:numFmt w:val="bullet"/>
      <w:lvlText w:val=""/>
      <w:lvlJc w:val="left"/>
      <w:pPr>
        <w:ind w:left="4960" w:hanging="360"/>
      </w:pPr>
      <w:rPr>
        <w:rFonts w:ascii="Symbol" w:hAnsi="Symbol" w:hint="default"/>
      </w:rPr>
    </w:lvl>
    <w:lvl w:ilvl="7" w:tplc="04150003" w:tentative="1">
      <w:start w:val="1"/>
      <w:numFmt w:val="bullet"/>
      <w:lvlText w:val="o"/>
      <w:lvlJc w:val="left"/>
      <w:pPr>
        <w:ind w:left="5680" w:hanging="360"/>
      </w:pPr>
      <w:rPr>
        <w:rFonts w:ascii="Courier New" w:hAnsi="Courier New" w:cs="Courier New" w:hint="default"/>
      </w:rPr>
    </w:lvl>
    <w:lvl w:ilvl="8" w:tplc="04150005" w:tentative="1">
      <w:start w:val="1"/>
      <w:numFmt w:val="bullet"/>
      <w:lvlText w:val=""/>
      <w:lvlJc w:val="left"/>
      <w:pPr>
        <w:ind w:left="6400" w:hanging="360"/>
      </w:pPr>
      <w:rPr>
        <w:rFonts w:ascii="Wingdings" w:hAnsi="Wingdings" w:hint="default"/>
      </w:rPr>
    </w:lvl>
  </w:abstractNum>
  <w:abstractNum w:abstractNumId="48" w15:restartNumberingAfterBreak="0">
    <w:nsid w:val="6775501F"/>
    <w:multiLevelType w:val="hybridMultilevel"/>
    <w:tmpl w:val="D5CA4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7F72EB6"/>
    <w:multiLevelType w:val="hybridMultilevel"/>
    <w:tmpl w:val="6B70F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BAD0E8A"/>
    <w:multiLevelType w:val="hybridMultilevel"/>
    <w:tmpl w:val="D42649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E6F62F7"/>
    <w:multiLevelType w:val="hybridMultilevel"/>
    <w:tmpl w:val="E7E4C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EA50931"/>
    <w:multiLevelType w:val="hybridMultilevel"/>
    <w:tmpl w:val="A01E3E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EEC11BC"/>
    <w:multiLevelType w:val="hybridMultilevel"/>
    <w:tmpl w:val="72E8BA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F030E2C"/>
    <w:multiLevelType w:val="hybridMultilevel"/>
    <w:tmpl w:val="C3B6A7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0497B2B"/>
    <w:multiLevelType w:val="hybridMultilevel"/>
    <w:tmpl w:val="D548BCE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73137492"/>
    <w:multiLevelType w:val="hybridMultilevel"/>
    <w:tmpl w:val="ABA43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48E2B20"/>
    <w:multiLevelType w:val="hybridMultilevel"/>
    <w:tmpl w:val="60D65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49B349B"/>
    <w:multiLevelType w:val="hybridMultilevel"/>
    <w:tmpl w:val="B12A4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7E2769A"/>
    <w:multiLevelType w:val="hybridMultilevel"/>
    <w:tmpl w:val="314695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9CB42A9"/>
    <w:multiLevelType w:val="hybridMultilevel"/>
    <w:tmpl w:val="E1D2EE8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ED87902"/>
    <w:multiLevelType w:val="hybridMultilevel"/>
    <w:tmpl w:val="4490D5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F5A0255"/>
    <w:multiLevelType w:val="hybridMultilevel"/>
    <w:tmpl w:val="C76ADD10"/>
    <w:lvl w:ilvl="0" w:tplc="6D3C2122">
      <w:start w:val="4"/>
      <w:numFmt w:val="decimal"/>
      <w:lvlText w:val="%1."/>
      <w:lvlJc w:val="left"/>
      <w:pPr>
        <w:ind w:left="720" w:hanging="360"/>
      </w:pPr>
      <w:rPr>
        <w:rFonts w:hint="default"/>
        <w:color w:val="4F6228" w:themeColor="accent3" w:themeShade="8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25"/>
  </w:num>
  <w:num w:numId="3">
    <w:abstractNumId w:val="30"/>
  </w:num>
  <w:num w:numId="4">
    <w:abstractNumId w:val="3"/>
  </w:num>
  <w:num w:numId="5">
    <w:abstractNumId w:val="38"/>
  </w:num>
  <w:num w:numId="6">
    <w:abstractNumId w:val="62"/>
  </w:num>
  <w:num w:numId="7">
    <w:abstractNumId w:val="42"/>
  </w:num>
  <w:num w:numId="8">
    <w:abstractNumId w:val="60"/>
  </w:num>
  <w:num w:numId="9">
    <w:abstractNumId w:val="17"/>
  </w:num>
  <w:num w:numId="10">
    <w:abstractNumId w:val="12"/>
  </w:num>
  <w:num w:numId="11">
    <w:abstractNumId w:val="51"/>
  </w:num>
  <w:num w:numId="12">
    <w:abstractNumId w:val="19"/>
  </w:num>
  <w:num w:numId="13">
    <w:abstractNumId w:val="26"/>
  </w:num>
  <w:num w:numId="14">
    <w:abstractNumId w:val="53"/>
  </w:num>
  <w:num w:numId="15">
    <w:abstractNumId w:val="50"/>
  </w:num>
  <w:num w:numId="16">
    <w:abstractNumId w:val="54"/>
  </w:num>
  <w:num w:numId="17">
    <w:abstractNumId w:val="7"/>
  </w:num>
  <w:num w:numId="18">
    <w:abstractNumId w:val="23"/>
  </w:num>
  <w:num w:numId="19">
    <w:abstractNumId w:val="45"/>
  </w:num>
  <w:num w:numId="20">
    <w:abstractNumId w:val="41"/>
  </w:num>
  <w:num w:numId="21">
    <w:abstractNumId w:val="47"/>
  </w:num>
  <w:num w:numId="22">
    <w:abstractNumId w:val="9"/>
  </w:num>
  <w:num w:numId="23">
    <w:abstractNumId w:val="40"/>
  </w:num>
  <w:num w:numId="24">
    <w:abstractNumId w:val="44"/>
  </w:num>
  <w:num w:numId="25">
    <w:abstractNumId w:val="1"/>
  </w:num>
  <w:num w:numId="26">
    <w:abstractNumId w:val="8"/>
  </w:num>
  <w:num w:numId="27">
    <w:abstractNumId w:val="46"/>
  </w:num>
  <w:num w:numId="28">
    <w:abstractNumId w:val="59"/>
  </w:num>
  <w:num w:numId="29">
    <w:abstractNumId w:val="21"/>
  </w:num>
  <w:num w:numId="30">
    <w:abstractNumId w:val="32"/>
  </w:num>
  <w:num w:numId="31">
    <w:abstractNumId w:val="2"/>
  </w:num>
  <w:num w:numId="32">
    <w:abstractNumId w:val="52"/>
  </w:num>
  <w:num w:numId="33">
    <w:abstractNumId w:val="39"/>
  </w:num>
  <w:num w:numId="34">
    <w:abstractNumId w:val="5"/>
  </w:num>
  <w:num w:numId="35">
    <w:abstractNumId w:val="24"/>
  </w:num>
  <w:num w:numId="36">
    <w:abstractNumId w:val="57"/>
  </w:num>
  <w:num w:numId="37">
    <w:abstractNumId w:val="34"/>
  </w:num>
  <w:num w:numId="38">
    <w:abstractNumId w:val="31"/>
  </w:num>
  <w:num w:numId="39">
    <w:abstractNumId w:val="4"/>
  </w:num>
  <w:num w:numId="40">
    <w:abstractNumId w:val="37"/>
  </w:num>
  <w:num w:numId="41">
    <w:abstractNumId w:val="55"/>
  </w:num>
  <w:num w:numId="42">
    <w:abstractNumId w:val="14"/>
  </w:num>
  <w:num w:numId="43">
    <w:abstractNumId w:val="22"/>
  </w:num>
  <w:num w:numId="44">
    <w:abstractNumId w:val="13"/>
  </w:num>
  <w:num w:numId="45">
    <w:abstractNumId w:val="43"/>
  </w:num>
  <w:num w:numId="46">
    <w:abstractNumId w:val="20"/>
  </w:num>
  <w:num w:numId="47">
    <w:abstractNumId w:val="28"/>
  </w:num>
  <w:num w:numId="48">
    <w:abstractNumId w:val="33"/>
  </w:num>
  <w:num w:numId="49">
    <w:abstractNumId w:val="36"/>
  </w:num>
  <w:num w:numId="50">
    <w:abstractNumId w:val="49"/>
  </w:num>
  <w:num w:numId="51">
    <w:abstractNumId w:val="48"/>
  </w:num>
  <w:num w:numId="52">
    <w:abstractNumId w:val="56"/>
  </w:num>
  <w:num w:numId="53">
    <w:abstractNumId w:val="11"/>
  </w:num>
  <w:num w:numId="54">
    <w:abstractNumId w:val="58"/>
  </w:num>
  <w:num w:numId="55">
    <w:abstractNumId w:val="6"/>
  </w:num>
  <w:num w:numId="56">
    <w:abstractNumId w:val="61"/>
  </w:num>
  <w:num w:numId="57">
    <w:abstractNumId w:val="18"/>
  </w:num>
  <w:num w:numId="58">
    <w:abstractNumId w:val="15"/>
  </w:num>
  <w:num w:numId="59">
    <w:abstractNumId w:val="29"/>
  </w:num>
  <w:num w:numId="60">
    <w:abstractNumId w:val="35"/>
  </w:num>
  <w:num w:numId="61">
    <w:abstractNumId w:val="27"/>
  </w:num>
  <w:num w:numId="62">
    <w:abstractNumId w:val="1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style="mso-height-percent:200;mso-width-relative:margin;mso-height-relative:margin" fillcolor="none [3206]" strokecolor="none [3041]">
      <v:fill color="none [3206]" color2="none [1606]" angle="-135" focus="100%" type="gradient"/>
      <v:stroke color="none [3041]" weight="1pt"/>
      <v:shadow on="t" type="perspective" color="none [1302]" opacity=".5" origin=",.5" offset="0,0" matrix=",-56756f,,.5"/>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A0E"/>
    <w:rsid w:val="00000A52"/>
    <w:rsid w:val="00003B07"/>
    <w:rsid w:val="00003EE1"/>
    <w:rsid w:val="000059BD"/>
    <w:rsid w:val="00006F2A"/>
    <w:rsid w:val="00007284"/>
    <w:rsid w:val="00007433"/>
    <w:rsid w:val="00007A6D"/>
    <w:rsid w:val="00007D27"/>
    <w:rsid w:val="00010BEA"/>
    <w:rsid w:val="00011294"/>
    <w:rsid w:val="00011618"/>
    <w:rsid w:val="000119B2"/>
    <w:rsid w:val="00016856"/>
    <w:rsid w:val="00017D37"/>
    <w:rsid w:val="00020098"/>
    <w:rsid w:val="000202D2"/>
    <w:rsid w:val="0002160B"/>
    <w:rsid w:val="0002175C"/>
    <w:rsid w:val="000223C5"/>
    <w:rsid w:val="00022D75"/>
    <w:rsid w:val="00023028"/>
    <w:rsid w:val="00025B23"/>
    <w:rsid w:val="00030FAC"/>
    <w:rsid w:val="000346A9"/>
    <w:rsid w:val="00035764"/>
    <w:rsid w:val="00041B60"/>
    <w:rsid w:val="00042415"/>
    <w:rsid w:val="000441AB"/>
    <w:rsid w:val="0004482D"/>
    <w:rsid w:val="0004552A"/>
    <w:rsid w:val="00046789"/>
    <w:rsid w:val="00046EB5"/>
    <w:rsid w:val="00047D3C"/>
    <w:rsid w:val="000540C0"/>
    <w:rsid w:val="00054205"/>
    <w:rsid w:val="00063DE8"/>
    <w:rsid w:val="000648E4"/>
    <w:rsid w:val="0007274D"/>
    <w:rsid w:val="00074E3C"/>
    <w:rsid w:val="000803A2"/>
    <w:rsid w:val="000803FC"/>
    <w:rsid w:val="00081039"/>
    <w:rsid w:val="00083479"/>
    <w:rsid w:val="000868DB"/>
    <w:rsid w:val="00086E8D"/>
    <w:rsid w:val="0008706F"/>
    <w:rsid w:val="00092B1F"/>
    <w:rsid w:val="00097054"/>
    <w:rsid w:val="00097299"/>
    <w:rsid w:val="000A10DF"/>
    <w:rsid w:val="000A10E0"/>
    <w:rsid w:val="000A7152"/>
    <w:rsid w:val="000B23E8"/>
    <w:rsid w:val="000B38E5"/>
    <w:rsid w:val="000B5427"/>
    <w:rsid w:val="000C0820"/>
    <w:rsid w:val="000C2022"/>
    <w:rsid w:val="000C4003"/>
    <w:rsid w:val="000C40EC"/>
    <w:rsid w:val="000C5B77"/>
    <w:rsid w:val="000C5FD8"/>
    <w:rsid w:val="000D01B7"/>
    <w:rsid w:val="000D11A8"/>
    <w:rsid w:val="000D5A7B"/>
    <w:rsid w:val="000D5B55"/>
    <w:rsid w:val="000D6E32"/>
    <w:rsid w:val="000E1603"/>
    <w:rsid w:val="000E229E"/>
    <w:rsid w:val="000E2693"/>
    <w:rsid w:val="000E5DA7"/>
    <w:rsid w:val="000E7F49"/>
    <w:rsid w:val="000F1501"/>
    <w:rsid w:val="000F2E66"/>
    <w:rsid w:val="000F3909"/>
    <w:rsid w:val="000F3F8D"/>
    <w:rsid w:val="000F5DE5"/>
    <w:rsid w:val="000F6981"/>
    <w:rsid w:val="00101700"/>
    <w:rsid w:val="00104FAB"/>
    <w:rsid w:val="00105BDC"/>
    <w:rsid w:val="0010626E"/>
    <w:rsid w:val="00106547"/>
    <w:rsid w:val="001075F4"/>
    <w:rsid w:val="001076DD"/>
    <w:rsid w:val="00111F74"/>
    <w:rsid w:val="001151FE"/>
    <w:rsid w:val="001162A6"/>
    <w:rsid w:val="00116F71"/>
    <w:rsid w:val="00117E80"/>
    <w:rsid w:val="00120030"/>
    <w:rsid w:val="00121D68"/>
    <w:rsid w:val="00123AE2"/>
    <w:rsid w:val="0012654B"/>
    <w:rsid w:val="00126B39"/>
    <w:rsid w:val="00132EB8"/>
    <w:rsid w:val="0013555A"/>
    <w:rsid w:val="0014005F"/>
    <w:rsid w:val="0014028E"/>
    <w:rsid w:val="0014035C"/>
    <w:rsid w:val="001410F2"/>
    <w:rsid w:val="00141830"/>
    <w:rsid w:val="001419D1"/>
    <w:rsid w:val="00142137"/>
    <w:rsid w:val="001434C0"/>
    <w:rsid w:val="001441E3"/>
    <w:rsid w:val="00144EBE"/>
    <w:rsid w:val="00147537"/>
    <w:rsid w:val="0014795A"/>
    <w:rsid w:val="00150EC6"/>
    <w:rsid w:val="0015529B"/>
    <w:rsid w:val="00156B1B"/>
    <w:rsid w:val="00160046"/>
    <w:rsid w:val="001606E7"/>
    <w:rsid w:val="00164080"/>
    <w:rsid w:val="00164263"/>
    <w:rsid w:val="00166180"/>
    <w:rsid w:val="00166D10"/>
    <w:rsid w:val="00167E50"/>
    <w:rsid w:val="00170E46"/>
    <w:rsid w:val="00173927"/>
    <w:rsid w:val="001747E4"/>
    <w:rsid w:val="001760B9"/>
    <w:rsid w:val="0017778F"/>
    <w:rsid w:val="00177A8E"/>
    <w:rsid w:val="00181E53"/>
    <w:rsid w:val="00182411"/>
    <w:rsid w:val="00186D83"/>
    <w:rsid w:val="001878DF"/>
    <w:rsid w:val="001973EE"/>
    <w:rsid w:val="001A03D3"/>
    <w:rsid w:val="001A4070"/>
    <w:rsid w:val="001A58A3"/>
    <w:rsid w:val="001B0D35"/>
    <w:rsid w:val="001B18E2"/>
    <w:rsid w:val="001B1F2D"/>
    <w:rsid w:val="001B5034"/>
    <w:rsid w:val="001B5E81"/>
    <w:rsid w:val="001B70D9"/>
    <w:rsid w:val="001C1643"/>
    <w:rsid w:val="001C1C67"/>
    <w:rsid w:val="001C2448"/>
    <w:rsid w:val="001C4C73"/>
    <w:rsid w:val="001D0E8A"/>
    <w:rsid w:val="001D4321"/>
    <w:rsid w:val="001E0D6B"/>
    <w:rsid w:val="001E1384"/>
    <w:rsid w:val="001E1458"/>
    <w:rsid w:val="001E3394"/>
    <w:rsid w:val="001E617A"/>
    <w:rsid w:val="001F05AD"/>
    <w:rsid w:val="001F26FF"/>
    <w:rsid w:val="001F4F93"/>
    <w:rsid w:val="001F506F"/>
    <w:rsid w:val="001F5BF3"/>
    <w:rsid w:val="001F6A35"/>
    <w:rsid w:val="001F72CA"/>
    <w:rsid w:val="001F774D"/>
    <w:rsid w:val="00206B92"/>
    <w:rsid w:val="00207450"/>
    <w:rsid w:val="00212B63"/>
    <w:rsid w:val="00216925"/>
    <w:rsid w:val="0022109D"/>
    <w:rsid w:val="002220DA"/>
    <w:rsid w:val="0022284D"/>
    <w:rsid w:val="00232454"/>
    <w:rsid w:val="002336D9"/>
    <w:rsid w:val="00233D25"/>
    <w:rsid w:val="00234BEA"/>
    <w:rsid w:val="002405B2"/>
    <w:rsid w:val="00240CFC"/>
    <w:rsid w:val="00241DF5"/>
    <w:rsid w:val="00243F8D"/>
    <w:rsid w:val="0024614A"/>
    <w:rsid w:val="002476FC"/>
    <w:rsid w:val="00247A97"/>
    <w:rsid w:val="002512E8"/>
    <w:rsid w:val="00253403"/>
    <w:rsid w:val="002577FA"/>
    <w:rsid w:val="00260B0D"/>
    <w:rsid w:val="002610A7"/>
    <w:rsid w:val="002621E3"/>
    <w:rsid w:val="00263BC8"/>
    <w:rsid w:val="00264175"/>
    <w:rsid w:val="00265C3A"/>
    <w:rsid w:val="00266F2A"/>
    <w:rsid w:val="00270A75"/>
    <w:rsid w:val="002726C3"/>
    <w:rsid w:val="002743AA"/>
    <w:rsid w:val="00276924"/>
    <w:rsid w:val="002813C1"/>
    <w:rsid w:val="002821E1"/>
    <w:rsid w:val="002827B2"/>
    <w:rsid w:val="0028759B"/>
    <w:rsid w:val="00287E19"/>
    <w:rsid w:val="002907FF"/>
    <w:rsid w:val="00291CD0"/>
    <w:rsid w:val="0029592D"/>
    <w:rsid w:val="00296E98"/>
    <w:rsid w:val="00297341"/>
    <w:rsid w:val="002A1320"/>
    <w:rsid w:val="002A5FE2"/>
    <w:rsid w:val="002A69E7"/>
    <w:rsid w:val="002B0335"/>
    <w:rsid w:val="002B071C"/>
    <w:rsid w:val="002B0969"/>
    <w:rsid w:val="002B232B"/>
    <w:rsid w:val="002B3C00"/>
    <w:rsid w:val="002C14C4"/>
    <w:rsid w:val="002C6264"/>
    <w:rsid w:val="002C6886"/>
    <w:rsid w:val="002D069C"/>
    <w:rsid w:val="002D51C1"/>
    <w:rsid w:val="002D6375"/>
    <w:rsid w:val="002D7828"/>
    <w:rsid w:val="002E11E4"/>
    <w:rsid w:val="002F1B2F"/>
    <w:rsid w:val="002F34DD"/>
    <w:rsid w:val="002F73C8"/>
    <w:rsid w:val="0030320A"/>
    <w:rsid w:val="003044DB"/>
    <w:rsid w:val="00304B09"/>
    <w:rsid w:val="00305D64"/>
    <w:rsid w:val="0030713B"/>
    <w:rsid w:val="00307988"/>
    <w:rsid w:val="003105A6"/>
    <w:rsid w:val="003163B3"/>
    <w:rsid w:val="00317110"/>
    <w:rsid w:val="00317852"/>
    <w:rsid w:val="00317C8E"/>
    <w:rsid w:val="00320CD8"/>
    <w:rsid w:val="0032119A"/>
    <w:rsid w:val="003221DE"/>
    <w:rsid w:val="003231F7"/>
    <w:rsid w:val="00323C09"/>
    <w:rsid w:val="0033166E"/>
    <w:rsid w:val="00332049"/>
    <w:rsid w:val="00333754"/>
    <w:rsid w:val="00333DEA"/>
    <w:rsid w:val="003340E3"/>
    <w:rsid w:val="0033581F"/>
    <w:rsid w:val="00337120"/>
    <w:rsid w:val="00337781"/>
    <w:rsid w:val="0034047B"/>
    <w:rsid w:val="00343612"/>
    <w:rsid w:val="00344B2F"/>
    <w:rsid w:val="00350B85"/>
    <w:rsid w:val="00351A7C"/>
    <w:rsid w:val="00352DBB"/>
    <w:rsid w:val="00353860"/>
    <w:rsid w:val="00356702"/>
    <w:rsid w:val="003618EF"/>
    <w:rsid w:val="003644C7"/>
    <w:rsid w:val="00367055"/>
    <w:rsid w:val="00372D57"/>
    <w:rsid w:val="00373B71"/>
    <w:rsid w:val="00376131"/>
    <w:rsid w:val="00380769"/>
    <w:rsid w:val="00380866"/>
    <w:rsid w:val="00384053"/>
    <w:rsid w:val="00385F5E"/>
    <w:rsid w:val="00385F8C"/>
    <w:rsid w:val="00386097"/>
    <w:rsid w:val="003869C1"/>
    <w:rsid w:val="00391723"/>
    <w:rsid w:val="00394076"/>
    <w:rsid w:val="0039588A"/>
    <w:rsid w:val="003A0F88"/>
    <w:rsid w:val="003A15A7"/>
    <w:rsid w:val="003A3693"/>
    <w:rsid w:val="003A44F8"/>
    <w:rsid w:val="003A6D62"/>
    <w:rsid w:val="003A6E38"/>
    <w:rsid w:val="003A719E"/>
    <w:rsid w:val="003B153C"/>
    <w:rsid w:val="003B1CDB"/>
    <w:rsid w:val="003B36F7"/>
    <w:rsid w:val="003C0AA3"/>
    <w:rsid w:val="003C1BC9"/>
    <w:rsid w:val="003C2B49"/>
    <w:rsid w:val="003C5B2F"/>
    <w:rsid w:val="003C5CBD"/>
    <w:rsid w:val="003D0A24"/>
    <w:rsid w:val="003D0E85"/>
    <w:rsid w:val="003D187F"/>
    <w:rsid w:val="003E54B3"/>
    <w:rsid w:val="003E6144"/>
    <w:rsid w:val="003E6AAE"/>
    <w:rsid w:val="003F0819"/>
    <w:rsid w:val="003F0E78"/>
    <w:rsid w:val="003F400C"/>
    <w:rsid w:val="004041E7"/>
    <w:rsid w:val="004069FF"/>
    <w:rsid w:val="0041043B"/>
    <w:rsid w:val="00411D1A"/>
    <w:rsid w:val="0041572B"/>
    <w:rsid w:val="00416624"/>
    <w:rsid w:val="0042046E"/>
    <w:rsid w:val="004212D9"/>
    <w:rsid w:val="00423285"/>
    <w:rsid w:val="004234A6"/>
    <w:rsid w:val="00423E23"/>
    <w:rsid w:val="0042520A"/>
    <w:rsid w:val="00426FEE"/>
    <w:rsid w:val="004302A8"/>
    <w:rsid w:val="00431236"/>
    <w:rsid w:val="00431C49"/>
    <w:rsid w:val="004325D0"/>
    <w:rsid w:val="00432EC3"/>
    <w:rsid w:val="0043547A"/>
    <w:rsid w:val="0043623A"/>
    <w:rsid w:val="00443D53"/>
    <w:rsid w:val="00445FD6"/>
    <w:rsid w:val="00446888"/>
    <w:rsid w:val="00446D7A"/>
    <w:rsid w:val="00447ABD"/>
    <w:rsid w:val="00450187"/>
    <w:rsid w:val="00450D7E"/>
    <w:rsid w:val="00452F9B"/>
    <w:rsid w:val="00457B3F"/>
    <w:rsid w:val="004623F1"/>
    <w:rsid w:val="0046370B"/>
    <w:rsid w:val="00464338"/>
    <w:rsid w:val="00464A67"/>
    <w:rsid w:val="00467169"/>
    <w:rsid w:val="00470A1E"/>
    <w:rsid w:val="00472B08"/>
    <w:rsid w:val="004804DC"/>
    <w:rsid w:val="0048474B"/>
    <w:rsid w:val="00487695"/>
    <w:rsid w:val="00490815"/>
    <w:rsid w:val="0049544A"/>
    <w:rsid w:val="00496B3C"/>
    <w:rsid w:val="0049779D"/>
    <w:rsid w:val="004A3FB6"/>
    <w:rsid w:val="004A7396"/>
    <w:rsid w:val="004A7465"/>
    <w:rsid w:val="004B1828"/>
    <w:rsid w:val="004B2740"/>
    <w:rsid w:val="004B3B48"/>
    <w:rsid w:val="004B4698"/>
    <w:rsid w:val="004B55C9"/>
    <w:rsid w:val="004B565A"/>
    <w:rsid w:val="004B6418"/>
    <w:rsid w:val="004C0F6C"/>
    <w:rsid w:val="004C2321"/>
    <w:rsid w:val="004C42BA"/>
    <w:rsid w:val="004D0BD4"/>
    <w:rsid w:val="004D17B8"/>
    <w:rsid w:val="004D2A99"/>
    <w:rsid w:val="004D4990"/>
    <w:rsid w:val="004D7984"/>
    <w:rsid w:val="004E08DB"/>
    <w:rsid w:val="004E1853"/>
    <w:rsid w:val="004E5382"/>
    <w:rsid w:val="004E5977"/>
    <w:rsid w:val="004E5FDF"/>
    <w:rsid w:val="004E61A7"/>
    <w:rsid w:val="004F1134"/>
    <w:rsid w:val="004F2E7E"/>
    <w:rsid w:val="004F4D95"/>
    <w:rsid w:val="004F583D"/>
    <w:rsid w:val="004F63EC"/>
    <w:rsid w:val="004F6B35"/>
    <w:rsid w:val="004F7F8F"/>
    <w:rsid w:val="004F7FA0"/>
    <w:rsid w:val="005026DA"/>
    <w:rsid w:val="00506C23"/>
    <w:rsid w:val="00506F9D"/>
    <w:rsid w:val="005078A7"/>
    <w:rsid w:val="005078D1"/>
    <w:rsid w:val="005101EB"/>
    <w:rsid w:val="00511650"/>
    <w:rsid w:val="005116A2"/>
    <w:rsid w:val="00511E60"/>
    <w:rsid w:val="00513432"/>
    <w:rsid w:val="00513593"/>
    <w:rsid w:val="00513A90"/>
    <w:rsid w:val="00514934"/>
    <w:rsid w:val="005149B3"/>
    <w:rsid w:val="00515066"/>
    <w:rsid w:val="005151E7"/>
    <w:rsid w:val="005153D0"/>
    <w:rsid w:val="005179F2"/>
    <w:rsid w:val="00517BC3"/>
    <w:rsid w:val="005228A9"/>
    <w:rsid w:val="0052308D"/>
    <w:rsid w:val="0052338E"/>
    <w:rsid w:val="00534A33"/>
    <w:rsid w:val="00537F5D"/>
    <w:rsid w:val="00540B9C"/>
    <w:rsid w:val="00541360"/>
    <w:rsid w:val="00541F9A"/>
    <w:rsid w:val="005436AC"/>
    <w:rsid w:val="0055106A"/>
    <w:rsid w:val="005600AF"/>
    <w:rsid w:val="00561753"/>
    <w:rsid w:val="00562A8E"/>
    <w:rsid w:val="00564037"/>
    <w:rsid w:val="00564D81"/>
    <w:rsid w:val="005673DD"/>
    <w:rsid w:val="00570DFC"/>
    <w:rsid w:val="005716D7"/>
    <w:rsid w:val="0057529F"/>
    <w:rsid w:val="0057584F"/>
    <w:rsid w:val="005760C6"/>
    <w:rsid w:val="005761D5"/>
    <w:rsid w:val="00577378"/>
    <w:rsid w:val="00580BE6"/>
    <w:rsid w:val="005813FE"/>
    <w:rsid w:val="00583ADF"/>
    <w:rsid w:val="0058407E"/>
    <w:rsid w:val="00590B68"/>
    <w:rsid w:val="00590C89"/>
    <w:rsid w:val="00590F8B"/>
    <w:rsid w:val="0059529C"/>
    <w:rsid w:val="005A1E6C"/>
    <w:rsid w:val="005A3A9D"/>
    <w:rsid w:val="005B2564"/>
    <w:rsid w:val="005B2B9F"/>
    <w:rsid w:val="005C28FA"/>
    <w:rsid w:val="005C4114"/>
    <w:rsid w:val="005C4B30"/>
    <w:rsid w:val="005C61DC"/>
    <w:rsid w:val="005C71CB"/>
    <w:rsid w:val="005C7342"/>
    <w:rsid w:val="005C76EB"/>
    <w:rsid w:val="005C7B73"/>
    <w:rsid w:val="005C7BBA"/>
    <w:rsid w:val="005D0A68"/>
    <w:rsid w:val="005D1889"/>
    <w:rsid w:val="005D260C"/>
    <w:rsid w:val="005E0B62"/>
    <w:rsid w:val="005E421B"/>
    <w:rsid w:val="005E7552"/>
    <w:rsid w:val="005E797F"/>
    <w:rsid w:val="005F0E60"/>
    <w:rsid w:val="005F1CA8"/>
    <w:rsid w:val="005F249C"/>
    <w:rsid w:val="00603717"/>
    <w:rsid w:val="00606DF2"/>
    <w:rsid w:val="00610BF6"/>
    <w:rsid w:val="00610DE0"/>
    <w:rsid w:val="006157AD"/>
    <w:rsid w:val="00617384"/>
    <w:rsid w:val="00622C34"/>
    <w:rsid w:val="0062350F"/>
    <w:rsid w:val="00627E41"/>
    <w:rsid w:val="00627EE7"/>
    <w:rsid w:val="00641CC7"/>
    <w:rsid w:val="00647536"/>
    <w:rsid w:val="00654963"/>
    <w:rsid w:val="00655687"/>
    <w:rsid w:val="00657B4E"/>
    <w:rsid w:val="006609BB"/>
    <w:rsid w:val="00661916"/>
    <w:rsid w:val="00661B75"/>
    <w:rsid w:val="0066343B"/>
    <w:rsid w:val="00667246"/>
    <w:rsid w:val="0067130B"/>
    <w:rsid w:val="00673049"/>
    <w:rsid w:val="006732A0"/>
    <w:rsid w:val="00673BB0"/>
    <w:rsid w:val="00674980"/>
    <w:rsid w:val="00674BFA"/>
    <w:rsid w:val="006754D3"/>
    <w:rsid w:val="00681CE4"/>
    <w:rsid w:val="006835B8"/>
    <w:rsid w:val="00684FFB"/>
    <w:rsid w:val="00686B1D"/>
    <w:rsid w:val="00692C85"/>
    <w:rsid w:val="00693D14"/>
    <w:rsid w:val="00694FF9"/>
    <w:rsid w:val="006A33D5"/>
    <w:rsid w:val="006B3A98"/>
    <w:rsid w:val="006B6E32"/>
    <w:rsid w:val="006C0DEC"/>
    <w:rsid w:val="006C2963"/>
    <w:rsid w:val="006C2FEC"/>
    <w:rsid w:val="006C385F"/>
    <w:rsid w:val="006C4F6D"/>
    <w:rsid w:val="006D07C9"/>
    <w:rsid w:val="006D104D"/>
    <w:rsid w:val="006D2A92"/>
    <w:rsid w:val="006D3F59"/>
    <w:rsid w:val="006D75C4"/>
    <w:rsid w:val="006E0F5A"/>
    <w:rsid w:val="006E2F1B"/>
    <w:rsid w:val="006E3F42"/>
    <w:rsid w:val="006E43EC"/>
    <w:rsid w:val="006E6D30"/>
    <w:rsid w:val="006F3D71"/>
    <w:rsid w:val="006F5D06"/>
    <w:rsid w:val="006F7A43"/>
    <w:rsid w:val="0070042D"/>
    <w:rsid w:val="00704D53"/>
    <w:rsid w:val="00706CB9"/>
    <w:rsid w:val="00710AE6"/>
    <w:rsid w:val="00710F84"/>
    <w:rsid w:val="00712BE2"/>
    <w:rsid w:val="007150F9"/>
    <w:rsid w:val="00717192"/>
    <w:rsid w:val="00720789"/>
    <w:rsid w:val="00721DA0"/>
    <w:rsid w:val="007220C0"/>
    <w:rsid w:val="00722AC2"/>
    <w:rsid w:val="00730218"/>
    <w:rsid w:val="00733070"/>
    <w:rsid w:val="0073614A"/>
    <w:rsid w:val="00736852"/>
    <w:rsid w:val="007370B9"/>
    <w:rsid w:val="0074032C"/>
    <w:rsid w:val="007474FA"/>
    <w:rsid w:val="00752295"/>
    <w:rsid w:val="00752AB4"/>
    <w:rsid w:val="00755772"/>
    <w:rsid w:val="00755CCC"/>
    <w:rsid w:val="00756124"/>
    <w:rsid w:val="00756163"/>
    <w:rsid w:val="00756794"/>
    <w:rsid w:val="0076040E"/>
    <w:rsid w:val="00761E4D"/>
    <w:rsid w:val="00762F3E"/>
    <w:rsid w:val="007635D6"/>
    <w:rsid w:val="0076732C"/>
    <w:rsid w:val="007705DA"/>
    <w:rsid w:val="007750DB"/>
    <w:rsid w:val="00781887"/>
    <w:rsid w:val="00783218"/>
    <w:rsid w:val="00783D65"/>
    <w:rsid w:val="00784736"/>
    <w:rsid w:val="00786411"/>
    <w:rsid w:val="00786F82"/>
    <w:rsid w:val="007877BF"/>
    <w:rsid w:val="00791167"/>
    <w:rsid w:val="00793B9A"/>
    <w:rsid w:val="00793E51"/>
    <w:rsid w:val="00795D84"/>
    <w:rsid w:val="007960B3"/>
    <w:rsid w:val="007A04B7"/>
    <w:rsid w:val="007A05E6"/>
    <w:rsid w:val="007A1664"/>
    <w:rsid w:val="007A4DB0"/>
    <w:rsid w:val="007A665E"/>
    <w:rsid w:val="007A7B8A"/>
    <w:rsid w:val="007B12EF"/>
    <w:rsid w:val="007B1CB7"/>
    <w:rsid w:val="007B25D6"/>
    <w:rsid w:val="007B2A75"/>
    <w:rsid w:val="007B3D60"/>
    <w:rsid w:val="007B5FE3"/>
    <w:rsid w:val="007C05EA"/>
    <w:rsid w:val="007C0674"/>
    <w:rsid w:val="007C2475"/>
    <w:rsid w:val="007C26DF"/>
    <w:rsid w:val="007C5540"/>
    <w:rsid w:val="007D08E4"/>
    <w:rsid w:val="007D0C3E"/>
    <w:rsid w:val="007D2796"/>
    <w:rsid w:val="007D3EE6"/>
    <w:rsid w:val="007D46C2"/>
    <w:rsid w:val="007D5CE4"/>
    <w:rsid w:val="007E2B69"/>
    <w:rsid w:val="007E5DD0"/>
    <w:rsid w:val="007E608B"/>
    <w:rsid w:val="007E71DA"/>
    <w:rsid w:val="007F1667"/>
    <w:rsid w:val="007F1B7C"/>
    <w:rsid w:val="007F2820"/>
    <w:rsid w:val="007F442C"/>
    <w:rsid w:val="007F54C2"/>
    <w:rsid w:val="007F62FE"/>
    <w:rsid w:val="0080610D"/>
    <w:rsid w:val="0080712E"/>
    <w:rsid w:val="008072E1"/>
    <w:rsid w:val="0081412C"/>
    <w:rsid w:val="00816385"/>
    <w:rsid w:val="00823ECB"/>
    <w:rsid w:val="00824ED4"/>
    <w:rsid w:val="0082568E"/>
    <w:rsid w:val="00825DB7"/>
    <w:rsid w:val="00826657"/>
    <w:rsid w:val="00826D77"/>
    <w:rsid w:val="008275D3"/>
    <w:rsid w:val="00827B9B"/>
    <w:rsid w:val="00827BDB"/>
    <w:rsid w:val="008341E0"/>
    <w:rsid w:val="0083626B"/>
    <w:rsid w:val="008368F1"/>
    <w:rsid w:val="00840330"/>
    <w:rsid w:val="0084756D"/>
    <w:rsid w:val="00854C96"/>
    <w:rsid w:val="00855F45"/>
    <w:rsid w:val="0086426D"/>
    <w:rsid w:val="00864A74"/>
    <w:rsid w:val="008703B4"/>
    <w:rsid w:val="0087170C"/>
    <w:rsid w:val="00871C74"/>
    <w:rsid w:val="00880A15"/>
    <w:rsid w:val="0088253F"/>
    <w:rsid w:val="00882A9F"/>
    <w:rsid w:val="008869F5"/>
    <w:rsid w:val="008920B8"/>
    <w:rsid w:val="00893A2A"/>
    <w:rsid w:val="008941DC"/>
    <w:rsid w:val="00896146"/>
    <w:rsid w:val="00897AA5"/>
    <w:rsid w:val="008A18E9"/>
    <w:rsid w:val="008A3D7B"/>
    <w:rsid w:val="008A48E7"/>
    <w:rsid w:val="008A64D8"/>
    <w:rsid w:val="008A6727"/>
    <w:rsid w:val="008B4FD4"/>
    <w:rsid w:val="008B5B74"/>
    <w:rsid w:val="008B7257"/>
    <w:rsid w:val="008B74F6"/>
    <w:rsid w:val="008B79C6"/>
    <w:rsid w:val="008C1473"/>
    <w:rsid w:val="008C196F"/>
    <w:rsid w:val="008C2AF0"/>
    <w:rsid w:val="008C472F"/>
    <w:rsid w:val="008C5E31"/>
    <w:rsid w:val="008D47E3"/>
    <w:rsid w:val="008D7D7D"/>
    <w:rsid w:val="008E1ABF"/>
    <w:rsid w:val="008E247C"/>
    <w:rsid w:val="008E5A42"/>
    <w:rsid w:val="008E6DD7"/>
    <w:rsid w:val="008F0DB8"/>
    <w:rsid w:val="008F690B"/>
    <w:rsid w:val="008F70DD"/>
    <w:rsid w:val="008F7AA1"/>
    <w:rsid w:val="00901884"/>
    <w:rsid w:val="009031C2"/>
    <w:rsid w:val="00903454"/>
    <w:rsid w:val="009053BB"/>
    <w:rsid w:val="00913A2B"/>
    <w:rsid w:val="009147D2"/>
    <w:rsid w:val="009257DC"/>
    <w:rsid w:val="00926D28"/>
    <w:rsid w:val="00927F83"/>
    <w:rsid w:val="00931118"/>
    <w:rsid w:val="00931A8D"/>
    <w:rsid w:val="00931B3E"/>
    <w:rsid w:val="009328D4"/>
    <w:rsid w:val="0093388B"/>
    <w:rsid w:val="00933973"/>
    <w:rsid w:val="0093510F"/>
    <w:rsid w:val="00937818"/>
    <w:rsid w:val="009414F0"/>
    <w:rsid w:val="00941A53"/>
    <w:rsid w:val="0094215D"/>
    <w:rsid w:val="00942225"/>
    <w:rsid w:val="0094234B"/>
    <w:rsid w:val="00943DD0"/>
    <w:rsid w:val="009448D7"/>
    <w:rsid w:val="00945CFD"/>
    <w:rsid w:val="00945D7C"/>
    <w:rsid w:val="0094780B"/>
    <w:rsid w:val="009478A1"/>
    <w:rsid w:val="00954F9B"/>
    <w:rsid w:val="00955D30"/>
    <w:rsid w:val="00955DF5"/>
    <w:rsid w:val="00955EED"/>
    <w:rsid w:val="009570DD"/>
    <w:rsid w:val="00964076"/>
    <w:rsid w:val="009645BD"/>
    <w:rsid w:val="00966FCD"/>
    <w:rsid w:val="00967529"/>
    <w:rsid w:val="00973562"/>
    <w:rsid w:val="00973607"/>
    <w:rsid w:val="0097796D"/>
    <w:rsid w:val="00977FAC"/>
    <w:rsid w:val="00981805"/>
    <w:rsid w:val="009827EC"/>
    <w:rsid w:val="00982A1D"/>
    <w:rsid w:val="00985C86"/>
    <w:rsid w:val="00986358"/>
    <w:rsid w:val="00986A13"/>
    <w:rsid w:val="009901BE"/>
    <w:rsid w:val="00996010"/>
    <w:rsid w:val="009A15AD"/>
    <w:rsid w:val="009A1671"/>
    <w:rsid w:val="009A3964"/>
    <w:rsid w:val="009B20E2"/>
    <w:rsid w:val="009B2B8C"/>
    <w:rsid w:val="009B375E"/>
    <w:rsid w:val="009B454A"/>
    <w:rsid w:val="009C31E0"/>
    <w:rsid w:val="009C4D9A"/>
    <w:rsid w:val="009C66FF"/>
    <w:rsid w:val="009C6BD8"/>
    <w:rsid w:val="009D31E1"/>
    <w:rsid w:val="009D5563"/>
    <w:rsid w:val="009E0437"/>
    <w:rsid w:val="009E1B4B"/>
    <w:rsid w:val="009F1408"/>
    <w:rsid w:val="009F1A3F"/>
    <w:rsid w:val="009F2EB2"/>
    <w:rsid w:val="009F3603"/>
    <w:rsid w:val="009F6006"/>
    <w:rsid w:val="00A0001D"/>
    <w:rsid w:val="00A00D61"/>
    <w:rsid w:val="00A036A1"/>
    <w:rsid w:val="00A07AF7"/>
    <w:rsid w:val="00A10B89"/>
    <w:rsid w:val="00A114AA"/>
    <w:rsid w:val="00A12AF1"/>
    <w:rsid w:val="00A148E6"/>
    <w:rsid w:val="00A14A4A"/>
    <w:rsid w:val="00A216FF"/>
    <w:rsid w:val="00A21888"/>
    <w:rsid w:val="00A27329"/>
    <w:rsid w:val="00A33AD3"/>
    <w:rsid w:val="00A33BA8"/>
    <w:rsid w:val="00A3419A"/>
    <w:rsid w:val="00A351F3"/>
    <w:rsid w:val="00A3646B"/>
    <w:rsid w:val="00A425BD"/>
    <w:rsid w:val="00A44B6A"/>
    <w:rsid w:val="00A458FE"/>
    <w:rsid w:val="00A46017"/>
    <w:rsid w:val="00A46A2A"/>
    <w:rsid w:val="00A46A3D"/>
    <w:rsid w:val="00A47A0D"/>
    <w:rsid w:val="00A508A9"/>
    <w:rsid w:val="00A53361"/>
    <w:rsid w:val="00A53515"/>
    <w:rsid w:val="00A5363F"/>
    <w:rsid w:val="00A53C68"/>
    <w:rsid w:val="00A56C08"/>
    <w:rsid w:val="00A57453"/>
    <w:rsid w:val="00A62093"/>
    <w:rsid w:val="00A623A5"/>
    <w:rsid w:val="00A64863"/>
    <w:rsid w:val="00A64D30"/>
    <w:rsid w:val="00A662EF"/>
    <w:rsid w:val="00A67B98"/>
    <w:rsid w:val="00A705D4"/>
    <w:rsid w:val="00A71557"/>
    <w:rsid w:val="00A739EC"/>
    <w:rsid w:val="00A7451F"/>
    <w:rsid w:val="00A767FF"/>
    <w:rsid w:val="00A81166"/>
    <w:rsid w:val="00A81AD1"/>
    <w:rsid w:val="00A84B82"/>
    <w:rsid w:val="00A858FC"/>
    <w:rsid w:val="00A87F00"/>
    <w:rsid w:val="00A87FB2"/>
    <w:rsid w:val="00A92D2F"/>
    <w:rsid w:val="00A930A0"/>
    <w:rsid w:val="00A93CFC"/>
    <w:rsid w:val="00A967E5"/>
    <w:rsid w:val="00A96D63"/>
    <w:rsid w:val="00AA01FF"/>
    <w:rsid w:val="00AA1846"/>
    <w:rsid w:val="00AA4093"/>
    <w:rsid w:val="00AA497D"/>
    <w:rsid w:val="00AB0FA6"/>
    <w:rsid w:val="00AB1153"/>
    <w:rsid w:val="00AB12F0"/>
    <w:rsid w:val="00AB1569"/>
    <w:rsid w:val="00AB1858"/>
    <w:rsid w:val="00AB2CEC"/>
    <w:rsid w:val="00AB4693"/>
    <w:rsid w:val="00AB5B64"/>
    <w:rsid w:val="00AB60A7"/>
    <w:rsid w:val="00AB785A"/>
    <w:rsid w:val="00AC530B"/>
    <w:rsid w:val="00AC7FCB"/>
    <w:rsid w:val="00AD2515"/>
    <w:rsid w:val="00AD2B22"/>
    <w:rsid w:val="00AD5AE2"/>
    <w:rsid w:val="00AD70B8"/>
    <w:rsid w:val="00AE0534"/>
    <w:rsid w:val="00AE0831"/>
    <w:rsid w:val="00AE74D6"/>
    <w:rsid w:val="00AF40E6"/>
    <w:rsid w:val="00AF46C9"/>
    <w:rsid w:val="00AF4A16"/>
    <w:rsid w:val="00AF65ED"/>
    <w:rsid w:val="00B009C1"/>
    <w:rsid w:val="00B01B81"/>
    <w:rsid w:val="00B0324C"/>
    <w:rsid w:val="00B052D5"/>
    <w:rsid w:val="00B0679E"/>
    <w:rsid w:val="00B10CCB"/>
    <w:rsid w:val="00B111AB"/>
    <w:rsid w:val="00B11A9F"/>
    <w:rsid w:val="00B14630"/>
    <w:rsid w:val="00B15DB3"/>
    <w:rsid w:val="00B17B20"/>
    <w:rsid w:val="00B20943"/>
    <w:rsid w:val="00B22D91"/>
    <w:rsid w:val="00B24724"/>
    <w:rsid w:val="00B2483D"/>
    <w:rsid w:val="00B24923"/>
    <w:rsid w:val="00B25948"/>
    <w:rsid w:val="00B27573"/>
    <w:rsid w:val="00B2764A"/>
    <w:rsid w:val="00B310F0"/>
    <w:rsid w:val="00B31329"/>
    <w:rsid w:val="00B31E6E"/>
    <w:rsid w:val="00B334FE"/>
    <w:rsid w:val="00B37E40"/>
    <w:rsid w:val="00B435FF"/>
    <w:rsid w:val="00B44BE0"/>
    <w:rsid w:val="00B5790C"/>
    <w:rsid w:val="00B67C57"/>
    <w:rsid w:val="00B70E96"/>
    <w:rsid w:val="00B73022"/>
    <w:rsid w:val="00B74642"/>
    <w:rsid w:val="00B75366"/>
    <w:rsid w:val="00B75A0E"/>
    <w:rsid w:val="00B76B0F"/>
    <w:rsid w:val="00B83758"/>
    <w:rsid w:val="00B85E60"/>
    <w:rsid w:val="00B903FD"/>
    <w:rsid w:val="00B94950"/>
    <w:rsid w:val="00B95468"/>
    <w:rsid w:val="00BA23A8"/>
    <w:rsid w:val="00BA5B63"/>
    <w:rsid w:val="00BA665B"/>
    <w:rsid w:val="00BA67F8"/>
    <w:rsid w:val="00BB0D31"/>
    <w:rsid w:val="00BB6230"/>
    <w:rsid w:val="00BC2D7D"/>
    <w:rsid w:val="00BC2F62"/>
    <w:rsid w:val="00BC3B70"/>
    <w:rsid w:val="00BC68B4"/>
    <w:rsid w:val="00BD283E"/>
    <w:rsid w:val="00BD44D5"/>
    <w:rsid w:val="00BD57C8"/>
    <w:rsid w:val="00BD5BAC"/>
    <w:rsid w:val="00BD5E96"/>
    <w:rsid w:val="00BD6C1C"/>
    <w:rsid w:val="00BD7249"/>
    <w:rsid w:val="00BD7B8D"/>
    <w:rsid w:val="00BE1A57"/>
    <w:rsid w:val="00BE1EF3"/>
    <w:rsid w:val="00BE269D"/>
    <w:rsid w:val="00BE2F9F"/>
    <w:rsid w:val="00BE5A1B"/>
    <w:rsid w:val="00BE671A"/>
    <w:rsid w:val="00BF0CED"/>
    <w:rsid w:val="00BF0F28"/>
    <w:rsid w:val="00BF346F"/>
    <w:rsid w:val="00BF47FF"/>
    <w:rsid w:val="00BF5864"/>
    <w:rsid w:val="00C01414"/>
    <w:rsid w:val="00C017CF"/>
    <w:rsid w:val="00C01ED8"/>
    <w:rsid w:val="00C01F8B"/>
    <w:rsid w:val="00C030E0"/>
    <w:rsid w:val="00C03A28"/>
    <w:rsid w:val="00C051C0"/>
    <w:rsid w:val="00C0567C"/>
    <w:rsid w:val="00C139D4"/>
    <w:rsid w:val="00C13AF7"/>
    <w:rsid w:val="00C14BF7"/>
    <w:rsid w:val="00C14F54"/>
    <w:rsid w:val="00C15195"/>
    <w:rsid w:val="00C15AFD"/>
    <w:rsid w:val="00C16F62"/>
    <w:rsid w:val="00C210DA"/>
    <w:rsid w:val="00C2144E"/>
    <w:rsid w:val="00C21B48"/>
    <w:rsid w:val="00C302CB"/>
    <w:rsid w:val="00C30902"/>
    <w:rsid w:val="00C322D4"/>
    <w:rsid w:val="00C330E6"/>
    <w:rsid w:val="00C33509"/>
    <w:rsid w:val="00C337DC"/>
    <w:rsid w:val="00C34426"/>
    <w:rsid w:val="00C34F79"/>
    <w:rsid w:val="00C42D73"/>
    <w:rsid w:val="00C47743"/>
    <w:rsid w:val="00C47D2C"/>
    <w:rsid w:val="00C5114B"/>
    <w:rsid w:val="00C517E3"/>
    <w:rsid w:val="00C51E18"/>
    <w:rsid w:val="00C52F72"/>
    <w:rsid w:val="00C53604"/>
    <w:rsid w:val="00C625F9"/>
    <w:rsid w:val="00C62BFE"/>
    <w:rsid w:val="00C666AD"/>
    <w:rsid w:val="00C67A74"/>
    <w:rsid w:val="00C712F4"/>
    <w:rsid w:val="00C72495"/>
    <w:rsid w:val="00C72C86"/>
    <w:rsid w:val="00C73891"/>
    <w:rsid w:val="00C757C3"/>
    <w:rsid w:val="00C76915"/>
    <w:rsid w:val="00C76F47"/>
    <w:rsid w:val="00C77178"/>
    <w:rsid w:val="00C803F5"/>
    <w:rsid w:val="00C838AB"/>
    <w:rsid w:val="00C83FE1"/>
    <w:rsid w:val="00C8597D"/>
    <w:rsid w:val="00C87483"/>
    <w:rsid w:val="00C87E7C"/>
    <w:rsid w:val="00C91000"/>
    <w:rsid w:val="00C91677"/>
    <w:rsid w:val="00C92961"/>
    <w:rsid w:val="00C93465"/>
    <w:rsid w:val="00CA47FB"/>
    <w:rsid w:val="00CA69D7"/>
    <w:rsid w:val="00CB1540"/>
    <w:rsid w:val="00CB21C8"/>
    <w:rsid w:val="00CB3B92"/>
    <w:rsid w:val="00CB4337"/>
    <w:rsid w:val="00CC1BB4"/>
    <w:rsid w:val="00CC4EC3"/>
    <w:rsid w:val="00CC666D"/>
    <w:rsid w:val="00CC7066"/>
    <w:rsid w:val="00CD010A"/>
    <w:rsid w:val="00CD04A9"/>
    <w:rsid w:val="00CD0912"/>
    <w:rsid w:val="00CD13B3"/>
    <w:rsid w:val="00CD1402"/>
    <w:rsid w:val="00CD24B1"/>
    <w:rsid w:val="00CD67D0"/>
    <w:rsid w:val="00CD7102"/>
    <w:rsid w:val="00CF092E"/>
    <w:rsid w:val="00CF29F4"/>
    <w:rsid w:val="00CF6E47"/>
    <w:rsid w:val="00CF793D"/>
    <w:rsid w:val="00CF7F75"/>
    <w:rsid w:val="00D05CC5"/>
    <w:rsid w:val="00D071F8"/>
    <w:rsid w:val="00D10CAE"/>
    <w:rsid w:val="00D1360B"/>
    <w:rsid w:val="00D14226"/>
    <w:rsid w:val="00D1760C"/>
    <w:rsid w:val="00D24577"/>
    <w:rsid w:val="00D24A94"/>
    <w:rsid w:val="00D27333"/>
    <w:rsid w:val="00D310D9"/>
    <w:rsid w:val="00D31BC1"/>
    <w:rsid w:val="00D333EB"/>
    <w:rsid w:val="00D3612D"/>
    <w:rsid w:val="00D40B1B"/>
    <w:rsid w:val="00D42190"/>
    <w:rsid w:val="00D453B9"/>
    <w:rsid w:val="00D46322"/>
    <w:rsid w:val="00D47BE4"/>
    <w:rsid w:val="00D50BEB"/>
    <w:rsid w:val="00D53385"/>
    <w:rsid w:val="00D53F4C"/>
    <w:rsid w:val="00D56A05"/>
    <w:rsid w:val="00D571CF"/>
    <w:rsid w:val="00D618E4"/>
    <w:rsid w:val="00D62533"/>
    <w:rsid w:val="00D62E0C"/>
    <w:rsid w:val="00D62FD8"/>
    <w:rsid w:val="00D631D9"/>
    <w:rsid w:val="00D632B3"/>
    <w:rsid w:val="00D64DA4"/>
    <w:rsid w:val="00D65ADF"/>
    <w:rsid w:val="00D65F9E"/>
    <w:rsid w:val="00D7498F"/>
    <w:rsid w:val="00D751E3"/>
    <w:rsid w:val="00D779FB"/>
    <w:rsid w:val="00D81A7C"/>
    <w:rsid w:val="00D82474"/>
    <w:rsid w:val="00D83AB6"/>
    <w:rsid w:val="00D8445D"/>
    <w:rsid w:val="00D858DE"/>
    <w:rsid w:val="00D85AAF"/>
    <w:rsid w:val="00D85C47"/>
    <w:rsid w:val="00D86516"/>
    <w:rsid w:val="00D87251"/>
    <w:rsid w:val="00D9021A"/>
    <w:rsid w:val="00D9791F"/>
    <w:rsid w:val="00DA2566"/>
    <w:rsid w:val="00DA28AE"/>
    <w:rsid w:val="00DA4C3B"/>
    <w:rsid w:val="00DA7D0D"/>
    <w:rsid w:val="00DB261B"/>
    <w:rsid w:val="00DB7091"/>
    <w:rsid w:val="00DB7335"/>
    <w:rsid w:val="00DC0109"/>
    <w:rsid w:val="00DC2BA1"/>
    <w:rsid w:val="00DC2FF1"/>
    <w:rsid w:val="00DC3603"/>
    <w:rsid w:val="00DC5286"/>
    <w:rsid w:val="00DC688C"/>
    <w:rsid w:val="00DD3694"/>
    <w:rsid w:val="00DD3D1B"/>
    <w:rsid w:val="00DD3DDC"/>
    <w:rsid w:val="00DD49E5"/>
    <w:rsid w:val="00DD56C1"/>
    <w:rsid w:val="00DE1429"/>
    <w:rsid w:val="00DE27A3"/>
    <w:rsid w:val="00DE4E13"/>
    <w:rsid w:val="00DE6351"/>
    <w:rsid w:val="00DF0149"/>
    <w:rsid w:val="00DF1D15"/>
    <w:rsid w:val="00DF1DAC"/>
    <w:rsid w:val="00DF3A50"/>
    <w:rsid w:val="00DF4265"/>
    <w:rsid w:val="00DF51D7"/>
    <w:rsid w:val="00E00680"/>
    <w:rsid w:val="00E006AA"/>
    <w:rsid w:val="00E02543"/>
    <w:rsid w:val="00E03859"/>
    <w:rsid w:val="00E0519B"/>
    <w:rsid w:val="00E055EB"/>
    <w:rsid w:val="00E057A9"/>
    <w:rsid w:val="00E05A2B"/>
    <w:rsid w:val="00E05AFD"/>
    <w:rsid w:val="00E175ED"/>
    <w:rsid w:val="00E17D30"/>
    <w:rsid w:val="00E21272"/>
    <w:rsid w:val="00E21A1B"/>
    <w:rsid w:val="00E21E95"/>
    <w:rsid w:val="00E27A81"/>
    <w:rsid w:val="00E32F63"/>
    <w:rsid w:val="00E336AF"/>
    <w:rsid w:val="00E338F7"/>
    <w:rsid w:val="00E34A3D"/>
    <w:rsid w:val="00E35D3B"/>
    <w:rsid w:val="00E40C00"/>
    <w:rsid w:val="00E43027"/>
    <w:rsid w:val="00E4360A"/>
    <w:rsid w:val="00E44DD5"/>
    <w:rsid w:val="00E45C1B"/>
    <w:rsid w:val="00E50FDF"/>
    <w:rsid w:val="00E52F0B"/>
    <w:rsid w:val="00E56312"/>
    <w:rsid w:val="00E5657C"/>
    <w:rsid w:val="00E56629"/>
    <w:rsid w:val="00E605BA"/>
    <w:rsid w:val="00E61B47"/>
    <w:rsid w:val="00E632EA"/>
    <w:rsid w:val="00E63CE4"/>
    <w:rsid w:val="00E63E75"/>
    <w:rsid w:val="00E66E12"/>
    <w:rsid w:val="00E67700"/>
    <w:rsid w:val="00E70A60"/>
    <w:rsid w:val="00E71411"/>
    <w:rsid w:val="00E71493"/>
    <w:rsid w:val="00E72BEC"/>
    <w:rsid w:val="00E72EAE"/>
    <w:rsid w:val="00E739A9"/>
    <w:rsid w:val="00E76B30"/>
    <w:rsid w:val="00E76E53"/>
    <w:rsid w:val="00E7736A"/>
    <w:rsid w:val="00E779DB"/>
    <w:rsid w:val="00E828CD"/>
    <w:rsid w:val="00E84158"/>
    <w:rsid w:val="00E84A78"/>
    <w:rsid w:val="00E8621C"/>
    <w:rsid w:val="00E9297B"/>
    <w:rsid w:val="00E9482C"/>
    <w:rsid w:val="00EA1FD2"/>
    <w:rsid w:val="00EA21DD"/>
    <w:rsid w:val="00EA2465"/>
    <w:rsid w:val="00EA3CFC"/>
    <w:rsid w:val="00EA5F28"/>
    <w:rsid w:val="00EB0C7D"/>
    <w:rsid w:val="00EB1516"/>
    <w:rsid w:val="00EB1C1C"/>
    <w:rsid w:val="00EB2B5C"/>
    <w:rsid w:val="00EB2BA4"/>
    <w:rsid w:val="00EB2CC7"/>
    <w:rsid w:val="00EB56C4"/>
    <w:rsid w:val="00EB5F21"/>
    <w:rsid w:val="00EB750B"/>
    <w:rsid w:val="00EC0842"/>
    <w:rsid w:val="00EC197D"/>
    <w:rsid w:val="00EC3549"/>
    <w:rsid w:val="00ED2541"/>
    <w:rsid w:val="00ED519F"/>
    <w:rsid w:val="00ED5EF2"/>
    <w:rsid w:val="00EE0B6A"/>
    <w:rsid w:val="00EE16AB"/>
    <w:rsid w:val="00EE3023"/>
    <w:rsid w:val="00EE52ED"/>
    <w:rsid w:val="00EF20C1"/>
    <w:rsid w:val="00EF2748"/>
    <w:rsid w:val="00EF3E65"/>
    <w:rsid w:val="00EF44E2"/>
    <w:rsid w:val="00EF5CEB"/>
    <w:rsid w:val="00EF62A7"/>
    <w:rsid w:val="00F000CF"/>
    <w:rsid w:val="00F0112B"/>
    <w:rsid w:val="00F01F96"/>
    <w:rsid w:val="00F02BE1"/>
    <w:rsid w:val="00F03D75"/>
    <w:rsid w:val="00F071BA"/>
    <w:rsid w:val="00F11E8A"/>
    <w:rsid w:val="00F134A4"/>
    <w:rsid w:val="00F13B4D"/>
    <w:rsid w:val="00F15F72"/>
    <w:rsid w:val="00F1653F"/>
    <w:rsid w:val="00F20594"/>
    <w:rsid w:val="00F20D2E"/>
    <w:rsid w:val="00F32186"/>
    <w:rsid w:val="00F32DB4"/>
    <w:rsid w:val="00F356A0"/>
    <w:rsid w:val="00F36FF6"/>
    <w:rsid w:val="00F41E4E"/>
    <w:rsid w:val="00F423AF"/>
    <w:rsid w:val="00F43F74"/>
    <w:rsid w:val="00F450CE"/>
    <w:rsid w:val="00F45BDF"/>
    <w:rsid w:val="00F46DC7"/>
    <w:rsid w:val="00F52904"/>
    <w:rsid w:val="00F53D2F"/>
    <w:rsid w:val="00F5422A"/>
    <w:rsid w:val="00F5520A"/>
    <w:rsid w:val="00F618D2"/>
    <w:rsid w:val="00F6246A"/>
    <w:rsid w:val="00F62F79"/>
    <w:rsid w:val="00F647C7"/>
    <w:rsid w:val="00F64D48"/>
    <w:rsid w:val="00F678CF"/>
    <w:rsid w:val="00F73580"/>
    <w:rsid w:val="00F73A73"/>
    <w:rsid w:val="00F7552D"/>
    <w:rsid w:val="00F77D89"/>
    <w:rsid w:val="00F837B2"/>
    <w:rsid w:val="00F84BE4"/>
    <w:rsid w:val="00F918BD"/>
    <w:rsid w:val="00F9241C"/>
    <w:rsid w:val="00F92A19"/>
    <w:rsid w:val="00F92B84"/>
    <w:rsid w:val="00F974F7"/>
    <w:rsid w:val="00F97A75"/>
    <w:rsid w:val="00FA09B6"/>
    <w:rsid w:val="00FA1C09"/>
    <w:rsid w:val="00FA268E"/>
    <w:rsid w:val="00FA48CC"/>
    <w:rsid w:val="00FA49FB"/>
    <w:rsid w:val="00FB389E"/>
    <w:rsid w:val="00FB485C"/>
    <w:rsid w:val="00FB4959"/>
    <w:rsid w:val="00FB4D0A"/>
    <w:rsid w:val="00FB655C"/>
    <w:rsid w:val="00FB7CA4"/>
    <w:rsid w:val="00FC1DEB"/>
    <w:rsid w:val="00FC3253"/>
    <w:rsid w:val="00FD1C63"/>
    <w:rsid w:val="00FD3AE2"/>
    <w:rsid w:val="00FD6BB4"/>
    <w:rsid w:val="00FE00CC"/>
    <w:rsid w:val="00FE0C53"/>
    <w:rsid w:val="00FE12C7"/>
    <w:rsid w:val="00FE285B"/>
    <w:rsid w:val="00FE7293"/>
    <w:rsid w:val="00FF373E"/>
    <w:rsid w:val="00FF60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none [3206]" strokecolor="none [3041]">
      <v:fill color="none [3206]" color2="none [1606]" angle="-135" focus="100%" type="gradient"/>
      <v:stroke color="none [3041]" weight="1pt"/>
      <v:shadow on="t" type="perspective" color="none [1302]" opacity=".5" origin=",.5" offset="0,0" matrix=",-56756f,,.5"/>
      <v:textbox style="mso-fit-shape-to-text:t"/>
    </o:shapedefaults>
    <o:shapelayout v:ext="edit">
      <o:idmap v:ext="edit" data="1"/>
    </o:shapelayout>
  </w:shapeDefaults>
  <w:decimalSymbol w:val=","/>
  <w:listSeparator w:val=";"/>
  <w15:docId w15:val="{212D3A89-1254-4646-8643-184CF38C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5340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pl-PL"/>
    </w:rPr>
  </w:style>
  <w:style w:type="paragraph" w:styleId="Nagwek2">
    <w:name w:val="heading 2"/>
    <w:basedOn w:val="Normalny"/>
    <w:next w:val="Normalny"/>
    <w:link w:val="Nagwek2Znak"/>
    <w:unhideWhenUsed/>
    <w:qFormat/>
    <w:rsid w:val="001C1C6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24724"/>
    <w:pPr>
      <w:ind w:left="720"/>
      <w:contextualSpacing/>
    </w:pPr>
  </w:style>
  <w:style w:type="table" w:styleId="Tabela-Siatka">
    <w:name w:val="Table Grid"/>
    <w:basedOn w:val="Standardowy"/>
    <w:uiPriority w:val="59"/>
    <w:rsid w:val="00B24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7C0674"/>
    <w:rPr>
      <w:color w:val="0000FF"/>
      <w:u w:val="single"/>
    </w:rPr>
  </w:style>
  <w:style w:type="paragraph" w:styleId="Tekstdymka">
    <w:name w:val="Balloon Text"/>
    <w:basedOn w:val="Normalny"/>
    <w:link w:val="TekstdymkaZnak"/>
    <w:uiPriority w:val="99"/>
    <w:semiHidden/>
    <w:unhideWhenUsed/>
    <w:rsid w:val="007E5DD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E5DD0"/>
    <w:rPr>
      <w:rFonts w:ascii="Tahoma" w:hAnsi="Tahoma" w:cs="Tahoma"/>
      <w:sz w:val="16"/>
      <w:szCs w:val="16"/>
    </w:rPr>
  </w:style>
  <w:style w:type="table" w:styleId="redniasiatka3akcent3">
    <w:name w:val="Medium Grid 3 Accent 3"/>
    <w:basedOn w:val="Standardowy"/>
    <w:uiPriority w:val="69"/>
    <w:rsid w:val="004069F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1akcent3">
    <w:name w:val="Medium Grid 1 Accent 3"/>
    <w:basedOn w:val="Standardowy"/>
    <w:uiPriority w:val="67"/>
    <w:rsid w:val="004069F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nyWeb">
    <w:name w:val="Normal (Web)"/>
    <w:basedOn w:val="Normalny"/>
    <w:uiPriority w:val="99"/>
    <w:unhideWhenUsed/>
    <w:rsid w:val="00C01414"/>
    <w:pPr>
      <w:spacing w:before="100" w:beforeAutospacing="1" w:after="119" w:line="240" w:lineRule="auto"/>
    </w:pPr>
    <w:rPr>
      <w:rFonts w:ascii="Times New Roman" w:eastAsia="Times New Roman" w:hAnsi="Times New Roman" w:cs="Times New Roman"/>
      <w:sz w:val="24"/>
      <w:szCs w:val="24"/>
      <w:lang w:eastAsia="pl-PL"/>
    </w:rPr>
  </w:style>
  <w:style w:type="table" w:styleId="Kolorowasiatkaakcent3">
    <w:name w:val="Colorful Grid Accent 3"/>
    <w:basedOn w:val="Standardowy"/>
    <w:uiPriority w:val="73"/>
    <w:rsid w:val="00063DE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ecieniowanie1akcent3">
    <w:name w:val="Medium Shading 1 Accent 3"/>
    <w:basedOn w:val="Standardowy"/>
    <w:uiPriority w:val="63"/>
    <w:rsid w:val="00E40C0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1">
    <w:name w:val="Tabela - Siatka1"/>
    <w:basedOn w:val="Standardowy"/>
    <w:next w:val="Tabela-Siatka"/>
    <w:uiPriority w:val="59"/>
    <w:rsid w:val="00CD1402"/>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4">
    <w:name w:val="Light List Accent 4"/>
    <w:basedOn w:val="Standardowy"/>
    <w:uiPriority w:val="61"/>
    <w:rsid w:val="003F081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redniasiatka1akcent1">
    <w:name w:val="Medium Grid 1 Accent 1"/>
    <w:basedOn w:val="Standardowy"/>
    <w:uiPriority w:val="67"/>
    <w:rsid w:val="002577F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3akcent1">
    <w:name w:val="Medium Grid 3 Accent 1"/>
    <w:basedOn w:val="Standardowy"/>
    <w:uiPriority w:val="69"/>
    <w:rsid w:val="002577F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ekstprzypisukocowego">
    <w:name w:val="endnote text"/>
    <w:basedOn w:val="Normalny"/>
    <w:link w:val="TekstprzypisukocowegoZnak"/>
    <w:uiPriority w:val="99"/>
    <w:semiHidden/>
    <w:unhideWhenUsed/>
    <w:rsid w:val="00E0385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03859"/>
    <w:rPr>
      <w:sz w:val="20"/>
      <w:szCs w:val="20"/>
    </w:rPr>
  </w:style>
  <w:style w:type="character" w:styleId="Odwoanieprzypisukocowego">
    <w:name w:val="endnote reference"/>
    <w:basedOn w:val="Domylnaczcionkaakapitu"/>
    <w:uiPriority w:val="99"/>
    <w:semiHidden/>
    <w:unhideWhenUsed/>
    <w:rsid w:val="00E03859"/>
    <w:rPr>
      <w:vertAlign w:val="superscript"/>
    </w:rPr>
  </w:style>
  <w:style w:type="paragraph" w:styleId="Bezodstpw">
    <w:name w:val="No Spacing"/>
    <w:basedOn w:val="Normalny"/>
    <w:qFormat/>
    <w:rsid w:val="00C15195"/>
    <w:pPr>
      <w:spacing w:after="0" w:line="240" w:lineRule="auto"/>
    </w:pPr>
    <w:rPr>
      <w:rFonts w:ascii="Calibri" w:eastAsia="Times New Roman" w:hAnsi="Calibri" w:cs="Times New Roman"/>
      <w:i/>
      <w:iCs/>
      <w:sz w:val="20"/>
      <w:szCs w:val="20"/>
    </w:rPr>
  </w:style>
  <w:style w:type="character" w:styleId="Odwoanieprzypisudolnego">
    <w:name w:val="footnote reference"/>
    <w:basedOn w:val="Domylnaczcionkaakapitu"/>
    <w:uiPriority w:val="99"/>
    <w:semiHidden/>
    <w:unhideWhenUsed/>
    <w:rsid w:val="00C15195"/>
    <w:rPr>
      <w:vertAlign w:val="superscript"/>
    </w:rPr>
  </w:style>
  <w:style w:type="character" w:customStyle="1" w:styleId="apple-converted-space">
    <w:name w:val="apple-converted-space"/>
    <w:basedOn w:val="Domylnaczcionkaakapitu"/>
    <w:rsid w:val="008C196F"/>
  </w:style>
  <w:style w:type="character" w:styleId="Pogrubienie">
    <w:name w:val="Strong"/>
    <w:basedOn w:val="Domylnaczcionkaakapitu"/>
    <w:uiPriority w:val="22"/>
    <w:qFormat/>
    <w:rsid w:val="008C196F"/>
    <w:rPr>
      <w:b/>
      <w:bCs/>
    </w:rPr>
  </w:style>
  <w:style w:type="character" w:styleId="Uwydatnienie">
    <w:name w:val="Emphasis"/>
    <w:basedOn w:val="Domylnaczcionkaakapitu"/>
    <w:uiPriority w:val="20"/>
    <w:qFormat/>
    <w:rsid w:val="005E0B62"/>
    <w:rPr>
      <w:i/>
      <w:iCs/>
    </w:rPr>
  </w:style>
  <w:style w:type="table" w:customStyle="1" w:styleId="Tabela-Siatka2">
    <w:name w:val="Tabela - Siatka2"/>
    <w:basedOn w:val="Standardowy"/>
    <w:next w:val="Tabela-Siatka"/>
    <w:uiPriority w:val="59"/>
    <w:rsid w:val="001973EE"/>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C666A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666AD"/>
  </w:style>
  <w:style w:type="paragraph" w:styleId="Stopka">
    <w:name w:val="footer"/>
    <w:basedOn w:val="Normalny"/>
    <w:link w:val="StopkaZnak"/>
    <w:uiPriority w:val="99"/>
    <w:unhideWhenUsed/>
    <w:rsid w:val="00C666A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666AD"/>
  </w:style>
  <w:style w:type="paragraph" w:customStyle="1" w:styleId="Default">
    <w:name w:val="Default"/>
    <w:rsid w:val="001B1F2D"/>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dolnego">
    <w:name w:val="footnote text"/>
    <w:basedOn w:val="Normalny"/>
    <w:link w:val="TekstprzypisudolnegoZnak"/>
    <w:uiPriority w:val="99"/>
    <w:semiHidden/>
    <w:unhideWhenUsed/>
    <w:rsid w:val="001B1F2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B1F2D"/>
    <w:rPr>
      <w:sz w:val="20"/>
      <w:szCs w:val="20"/>
    </w:rPr>
  </w:style>
  <w:style w:type="character" w:styleId="HTML-cytat">
    <w:name w:val="HTML Cite"/>
    <w:uiPriority w:val="99"/>
    <w:semiHidden/>
    <w:unhideWhenUsed/>
    <w:rsid w:val="00156B1B"/>
    <w:rPr>
      <w:i/>
      <w:iCs/>
    </w:rPr>
  </w:style>
  <w:style w:type="character" w:customStyle="1" w:styleId="h2">
    <w:name w:val="h2"/>
    <w:basedOn w:val="Domylnaczcionkaakapitu"/>
    <w:rsid w:val="00156B1B"/>
  </w:style>
  <w:style w:type="character" w:customStyle="1" w:styleId="h1">
    <w:name w:val="h1"/>
    <w:basedOn w:val="Domylnaczcionkaakapitu"/>
    <w:rsid w:val="00156B1B"/>
  </w:style>
  <w:style w:type="character" w:customStyle="1" w:styleId="Nagwek1Znak">
    <w:name w:val="Nagłówek 1 Znak"/>
    <w:basedOn w:val="Domylnaczcionkaakapitu"/>
    <w:link w:val="Nagwek1"/>
    <w:uiPriority w:val="9"/>
    <w:rsid w:val="00253403"/>
    <w:rPr>
      <w:rFonts w:asciiTheme="majorHAnsi" w:eastAsiaTheme="majorEastAsia" w:hAnsiTheme="majorHAnsi" w:cstheme="majorBidi"/>
      <w:b/>
      <w:bCs/>
      <w:color w:val="365F91" w:themeColor="accent1" w:themeShade="BF"/>
      <w:sz w:val="28"/>
      <w:szCs w:val="28"/>
      <w:lang w:eastAsia="pl-PL"/>
    </w:rPr>
  </w:style>
  <w:style w:type="paragraph" w:styleId="Nagwekspisutreci">
    <w:name w:val="TOC Heading"/>
    <w:basedOn w:val="Nagwek1"/>
    <w:next w:val="Normalny"/>
    <w:uiPriority w:val="39"/>
    <w:semiHidden/>
    <w:unhideWhenUsed/>
    <w:qFormat/>
    <w:rsid w:val="00337781"/>
    <w:pPr>
      <w:outlineLvl w:val="9"/>
    </w:pPr>
  </w:style>
  <w:style w:type="paragraph" w:styleId="Spistreci1">
    <w:name w:val="toc 1"/>
    <w:basedOn w:val="Normalny"/>
    <w:next w:val="Normalny"/>
    <w:autoRedefine/>
    <w:uiPriority w:val="39"/>
    <w:unhideWhenUsed/>
    <w:rsid w:val="00337781"/>
    <w:pPr>
      <w:spacing w:after="100"/>
    </w:pPr>
  </w:style>
  <w:style w:type="table" w:styleId="Jasnecieniowanieakcent3">
    <w:name w:val="Light Shading Accent 3"/>
    <w:basedOn w:val="Standardowy"/>
    <w:uiPriority w:val="60"/>
    <w:rsid w:val="00926D2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agwek2Znak">
    <w:name w:val="Nagłówek 2 Znak"/>
    <w:basedOn w:val="Domylnaczcionkaakapitu"/>
    <w:link w:val="Nagwek2"/>
    <w:rsid w:val="001C1C67"/>
    <w:rPr>
      <w:rFonts w:asciiTheme="majorHAnsi" w:eastAsiaTheme="majorEastAsia" w:hAnsiTheme="majorHAnsi" w:cstheme="majorBidi"/>
      <w:b/>
      <w:bCs/>
      <w:color w:val="4F81BD" w:themeColor="accent1"/>
      <w:sz w:val="26"/>
      <w:szCs w:val="26"/>
    </w:rPr>
  </w:style>
  <w:style w:type="table" w:styleId="Jasnalistaakcent3">
    <w:name w:val="Light List Accent 3"/>
    <w:basedOn w:val="Standardowy"/>
    <w:uiPriority w:val="61"/>
    <w:rsid w:val="0017392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siatkaakcent3">
    <w:name w:val="Light Grid Accent 3"/>
    <w:basedOn w:val="Standardowy"/>
    <w:uiPriority w:val="62"/>
    <w:rsid w:val="000648E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Pa10">
    <w:name w:val="Pa10"/>
    <w:basedOn w:val="Default"/>
    <w:next w:val="Default"/>
    <w:uiPriority w:val="99"/>
    <w:rsid w:val="00B76B0F"/>
    <w:pPr>
      <w:spacing w:line="221" w:lineRule="atLeast"/>
    </w:pPr>
    <w:rPr>
      <w:rFonts w:ascii="Minion Pro" w:hAnsi="Minion Pro" w:cstheme="minorBidi"/>
      <w:color w:val="auto"/>
    </w:rPr>
  </w:style>
  <w:style w:type="paragraph" w:customStyle="1" w:styleId="Pa15">
    <w:name w:val="Pa15"/>
    <w:basedOn w:val="Default"/>
    <w:next w:val="Default"/>
    <w:uiPriority w:val="99"/>
    <w:rsid w:val="00B76B0F"/>
    <w:pPr>
      <w:spacing w:line="161" w:lineRule="atLeast"/>
    </w:pPr>
    <w:rPr>
      <w:rFonts w:ascii="Minion Pro" w:hAnsi="Minion Pro" w:cstheme="minorBidi"/>
      <w:color w:val="auto"/>
    </w:rPr>
  </w:style>
  <w:style w:type="paragraph" w:customStyle="1" w:styleId="Tekstpodstawowy32">
    <w:name w:val="Tekst podstawowy 32"/>
    <w:basedOn w:val="Normalny"/>
    <w:rsid w:val="00B76B0F"/>
    <w:pPr>
      <w:suppressAutoHyphens/>
      <w:spacing w:after="120" w:line="240" w:lineRule="auto"/>
    </w:pPr>
    <w:rPr>
      <w:rFonts w:ascii="Times New Roman" w:eastAsia="Times New Roman" w:hAnsi="Times New Roman" w:cs="Century Gothic"/>
      <w:sz w:val="16"/>
      <w:szCs w:val="16"/>
      <w:lang w:val="uk-UA" w:eastAsia="ar-SA"/>
    </w:rPr>
  </w:style>
  <w:style w:type="paragraph" w:styleId="Spistreci2">
    <w:name w:val="toc 2"/>
    <w:basedOn w:val="Normalny"/>
    <w:next w:val="Normalny"/>
    <w:autoRedefine/>
    <w:uiPriority w:val="39"/>
    <w:unhideWhenUsed/>
    <w:rsid w:val="00017D37"/>
    <w:pPr>
      <w:spacing w:after="100"/>
      <w:ind w:left="220"/>
    </w:pPr>
  </w:style>
  <w:style w:type="paragraph" w:customStyle="1" w:styleId="Arial">
    <w:name w:val="Arial"/>
    <w:basedOn w:val="Normalny"/>
    <w:rsid w:val="005C7B73"/>
    <w:pPr>
      <w:spacing w:after="0" w:line="360" w:lineRule="auto"/>
      <w:jc w:val="both"/>
    </w:pPr>
    <w:rPr>
      <w:rFonts w:ascii="Arial" w:eastAsia="Times New Roman" w:hAnsi="Arial" w:cs="Times New Roman"/>
      <w:sz w:val="24"/>
      <w:szCs w:val="24"/>
      <w:lang w:eastAsia="pl-PL"/>
    </w:rPr>
  </w:style>
  <w:style w:type="paragraph" w:customStyle="1" w:styleId="maznorm">
    <w:name w:val="maz_norm"/>
    <w:basedOn w:val="Normalny"/>
    <w:rsid w:val="00A21888"/>
    <w:pPr>
      <w:suppressAutoHyphens/>
      <w:autoSpaceDE w:val="0"/>
      <w:spacing w:before="120" w:after="120" w:line="240" w:lineRule="auto"/>
      <w:jc w:val="both"/>
    </w:pPr>
    <w:rPr>
      <w:rFonts w:ascii="Times New Roman" w:eastAsia="Times New Roman" w:hAnsi="Times New Roman" w:cs="Times New Roman"/>
      <w:sz w:val="20"/>
      <w:lang w:val="x-none" w:eastAsia="zh-CN"/>
    </w:rPr>
  </w:style>
  <w:style w:type="paragraph" w:customStyle="1" w:styleId="Styl">
    <w:name w:val="Styl"/>
    <w:rsid w:val="00C33509"/>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08556">
      <w:bodyDiv w:val="1"/>
      <w:marLeft w:val="0"/>
      <w:marRight w:val="0"/>
      <w:marTop w:val="0"/>
      <w:marBottom w:val="0"/>
      <w:divBdr>
        <w:top w:val="none" w:sz="0" w:space="0" w:color="auto"/>
        <w:left w:val="none" w:sz="0" w:space="0" w:color="auto"/>
        <w:bottom w:val="none" w:sz="0" w:space="0" w:color="auto"/>
        <w:right w:val="none" w:sz="0" w:space="0" w:color="auto"/>
      </w:divBdr>
    </w:div>
    <w:div w:id="191649399">
      <w:bodyDiv w:val="1"/>
      <w:marLeft w:val="0"/>
      <w:marRight w:val="0"/>
      <w:marTop w:val="0"/>
      <w:marBottom w:val="0"/>
      <w:divBdr>
        <w:top w:val="none" w:sz="0" w:space="0" w:color="auto"/>
        <w:left w:val="none" w:sz="0" w:space="0" w:color="auto"/>
        <w:bottom w:val="none" w:sz="0" w:space="0" w:color="auto"/>
        <w:right w:val="none" w:sz="0" w:space="0" w:color="auto"/>
      </w:divBdr>
    </w:div>
    <w:div w:id="293830042">
      <w:bodyDiv w:val="1"/>
      <w:marLeft w:val="0"/>
      <w:marRight w:val="0"/>
      <w:marTop w:val="0"/>
      <w:marBottom w:val="0"/>
      <w:divBdr>
        <w:top w:val="none" w:sz="0" w:space="0" w:color="auto"/>
        <w:left w:val="none" w:sz="0" w:space="0" w:color="auto"/>
        <w:bottom w:val="none" w:sz="0" w:space="0" w:color="auto"/>
        <w:right w:val="none" w:sz="0" w:space="0" w:color="auto"/>
      </w:divBdr>
    </w:div>
    <w:div w:id="299653612">
      <w:bodyDiv w:val="1"/>
      <w:marLeft w:val="0"/>
      <w:marRight w:val="0"/>
      <w:marTop w:val="0"/>
      <w:marBottom w:val="0"/>
      <w:divBdr>
        <w:top w:val="none" w:sz="0" w:space="0" w:color="auto"/>
        <w:left w:val="none" w:sz="0" w:space="0" w:color="auto"/>
        <w:bottom w:val="none" w:sz="0" w:space="0" w:color="auto"/>
        <w:right w:val="none" w:sz="0" w:space="0" w:color="auto"/>
      </w:divBdr>
    </w:div>
    <w:div w:id="456532993">
      <w:bodyDiv w:val="1"/>
      <w:marLeft w:val="0"/>
      <w:marRight w:val="0"/>
      <w:marTop w:val="0"/>
      <w:marBottom w:val="0"/>
      <w:divBdr>
        <w:top w:val="none" w:sz="0" w:space="0" w:color="auto"/>
        <w:left w:val="none" w:sz="0" w:space="0" w:color="auto"/>
        <w:bottom w:val="none" w:sz="0" w:space="0" w:color="auto"/>
        <w:right w:val="none" w:sz="0" w:space="0" w:color="auto"/>
      </w:divBdr>
    </w:div>
    <w:div w:id="531041371">
      <w:bodyDiv w:val="1"/>
      <w:marLeft w:val="0"/>
      <w:marRight w:val="0"/>
      <w:marTop w:val="0"/>
      <w:marBottom w:val="0"/>
      <w:divBdr>
        <w:top w:val="none" w:sz="0" w:space="0" w:color="auto"/>
        <w:left w:val="none" w:sz="0" w:space="0" w:color="auto"/>
        <w:bottom w:val="none" w:sz="0" w:space="0" w:color="auto"/>
        <w:right w:val="none" w:sz="0" w:space="0" w:color="auto"/>
      </w:divBdr>
    </w:div>
    <w:div w:id="568270561">
      <w:bodyDiv w:val="1"/>
      <w:marLeft w:val="0"/>
      <w:marRight w:val="0"/>
      <w:marTop w:val="0"/>
      <w:marBottom w:val="0"/>
      <w:divBdr>
        <w:top w:val="none" w:sz="0" w:space="0" w:color="auto"/>
        <w:left w:val="none" w:sz="0" w:space="0" w:color="auto"/>
        <w:bottom w:val="none" w:sz="0" w:space="0" w:color="auto"/>
        <w:right w:val="none" w:sz="0" w:space="0" w:color="auto"/>
      </w:divBdr>
    </w:div>
    <w:div w:id="641889314">
      <w:bodyDiv w:val="1"/>
      <w:marLeft w:val="0"/>
      <w:marRight w:val="0"/>
      <w:marTop w:val="0"/>
      <w:marBottom w:val="0"/>
      <w:divBdr>
        <w:top w:val="none" w:sz="0" w:space="0" w:color="auto"/>
        <w:left w:val="none" w:sz="0" w:space="0" w:color="auto"/>
        <w:bottom w:val="none" w:sz="0" w:space="0" w:color="auto"/>
        <w:right w:val="none" w:sz="0" w:space="0" w:color="auto"/>
      </w:divBdr>
    </w:div>
    <w:div w:id="686642847">
      <w:bodyDiv w:val="1"/>
      <w:marLeft w:val="0"/>
      <w:marRight w:val="0"/>
      <w:marTop w:val="0"/>
      <w:marBottom w:val="0"/>
      <w:divBdr>
        <w:top w:val="none" w:sz="0" w:space="0" w:color="auto"/>
        <w:left w:val="none" w:sz="0" w:space="0" w:color="auto"/>
        <w:bottom w:val="none" w:sz="0" w:space="0" w:color="auto"/>
        <w:right w:val="none" w:sz="0" w:space="0" w:color="auto"/>
      </w:divBdr>
    </w:div>
    <w:div w:id="849443461">
      <w:bodyDiv w:val="1"/>
      <w:marLeft w:val="0"/>
      <w:marRight w:val="0"/>
      <w:marTop w:val="0"/>
      <w:marBottom w:val="0"/>
      <w:divBdr>
        <w:top w:val="none" w:sz="0" w:space="0" w:color="auto"/>
        <w:left w:val="none" w:sz="0" w:space="0" w:color="auto"/>
        <w:bottom w:val="none" w:sz="0" w:space="0" w:color="auto"/>
        <w:right w:val="none" w:sz="0" w:space="0" w:color="auto"/>
      </w:divBdr>
    </w:div>
    <w:div w:id="899438239">
      <w:bodyDiv w:val="1"/>
      <w:marLeft w:val="0"/>
      <w:marRight w:val="0"/>
      <w:marTop w:val="0"/>
      <w:marBottom w:val="0"/>
      <w:divBdr>
        <w:top w:val="none" w:sz="0" w:space="0" w:color="auto"/>
        <w:left w:val="none" w:sz="0" w:space="0" w:color="auto"/>
        <w:bottom w:val="none" w:sz="0" w:space="0" w:color="auto"/>
        <w:right w:val="none" w:sz="0" w:space="0" w:color="auto"/>
      </w:divBdr>
    </w:div>
    <w:div w:id="1057244124">
      <w:bodyDiv w:val="1"/>
      <w:marLeft w:val="0"/>
      <w:marRight w:val="0"/>
      <w:marTop w:val="0"/>
      <w:marBottom w:val="0"/>
      <w:divBdr>
        <w:top w:val="none" w:sz="0" w:space="0" w:color="auto"/>
        <w:left w:val="none" w:sz="0" w:space="0" w:color="auto"/>
        <w:bottom w:val="none" w:sz="0" w:space="0" w:color="auto"/>
        <w:right w:val="none" w:sz="0" w:space="0" w:color="auto"/>
      </w:divBdr>
    </w:div>
    <w:div w:id="1104300295">
      <w:bodyDiv w:val="1"/>
      <w:marLeft w:val="0"/>
      <w:marRight w:val="0"/>
      <w:marTop w:val="0"/>
      <w:marBottom w:val="0"/>
      <w:divBdr>
        <w:top w:val="none" w:sz="0" w:space="0" w:color="auto"/>
        <w:left w:val="none" w:sz="0" w:space="0" w:color="auto"/>
        <w:bottom w:val="none" w:sz="0" w:space="0" w:color="auto"/>
        <w:right w:val="none" w:sz="0" w:space="0" w:color="auto"/>
      </w:divBdr>
    </w:div>
    <w:div w:id="1281107931">
      <w:bodyDiv w:val="1"/>
      <w:marLeft w:val="0"/>
      <w:marRight w:val="0"/>
      <w:marTop w:val="0"/>
      <w:marBottom w:val="0"/>
      <w:divBdr>
        <w:top w:val="none" w:sz="0" w:space="0" w:color="auto"/>
        <w:left w:val="none" w:sz="0" w:space="0" w:color="auto"/>
        <w:bottom w:val="none" w:sz="0" w:space="0" w:color="auto"/>
        <w:right w:val="none" w:sz="0" w:space="0" w:color="auto"/>
      </w:divBdr>
    </w:div>
    <w:div w:id="1415317811">
      <w:bodyDiv w:val="1"/>
      <w:marLeft w:val="0"/>
      <w:marRight w:val="0"/>
      <w:marTop w:val="0"/>
      <w:marBottom w:val="0"/>
      <w:divBdr>
        <w:top w:val="none" w:sz="0" w:space="0" w:color="auto"/>
        <w:left w:val="none" w:sz="0" w:space="0" w:color="auto"/>
        <w:bottom w:val="none" w:sz="0" w:space="0" w:color="auto"/>
        <w:right w:val="none" w:sz="0" w:space="0" w:color="auto"/>
      </w:divBdr>
    </w:div>
    <w:div w:id="1435638775">
      <w:bodyDiv w:val="1"/>
      <w:marLeft w:val="0"/>
      <w:marRight w:val="0"/>
      <w:marTop w:val="0"/>
      <w:marBottom w:val="0"/>
      <w:divBdr>
        <w:top w:val="none" w:sz="0" w:space="0" w:color="auto"/>
        <w:left w:val="none" w:sz="0" w:space="0" w:color="auto"/>
        <w:bottom w:val="none" w:sz="0" w:space="0" w:color="auto"/>
        <w:right w:val="none" w:sz="0" w:space="0" w:color="auto"/>
      </w:divBdr>
    </w:div>
    <w:div w:id="1516575326">
      <w:bodyDiv w:val="1"/>
      <w:marLeft w:val="0"/>
      <w:marRight w:val="0"/>
      <w:marTop w:val="0"/>
      <w:marBottom w:val="0"/>
      <w:divBdr>
        <w:top w:val="none" w:sz="0" w:space="0" w:color="auto"/>
        <w:left w:val="none" w:sz="0" w:space="0" w:color="auto"/>
        <w:bottom w:val="none" w:sz="0" w:space="0" w:color="auto"/>
        <w:right w:val="none" w:sz="0" w:space="0" w:color="auto"/>
      </w:divBdr>
    </w:div>
    <w:div w:id="1527715358">
      <w:bodyDiv w:val="1"/>
      <w:marLeft w:val="0"/>
      <w:marRight w:val="0"/>
      <w:marTop w:val="0"/>
      <w:marBottom w:val="0"/>
      <w:divBdr>
        <w:top w:val="none" w:sz="0" w:space="0" w:color="auto"/>
        <w:left w:val="none" w:sz="0" w:space="0" w:color="auto"/>
        <w:bottom w:val="none" w:sz="0" w:space="0" w:color="auto"/>
        <w:right w:val="none" w:sz="0" w:space="0" w:color="auto"/>
      </w:divBdr>
    </w:div>
    <w:div w:id="1563520165">
      <w:bodyDiv w:val="1"/>
      <w:marLeft w:val="0"/>
      <w:marRight w:val="0"/>
      <w:marTop w:val="0"/>
      <w:marBottom w:val="0"/>
      <w:divBdr>
        <w:top w:val="none" w:sz="0" w:space="0" w:color="auto"/>
        <w:left w:val="none" w:sz="0" w:space="0" w:color="auto"/>
        <w:bottom w:val="none" w:sz="0" w:space="0" w:color="auto"/>
        <w:right w:val="none" w:sz="0" w:space="0" w:color="auto"/>
      </w:divBdr>
    </w:div>
    <w:div w:id="1907185740">
      <w:bodyDiv w:val="1"/>
      <w:marLeft w:val="0"/>
      <w:marRight w:val="0"/>
      <w:marTop w:val="0"/>
      <w:marBottom w:val="0"/>
      <w:divBdr>
        <w:top w:val="none" w:sz="0" w:space="0" w:color="auto"/>
        <w:left w:val="none" w:sz="0" w:space="0" w:color="auto"/>
        <w:bottom w:val="none" w:sz="0" w:space="0" w:color="auto"/>
        <w:right w:val="none" w:sz="0" w:space="0" w:color="auto"/>
      </w:divBdr>
    </w:div>
    <w:div w:id="1956714125">
      <w:bodyDiv w:val="1"/>
      <w:marLeft w:val="0"/>
      <w:marRight w:val="0"/>
      <w:marTop w:val="0"/>
      <w:marBottom w:val="0"/>
      <w:divBdr>
        <w:top w:val="none" w:sz="0" w:space="0" w:color="auto"/>
        <w:left w:val="none" w:sz="0" w:space="0" w:color="auto"/>
        <w:bottom w:val="none" w:sz="0" w:space="0" w:color="auto"/>
        <w:right w:val="none" w:sz="0" w:space="0" w:color="auto"/>
      </w:divBdr>
    </w:div>
    <w:div w:id="2076967757">
      <w:bodyDiv w:val="1"/>
      <w:marLeft w:val="0"/>
      <w:marRight w:val="0"/>
      <w:marTop w:val="0"/>
      <w:marBottom w:val="0"/>
      <w:divBdr>
        <w:top w:val="none" w:sz="0" w:space="0" w:color="auto"/>
        <w:left w:val="none" w:sz="0" w:space="0" w:color="auto"/>
        <w:bottom w:val="none" w:sz="0" w:space="0" w:color="auto"/>
        <w:right w:val="none" w:sz="0" w:space="0" w:color="auto"/>
      </w:divBdr>
    </w:div>
    <w:div w:id="208838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www.bdl.pl" TargetMode="External"/><Relationship Id="rId26" Type="http://schemas.openxmlformats.org/officeDocument/2006/relationships/hyperlink" Target="http://www.bdl.pl"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bdl.pl" TargetMode="External"/><Relationship Id="rId34" Type="http://schemas.openxmlformats.org/officeDocument/2006/relationships/hyperlink" Target="http://www.bdl.pl" TargetMode="External"/><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bdl.pl" TargetMode="External"/><Relationship Id="rId25" Type="http://schemas.openxmlformats.org/officeDocument/2006/relationships/hyperlink" Target="http://www.bdl.pl" TargetMode="External"/><Relationship Id="rId33" Type="http://schemas.openxmlformats.org/officeDocument/2006/relationships/hyperlink" Target="http://www.bdl.pl" TargetMode="External"/><Relationship Id="rId38" Type="http://schemas.openxmlformats.org/officeDocument/2006/relationships/header" Target="header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dl.pl" TargetMode="External"/><Relationship Id="rId20" Type="http://schemas.openxmlformats.org/officeDocument/2006/relationships/hyperlink" Target="http://www.bdl.pl" TargetMode="External"/><Relationship Id="rId29" Type="http://schemas.openxmlformats.org/officeDocument/2006/relationships/hyperlink" Target="http://www.bdl.pl"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bdl.pl" TargetMode="External"/><Relationship Id="rId32" Type="http://schemas.openxmlformats.org/officeDocument/2006/relationships/hyperlink" Target="http://www.bdl.pl" TargetMode="External"/><Relationship Id="rId37" Type="http://schemas.openxmlformats.org/officeDocument/2006/relationships/hyperlink" Target="http://www.bdl.pl" TargetMode="External"/><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dl.pl" TargetMode="External"/><Relationship Id="rId23" Type="http://schemas.openxmlformats.org/officeDocument/2006/relationships/hyperlink" Target="http://www.bdl.pl" TargetMode="External"/><Relationship Id="rId28" Type="http://schemas.openxmlformats.org/officeDocument/2006/relationships/hyperlink" Target="http://www.bdl.pl" TargetMode="External"/><Relationship Id="rId36" Type="http://schemas.openxmlformats.org/officeDocument/2006/relationships/hyperlink" Target="http://www.bdl.pl" TargetMode="External"/><Relationship Id="rId10" Type="http://schemas.openxmlformats.org/officeDocument/2006/relationships/image" Target="media/image3.jpeg"/><Relationship Id="rId19" Type="http://schemas.openxmlformats.org/officeDocument/2006/relationships/hyperlink" Target="http://www.bdl.pl" TargetMode="External"/><Relationship Id="rId31" Type="http://schemas.openxmlformats.org/officeDocument/2006/relationships/hyperlink" Target="http://www.bdl.pl" TargetMode="External"/><Relationship Id="rId44" Type="http://schemas.openxmlformats.org/officeDocument/2006/relationships/hyperlink" Target="http://www.kajakiempowieprzu.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bdl.pl" TargetMode="External"/><Relationship Id="rId27" Type="http://schemas.openxmlformats.org/officeDocument/2006/relationships/hyperlink" Target="http://www.bdl.pl" TargetMode="External"/><Relationship Id="rId30" Type="http://schemas.openxmlformats.org/officeDocument/2006/relationships/hyperlink" Target="http://www.bdl.pl" TargetMode="External"/><Relationship Id="rId35" Type="http://schemas.openxmlformats.org/officeDocument/2006/relationships/hyperlink" Target="http://f/materia%C5%82y%20na%20stron%C4%99%20internetow%C4%85/szlak%20partyzancki.htm" TargetMode="External"/><Relationship Id="rId43"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FE2B9-EBB1-4336-BDC3-DF205B010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1637</TotalTime>
  <Pages>80</Pages>
  <Words>40007</Words>
  <Characters>240046</Characters>
  <Application>Microsoft Office Word</Application>
  <DocSecurity>0</DocSecurity>
  <Lines>2000</Lines>
  <Paragraphs>558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dc:creator>
  <cp:lastModifiedBy>Leszek Zieliński</cp:lastModifiedBy>
  <cp:revision>88</cp:revision>
  <cp:lastPrinted>2016-11-08T07:23:00Z</cp:lastPrinted>
  <dcterms:created xsi:type="dcterms:W3CDTF">2015-12-21T10:45:00Z</dcterms:created>
  <dcterms:modified xsi:type="dcterms:W3CDTF">2017-02-21T10:08:00Z</dcterms:modified>
</cp:coreProperties>
</file>