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6.xml" ContentType="application/vnd.openxmlformats-officedocument.drawingml.chart+xml"/>
  <Override PartName="/word/charts/chart77.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D8049" w14:textId="77777777" w:rsidR="009B63C3" w:rsidRPr="00701936" w:rsidRDefault="009B63C3" w:rsidP="009B63C3">
      <w:pPr>
        <w:jc w:val="right"/>
        <w:rPr>
          <w:rFonts w:ascii="Times New Roman" w:hAnsi="Times New Roman" w:cs="Times New Roman"/>
        </w:rPr>
      </w:pPr>
    </w:p>
    <w:p w14:paraId="606F5AB1"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2AF720E7"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65B60745"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1341DB9A"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60926E3F"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6C9C55C7"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4493ACE7"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705CEC43"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37E0B815" w14:textId="77777777" w:rsidR="009B63C3" w:rsidRPr="00701936" w:rsidRDefault="009B63C3" w:rsidP="009B63C3">
      <w:pPr>
        <w:pStyle w:val="Bezodstpw"/>
        <w:spacing w:after="240" w:line="276" w:lineRule="auto"/>
        <w:contextualSpacing/>
        <w:jc w:val="center"/>
        <w:rPr>
          <w:rFonts w:ascii="Times New Roman" w:hAnsi="Times New Roman" w:cs="Times New Roman"/>
          <w:b/>
          <w:color w:val="4472C4" w:themeColor="accent1"/>
          <w:sz w:val="40"/>
          <w:szCs w:val="40"/>
        </w:rPr>
      </w:pPr>
      <w:bookmarkStart w:id="0" w:name="_Hlk99133234"/>
      <w:r w:rsidRPr="00701936">
        <w:rPr>
          <w:rFonts w:ascii="Times New Roman" w:hAnsi="Times New Roman" w:cs="Times New Roman"/>
          <w:b/>
          <w:color w:val="4472C4" w:themeColor="accent1"/>
          <w:sz w:val="40"/>
          <w:szCs w:val="40"/>
        </w:rPr>
        <w:t>DIAGNOZA SPOŁECZNO-GOSPODARCZA</w:t>
      </w:r>
    </w:p>
    <w:p w14:paraId="4302CD47" w14:textId="1DAAFE26" w:rsidR="009B63C3" w:rsidRPr="00701936" w:rsidRDefault="009B63C3" w:rsidP="009B63C3">
      <w:pPr>
        <w:pStyle w:val="Bezodstpw"/>
        <w:spacing w:after="240" w:line="276" w:lineRule="auto"/>
        <w:contextualSpacing/>
        <w:jc w:val="center"/>
        <w:rPr>
          <w:rFonts w:ascii="Times New Roman" w:hAnsi="Times New Roman" w:cs="Times New Roman"/>
          <w:b/>
          <w:color w:val="4472C4" w:themeColor="accent1"/>
          <w:sz w:val="40"/>
          <w:szCs w:val="40"/>
        </w:rPr>
      </w:pPr>
      <w:r w:rsidRPr="00701936">
        <w:rPr>
          <w:rFonts w:ascii="Times New Roman" w:hAnsi="Times New Roman" w:cs="Times New Roman"/>
          <w:b/>
          <w:color w:val="4472C4" w:themeColor="accent1"/>
          <w:sz w:val="40"/>
          <w:szCs w:val="40"/>
        </w:rPr>
        <w:t xml:space="preserve">Załącznik do Strategii Rozwoju Ponadlokalnego </w:t>
      </w:r>
      <w:bookmarkEnd w:id="0"/>
      <w:r w:rsidRPr="00701936">
        <w:rPr>
          <w:rFonts w:ascii="Times New Roman" w:hAnsi="Times New Roman" w:cs="Times New Roman"/>
          <w:b/>
          <w:color w:val="4472C4" w:themeColor="accent1"/>
          <w:sz w:val="40"/>
          <w:szCs w:val="40"/>
        </w:rPr>
        <w:t xml:space="preserve">Obszaru </w:t>
      </w:r>
      <w:r w:rsidR="00DF4CD2" w:rsidRPr="00701936">
        <w:rPr>
          <w:rFonts w:ascii="Times New Roman" w:hAnsi="Times New Roman" w:cs="Times New Roman"/>
          <w:b/>
          <w:color w:val="4472C4" w:themeColor="accent1"/>
          <w:sz w:val="40"/>
          <w:szCs w:val="40"/>
        </w:rPr>
        <w:t>o</w:t>
      </w:r>
      <w:r w:rsidRPr="00701936">
        <w:rPr>
          <w:rFonts w:ascii="Times New Roman" w:hAnsi="Times New Roman" w:cs="Times New Roman"/>
          <w:b/>
          <w:color w:val="4472C4" w:themeColor="accent1"/>
          <w:sz w:val="40"/>
          <w:szCs w:val="40"/>
        </w:rPr>
        <w:t>bejmującego Miasto Kraśnik, Gminę Kraśnik, Gminę Annopol, Gminę Dzierzkowice, Gminę Gościeradów, Gminę Trzydnik Duży, Gminę Urzędów, Gminę Wilkołaz, Gminę Zakrzówek na lata 202</w:t>
      </w:r>
      <w:r w:rsidR="009123BF" w:rsidRPr="00701936">
        <w:rPr>
          <w:rFonts w:ascii="Times New Roman" w:hAnsi="Times New Roman" w:cs="Times New Roman"/>
          <w:b/>
          <w:color w:val="4472C4" w:themeColor="accent1"/>
          <w:sz w:val="40"/>
          <w:szCs w:val="40"/>
        </w:rPr>
        <w:t>3</w:t>
      </w:r>
      <w:r w:rsidRPr="00701936">
        <w:rPr>
          <w:rFonts w:ascii="Times New Roman" w:hAnsi="Times New Roman" w:cs="Times New Roman"/>
          <w:b/>
          <w:color w:val="4472C4" w:themeColor="accent1"/>
          <w:sz w:val="40"/>
          <w:szCs w:val="40"/>
        </w:rPr>
        <w:t xml:space="preserve">-2027, z perspektywą do 2035 </w:t>
      </w:r>
      <w:r w:rsidR="00DF4CD2" w:rsidRPr="00701936">
        <w:rPr>
          <w:rFonts w:ascii="Times New Roman" w:hAnsi="Times New Roman" w:cs="Times New Roman"/>
          <w:b/>
          <w:color w:val="4472C4" w:themeColor="accent1"/>
          <w:sz w:val="40"/>
          <w:szCs w:val="40"/>
        </w:rPr>
        <w:t>r</w:t>
      </w:r>
      <w:r w:rsidRPr="00701936">
        <w:rPr>
          <w:rFonts w:ascii="Times New Roman" w:hAnsi="Times New Roman" w:cs="Times New Roman"/>
          <w:b/>
          <w:color w:val="4472C4" w:themeColor="accent1"/>
          <w:sz w:val="40"/>
          <w:szCs w:val="40"/>
        </w:rPr>
        <w:t>oku</w:t>
      </w:r>
    </w:p>
    <w:p w14:paraId="5D89F9DA"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114310F7"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54EE955E"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5FE5157B"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727603D2"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347D7DF6"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4D5604C8"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78025242"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0C1A9382"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72999A7F"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09C8E3CA"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7AD7745A"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369794D6"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70359E32"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5402D6CE"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0BF77362"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2F122236"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65B74084" w14:textId="2DB805AC"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07BE6AF5" w14:textId="77777777" w:rsidR="007B03CB" w:rsidRPr="00701936" w:rsidRDefault="007B03CB" w:rsidP="009B63C3">
      <w:pPr>
        <w:pStyle w:val="Bezodstpw"/>
        <w:spacing w:after="240" w:line="276" w:lineRule="auto"/>
        <w:contextualSpacing/>
        <w:rPr>
          <w:rFonts w:ascii="Times New Roman" w:hAnsi="Times New Roman" w:cs="Times New Roman"/>
          <w:b/>
          <w:color w:val="4472C4" w:themeColor="accent1"/>
          <w:sz w:val="28"/>
          <w:szCs w:val="24"/>
        </w:rPr>
      </w:pPr>
    </w:p>
    <w:p w14:paraId="4232EC0F"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p>
    <w:p w14:paraId="3696C8B4" w14:textId="77777777" w:rsidR="009B63C3" w:rsidRPr="00701936" w:rsidRDefault="009B63C3" w:rsidP="009B63C3">
      <w:pPr>
        <w:pStyle w:val="Bezodstpw"/>
        <w:spacing w:after="240" w:line="276" w:lineRule="auto"/>
        <w:contextualSpacing/>
        <w:rPr>
          <w:rFonts w:ascii="Times New Roman" w:hAnsi="Times New Roman" w:cs="Times New Roman"/>
          <w:b/>
          <w:color w:val="4472C4" w:themeColor="accent1"/>
          <w:sz w:val="28"/>
          <w:szCs w:val="24"/>
        </w:rPr>
      </w:pPr>
      <w:r w:rsidRPr="00701936">
        <w:rPr>
          <w:rFonts w:ascii="Times New Roman" w:hAnsi="Times New Roman" w:cs="Times New Roman"/>
          <w:b/>
          <w:color w:val="4472C4" w:themeColor="accent1"/>
          <w:sz w:val="28"/>
          <w:szCs w:val="24"/>
        </w:rPr>
        <w:lastRenderedPageBreak/>
        <w:t>SPIS TREŚCI DIAGNOZY SPOŁECZNO-GOSPODARCZEJ</w:t>
      </w:r>
    </w:p>
    <w:p w14:paraId="14275ADD" w14:textId="3CEAA797" w:rsidR="00B90049" w:rsidRPr="00701936" w:rsidRDefault="009B63C3">
      <w:pPr>
        <w:pStyle w:val="Spistreci2"/>
        <w:tabs>
          <w:tab w:val="right" w:leader="dot" w:pos="9628"/>
        </w:tabs>
        <w:rPr>
          <w:rFonts w:ascii="Times New Roman" w:eastAsiaTheme="minorEastAsia" w:hAnsi="Times New Roman" w:cs="Times New Roman"/>
          <w:noProof/>
          <w:lang w:eastAsia="pl-PL"/>
        </w:rPr>
      </w:pPr>
      <w:r w:rsidRPr="00701936">
        <w:rPr>
          <w:rFonts w:ascii="Times New Roman" w:hAnsi="Times New Roman" w:cs="Times New Roman"/>
        </w:rPr>
        <w:fldChar w:fldCharType="begin"/>
      </w:r>
      <w:r w:rsidRPr="00701936">
        <w:rPr>
          <w:rFonts w:ascii="Times New Roman" w:hAnsi="Times New Roman" w:cs="Times New Roman"/>
        </w:rPr>
        <w:instrText xml:space="preserve"> TOC \o "1-4" \h \z \u </w:instrText>
      </w:r>
      <w:r w:rsidRPr="00701936">
        <w:rPr>
          <w:rFonts w:ascii="Times New Roman" w:hAnsi="Times New Roman" w:cs="Times New Roman"/>
        </w:rPr>
        <w:fldChar w:fldCharType="separate"/>
      </w:r>
      <w:hyperlink w:anchor="_Toc99295710" w:history="1">
        <w:r w:rsidR="00B90049" w:rsidRPr="00701936">
          <w:rPr>
            <w:rStyle w:val="Hipercze"/>
            <w:rFonts w:ascii="Times New Roman" w:hAnsi="Times New Roman" w:cs="Times New Roman"/>
            <w:noProof/>
          </w:rPr>
          <w:t>Wykaz stosowanych skrótów</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_Toc99295710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3</w:t>
        </w:r>
        <w:r w:rsidR="00B90049" w:rsidRPr="00701936">
          <w:rPr>
            <w:rFonts w:ascii="Times New Roman" w:hAnsi="Times New Roman" w:cs="Times New Roman"/>
            <w:noProof/>
            <w:webHidden/>
          </w:rPr>
          <w:fldChar w:fldCharType="end"/>
        </w:r>
      </w:hyperlink>
    </w:p>
    <w:p w14:paraId="44D5888E" w14:textId="50542750" w:rsidR="00B90049" w:rsidRPr="00701936" w:rsidRDefault="00000000">
      <w:pPr>
        <w:pStyle w:val="Spistreci2"/>
        <w:tabs>
          <w:tab w:val="right" w:leader="dot" w:pos="9628"/>
        </w:tabs>
        <w:rPr>
          <w:rFonts w:ascii="Times New Roman" w:eastAsiaTheme="minorEastAsia" w:hAnsi="Times New Roman" w:cs="Times New Roman"/>
          <w:noProof/>
          <w:lang w:eastAsia="pl-PL"/>
        </w:rPr>
      </w:pPr>
      <w:hyperlink w:anchor="_Toc99295711" w:history="1">
        <w:r w:rsidR="00B90049" w:rsidRPr="00701936">
          <w:rPr>
            <w:rStyle w:val="Hipercze"/>
            <w:rFonts w:ascii="Times New Roman" w:hAnsi="Times New Roman" w:cs="Times New Roman"/>
            <w:noProof/>
          </w:rPr>
          <w:t>DIAGNOZA STANU WYJŚCIOWEGO</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_Toc99295711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4</w:t>
        </w:r>
        <w:r w:rsidR="00B90049" w:rsidRPr="00701936">
          <w:rPr>
            <w:rFonts w:ascii="Times New Roman" w:hAnsi="Times New Roman" w:cs="Times New Roman"/>
            <w:noProof/>
            <w:webHidden/>
          </w:rPr>
          <w:fldChar w:fldCharType="end"/>
        </w:r>
      </w:hyperlink>
    </w:p>
    <w:p w14:paraId="4EE4993C" w14:textId="7094588B" w:rsidR="00B90049" w:rsidRPr="00701936" w:rsidRDefault="00000000">
      <w:pPr>
        <w:pStyle w:val="Spistreci3"/>
        <w:tabs>
          <w:tab w:val="left" w:pos="880"/>
          <w:tab w:val="right" w:leader="dot" w:pos="9628"/>
        </w:tabs>
        <w:rPr>
          <w:rFonts w:ascii="Times New Roman" w:eastAsiaTheme="minorEastAsia" w:hAnsi="Times New Roman" w:cs="Times New Roman"/>
          <w:noProof/>
          <w:lang w:eastAsia="pl-PL"/>
        </w:rPr>
      </w:pPr>
      <w:hyperlink w:anchor="_Toc99295712" w:history="1">
        <w:r w:rsidR="00B90049" w:rsidRPr="00701936">
          <w:rPr>
            <w:rStyle w:val="Hipercze"/>
            <w:rFonts w:ascii="Times New Roman" w:hAnsi="Times New Roman" w:cs="Times New Roman"/>
            <w:noProof/>
          </w:rPr>
          <w:t>1.</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WYMIAR TERYTORIALNY</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_Toc99295712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4</w:t>
        </w:r>
        <w:r w:rsidR="00B90049" w:rsidRPr="00701936">
          <w:rPr>
            <w:rFonts w:ascii="Times New Roman" w:hAnsi="Times New Roman" w:cs="Times New Roman"/>
            <w:noProof/>
            <w:webHidden/>
          </w:rPr>
          <w:fldChar w:fldCharType="end"/>
        </w:r>
      </w:hyperlink>
    </w:p>
    <w:p w14:paraId="32D770FC" w14:textId="098C4C8B" w:rsidR="00B90049" w:rsidRPr="00701936" w:rsidRDefault="00000000">
      <w:pPr>
        <w:pStyle w:val="Spistreci3"/>
        <w:tabs>
          <w:tab w:val="left" w:pos="880"/>
          <w:tab w:val="right" w:leader="dot" w:pos="9628"/>
        </w:tabs>
        <w:rPr>
          <w:rFonts w:ascii="Times New Roman" w:eastAsiaTheme="minorEastAsia" w:hAnsi="Times New Roman" w:cs="Times New Roman"/>
          <w:noProof/>
          <w:lang w:eastAsia="pl-PL"/>
        </w:rPr>
      </w:pPr>
      <w:hyperlink w:anchor="_Toc99295713" w:history="1">
        <w:r w:rsidR="00B90049" w:rsidRPr="00701936">
          <w:rPr>
            <w:rStyle w:val="Hipercze"/>
            <w:rFonts w:ascii="Times New Roman" w:hAnsi="Times New Roman" w:cs="Times New Roman"/>
            <w:noProof/>
          </w:rPr>
          <w:t>2.</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SPOŁECZEŃSTWO</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_Toc99295713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8</w:t>
        </w:r>
        <w:r w:rsidR="00B90049" w:rsidRPr="00701936">
          <w:rPr>
            <w:rFonts w:ascii="Times New Roman" w:hAnsi="Times New Roman" w:cs="Times New Roman"/>
            <w:noProof/>
            <w:webHidden/>
          </w:rPr>
          <w:fldChar w:fldCharType="end"/>
        </w:r>
      </w:hyperlink>
    </w:p>
    <w:p w14:paraId="0E163364" w14:textId="3A00DE5C" w:rsidR="00B90049" w:rsidRPr="00701936" w:rsidRDefault="00000000">
      <w:pPr>
        <w:pStyle w:val="Spistreci4"/>
        <w:tabs>
          <w:tab w:val="left" w:pos="1320"/>
          <w:tab w:val="right" w:leader="dot" w:pos="9628"/>
        </w:tabs>
        <w:rPr>
          <w:rFonts w:ascii="Times New Roman" w:eastAsiaTheme="minorEastAsia" w:hAnsi="Times New Roman" w:cs="Times New Roman"/>
          <w:noProof/>
          <w:lang w:eastAsia="pl-PL"/>
        </w:rPr>
      </w:pPr>
      <w:hyperlink w:anchor="_Toc99295714" w:history="1">
        <w:r w:rsidR="00B90049" w:rsidRPr="00701936">
          <w:rPr>
            <w:rStyle w:val="Hipercze"/>
            <w:rFonts w:ascii="Times New Roman" w:hAnsi="Times New Roman" w:cs="Times New Roman"/>
            <w:noProof/>
          </w:rPr>
          <w:t>2.1.</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Demografia</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_Toc99295714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8</w:t>
        </w:r>
        <w:r w:rsidR="00B90049" w:rsidRPr="00701936">
          <w:rPr>
            <w:rFonts w:ascii="Times New Roman" w:hAnsi="Times New Roman" w:cs="Times New Roman"/>
            <w:noProof/>
            <w:webHidden/>
          </w:rPr>
          <w:fldChar w:fldCharType="end"/>
        </w:r>
      </w:hyperlink>
    </w:p>
    <w:p w14:paraId="04BE2D84" w14:textId="371D5170" w:rsidR="00B90049" w:rsidRPr="00701936" w:rsidRDefault="00000000">
      <w:pPr>
        <w:pStyle w:val="Spistreci4"/>
        <w:tabs>
          <w:tab w:val="left" w:pos="1320"/>
          <w:tab w:val="right" w:leader="dot" w:pos="9628"/>
        </w:tabs>
        <w:rPr>
          <w:rFonts w:ascii="Times New Roman" w:eastAsiaTheme="minorEastAsia" w:hAnsi="Times New Roman" w:cs="Times New Roman"/>
          <w:noProof/>
          <w:lang w:eastAsia="pl-PL"/>
        </w:rPr>
      </w:pPr>
      <w:hyperlink w:anchor="_Toc99295715" w:history="1">
        <w:r w:rsidR="00B90049" w:rsidRPr="00701936">
          <w:rPr>
            <w:rStyle w:val="Hipercze"/>
            <w:rFonts w:ascii="Times New Roman" w:hAnsi="Times New Roman" w:cs="Times New Roman"/>
            <w:noProof/>
          </w:rPr>
          <w:t>2.2.</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Rynek pracy</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_Toc99295715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20</w:t>
        </w:r>
        <w:r w:rsidR="00B90049" w:rsidRPr="00701936">
          <w:rPr>
            <w:rFonts w:ascii="Times New Roman" w:hAnsi="Times New Roman" w:cs="Times New Roman"/>
            <w:noProof/>
            <w:webHidden/>
          </w:rPr>
          <w:fldChar w:fldCharType="end"/>
        </w:r>
      </w:hyperlink>
    </w:p>
    <w:p w14:paraId="0EE4DE8C" w14:textId="32A33829" w:rsidR="00B90049" w:rsidRPr="00701936" w:rsidRDefault="00000000">
      <w:pPr>
        <w:pStyle w:val="Spistreci4"/>
        <w:tabs>
          <w:tab w:val="left" w:pos="1320"/>
          <w:tab w:val="right" w:leader="dot" w:pos="9628"/>
        </w:tabs>
        <w:rPr>
          <w:rFonts w:ascii="Times New Roman" w:eastAsiaTheme="minorEastAsia" w:hAnsi="Times New Roman" w:cs="Times New Roman"/>
          <w:noProof/>
          <w:lang w:eastAsia="pl-PL"/>
        </w:rPr>
      </w:pPr>
      <w:hyperlink w:anchor="_Toc99295716" w:history="1">
        <w:r w:rsidR="00B90049" w:rsidRPr="00701936">
          <w:rPr>
            <w:rStyle w:val="Hipercze"/>
            <w:rFonts w:ascii="Times New Roman" w:hAnsi="Times New Roman" w:cs="Times New Roman"/>
            <w:noProof/>
          </w:rPr>
          <w:t>2.3.</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Aktywność społeczna mieszkańców</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_Toc99295716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25</w:t>
        </w:r>
        <w:r w:rsidR="00B90049" w:rsidRPr="00701936">
          <w:rPr>
            <w:rFonts w:ascii="Times New Roman" w:hAnsi="Times New Roman" w:cs="Times New Roman"/>
            <w:noProof/>
            <w:webHidden/>
          </w:rPr>
          <w:fldChar w:fldCharType="end"/>
        </w:r>
      </w:hyperlink>
    </w:p>
    <w:p w14:paraId="7D3A602C" w14:textId="4931AAC9" w:rsidR="00B90049" w:rsidRPr="00701936" w:rsidRDefault="00000000">
      <w:pPr>
        <w:pStyle w:val="Spistreci3"/>
        <w:tabs>
          <w:tab w:val="left" w:pos="880"/>
          <w:tab w:val="right" w:leader="dot" w:pos="9628"/>
        </w:tabs>
        <w:rPr>
          <w:rFonts w:ascii="Times New Roman" w:eastAsiaTheme="minorEastAsia" w:hAnsi="Times New Roman" w:cs="Times New Roman"/>
          <w:noProof/>
          <w:lang w:eastAsia="pl-PL"/>
        </w:rPr>
      </w:pPr>
      <w:hyperlink w:anchor="_Toc99295717" w:history="1">
        <w:r w:rsidR="00B90049" w:rsidRPr="00701936">
          <w:rPr>
            <w:rStyle w:val="Hipercze"/>
            <w:rFonts w:ascii="Times New Roman" w:hAnsi="Times New Roman" w:cs="Times New Roman"/>
            <w:noProof/>
          </w:rPr>
          <w:t>3.</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SZKOLNICTWO I WYCHOWANIE</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_Toc99295717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30</w:t>
        </w:r>
        <w:r w:rsidR="00B90049" w:rsidRPr="00701936">
          <w:rPr>
            <w:rFonts w:ascii="Times New Roman" w:hAnsi="Times New Roman" w:cs="Times New Roman"/>
            <w:noProof/>
            <w:webHidden/>
          </w:rPr>
          <w:fldChar w:fldCharType="end"/>
        </w:r>
      </w:hyperlink>
    </w:p>
    <w:p w14:paraId="4388647B" w14:textId="526263DF" w:rsidR="00B90049" w:rsidRPr="00701936" w:rsidRDefault="00000000">
      <w:pPr>
        <w:pStyle w:val="Spistreci4"/>
        <w:tabs>
          <w:tab w:val="left" w:pos="1320"/>
          <w:tab w:val="right" w:leader="dot" w:pos="9628"/>
        </w:tabs>
        <w:rPr>
          <w:rFonts w:ascii="Times New Roman" w:eastAsiaTheme="minorEastAsia" w:hAnsi="Times New Roman" w:cs="Times New Roman"/>
          <w:noProof/>
          <w:lang w:eastAsia="pl-PL"/>
        </w:rPr>
      </w:pPr>
      <w:hyperlink w:anchor="_Toc99295718" w:history="1">
        <w:r w:rsidR="00B90049" w:rsidRPr="00701936">
          <w:rPr>
            <w:rStyle w:val="Hipercze"/>
            <w:rFonts w:ascii="Times New Roman" w:hAnsi="Times New Roman" w:cs="Times New Roman"/>
            <w:noProof/>
          </w:rPr>
          <w:t>3.1.</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Wychowanie przedszkolne i szkolne</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_Toc99295718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30</w:t>
        </w:r>
        <w:r w:rsidR="00B90049" w:rsidRPr="00701936">
          <w:rPr>
            <w:rFonts w:ascii="Times New Roman" w:hAnsi="Times New Roman" w:cs="Times New Roman"/>
            <w:noProof/>
            <w:webHidden/>
          </w:rPr>
          <w:fldChar w:fldCharType="end"/>
        </w:r>
      </w:hyperlink>
    </w:p>
    <w:p w14:paraId="62839D1F" w14:textId="07A1B4EC" w:rsidR="00B90049" w:rsidRPr="00701936" w:rsidRDefault="00000000">
      <w:pPr>
        <w:pStyle w:val="Spistreci3"/>
        <w:tabs>
          <w:tab w:val="left" w:pos="880"/>
          <w:tab w:val="right" w:leader="dot" w:pos="9628"/>
        </w:tabs>
        <w:rPr>
          <w:rFonts w:ascii="Times New Roman" w:eastAsiaTheme="minorEastAsia" w:hAnsi="Times New Roman" w:cs="Times New Roman"/>
          <w:noProof/>
          <w:lang w:eastAsia="pl-PL"/>
        </w:rPr>
      </w:pPr>
      <w:hyperlink w:anchor="_Toc99295719" w:history="1">
        <w:r w:rsidR="00B90049" w:rsidRPr="00701936">
          <w:rPr>
            <w:rStyle w:val="Hipercze"/>
            <w:rFonts w:ascii="Times New Roman" w:hAnsi="Times New Roman" w:cs="Times New Roman"/>
            <w:noProof/>
          </w:rPr>
          <w:t>4.</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INFRASTRUKTURA</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_Toc99295719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36</w:t>
        </w:r>
        <w:r w:rsidR="00B90049" w:rsidRPr="00701936">
          <w:rPr>
            <w:rFonts w:ascii="Times New Roman" w:hAnsi="Times New Roman" w:cs="Times New Roman"/>
            <w:noProof/>
            <w:webHidden/>
          </w:rPr>
          <w:fldChar w:fldCharType="end"/>
        </w:r>
      </w:hyperlink>
    </w:p>
    <w:p w14:paraId="6E2F9150" w14:textId="4CD6C8AA" w:rsidR="00B90049" w:rsidRPr="00701936" w:rsidRDefault="00000000">
      <w:pPr>
        <w:pStyle w:val="Spistreci4"/>
        <w:tabs>
          <w:tab w:val="left" w:pos="1320"/>
          <w:tab w:val="right" w:leader="dot" w:pos="9628"/>
        </w:tabs>
        <w:rPr>
          <w:rFonts w:ascii="Times New Roman" w:eastAsiaTheme="minorEastAsia" w:hAnsi="Times New Roman" w:cs="Times New Roman"/>
          <w:noProof/>
          <w:lang w:eastAsia="pl-PL"/>
        </w:rPr>
      </w:pPr>
      <w:hyperlink w:anchor="_Toc99295720" w:history="1">
        <w:r w:rsidR="00B90049" w:rsidRPr="00701936">
          <w:rPr>
            <w:rStyle w:val="Hipercze"/>
            <w:rFonts w:ascii="Times New Roman" w:hAnsi="Times New Roman" w:cs="Times New Roman"/>
            <w:noProof/>
          </w:rPr>
          <w:t>4.1.</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Drogi i transport</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_Toc99295720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36</w:t>
        </w:r>
        <w:r w:rsidR="00B90049" w:rsidRPr="00701936">
          <w:rPr>
            <w:rFonts w:ascii="Times New Roman" w:hAnsi="Times New Roman" w:cs="Times New Roman"/>
            <w:noProof/>
            <w:webHidden/>
          </w:rPr>
          <w:fldChar w:fldCharType="end"/>
        </w:r>
      </w:hyperlink>
    </w:p>
    <w:p w14:paraId="31E6AF36" w14:textId="47032A60" w:rsidR="00B90049" w:rsidRPr="00701936" w:rsidRDefault="00000000">
      <w:pPr>
        <w:pStyle w:val="Spistreci4"/>
        <w:tabs>
          <w:tab w:val="left" w:pos="1320"/>
          <w:tab w:val="right" w:leader="dot" w:pos="9628"/>
        </w:tabs>
        <w:rPr>
          <w:rFonts w:ascii="Times New Roman" w:eastAsiaTheme="minorEastAsia" w:hAnsi="Times New Roman" w:cs="Times New Roman"/>
          <w:noProof/>
          <w:lang w:eastAsia="pl-PL"/>
        </w:rPr>
      </w:pPr>
      <w:hyperlink w:anchor="_Toc99295721" w:history="1">
        <w:r w:rsidR="00B90049" w:rsidRPr="00701936">
          <w:rPr>
            <w:rStyle w:val="Hipercze"/>
            <w:rFonts w:ascii="Times New Roman" w:hAnsi="Times New Roman" w:cs="Times New Roman"/>
            <w:noProof/>
          </w:rPr>
          <w:t>4.2.</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Zasoby mieszkaniowe</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_Toc99295721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37</w:t>
        </w:r>
        <w:r w:rsidR="00B90049" w:rsidRPr="00701936">
          <w:rPr>
            <w:rFonts w:ascii="Times New Roman" w:hAnsi="Times New Roman" w:cs="Times New Roman"/>
            <w:noProof/>
            <w:webHidden/>
          </w:rPr>
          <w:fldChar w:fldCharType="end"/>
        </w:r>
      </w:hyperlink>
    </w:p>
    <w:p w14:paraId="79DC7BE9" w14:textId="6B1A13AB" w:rsidR="00B90049" w:rsidRPr="00701936" w:rsidRDefault="00000000">
      <w:pPr>
        <w:pStyle w:val="Spistreci4"/>
        <w:tabs>
          <w:tab w:val="left" w:pos="1320"/>
          <w:tab w:val="right" w:leader="dot" w:pos="9628"/>
        </w:tabs>
        <w:rPr>
          <w:rFonts w:ascii="Times New Roman" w:eastAsiaTheme="minorEastAsia" w:hAnsi="Times New Roman" w:cs="Times New Roman"/>
          <w:noProof/>
          <w:lang w:eastAsia="pl-PL"/>
        </w:rPr>
      </w:pPr>
      <w:hyperlink w:anchor="_Toc99295722" w:history="1">
        <w:r w:rsidR="00B90049" w:rsidRPr="00701936">
          <w:rPr>
            <w:rStyle w:val="Hipercze"/>
            <w:rFonts w:ascii="Times New Roman" w:hAnsi="Times New Roman" w:cs="Times New Roman"/>
            <w:noProof/>
          </w:rPr>
          <w:t>4.3.</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Infrastruktura sieciowa</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_Toc99295722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40</w:t>
        </w:r>
        <w:r w:rsidR="00B90049" w:rsidRPr="00701936">
          <w:rPr>
            <w:rFonts w:ascii="Times New Roman" w:hAnsi="Times New Roman" w:cs="Times New Roman"/>
            <w:noProof/>
            <w:webHidden/>
          </w:rPr>
          <w:fldChar w:fldCharType="end"/>
        </w:r>
      </w:hyperlink>
    </w:p>
    <w:p w14:paraId="1A8A9CEC" w14:textId="37AF14EB" w:rsidR="00B90049" w:rsidRPr="00701936" w:rsidRDefault="00000000">
      <w:pPr>
        <w:pStyle w:val="Spistreci3"/>
        <w:tabs>
          <w:tab w:val="left" w:pos="880"/>
          <w:tab w:val="right" w:leader="dot" w:pos="9628"/>
        </w:tabs>
        <w:rPr>
          <w:rFonts w:ascii="Times New Roman" w:eastAsiaTheme="minorEastAsia" w:hAnsi="Times New Roman" w:cs="Times New Roman"/>
          <w:noProof/>
          <w:lang w:eastAsia="pl-PL"/>
        </w:rPr>
      </w:pPr>
      <w:hyperlink w:anchor="_Toc99295723" w:history="1">
        <w:r w:rsidR="00B90049" w:rsidRPr="00701936">
          <w:rPr>
            <w:rStyle w:val="Hipercze"/>
            <w:rFonts w:ascii="Times New Roman" w:hAnsi="Times New Roman" w:cs="Times New Roman"/>
            <w:noProof/>
          </w:rPr>
          <w:t>5.</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AKTYWNOŚĆ GOSPODARCZA</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_Toc99295723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45</w:t>
        </w:r>
        <w:r w:rsidR="00B90049" w:rsidRPr="00701936">
          <w:rPr>
            <w:rFonts w:ascii="Times New Roman" w:hAnsi="Times New Roman" w:cs="Times New Roman"/>
            <w:noProof/>
            <w:webHidden/>
          </w:rPr>
          <w:fldChar w:fldCharType="end"/>
        </w:r>
      </w:hyperlink>
    </w:p>
    <w:p w14:paraId="52B2C633" w14:textId="0351B58B" w:rsidR="00B90049" w:rsidRPr="00701936" w:rsidRDefault="00000000">
      <w:pPr>
        <w:pStyle w:val="Spistreci4"/>
        <w:tabs>
          <w:tab w:val="left" w:pos="1320"/>
          <w:tab w:val="right" w:leader="dot" w:pos="9628"/>
        </w:tabs>
        <w:rPr>
          <w:rFonts w:ascii="Times New Roman" w:eastAsiaTheme="minorEastAsia" w:hAnsi="Times New Roman" w:cs="Times New Roman"/>
          <w:noProof/>
          <w:lang w:eastAsia="pl-PL"/>
        </w:rPr>
      </w:pPr>
      <w:hyperlink w:anchor="_Toc99295724" w:history="1">
        <w:r w:rsidR="00B90049" w:rsidRPr="00701936">
          <w:rPr>
            <w:rStyle w:val="Hipercze"/>
            <w:rFonts w:ascii="Times New Roman" w:hAnsi="Times New Roman" w:cs="Times New Roman"/>
            <w:noProof/>
          </w:rPr>
          <w:t>5.1.</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Sektor rolniczy</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_Toc99295724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45</w:t>
        </w:r>
        <w:r w:rsidR="00B90049" w:rsidRPr="00701936">
          <w:rPr>
            <w:rFonts w:ascii="Times New Roman" w:hAnsi="Times New Roman" w:cs="Times New Roman"/>
            <w:noProof/>
            <w:webHidden/>
          </w:rPr>
          <w:fldChar w:fldCharType="end"/>
        </w:r>
      </w:hyperlink>
    </w:p>
    <w:p w14:paraId="2F6A82C5" w14:textId="6B1DD404" w:rsidR="00B90049" w:rsidRPr="00701936" w:rsidRDefault="00000000">
      <w:pPr>
        <w:pStyle w:val="Spistreci4"/>
        <w:tabs>
          <w:tab w:val="left" w:pos="1320"/>
          <w:tab w:val="right" w:leader="dot" w:pos="9628"/>
        </w:tabs>
        <w:rPr>
          <w:rFonts w:ascii="Times New Roman" w:eastAsiaTheme="minorEastAsia" w:hAnsi="Times New Roman" w:cs="Times New Roman"/>
          <w:noProof/>
          <w:lang w:eastAsia="pl-PL"/>
        </w:rPr>
      </w:pPr>
      <w:hyperlink w:anchor="_Toc99295725" w:history="1">
        <w:r w:rsidR="00B90049" w:rsidRPr="00701936">
          <w:rPr>
            <w:rStyle w:val="Hipercze"/>
            <w:rFonts w:ascii="Times New Roman" w:hAnsi="Times New Roman" w:cs="Times New Roman"/>
            <w:noProof/>
          </w:rPr>
          <w:t>5.2.</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Sektor przedsiębiorstw</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_Toc99295725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47</w:t>
        </w:r>
        <w:r w:rsidR="00B90049" w:rsidRPr="00701936">
          <w:rPr>
            <w:rFonts w:ascii="Times New Roman" w:hAnsi="Times New Roman" w:cs="Times New Roman"/>
            <w:noProof/>
            <w:webHidden/>
          </w:rPr>
          <w:fldChar w:fldCharType="end"/>
        </w:r>
      </w:hyperlink>
    </w:p>
    <w:p w14:paraId="24279D27" w14:textId="3B3E3B82" w:rsidR="00B90049" w:rsidRPr="00701936" w:rsidRDefault="00000000">
      <w:pPr>
        <w:pStyle w:val="Spistreci3"/>
        <w:tabs>
          <w:tab w:val="left" w:pos="880"/>
          <w:tab w:val="right" w:leader="dot" w:pos="9628"/>
        </w:tabs>
        <w:rPr>
          <w:rFonts w:ascii="Times New Roman" w:eastAsiaTheme="minorEastAsia" w:hAnsi="Times New Roman" w:cs="Times New Roman"/>
          <w:noProof/>
          <w:lang w:eastAsia="pl-PL"/>
        </w:rPr>
      </w:pPr>
      <w:hyperlink w:anchor="_Toc99295726" w:history="1">
        <w:r w:rsidR="00B90049" w:rsidRPr="00701936">
          <w:rPr>
            <w:rStyle w:val="Hipercze"/>
            <w:rFonts w:ascii="Times New Roman" w:hAnsi="Times New Roman" w:cs="Times New Roman"/>
            <w:noProof/>
          </w:rPr>
          <w:t>6.</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KULTURA, TURYSTYKA I REKREACJA</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_Toc99295726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59</w:t>
        </w:r>
        <w:r w:rsidR="00B90049" w:rsidRPr="00701936">
          <w:rPr>
            <w:rFonts w:ascii="Times New Roman" w:hAnsi="Times New Roman" w:cs="Times New Roman"/>
            <w:noProof/>
            <w:webHidden/>
          </w:rPr>
          <w:fldChar w:fldCharType="end"/>
        </w:r>
      </w:hyperlink>
    </w:p>
    <w:p w14:paraId="1EC4B5FD" w14:textId="3DA68889" w:rsidR="00B90049" w:rsidRPr="00701936" w:rsidRDefault="00000000">
      <w:pPr>
        <w:pStyle w:val="Spistreci4"/>
        <w:tabs>
          <w:tab w:val="left" w:pos="1320"/>
          <w:tab w:val="right" w:leader="dot" w:pos="9628"/>
        </w:tabs>
        <w:rPr>
          <w:rFonts w:ascii="Times New Roman" w:eastAsiaTheme="minorEastAsia" w:hAnsi="Times New Roman" w:cs="Times New Roman"/>
          <w:noProof/>
          <w:lang w:eastAsia="pl-PL"/>
        </w:rPr>
      </w:pPr>
      <w:hyperlink w:anchor="_Toc99295727" w:history="1">
        <w:r w:rsidR="00B90049" w:rsidRPr="00701936">
          <w:rPr>
            <w:rStyle w:val="Hipercze"/>
            <w:rFonts w:ascii="Times New Roman" w:hAnsi="Times New Roman" w:cs="Times New Roman"/>
            <w:noProof/>
          </w:rPr>
          <w:t>6.1.</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Atrakcyjność turystyczna</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_Toc99295727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59</w:t>
        </w:r>
        <w:r w:rsidR="00B90049" w:rsidRPr="00701936">
          <w:rPr>
            <w:rFonts w:ascii="Times New Roman" w:hAnsi="Times New Roman" w:cs="Times New Roman"/>
            <w:noProof/>
            <w:webHidden/>
          </w:rPr>
          <w:fldChar w:fldCharType="end"/>
        </w:r>
      </w:hyperlink>
    </w:p>
    <w:p w14:paraId="7B86760F" w14:textId="3E48E688" w:rsidR="00B90049" w:rsidRPr="00701936" w:rsidRDefault="00000000">
      <w:pPr>
        <w:pStyle w:val="Spistreci4"/>
        <w:tabs>
          <w:tab w:val="left" w:pos="1320"/>
          <w:tab w:val="right" w:leader="dot" w:pos="9628"/>
        </w:tabs>
        <w:rPr>
          <w:rFonts w:ascii="Times New Roman" w:eastAsiaTheme="minorEastAsia" w:hAnsi="Times New Roman" w:cs="Times New Roman"/>
          <w:noProof/>
          <w:lang w:eastAsia="pl-PL"/>
        </w:rPr>
      </w:pPr>
      <w:hyperlink w:anchor="_Toc99295728" w:history="1">
        <w:r w:rsidR="00B90049" w:rsidRPr="00701936">
          <w:rPr>
            <w:rStyle w:val="Hipercze"/>
            <w:rFonts w:ascii="Times New Roman" w:hAnsi="Times New Roman" w:cs="Times New Roman"/>
            <w:noProof/>
          </w:rPr>
          <w:t>6.2.</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Kultura i organizacja czasu wolnego</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_Toc99295728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60</w:t>
        </w:r>
        <w:r w:rsidR="00B90049" w:rsidRPr="00701936">
          <w:rPr>
            <w:rFonts w:ascii="Times New Roman" w:hAnsi="Times New Roman" w:cs="Times New Roman"/>
            <w:noProof/>
            <w:webHidden/>
          </w:rPr>
          <w:fldChar w:fldCharType="end"/>
        </w:r>
      </w:hyperlink>
    </w:p>
    <w:p w14:paraId="706C24C4" w14:textId="3817C602" w:rsidR="00B90049" w:rsidRPr="00701936" w:rsidRDefault="00000000">
      <w:pPr>
        <w:pStyle w:val="Spistreci3"/>
        <w:tabs>
          <w:tab w:val="left" w:pos="880"/>
          <w:tab w:val="right" w:leader="dot" w:pos="9628"/>
        </w:tabs>
        <w:rPr>
          <w:rFonts w:ascii="Times New Roman" w:eastAsiaTheme="minorEastAsia" w:hAnsi="Times New Roman" w:cs="Times New Roman"/>
          <w:noProof/>
          <w:lang w:eastAsia="pl-PL"/>
        </w:rPr>
      </w:pPr>
      <w:hyperlink w:anchor="_Toc99295729" w:history="1">
        <w:r w:rsidR="00B90049" w:rsidRPr="00701936">
          <w:rPr>
            <w:rStyle w:val="Hipercze"/>
            <w:rFonts w:ascii="Times New Roman" w:hAnsi="Times New Roman" w:cs="Times New Roman"/>
            <w:noProof/>
          </w:rPr>
          <w:t>7.</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ŚRODOWISKO</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_Toc99295729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66</w:t>
        </w:r>
        <w:r w:rsidR="00B90049" w:rsidRPr="00701936">
          <w:rPr>
            <w:rFonts w:ascii="Times New Roman" w:hAnsi="Times New Roman" w:cs="Times New Roman"/>
            <w:noProof/>
            <w:webHidden/>
          </w:rPr>
          <w:fldChar w:fldCharType="end"/>
        </w:r>
      </w:hyperlink>
    </w:p>
    <w:p w14:paraId="7FCB7533" w14:textId="32AB2444" w:rsidR="00B90049" w:rsidRPr="00701936" w:rsidRDefault="00000000">
      <w:pPr>
        <w:pStyle w:val="Spistreci4"/>
        <w:tabs>
          <w:tab w:val="left" w:pos="1320"/>
          <w:tab w:val="right" w:leader="dot" w:pos="9628"/>
        </w:tabs>
        <w:rPr>
          <w:rFonts w:ascii="Times New Roman" w:eastAsiaTheme="minorEastAsia" w:hAnsi="Times New Roman" w:cs="Times New Roman"/>
          <w:noProof/>
          <w:lang w:eastAsia="pl-PL"/>
        </w:rPr>
      </w:pPr>
      <w:hyperlink w:anchor="_Toc99295730" w:history="1">
        <w:r w:rsidR="00B90049" w:rsidRPr="00701936">
          <w:rPr>
            <w:rStyle w:val="Hipercze"/>
            <w:rFonts w:ascii="Times New Roman" w:hAnsi="Times New Roman" w:cs="Times New Roman"/>
            <w:noProof/>
          </w:rPr>
          <w:t>7.1.</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Środowisko naturalne</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_Toc99295730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66</w:t>
        </w:r>
        <w:r w:rsidR="00B90049" w:rsidRPr="00701936">
          <w:rPr>
            <w:rFonts w:ascii="Times New Roman" w:hAnsi="Times New Roman" w:cs="Times New Roman"/>
            <w:noProof/>
            <w:webHidden/>
          </w:rPr>
          <w:fldChar w:fldCharType="end"/>
        </w:r>
      </w:hyperlink>
    </w:p>
    <w:p w14:paraId="3B5C2B6D" w14:textId="593DC235" w:rsidR="00B90049" w:rsidRPr="00701936" w:rsidRDefault="00000000">
      <w:pPr>
        <w:pStyle w:val="Spistreci4"/>
        <w:tabs>
          <w:tab w:val="left" w:pos="1540"/>
          <w:tab w:val="right" w:leader="dot" w:pos="9628"/>
        </w:tabs>
        <w:rPr>
          <w:rFonts w:ascii="Times New Roman" w:eastAsiaTheme="minorEastAsia" w:hAnsi="Times New Roman" w:cs="Times New Roman"/>
          <w:noProof/>
          <w:lang w:eastAsia="pl-PL"/>
        </w:rPr>
      </w:pPr>
      <w:hyperlink w:anchor="_Toc99295731" w:history="1">
        <w:r w:rsidR="00B90049" w:rsidRPr="00701936">
          <w:rPr>
            <w:rStyle w:val="Hipercze"/>
            <w:rFonts w:ascii="Times New Roman" w:hAnsi="Times New Roman" w:cs="Times New Roman"/>
            <w:noProof/>
          </w:rPr>
          <w:t>7.1.1.</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Gospodarka odpadami</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_Toc99295731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68</w:t>
        </w:r>
        <w:r w:rsidR="00B90049" w:rsidRPr="00701936">
          <w:rPr>
            <w:rFonts w:ascii="Times New Roman" w:hAnsi="Times New Roman" w:cs="Times New Roman"/>
            <w:noProof/>
            <w:webHidden/>
          </w:rPr>
          <w:fldChar w:fldCharType="end"/>
        </w:r>
      </w:hyperlink>
    </w:p>
    <w:p w14:paraId="59FABEDA" w14:textId="72883815" w:rsidR="00B90049" w:rsidRPr="00701936" w:rsidRDefault="00000000">
      <w:pPr>
        <w:pStyle w:val="Spistreci3"/>
        <w:tabs>
          <w:tab w:val="left" w:pos="880"/>
          <w:tab w:val="right" w:leader="dot" w:pos="9628"/>
        </w:tabs>
        <w:rPr>
          <w:rFonts w:ascii="Times New Roman" w:eastAsiaTheme="minorEastAsia" w:hAnsi="Times New Roman" w:cs="Times New Roman"/>
          <w:noProof/>
          <w:lang w:eastAsia="pl-PL"/>
        </w:rPr>
      </w:pPr>
      <w:hyperlink w:anchor="_Toc99295740" w:history="1">
        <w:r w:rsidR="00B90049" w:rsidRPr="00701936">
          <w:rPr>
            <w:rStyle w:val="Hipercze"/>
            <w:rFonts w:ascii="Times New Roman" w:hAnsi="Times New Roman" w:cs="Times New Roman"/>
            <w:noProof/>
          </w:rPr>
          <w:t>8.</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ZDROWIE I BEZPIECZEŃSTWO PUBLICZNE</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_Toc99295740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73</w:t>
        </w:r>
        <w:r w:rsidR="00B90049" w:rsidRPr="00701936">
          <w:rPr>
            <w:rFonts w:ascii="Times New Roman" w:hAnsi="Times New Roman" w:cs="Times New Roman"/>
            <w:noProof/>
            <w:webHidden/>
          </w:rPr>
          <w:fldChar w:fldCharType="end"/>
        </w:r>
      </w:hyperlink>
    </w:p>
    <w:p w14:paraId="03788B43" w14:textId="19E2DC94" w:rsidR="00B90049" w:rsidRPr="00701936" w:rsidRDefault="00000000">
      <w:pPr>
        <w:pStyle w:val="Spistreci4"/>
        <w:tabs>
          <w:tab w:val="left" w:pos="1320"/>
          <w:tab w:val="right" w:leader="dot" w:pos="9628"/>
        </w:tabs>
        <w:rPr>
          <w:rFonts w:ascii="Times New Roman" w:eastAsiaTheme="minorEastAsia" w:hAnsi="Times New Roman" w:cs="Times New Roman"/>
          <w:noProof/>
          <w:lang w:eastAsia="pl-PL"/>
        </w:rPr>
      </w:pPr>
      <w:hyperlink w:anchor="_Toc99295742" w:history="1">
        <w:r w:rsidR="00B90049" w:rsidRPr="00701936">
          <w:rPr>
            <w:rStyle w:val="Hipercze"/>
            <w:rFonts w:ascii="Times New Roman" w:hAnsi="Times New Roman" w:cs="Times New Roman"/>
            <w:noProof/>
          </w:rPr>
          <w:t>8.1.</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Opieka zdrowotna i pomoc społeczna</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_Toc99295742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73</w:t>
        </w:r>
        <w:r w:rsidR="00B90049" w:rsidRPr="00701936">
          <w:rPr>
            <w:rFonts w:ascii="Times New Roman" w:hAnsi="Times New Roman" w:cs="Times New Roman"/>
            <w:noProof/>
            <w:webHidden/>
          </w:rPr>
          <w:fldChar w:fldCharType="end"/>
        </w:r>
      </w:hyperlink>
    </w:p>
    <w:p w14:paraId="4283498E" w14:textId="17569956" w:rsidR="00B90049" w:rsidRPr="00701936" w:rsidRDefault="00000000">
      <w:pPr>
        <w:pStyle w:val="Spistreci4"/>
        <w:tabs>
          <w:tab w:val="left" w:pos="1320"/>
          <w:tab w:val="right" w:leader="dot" w:pos="9628"/>
        </w:tabs>
        <w:rPr>
          <w:rFonts w:ascii="Times New Roman" w:eastAsiaTheme="minorEastAsia" w:hAnsi="Times New Roman" w:cs="Times New Roman"/>
          <w:noProof/>
          <w:lang w:eastAsia="pl-PL"/>
        </w:rPr>
      </w:pPr>
      <w:hyperlink w:anchor="_Toc99295743" w:history="1">
        <w:r w:rsidR="00B90049" w:rsidRPr="00701936">
          <w:rPr>
            <w:rStyle w:val="Hipercze"/>
            <w:rFonts w:ascii="Times New Roman" w:hAnsi="Times New Roman" w:cs="Times New Roman"/>
            <w:noProof/>
          </w:rPr>
          <w:t>8.2.</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Bezpieczeństwo mieszkańców</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_Toc99295743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78</w:t>
        </w:r>
        <w:r w:rsidR="00B90049" w:rsidRPr="00701936">
          <w:rPr>
            <w:rFonts w:ascii="Times New Roman" w:hAnsi="Times New Roman" w:cs="Times New Roman"/>
            <w:noProof/>
            <w:webHidden/>
          </w:rPr>
          <w:fldChar w:fldCharType="end"/>
        </w:r>
      </w:hyperlink>
    </w:p>
    <w:p w14:paraId="41A9999D" w14:textId="2B1DA753" w:rsidR="00B90049" w:rsidRPr="00701936" w:rsidRDefault="00000000">
      <w:pPr>
        <w:pStyle w:val="Spistreci3"/>
        <w:tabs>
          <w:tab w:val="left" w:pos="880"/>
          <w:tab w:val="right" w:leader="dot" w:pos="9628"/>
        </w:tabs>
        <w:rPr>
          <w:rFonts w:ascii="Times New Roman" w:eastAsiaTheme="minorEastAsia" w:hAnsi="Times New Roman" w:cs="Times New Roman"/>
          <w:noProof/>
          <w:lang w:eastAsia="pl-PL"/>
        </w:rPr>
      </w:pPr>
      <w:hyperlink w:anchor="_Toc99295744" w:history="1">
        <w:r w:rsidR="00B90049" w:rsidRPr="00701936">
          <w:rPr>
            <w:rStyle w:val="Hipercze"/>
            <w:rFonts w:ascii="Times New Roman" w:hAnsi="Times New Roman" w:cs="Times New Roman"/>
            <w:noProof/>
          </w:rPr>
          <w:t>9.</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FINANSE SAMORZĄDU</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_Toc99295744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80</w:t>
        </w:r>
        <w:r w:rsidR="00B90049" w:rsidRPr="00701936">
          <w:rPr>
            <w:rFonts w:ascii="Times New Roman" w:hAnsi="Times New Roman" w:cs="Times New Roman"/>
            <w:noProof/>
            <w:webHidden/>
          </w:rPr>
          <w:fldChar w:fldCharType="end"/>
        </w:r>
      </w:hyperlink>
    </w:p>
    <w:p w14:paraId="2276EB63" w14:textId="09532267" w:rsidR="00B90049" w:rsidRPr="00701936" w:rsidRDefault="00000000">
      <w:pPr>
        <w:pStyle w:val="Spistreci4"/>
        <w:tabs>
          <w:tab w:val="left" w:pos="1320"/>
          <w:tab w:val="right" w:leader="dot" w:pos="9628"/>
        </w:tabs>
        <w:rPr>
          <w:rFonts w:ascii="Times New Roman" w:eastAsiaTheme="minorEastAsia" w:hAnsi="Times New Roman" w:cs="Times New Roman"/>
          <w:noProof/>
          <w:lang w:eastAsia="pl-PL"/>
        </w:rPr>
      </w:pPr>
      <w:hyperlink w:anchor="_Toc99295745" w:history="1">
        <w:r w:rsidR="00B90049" w:rsidRPr="00701936">
          <w:rPr>
            <w:rStyle w:val="Hipercze"/>
            <w:rFonts w:ascii="Times New Roman" w:hAnsi="Times New Roman" w:cs="Times New Roman"/>
            <w:noProof/>
          </w:rPr>
          <w:t>9.1.</w:t>
        </w:r>
        <w:r w:rsidR="00B90049" w:rsidRPr="00701936">
          <w:rPr>
            <w:rFonts w:ascii="Times New Roman" w:eastAsiaTheme="minorEastAsia" w:hAnsi="Times New Roman" w:cs="Times New Roman"/>
            <w:noProof/>
            <w:lang w:eastAsia="pl-PL"/>
          </w:rPr>
          <w:tab/>
        </w:r>
        <w:r w:rsidR="00B90049" w:rsidRPr="00701936">
          <w:rPr>
            <w:rStyle w:val="Hipercze"/>
            <w:rFonts w:ascii="Times New Roman" w:hAnsi="Times New Roman" w:cs="Times New Roman"/>
            <w:noProof/>
          </w:rPr>
          <w:t>Zrealizowany budżet JST</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_Toc99295745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80</w:t>
        </w:r>
        <w:r w:rsidR="00B90049" w:rsidRPr="00701936">
          <w:rPr>
            <w:rFonts w:ascii="Times New Roman" w:hAnsi="Times New Roman" w:cs="Times New Roman"/>
            <w:noProof/>
            <w:webHidden/>
          </w:rPr>
          <w:fldChar w:fldCharType="end"/>
        </w:r>
      </w:hyperlink>
    </w:p>
    <w:p w14:paraId="4730F627" w14:textId="2FA587F4" w:rsidR="00B90049" w:rsidRPr="00701936" w:rsidRDefault="00000000">
      <w:pPr>
        <w:pStyle w:val="Spistreci2"/>
        <w:tabs>
          <w:tab w:val="right" w:leader="dot" w:pos="9628"/>
        </w:tabs>
        <w:rPr>
          <w:rFonts w:ascii="Times New Roman" w:eastAsiaTheme="minorEastAsia" w:hAnsi="Times New Roman" w:cs="Times New Roman"/>
          <w:noProof/>
          <w:lang w:eastAsia="pl-PL"/>
        </w:rPr>
      </w:pPr>
      <w:hyperlink w:anchor="_Toc99295746" w:history="1">
        <w:r w:rsidR="00B90049" w:rsidRPr="00701936">
          <w:rPr>
            <w:rStyle w:val="Hipercze"/>
            <w:rFonts w:ascii="Times New Roman" w:hAnsi="Times New Roman" w:cs="Times New Roman"/>
            <w:noProof/>
          </w:rPr>
          <w:t>Spis tabel</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_Toc99295746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85</w:t>
        </w:r>
        <w:r w:rsidR="00B90049" w:rsidRPr="00701936">
          <w:rPr>
            <w:rFonts w:ascii="Times New Roman" w:hAnsi="Times New Roman" w:cs="Times New Roman"/>
            <w:noProof/>
            <w:webHidden/>
          </w:rPr>
          <w:fldChar w:fldCharType="end"/>
        </w:r>
      </w:hyperlink>
    </w:p>
    <w:p w14:paraId="3C60110E" w14:textId="2773CCBD" w:rsidR="00B90049" w:rsidRPr="00701936" w:rsidRDefault="00000000">
      <w:pPr>
        <w:pStyle w:val="Spistreci2"/>
        <w:tabs>
          <w:tab w:val="right" w:leader="dot" w:pos="9628"/>
        </w:tabs>
        <w:rPr>
          <w:rFonts w:ascii="Times New Roman" w:eastAsiaTheme="minorEastAsia" w:hAnsi="Times New Roman" w:cs="Times New Roman"/>
          <w:noProof/>
          <w:lang w:eastAsia="pl-PL"/>
        </w:rPr>
      </w:pPr>
      <w:hyperlink w:anchor="_Toc99295747" w:history="1">
        <w:r w:rsidR="00B90049" w:rsidRPr="00701936">
          <w:rPr>
            <w:rStyle w:val="Hipercze"/>
            <w:rFonts w:ascii="Times New Roman" w:hAnsi="Times New Roman" w:cs="Times New Roman"/>
            <w:noProof/>
          </w:rPr>
          <w:t>Spis rysunków</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_Toc99295747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85</w:t>
        </w:r>
        <w:r w:rsidR="00B90049" w:rsidRPr="00701936">
          <w:rPr>
            <w:rFonts w:ascii="Times New Roman" w:hAnsi="Times New Roman" w:cs="Times New Roman"/>
            <w:noProof/>
            <w:webHidden/>
          </w:rPr>
          <w:fldChar w:fldCharType="end"/>
        </w:r>
      </w:hyperlink>
    </w:p>
    <w:p w14:paraId="4C7B2C96" w14:textId="3DF3CCE7" w:rsidR="00B90049" w:rsidRPr="00701936" w:rsidRDefault="00000000">
      <w:pPr>
        <w:pStyle w:val="Spistreci2"/>
        <w:tabs>
          <w:tab w:val="right" w:leader="dot" w:pos="9628"/>
        </w:tabs>
        <w:rPr>
          <w:rFonts w:ascii="Times New Roman" w:eastAsiaTheme="minorEastAsia" w:hAnsi="Times New Roman" w:cs="Times New Roman"/>
          <w:noProof/>
          <w:lang w:eastAsia="pl-PL"/>
        </w:rPr>
      </w:pPr>
      <w:hyperlink w:anchor="_Toc99295748" w:history="1">
        <w:r w:rsidR="00B90049" w:rsidRPr="00701936">
          <w:rPr>
            <w:rStyle w:val="Hipercze"/>
            <w:rFonts w:ascii="Times New Roman" w:hAnsi="Times New Roman" w:cs="Times New Roman"/>
            <w:noProof/>
          </w:rPr>
          <w:t>Spis wykresów</w:t>
        </w:r>
        <w:r w:rsidR="00B90049" w:rsidRPr="00701936">
          <w:rPr>
            <w:rFonts w:ascii="Times New Roman" w:hAnsi="Times New Roman" w:cs="Times New Roman"/>
            <w:noProof/>
            <w:webHidden/>
          </w:rPr>
          <w:tab/>
        </w:r>
        <w:r w:rsidR="00B90049" w:rsidRPr="00701936">
          <w:rPr>
            <w:rFonts w:ascii="Times New Roman" w:hAnsi="Times New Roman" w:cs="Times New Roman"/>
            <w:noProof/>
            <w:webHidden/>
          </w:rPr>
          <w:fldChar w:fldCharType="begin"/>
        </w:r>
        <w:r w:rsidR="00B90049" w:rsidRPr="00701936">
          <w:rPr>
            <w:rFonts w:ascii="Times New Roman" w:hAnsi="Times New Roman" w:cs="Times New Roman"/>
            <w:noProof/>
            <w:webHidden/>
          </w:rPr>
          <w:instrText xml:space="preserve"> PAGEREF _Toc99295748 \h </w:instrText>
        </w:r>
        <w:r w:rsidR="00B90049" w:rsidRPr="00701936">
          <w:rPr>
            <w:rFonts w:ascii="Times New Roman" w:hAnsi="Times New Roman" w:cs="Times New Roman"/>
            <w:noProof/>
            <w:webHidden/>
          </w:rPr>
        </w:r>
        <w:r w:rsidR="00B90049" w:rsidRPr="00701936">
          <w:rPr>
            <w:rFonts w:ascii="Times New Roman" w:hAnsi="Times New Roman" w:cs="Times New Roman"/>
            <w:noProof/>
            <w:webHidden/>
          </w:rPr>
          <w:fldChar w:fldCharType="separate"/>
        </w:r>
        <w:r w:rsidR="00931361">
          <w:rPr>
            <w:rFonts w:ascii="Times New Roman" w:hAnsi="Times New Roman" w:cs="Times New Roman"/>
            <w:noProof/>
            <w:webHidden/>
          </w:rPr>
          <w:t>86</w:t>
        </w:r>
        <w:r w:rsidR="00B90049" w:rsidRPr="00701936">
          <w:rPr>
            <w:rFonts w:ascii="Times New Roman" w:hAnsi="Times New Roman" w:cs="Times New Roman"/>
            <w:noProof/>
            <w:webHidden/>
          </w:rPr>
          <w:fldChar w:fldCharType="end"/>
        </w:r>
      </w:hyperlink>
    </w:p>
    <w:p w14:paraId="090903D8" w14:textId="2C6A62EA" w:rsidR="009B63C3" w:rsidRPr="00701936" w:rsidRDefault="009B63C3" w:rsidP="009B63C3">
      <w:pPr>
        <w:pStyle w:val="Bezodstpw"/>
        <w:spacing w:line="276" w:lineRule="auto"/>
        <w:contextualSpacing/>
        <w:rPr>
          <w:rFonts w:ascii="Times New Roman" w:hAnsi="Times New Roman" w:cs="Times New Roman"/>
          <w:sz w:val="24"/>
          <w:szCs w:val="28"/>
        </w:rPr>
      </w:pPr>
      <w:r w:rsidRPr="00701936">
        <w:rPr>
          <w:rFonts w:ascii="Times New Roman" w:hAnsi="Times New Roman" w:cs="Times New Roman"/>
        </w:rPr>
        <w:fldChar w:fldCharType="end"/>
      </w:r>
      <w:r w:rsidRPr="00701936">
        <w:rPr>
          <w:rFonts w:ascii="Times New Roman" w:hAnsi="Times New Roman" w:cs="Times New Roman"/>
          <w:sz w:val="24"/>
          <w:szCs w:val="28"/>
        </w:rPr>
        <w:br w:type="page"/>
      </w:r>
    </w:p>
    <w:p w14:paraId="39E53AC7" w14:textId="77777777" w:rsidR="009B63C3" w:rsidRPr="00701936" w:rsidRDefault="009B63C3" w:rsidP="009B63C3">
      <w:pPr>
        <w:pStyle w:val="Bezodstpw"/>
        <w:spacing w:line="276" w:lineRule="auto"/>
        <w:contextualSpacing/>
        <w:jc w:val="both"/>
        <w:outlineLvl w:val="1"/>
        <w:rPr>
          <w:rFonts w:ascii="Times New Roman" w:hAnsi="Times New Roman" w:cs="Times New Roman"/>
          <w:b/>
          <w:color w:val="4472C4" w:themeColor="accent1"/>
          <w:sz w:val="24"/>
          <w:szCs w:val="24"/>
        </w:rPr>
      </w:pPr>
      <w:bookmarkStart w:id="1" w:name="_Toc98856591"/>
      <w:bookmarkStart w:id="2" w:name="_Toc99295710"/>
      <w:r w:rsidRPr="00701936">
        <w:rPr>
          <w:rFonts w:ascii="Times New Roman" w:hAnsi="Times New Roman" w:cs="Times New Roman"/>
          <w:b/>
          <w:color w:val="4472C4" w:themeColor="accent1"/>
          <w:sz w:val="24"/>
          <w:szCs w:val="24"/>
        </w:rPr>
        <w:lastRenderedPageBreak/>
        <w:t>Wykaz stosowanych skrótów</w:t>
      </w:r>
      <w:bookmarkEnd w:id="1"/>
      <w:bookmarkEnd w:id="2"/>
    </w:p>
    <w:p w14:paraId="2A0CBECF" w14:textId="77777777" w:rsidR="009B63C3" w:rsidRPr="00701936" w:rsidRDefault="009B63C3" w:rsidP="009B63C3">
      <w:pPr>
        <w:pStyle w:val="Bezodstpw"/>
        <w:spacing w:line="276" w:lineRule="auto"/>
        <w:contextualSpacing/>
        <w:jc w:val="both"/>
        <w:outlineLvl w:val="1"/>
        <w:rPr>
          <w:rFonts w:ascii="Times New Roman" w:hAnsi="Times New Roman" w:cs="Times New Roman"/>
          <w:b/>
          <w:color w:val="4472C4" w:themeColor="accent1"/>
          <w:sz w:val="24"/>
          <w:szCs w:val="24"/>
          <w:highlight w:val="yellow"/>
        </w:rPr>
      </w:pPr>
    </w:p>
    <w:tbl>
      <w:tblPr>
        <w:tblStyle w:val="Tabela-Siatka"/>
        <w:tblW w:w="0" w:type="auto"/>
        <w:tblLook w:val="04A0" w:firstRow="1" w:lastRow="0" w:firstColumn="1" w:lastColumn="0" w:noHBand="0" w:noVBand="1"/>
      </w:tblPr>
      <w:tblGrid>
        <w:gridCol w:w="1701"/>
        <w:gridCol w:w="7361"/>
      </w:tblGrid>
      <w:tr w:rsidR="009B63C3" w:rsidRPr="00701936" w14:paraId="08AC5418" w14:textId="77777777" w:rsidTr="00971C3F">
        <w:tc>
          <w:tcPr>
            <w:tcW w:w="1701" w:type="dxa"/>
            <w:vAlign w:val="center"/>
          </w:tcPr>
          <w:p w14:paraId="4600CEDC" w14:textId="77777777" w:rsidR="009B63C3" w:rsidRPr="00701936" w:rsidRDefault="009B63C3" w:rsidP="00971C3F">
            <w:pPr>
              <w:spacing w:line="600" w:lineRule="auto"/>
              <w:jc w:val="center"/>
              <w:rPr>
                <w:rFonts w:ascii="Times New Roman" w:hAnsi="Times New Roman" w:cs="Times New Roman"/>
                <w:color w:val="4472C4" w:themeColor="accent1"/>
              </w:rPr>
            </w:pPr>
            <w:r w:rsidRPr="00701936">
              <w:rPr>
                <w:rFonts w:ascii="Times New Roman" w:hAnsi="Times New Roman" w:cs="Times New Roman"/>
                <w:color w:val="4472C4" w:themeColor="accent1"/>
              </w:rPr>
              <w:t>BDL</w:t>
            </w:r>
          </w:p>
        </w:tc>
        <w:tc>
          <w:tcPr>
            <w:tcW w:w="7361" w:type="dxa"/>
            <w:vAlign w:val="center"/>
          </w:tcPr>
          <w:p w14:paraId="280CA896" w14:textId="77777777" w:rsidR="009B63C3" w:rsidRPr="00701936" w:rsidRDefault="009B63C3" w:rsidP="00971C3F">
            <w:pPr>
              <w:spacing w:line="600" w:lineRule="auto"/>
              <w:rPr>
                <w:rFonts w:ascii="Times New Roman" w:hAnsi="Times New Roman" w:cs="Times New Roman"/>
              </w:rPr>
            </w:pPr>
            <w:r w:rsidRPr="00701936">
              <w:rPr>
                <w:rFonts w:ascii="Times New Roman" w:hAnsi="Times New Roman" w:cs="Times New Roman"/>
              </w:rPr>
              <w:t>Bank Danych Lokalnych Głównego Urzędu Statystycznego</w:t>
            </w:r>
          </w:p>
        </w:tc>
      </w:tr>
      <w:tr w:rsidR="00F74EB3" w:rsidRPr="00701936" w14:paraId="422A5661" w14:textId="77777777" w:rsidTr="00971C3F">
        <w:tc>
          <w:tcPr>
            <w:tcW w:w="1701" w:type="dxa"/>
            <w:vAlign w:val="center"/>
          </w:tcPr>
          <w:p w14:paraId="4068BC7B" w14:textId="0DF02435" w:rsidR="00F74EB3" w:rsidRPr="00701936" w:rsidRDefault="00F74EB3" w:rsidP="00F74EB3">
            <w:pPr>
              <w:spacing w:line="600" w:lineRule="auto"/>
              <w:jc w:val="center"/>
              <w:rPr>
                <w:rFonts w:ascii="Times New Roman" w:hAnsi="Times New Roman" w:cs="Times New Roman"/>
                <w:color w:val="4472C4" w:themeColor="accent1"/>
              </w:rPr>
            </w:pPr>
            <w:r>
              <w:rPr>
                <w:rFonts w:ascii="Times New Roman" w:hAnsi="Times New Roman" w:cs="Times New Roman"/>
                <w:color w:val="4472C4" w:themeColor="accent1"/>
              </w:rPr>
              <w:t>DK</w:t>
            </w:r>
          </w:p>
        </w:tc>
        <w:tc>
          <w:tcPr>
            <w:tcW w:w="7361" w:type="dxa"/>
            <w:vAlign w:val="center"/>
          </w:tcPr>
          <w:p w14:paraId="0D138D8F" w14:textId="50A9BF06" w:rsidR="00F74EB3" w:rsidRPr="00701936" w:rsidRDefault="00F74EB3" w:rsidP="00F74EB3">
            <w:pPr>
              <w:spacing w:line="600" w:lineRule="auto"/>
              <w:rPr>
                <w:rFonts w:ascii="Times New Roman" w:hAnsi="Times New Roman" w:cs="Times New Roman"/>
              </w:rPr>
            </w:pPr>
            <w:r>
              <w:rPr>
                <w:rFonts w:ascii="Times New Roman" w:hAnsi="Times New Roman" w:cs="Times New Roman"/>
              </w:rPr>
              <w:t>Droga krajowa</w:t>
            </w:r>
          </w:p>
        </w:tc>
      </w:tr>
      <w:tr w:rsidR="00F74EB3" w:rsidRPr="00701936" w14:paraId="345F382C" w14:textId="77777777" w:rsidTr="00971C3F">
        <w:tc>
          <w:tcPr>
            <w:tcW w:w="1701" w:type="dxa"/>
            <w:vAlign w:val="center"/>
          </w:tcPr>
          <w:p w14:paraId="59582A7C" w14:textId="1B1224BF" w:rsidR="00F74EB3" w:rsidRPr="00701936" w:rsidRDefault="00F74EB3" w:rsidP="00F74EB3">
            <w:pPr>
              <w:spacing w:line="600" w:lineRule="auto"/>
              <w:jc w:val="center"/>
              <w:rPr>
                <w:rFonts w:ascii="Times New Roman" w:hAnsi="Times New Roman" w:cs="Times New Roman"/>
                <w:color w:val="4472C4" w:themeColor="accent1"/>
              </w:rPr>
            </w:pPr>
            <w:r>
              <w:rPr>
                <w:rFonts w:ascii="Times New Roman" w:hAnsi="Times New Roman" w:cs="Times New Roman"/>
                <w:color w:val="4472C4" w:themeColor="accent1"/>
              </w:rPr>
              <w:t>DW</w:t>
            </w:r>
          </w:p>
        </w:tc>
        <w:tc>
          <w:tcPr>
            <w:tcW w:w="7361" w:type="dxa"/>
            <w:vAlign w:val="center"/>
          </w:tcPr>
          <w:p w14:paraId="2662B8FB" w14:textId="22186584" w:rsidR="00F74EB3" w:rsidRPr="00701936" w:rsidRDefault="00F74EB3" w:rsidP="00F74EB3">
            <w:pPr>
              <w:spacing w:line="600" w:lineRule="auto"/>
              <w:rPr>
                <w:rFonts w:ascii="Times New Roman" w:hAnsi="Times New Roman" w:cs="Times New Roman"/>
              </w:rPr>
            </w:pPr>
            <w:r>
              <w:rPr>
                <w:rFonts w:ascii="Times New Roman" w:hAnsi="Times New Roman" w:cs="Times New Roman"/>
              </w:rPr>
              <w:t>Droga wojewódzka</w:t>
            </w:r>
          </w:p>
        </w:tc>
      </w:tr>
      <w:tr w:rsidR="009B63C3" w:rsidRPr="00701936" w14:paraId="54F1FAF4" w14:textId="77777777" w:rsidTr="00971C3F">
        <w:tc>
          <w:tcPr>
            <w:tcW w:w="1701" w:type="dxa"/>
            <w:vAlign w:val="center"/>
          </w:tcPr>
          <w:p w14:paraId="5622C8C7" w14:textId="77777777" w:rsidR="009B63C3" w:rsidRPr="00701936" w:rsidRDefault="009B63C3" w:rsidP="00971C3F">
            <w:pPr>
              <w:spacing w:line="600" w:lineRule="auto"/>
              <w:jc w:val="center"/>
              <w:rPr>
                <w:rFonts w:ascii="Times New Roman" w:hAnsi="Times New Roman" w:cs="Times New Roman"/>
                <w:color w:val="4472C4" w:themeColor="accent1"/>
              </w:rPr>
            </w:pPr>
            <w:r w:rsidRPr="00701936">
              <w:rPr>
                <w:rFonts w:ascii="Times New Roman" w:hAnsi="Times New Roman" w:cs="Times New Roman"/>
                <w:color w:val="4472C4" w:themeColor="accent1"/>
              </w:rPr>
              <w:t>GUS</w:t>
            </w:r>
          </w:p>
        </w:tc>
        <w:tc>
          <w:tcPr>
            <w:tcW w:w="7361" w:type="dxa"/>
            <w:vAlign w:val="center"/>
          </w:tcPr>
          <w:p w14:paraId="0F7D4CA4" w14:textId="77777777" w:rsidR="009B63C3" w:rsidRPr="00701936" w:rsidRDefault="009B63C3" w:rsidP="00971C3F">
            <w:pPr>
              <w:spacing w:line="600" w:lineRule="auto"/>
              <w:rPr>
                <w:rFonts w:ascii="Times New Roman" w:hAnsi="Times New Roman" w:cs="Times New Roman"/>
              </w:rPr>
            </w:pPr>
            <w:r w:rsidRPr="00701936">
              <w:rPr>
                <w:rFonts w:ascii="Times New Roman" w:hAnsi="Times New Roman" w:cs="Times New Roman"/>
              </w:rPr>
              <w:t>Główny Urząd Statystyczny</w:t>
            </w:r>
          </w:p>
        </w:tc>
      </w:tr>
      <w:tr w:rsidR="009B63C3" w:rsidRPr="00701936" w14:paraId="60EB8B8E" w14:textId="77777777" w:rsidTr="00971C3F">
        <w:tc>
          <w:tcPr>
            <w:tcW w:w="1701" w:type="dxa"/>
            <w:vAlign w:val="center"/>
          </w:tcPr>
          <w:p w14:paraId="62355880" w14:textId="77777777" w:rsidR="009B63C3" w:rsidRPr="00701936" w:rsidRDefault="009B63C3" w:rsidP="00971C3F">
            <w:pPr>
              <w:spacing w:line="600" w:lineRule="auto"/>
              <w:jc w:val="center"/>
              <w:rPr>
                <w:rFonts w:ascii="Times New Roman" w:hAnsi="Times New Roman" w:cs="Times New Roman"/>
                <w:color w:val="4472C4" w:themeColor="accent1"/>
              </w:rPr>
            </w:pPr>
            <w:r w:rsidRPr="00701936">
              <w:rPr>
                <w:rFonts w:ascii="Times New Roman" w:hAnsi="Times New Roman" w:cs="Times New Roman"/>
                <w:color w:val="4472C4" w:themeColor="accent1"/>
              </w:rPr>
              <w:t>JST</w:t>
            </w:r>
          </w:p>
        </w:tc>
        <w:tc>
          <w:tcPr>
            <w:tcW w:w="7361" w:type="dxa"/>
            <w:vAlign w:val="center"/>
          </w:tcPr>
          <w:p w14:paraId="33911BFD" w14:textId="77777777" w:rsidR="009B63C3" w:rsidRPr="00701936" w:rsidRDefault="009B63C3" w:rsidP="00971C3F">
            <w:pPr>
              <w:spacing w:line="600" w:lineRule="auto"/>
              <w:rPr>
                <w:rFonts w:ascii="Times New Roman" w:hAnsi="Times New Roman" w:cs="Times New Roman"/>
              </w:rPr>
            </w:pPr>
            <w:r w:rsidRPr="00701936">
              <w:rPr>
                <w:rFonts w:ascii="Times New Roman" w:hAnsi="Times New Roman" w:cs="Times New Roman"/>
              </w:rPr>
              <w:t>Jednostka samorządu terytorialnego</w:t>
            </w:r>
          </w:p>
        </w:tc>
      </w:tr>
      <w:tr w:rsidR="009B63C3" w:rsidRPr="00701936" w14:paraId="7D0F05E2" w14:textId="77777777" w:rsidTr="00971C3F">
        <w:tc>
          <w:tcPr>
            <w:tcW w:w="1701" w:type="dxa"/>
            <w:vAlign w:val="center"/>
          </w:tcPr>
          <w:p w14:paraId="4755ADD6" w14:textId="77777777" w:rsidR="009B63C3" w:rsidRPr="00701936" w:rsidRDefault="009B63C3" w:rsidP="00971C3F">
            <w:pPr>
              <w:spacing w:line="600" w:lineRule="auto"/>
              <w:jc w:val="center"/>
              <w:rPr>
                <w:rFonts w:ascii="Times New Roman" w:hAnsi="Times New Roman" w:cs="Times New Roman"/>
                <w:color w:val="4472C4" w:themeColor="accent1"/>
              </w:rPr>
            </w:pPr>
            <w:r w:rsidRPr="00701936">
              <w:rPr>
                <w:rFonts w:ascii="Times New Roman" w:hAnsi="Times New Roman" w:cs="Times New Roman"/>
                <w:color w:val="4472C4" w:themeColor="accent1"/>
              </w:rPr>
              <w:t>KGW</w:t>
            </w:r>
          </w:p>
        </w:tc>
        <w:tc>
          <w:tcPr>
            <w:tcW w:w="7361" w:type="dxa"/>
            <w:vAlign w:val="center"/>
          </w:tcPr>
          <w:p w14:paraId="3CFAD01F" w14:textId="77777777" w:rsidR="009B63C3" w:rsidRPr="00701936" w:rsidRDefault="009B63C3" w:rsidP="00971C3F">
            <w:pPr>
              <w:spacing w:line="600" w:lineRule="auto"/>
              <w:rPr>
                <w:rFonts w:ascii="Times New Roman" w:hAnsi="Times New Roman" w:cs="Times New Roman"/>
              </w:rPr>
            </w:pPr>
            <w:r w:rsidRPr="00701936">
              <w:rPr>
                <w:rFonts w:ascii="Times New Roman" w:hAnsi="Times New Roman" w:cs="Times New Roman"/>
              </w:rPr>
              <w:t>Koło Gospodyń Wiejskich</w:t>
            </w:r>
          </w:p>
        </w:tc>
      </w:tr>
      <w:tr w:rsidR="009B63C3" w:rsidRPr="00701936" w14:paraId="200B2E0A" w14:textId="77777777" w:rsidTr="00971C3F">
        <w:tc>
          <w:tcPr>
            <w:tcW w:w="1701" w:type="dxa"/>
            <w:vAlign w:val="center"/>
          </w:tcPr>
          <w:p w14:paraId="44619A06" w14:textId="77777777" w:rsidR="009B63C3" w:rsidRPr="00701936" w:rsidRDefault="009B63C3" w:rsidP="00971C3F">
            <w:pPr>
              <w:spacing w:line="600" w:lineRule="auto"/>
              <w:jc w:val="center"/>
              <w:rPr>
                <w:rFonts w:ascii="Times New Roman" w:hAnsi="Times New Roman" w:cs="Times New Roman"/>
                <w:color w:val="4472C4" w:themeColor="accent1"/>
              </w:rPr>
            </w:pPr>
            <w:r w:rsidRPr="00701936">
              <w:rPr>
                <w:rFonts w:ascii="Times New Roman" w:hAnsi="Times New Roman" w:cs="Times New Roman"/>
                <w:color w:val="4472C4" w:themeColor="accent1"/>
              </w:rPr>
              <w:t>KPP</w:t>
            </w:r>
          </w:p>
        </w:tc>
        <w:tc>
          <w:tcPr>
            <w:tcW w:w="7361" w:type="dxa"/>
            <w:vAlign w:val="center"/>
          </w:tcPr>
          <w:p w14:paraId="6F5EB9CF" w14:textId="77777777" w:rsidR="009B63C3" w:rsidRPr="00701936" w:rsidRDefault="009B63C3" w:rsidP="00971C3F">
            <w:pPr>
              <w:spacing w:line="600" w:lineRule="auto"/>
              <w:rPr>
                <w:rFonts w:ascii="Times New Roman" w:hAnsi="Times New Roman" w:cs="Times New Roman"/>
              </w:rPr>
            </w:pPr>
            <w:r w:rsidRPr="00701936">
              <w:rPr>
                <w:rFonts w:ascii="Times New Roman" w:hAnsi="Times New Roman" w:cs="Times New Roman"/>
              </w:rPr>
              <w:t>Komenda Powiatowa Policji</w:t>
            </w:r>
          </w:p>
        </w:tc>
      </w:tr>
      <w:tr w:rsidR="009B63C3" w:rsidRPr="00701936" w14:paraId="6F47F9EF" w14:textId="77777777" w:rsidTr="00971C3F">
        <w:tc>
          <w:tcPr>
            <w:tcW w:w="1701" w:type="dxa"/>
            <w:vAlign w:val="center"/>
          </w:tcPr>
          <w:p w14:paraId="67F20894" w14:textId="1D46497A" w:rsidR="009B63C3" w:rsidRPr="00701936" w:rsidRDefault="009B63C3" w:rsidP="00971C3F">
            <w:pPr>
              <w:spacing w:line="600" w:lineRule="auto"/>
              <w:jc w:val="center"/>
              <w:rPr>
                <w:rFonts w:ascii="Times New Roman" w:hAnsi="Times New Roman" w:cs="Times New Roman"/>
                <w:color w:val="4472C4" w:themeColor="accent1"/>
              </w:rPr>
            </w:pPr>
            <w:r w:rsidRPr="00701936">
              <w:rPr>
                <w:rFonts w:ascii="Times New Roman" w:hAnsi="Times New Roman" w:cs="Times New Roman"/>
                <w:color w:val="4472C4" w:themeColor="accent1"/>
              </w:rPr>
              <w:t>M</w:t>
            </w:r>
            <w:r w:rsidR="00135A5A" w:rsidRPr="00701936">
              <w:rPr>
                <w:rFonts w:ascii="Times New Roman" w:hAnsi="Times New Roman" w:cs="Times New Roman"/>
                <w:color w:val="4472C4" w:themeColor="accent1"/>
              </w:rPr>
              <w:t>O</w:t>
            </w:r>
            <w:r w:rsidR="00502D2E" w:rsidRPr="00701936">
              <w:rPr>
                <w:rFonts w:ascii="Times New Roman" w:hAnsi="Times New Roman" w:cs="Times New Roman"/>
                <w:color w:val="4472C4" w:themeColor="accent1"/>
              </w:rPr>
              <w:t>F</w:t>
            </w:r>
          </w:p>
        </w:tc>
        <w:tc>
          <w:tcPr>
            <w:tcW w:w="7361" w:type="dxa"/>
            <w:vAlign w:val="center"/>
          </w:tcPr>
          <w:p w14:paraId="4B3FF287" w14:textId="77777777" w:rsidR="009B63C3" w:rsidRPr="00701936" w:rsidRDefault="009B63C3" w:rsidP="00971C3F">
            <w:pPr>
              <w:spacing w:line="276" w:lineRule="auto"/>
              <w:rPr>
                <w:rFonts w:ascii="Times New Roman" w:hAnsi="Times New Roman" w:cs="Times New Roman"/>
              </w:rPr>
            </w:pPr>
            <w:r w:rsidRPr="00701936">
              <w:rPr>
                <w:rFonts w:ascii="Times New Roman" w:hAnsi="Times New Roman" w:cs="Times New Roman"/>
              </w:rPr>
              <w:t>Miejski Obszar Funkcjonalny obejmujący Miasto Kraśnik, Gminę Kraśnik, Gminę Dzierzkowice i Gminę Urzędów</w:t>
            </w:r>
          </w:p>
        </w:tc>
      </w:tr>
      <w:tr w:rsidR="009B63C3" w:rsidRPr="00701936" w14:paraId="144F18A2" w14:textId="77777777" w:rsidTr="00971C3F">
        <w:tc>
          <w:tcPr>
            <w:tcW w:w="1701" w:type="dxa"/>
            <w:vAlign w:val="center"/>
          </w:tcPr>
          <w:p w14:paraId="374C3E4F" w14:textId="7074AD93" w:rsidR="009B63C3" w:rsidRPr="00701936" w:rsidRDefault="00135A5A" w:rsidP="00971C3F">
            <w:pPr>
              <w:spacing w:line="600" w:lineRule="auto"/>
              <w:jc w:val="center"/>
              <w:rPr>
                <w:rFonts w:ascii="Times New Roman" w:hAnsi="Times New Roman" w:cs="Times New Roman"/>
                <w:color w:val="4472C4" w:themeColor="accent1"/>
              </w:rPr>
            </w:pPr>
            <w:r w:rsidRPr="00701936">
              <w:rPr>
                <w:rFonts w:ascii="Times New Roman" w:hAnsi="Times New Roman" w:cs="Times New Roman"/>
                <w:color w:val="4472C4" w:themeColor="accent1"/>
              </w:rPr>
              <w:t>OWP</w:t>
            </w:r>
          </w:p>
        </w:tc>
        <w:tc>
          <w:tcPr>
            <w:tcW w:w="7361" w:type="dxa"/>
            <w:vAlign w:val="center"/>
          </w:tcPr>
          <w:p w14:paraId="02FF398A" w14:textId="17356AC0" w:rsidR="009B63C3" w:rsidRPr="00701936" w:rsidRDefault="00E66202" w:rsidP="00CC1614">
            <w:pPr>
              <w:spacing w:line="276" w:lineRule="auto"/>
              <w:rPr>
                <w:rFonts w:ascii="Times New Roman" w:hAnsi="Times New Roman" w:cs="Times New Roman"/>
              </w:rPr>
            </w:pPr>
            <w:r>
              <w:rPr>
                <w:rFonts w:ascii="Times New Roman" w:hAnsi="Times New Roman" w:cs="Times New Roman"/>
              </w:rPr>
              <w:t>O</w:t>
            </w:r>
            <w:r w:rsidR="00135A5A" w:rsidRPr="00701936">
              <w:rPr>
                <w:rFonts w:ascii="Times New Roman" w:hAnsi="Times New Roman" w:cs="Times New Roman"/>
              </w:rPr>
              <w:t xml:space="preserve">bszar </w:t>
            </w:r>
            <w:r>
              <w:rPr>
                <w:rFonts w:ascii="Times New Roman" w:hAnsi="Times New Roman" w:cs="Times New Roman"/>
              </w:rPr>
              <w:t>W</w:t>
            </w:r>
            <w:r w:rsidR="00135A5A" w:rsidRPr="00701936">
              <w:rPr>
                <w:rFonts w:ascii="Times New Roman" w:hAnsi="Times New Roman" w:cs="Times New Roman"/>
              </w:rPr>
              <w:t xml:space="preserve">spółpracy </w:t>
            </w:r>
            <w:r w:rsidR="00DB2EA4">
              <w:rPr>
                <w:rFonts w:ascii="Times New Roman" w:hAnsi="Times New Roman" w:cs="Times New Roman"/>
              </w:rPr>
              <w:t>P</w:t>
            </w:r>
            <w:r w:rsidR="00135A5A" w:rsidRPr="00701936">
              <w:rPr>
                <w:rFonts w:ascii="Times New Roman" w:hAnsi="Times New Roman" w:cs="Times New Roman"/>
              </w:rPr>
              <w:t xml:space="preserve">onadlokalnej obejmujący </w:t>
            </w:r>
            <w:r w:rsidR="00CC1614" w:rsidRPr="00701936">
              <w:rPr>
                <w:rFonts w:ascii="Times New Roman" w:hAnsi="Times New Roman" w:cs="Times New Roman"/>
              </w:rPr>
              <w:t>Miasto Kraśnik, Gminę Kraśnik</w:t>
            </w:r>
            <w:r w:rsidR="00CC1614">
              <w:rPr>
                <w:rFonts w:ascii="Times New Roman" w:hAnsi="Times New Roman" w:cs="Times New Roman"/>
              </w:rPr>
              <w:t xml:space="preserve">, </w:t>
            </w:r>
            <w:r w:rsidR="00CC1614" w:rsidRPr="00701936">
              <w:rPr>
                <w:rFonts w:ascii="Times New Roman" w:hAnsi="Times New Roman" w:cs="Times New Roman"/>
              </w:rPr>
              <w:t>Gminę Annopol, Gminę Dzierzkowice,</w:t>
            </w:r>
            <w:r w:rsidR="009B63C3" w:rsidRPr="00701936">
              <w:rPr>
                <w:rFonts w:ascii="Times New Roman" w:hAnsi="Times New Roman" w:cs="Times New Roman"/>
              </w:rPr>
              <w:t xml:space="preserve"> Gminę Gościeradów, Gminę Trzydnik Duży</w:t>
            </w:r>
            <w:r w:rsidR="00CC1614">
              <w:rPr>
                <w:rFonts w:ascii="Times New Roman" w:hAnsi="Times New Roman" w:cs="Times New Roman"/>
              </w:rPr>
              <w:t xml:space="preserve">, </w:t>
            </w:r>
            <w:r w:rsidR="00CC1614" w:rsidRPr="00701936">
              <w:rPr>
                <w:rFonts w:ascii="Times New Roman" w:hAnsi="Times New Roman" w:cs="Times New Roman"/>
              </w:rPr>
              <w:t>Gminę Urzędów, Gminę Wilkołaz</w:t>
            </w:r>
            <w:r w:rsidR="00CC1614">
              <w:rPr>
                <w:rFonts w:ascii="Times New Roman" w:hAnsi="Times New Roman" w:cs="Times New Roman"/>
              </w:rPr>
              <w:t>,</w:t>
            </w:r>
            <w:r w:rsidR="00CC1614" w:rsidRPr="00701936">
              <w:rPr>
                <w:rFonts w:ascii="Times New Roman" w:hAnsi="Times New Roman" w:cs="Times New Roman"/>
              </w:rPr>
              <w:t xml:space="preserve"> Gminę Zakrzówek</w:t>
            </w:r>
            <w:r w:rsidR="001326F6">
              <w:rPr>
                <w:rFonts w:ascii="Times New Roman" w:hAnsi="Times New Roman" w:cs="Times New Roman"/>
              </w:rPr>
              <w:t xml:space="preserve"> – Obszar Funkcjonalny</w:t>
            </w:r>
          </w:p>
        </w:tc>
      </w:tr>
      <w:tr w:rsidR="009B63C3" w:rsidRPr="00701936" w14:paraId="54757A6B" w14:textId="77777777" w:rsidTr="00971C3F">
        <w:tc>
          <w:tcPr>
            <w:tcW w:w="1701" w:type="dxa"/>
            <w:vAlign w:val="center"/>
          </w:tcPr>
          <w:p w14:paraId="3970CCDB" w14:textId="77777777" w:rsidR="009B63C3" w:rsidRPr="00701936" w:rsidRDefault="009B63C3" w:rsidP="00971C3F">
            <w:pPr>
              <w:spacing w:line="600" w:lineRule="auto"/>
              <w:jc w:val="center"/>
              <w:rPr>
                <w:rFonts w:ascii="Times New Roman" w:hAnsi="Times New Roman" w:cs="Times New Roman"/>
                <w:color w:val="4472C4" w:themeColor="accent1"/>
              </w:rPr>
            </w:pPr>
            <w:r w:rsidRPr="00701936">
              <w:rPr>
                <w:rFonts w:ascii="Times New Roman" w:hAnsi="Times New Roman" w:cs="Times New Roman"/>
                <w:color w:val="4472C4" w:themeColor="accent1"/>
              </w:rPr>
              <w:t>OSP</w:t>
            </w:r>
          </w:p>
        </w:tc>
        <w:tc>
          <w:tcPr>
            <w:tcW w:w="7361" w:type="dxa"/>
            <w:vAlign w:val="center"/>
          </w:tcPr>
          <w:p w14:paraId="376FBB69" w14:textId="77777777" w:rsidR="009B63C3" w:rsidRPr="00701936" w:rsidRDefault="009B63C3" w:rsidP="00971C3F">
            <w:pPr>
              <w:spacing w:line="600" w:lineRule="auto"/>
              <w:rPr>
                <w:rFonts w:ascii="Times New Roman" w:hAnsi="Times New Roman" w:cs="Times New Roman"/>
              </w:rPr>
            </w:pPr>
            <w:r w:rsidRPr="00701936">
              <w:rPr>
                <w:rFonts w:ascii="Times New Roman" w:hAnsi="Times New Roman" w:cs="Times New Roman"/>
              </w:rPr>
              <w:t>Ochotnicza Straż Pożarna</w:t>
            </w:r>
          </w:p>
        </w:tc>
      </w:tr>
      <w:tr w:rsidR="00F74EB3" w:rsidRPr="00701936" w14:paraId="75768E2A" w14:textId="77777777" w:rsidTr="00971C3F">
        <w:tc>
          <w:tcPr>
            <w:tcW w:w="1701" w:type="dxa"/>
            <w:vAlign w:val="center"/>
          </w:tcPr>
          <w:p w14:paraId="18368F33" w14:textId="093B9B09" w:rsidR="00F74EB3" w:rsidRPr="00701936" w:rsidRDefault="00F74EB3" w:rsidP="00971C3F">
            <w:pPr>
              <w:spacing w:line="600" w:lineRule="auto"/>
              <w:jc w:val="center"/>
              <w:rPr>
                <w:rFonts w:ascii="Times New Roman" w:hAnsi="Times New Roman" w:cs="Times New Roman"/>
                <w:color w:val="4472C4" w:themeColor="accent1"/>
              </w:rPr>
            </w:pPr>
            <w:r>
              <w:rPr>
                <w:rFonts w:ascii="Times New Roman" w:hAnsi="Times New Roman" w:cs="Times New Roman"/>
                <w:color w:val="4472C4" w:themeColor="accent1"/>
              </w:rPr>
              <w:t>OZE</w:t>
            </w:r>
          </w:p>
        </w:tc>
        <w:tc>
          <w:tcPr>
            <w:tcW w:w="7361" w:type="dxa"/>
            <w:vAlign w:val="center"/>
          </w:tcPr>
          <w:p w14:paraId="002062AF" w14:textId="366226D4" w:rsidR="00F74EB3" w:rsidRPr="00701936" w:rsidRDefault="00F74EB3" w:rsidP="00971C3F">
            <w:pPr>
              <w:spacing w:line="600" w:lineRule="auto"/>
              <w:rPr>
                <w:rFonts w:ascii="Times New Roman" w:hAnsi="Times New Roman" w:cs="Times New Roman"/>
              </w:rPr>
            </w:pPr>
            <w:r>
              <w:rPr>
                <w:rFonts w:ascii="Times New Roman" w:hAnsi="Times New Roman" w:cs="Times New Roman"/>
              </w:rPr>
              <w:t>Odnawialne Źródła Energii</w:t>
            </w:r>
          </w:p>
        </w:tc>
      </w:tr>
      <w:tr w:rsidR="009B63C3" w:rsidRPr="00701936" w14:paraId="670987EE" w14:textId="77777777" w:rsidTr="00971C3F">
        <w:tc>
          <w:tcPr>
            <w:tcW w:w="1701" w:type="dxa"/>
            <w:vAlign w:val="center"/>
          </w:tcPr>
          <w:p w14:paraId="39E63B74" w14:textId="77777777" w:rsidR="009B63C3" w:rsidRPr="00701936" w:rsidRDefault="009B63C3" w:rsidP="00971C3F">
            <w:pPr>
              <w:spacing w:line="600" w:lineRule="auto"/>
              <w:jc w:val="center"/>
              <w:rPr>
                <w:rFonts w:ascii="Times New Roman" w:hAnsi="Times New Roman" w:cs="Times New Roman"/>
                <w:color w:val="4472C4" w:themeColor="accent1"/>
              </w:rPr>
            </w:pPr>
            <w:r w:rsidRPr="00701936">
              <w:rPr>
                <w:rFonts w:ascii="Times New Roman" w:hAnsi="Times New Roman" w:cs="Times New Roman"/>
                <w:color w:val="4472C4" w:themeColor="accent1"/>
              </w:rPr>
              <w:t>PKD</w:t>
            </w:r>
          </w:p>
        </w:tc>
        <w:tc>
          <w:tcPr>
            <w:tcW w:w="7361" w:type="dxa"/>
            <w:vAlign w:val="center"/>
          </w:tcPr>
          <w:p w14:paraId="5083B026" w14:textId="77777777" w:rsidR="009B63C3" w:rsidRPr="00701936" w:rsidRDefault="009B63C3" w:rsidP="00971C3F">
            <w:pPr>
              <w:spacing w:line="600" w:lineRule="auto"/>
              <w:rPr>
                <w:rFonts w:ascii="Times New Roman" w:hAnsi="Times New Roman" w:cs="Times New Roman"/>
              </w:rPr>
            </w:pPr>
            <w:r w:rsidRPr="00701936">
              <w:rPr>
                <w:rFonts w:ascii="Times New Roman" w:hAnsi="Times New Roman" w:cs="Times New Roman"/>
              </w:rPr>
              <w:t>Polska Klasyfikacja Działalności</w:t>
            </w:r>
          </w:p>
        </w:tc>
      </w:tr>
      <w:tr w:rsidR="009B63C3" w:rsidRPr="00701936" w14:paraId="03D7EF28" w14:textId="77777777" w:rsidTr="00971C3F">
        <w:tc>
          <w:tcPr>
            <w:tcW w:w="1701" w:type="dxa"/>
            <w:vAlign w:val="center"/>
          </w:tcPr>
          <w:p w14:paraId="73B0A567" w14:textId="77777777" w:rsidR="009B63C3" w:rsidRPr="00701936" w:rsidRDefault="009B63C3" w:rsidP="00971C3F">
            <w:pPr>
              <w:spacing w:line="600" w:lineRule="auto"/>
              <w:jc w:val="center"/>
              <w:rPr>
                <w:rFonts w:ascii="Times New Roman" w:hAnsi="Times New Roman" w:cs="Times New Roman"/>
                <w:color w:val="4472C4" w:themeColor="accent1"/>
              </w:rPr>
            </w:pPr>
            <w:r w:rsidRPr="00701936">
              <w:rPr>
                <w:rFonts w:ascii="Times New Roman" w:hAnsi="Times New Roman" w:cs="Times New Roman"/>
                <w:color w:val="4472C4" w:themeColor="accent1"/>
              </w:rPr>
              <w:t>REGON</w:t>
            </w:r>
          </w:p>
        </w:tc>
        <w:tc>
          <w:tcPr>
            <w:tcW w:w="7361" w:type="dxa"/>
            <w:vAlign w:val="center"/>
          </w:tcPr>
          <w:p w14:paraId="5AC6487E" w14:textId="77777777" w:rsidR="009B63C3" w:rsidRPr="00701936" w:rsidRDefault="009B63C3" w:rsidP="00971C3F">
            <w:pPr>
              <w:spacing w:line="600" w:lineRule="auto"/>
              <w:rPr>
                <w:rFonts w:ascii="Times New Roman" w:hAnsi="Times New Roman" w:cs="Times New Roman"/>
              </w:rPr>
            </w:pPr>
            <w:r w:rsidRPr="00701936">
              <w:rPr>
                <w:rFonts w:ascii="Times New Roman" w:hAnsi="Times New Roman" w:cs="Times New Roman"/>
              </w:rPr>
              <w:t>Rejestr Gospodarki Narodowej</w:t>
            </w:r>
          </w:p>
        </w:tc>
      </w:tr>
      <w:tr w:rsidR="00F74EB3" w:rsidRPr="00701936" w14:paraId="280AE55B" w14:textId="77777777" w:rsidTr="00971C3F">
        <w:tc>
          <w:tcPr>
            <w:tcW w:w="1701" w:type="dxa"/>
            <w:vAlign w:val="center"/>
          </w:tcPr>
          <w:p w14:paraId="13789D3D" w14:textId="5F59C1AD" w:rsidR="00F74EB3" w:rsidRPr="00701936" w:rsidRDefault="00F74EB3" w:rsidP="00971C3F">
            <w:pPr>
              <w:spacing w:line="600" w:lineRule="auto"/>
              <w:jc w:val="center"/>
              <w:rPr>
                <w:rFonts w:ascii="Times New Roman" w:hAnsi="Times New Roman" w:cs="Times New Roman"/>
                <w:color w:val="4472C4" w:themeColor="accent1"/>
              </w:rPr>
            </w:pPr>
            <w:r>
              <w:rPr>
                <w:rFonts w:ascii="Times New Roman" w:hAnsi="Times New Roman" w:cs="Times New Roman"/>
                <w:color w:val="4472C4" w:themeColor="accent1"/>
              </w:rPr>
              <w:t>UE</w:t>
            </w:r>
          </w:p>
        </w:tc>
        <w:tc>
          <w:tcPr>
            <w:tcW w:w="7361" w:type="dxa"/>
            <w:vAlign w:val="center"/>
          </w:tcPr>
          <w:p w14:paraId="1534DCE4" w14:textId="2058A902" w:rsidR="00F74EB3" w:rsidRPr="00701936" w:rsidRDefault="00F74EB3" w:rsidP="00971C3F">
            <w:pPr>
              <w:spacing w:line="600" w:lineRule="auto"/>
              <w:rPr>
                <w:rFonts w:ascii="Times New Roman" w:hAnsi="Times New Roman" w:cs="Times New Roman"/>
              </w:rPr>
            </w:pPr>
            <w:r>
              <w:rPr>
                <w:rFonts w:ascii="Times New Roman" w:hAnsi="Times New Roman" w:cs="Times New Roman"/>
              </w:rPr>
              <w:t>Unia Europejska</w:t>
            </w:r>
          </w:p>
        </w:tc>
      </w:tr>
    </w:tbl>
    <w:p w14:paraId="0DFE7BCB" w14:textId="77777777" w:rsidR="009B63C3" w:rsidRPr="00701936" w:rsidRDefault="009B63C3" w:rsidP="009B63C3">
      <w:pPr>
        <w:rPr>
          <w:rFonts w:ascii="Times New Roman" w:hAnsi="Times New Roman" w:cs="Times New Roman"/>
          <w:b/>
          <w:color w:val="ED7D31" w:themeColor="accent2"/>
          <w:sz w:val="24"/>
          <w:szCs w:val="24"/>
          <w:highlight w:val="yellow"/>
        </w:rPr>
      </w:pPr>
      <w:r w:rsidRPr="00701936">
        <w:rPr>
          <w:rFonts w:ascii="Times New Roman" w:hAnsi="Times New Roman" w:cs="Times New Roman"/>
          <w:b/>
          <w:color w:val="ED7D31" w:themeColor="accent2"/>
          <w:sz w:val="24"/>
          <w:szCs w:val="24"/>
          <w:highlight w:val="yellow"/>
        </w:rPr>
        <w:br w:type="page"/>
      </w:r>
    </w:p>
    <w:p w14:paraId="76DFDF4D" w14:textId="77777777" w:rsidR="009B63C3" w:rsidRPr="00701936" w:rsidRDefault="009B63C3" w:rsidP="007B03CB">
      <w:pPr>
        <w:pStyle w:val="Bezodstpw"/>
        <w:spacing w:after="240" w:line="276" w:lineRule="auto"/>
        <w:jc w:val="both"/>
        <w:outlineLvl w:val="1"/>
        <w:rPr>
          <w:rFonts w:ascii="Times New Roman" w:hAnsi="Times New Roman" w:cs="Times New Roman"/>
          <w:b/>
          <w:color w:val="4472C4" w:themeColor="accent1"/>
          <w:sz w:val="32"/>
          <w:szCs w:val="24"/>
        </w:rPr>
      </w:pPr>
      <w:bookmarkStart w:id="3" w:name="_Toc98856592"/>
      <w:bookmarkStart w:id="4" w:name="_Toc99295711"/>
      <w:r w:rsidRPr="00701936">
        <w:rPr>
          <w:rFonts w:ascii="Times New Roman" w:hAnsi="Times New Roman" w:cs="Times New Roman"/>
          <w:b/>
          <w:color w:val="4472C4" w:themeColor="accent1"/>
          <w:sz w:val="32"/>
          <w:szCs w:val="24"/>
        </w:rPr>
        <w:lastRenderedPageBreak/>
        <w:t>DIAGNOZA STANU WYJŚCIOWEGO</w:t>
      </w:r>
      <w:bookmarkEnd w:id="3"/>
      <w:bookmarkEnd w:id="4"/>
    </w:p>
    <w:p w14:paraId="058694E5" w14:textId="1152E01D" w:rsidR="009B63C3" w:rsidRPr="00701936" w:rsidRDefault="009C78E1" w:rsidP="007B03CB">
      <w:pPr>
        <w:pStyle w:val="Bezodstpw"/>
        <w:numPr>
          <w:ilvl w:val="0"/>
          <w:numId w:val="89"/>
        </w:numPr>
        <w:spacing w:after="240" w:line="276" w:lineRule="auto"/>
        <w:contextualSpacing/>
        <w:jc w:val="both"/>
        <w:outlineLvl w:val="2"/>
        <w:rPr>
          <w:rFonts w:ascii="Times New Roman" w:hAnsi="Times New Roman" w:cs="Times New Roman"/>
          <w:b/>
          <w:color w:val="4472C4" w:themeColor="accent1"/>
          <w:sz w:val="24"/>
          <w:szCs w:val="24"/>
        </w:rPr>
      </w:pPr>
      <w:bookmarkStart w:id="5" w:name="_Toc99295712"/>
      <w:r w:rsidRPr="00701936">
        <w:rPr>
          <w:rFonts w:ascii="Times New Roman" w:hAnsi="Times New Roman" w:cs="Times New Roman"/>
          <w:b/>
          <w:color w:val="4472C4" w:themeColor="accent1"/>
          <w:sz w:val="24"/>
          <w:szCs w:val="24"/>
        </w:rPr>
        <w:t>WYMIAR TERYTORIALNY</w:t>
      </w:r>
      <w:bookmarkEnd w:id="5"/>
    </w:p>
    <w:p w14:paraId="170ADBDA" w14:textId="77777777" w:rsidR="009B63C3" w:rsidRPr="00701936" w:rsidRDefault="009B63C3" w:rsidP="009B63C3">
      <w:pPr>
        <w:spacing w:after="0"/>
        <w:ind w:firstLine="567"/>
        <w:jc w:val="both"/>
        <w:rPr>
          <w:rFonts w:ascii="Times New Roman" w:hAnsi="Times New Roman" w:cs="Times New Roman"/>
        </w:rPr>
      </w:pPr>
      <w:r w:rsidRPr="00701936">
        <w:rPr>
          <w:rFonts w:ascii="Times New Roman" w:hAnsi="Times New Roman" w:cs="Times New Roman"/>
        </w:rPr>
        <w:t>Obszar Funkcjonalny, dla którego opracowano Strategię, obejmuje teren 9 jednostek samorządu terytorialnego z powiatu kraśnickiego. W jego skład wchodzą:</w:t>
      </w:r>
    </w:p>
    <w:p w14:paraId="16A0F8B0" w14:textId="77777777" w:rsidR="009B63C3" w:rsidRPr="00701936" w:rsidRDefault="009B63C3" w:rsidP="00277F83">
      <w:pPr>
        <w:pStyle w:val="Akapitzlist"/>
        <w:numPr>
          <w:ilvl w:val="0"/>
          <w:numId w:val="3"/>
        </w:numPr>
        <w:spacing w:before="120" w:after="120" w:line="276" w:lineRule="auto"/>
        <w:ind w:left="425" w:hanging="425"/>
        <w:jc w:val="both"/>
        <w:rPr>
          <w:rFonts w:ascii="Times New Roman" w:hAnsi="Times New Roman" w:cs="Times New Roman"/>
        </w:rPr>
      </w:pPr>
      <w:r w:rsidRPr="00701936">
        <w:rPr>
          <w:rFonts w:ascii="Times New Roman" w:hAnsi="Times New Roman" w:cs="Times New Roman"/>
        </w:rPr>
        <w:t>Miasto Kraśnik;</w:t>
      </w:r>
    </w:p>
    <w:p w14:paraId="38713E25" w14:textId="77777777" w:rsidR="009B63C3" w:rsidRPr="00701936" w:rsidRDefault="009B63C3" w:rsidP="00277F83">
      <w:pPr>
        <w:pStyle w:val="Akapitzlist"/>
        <w:numPr>
          <w:ilvl w:val="0"/>
          <w:numId w:val="3"/>
        </w:numPr>
        <w:spacing w:before="120" w:after="120" w:line="276" w:lineRule="auto"/>
        <w:ind w:left="425" w:hanging="425"/>
        <w:jc w:val="both"/>
        <w:rPr>
          <w:rFonts w:ascii="Times New Roman" w:hAnsi="Times New Roman" w:cs="Times New Roman"/>
        </w:rPr>
      </w:pPr>
      <w:r w:rsidRPr="00701936">
        <w:rPr>
          <w:rFonts w:ascii="Times New Roman" w:hAnsi="Times New Roman" w:cs="Times New Roman"/>
        </w:rPr>
        <w:t>Gmina Annopol (wraz z 25 sołectwami, do których należą: Annopol, Janiszów, Zabełcze, Kosin, Borów, Świeciechów Duży, Bliskowice, Baraki, Natalin, Popów, Grabówka, Grabówka Ukazowa, Zastocze, Rachów Nowy, Rachów Stary, Anielin, Sucha Wólka, Opoka, Wymysłów, Jakubowice, Kopiec, Opoczka Mała, Świeciechów Poduchowny, Dąbrowa, Huta);</w:t>
      </w:r>
    </w:p>
    <w:p w14:paraId="6B69F2D9" w14:textId="77777777" w:rsidR="009B63C3" w:rsidRPr="00701936" w:rsidRDefault="009B63C3" w:rsidP="00277F83">
      <w:pPr>
        <w:pStyle w:val="Akapitzlist"/>
        <w:numPr>
          <w:ilvl w:val="0"/>
          <w:numId w:val="3"/>
        </w:numPr>
        <w:spacing w:before="120" w:after="120" w:line="276" w:lineRule="auto"/>
        <w:ind w:left="425" w:hanging="425"/>
        <w:jc w:val="both"/>
        <w:rPr>
          <w:rFonts w:ascii="Times New Roman" w:hAnsi="Times New Roman" w:cs="Times New Roman"/>
        </w:rPr>
      </w:pPr>
      <w:r w:rsidRPr="00701936">
        <w:rPr>
          <w:rFonts w:ascii="Times New Roman" w:hAnsi="Times New Roman" w:cs="Times New Roman"/>
        </w:rPr>
        <w:t>Gmina Dzierzkowice (wraz z 14 sołectwami, do których należą: Dębina, Dzierzkowice-Góry, Dzierzkowice-Podwody, Dzierzkowice-Rynek, Dzierzkowice-Wola, Dzierzkowice-Zastawie, Krzywie, Ludmiłówka, Sosnowa Wola, Terpentyna, Wyżnianka, Wyżnianka-Kolonia, Wyżnica, Wyżnica-Kolonia);</w:t>
      </w:r>
    </w:p>
    <w:p w14:paraId="5A964DC4" w14:textId="77777777" w:rsidR="009B63C3" w:rsidRPr="00701936" w:rsidRDefault="009B63C3" w:rsidP="00277F83">
      <w:pPr>
        <w:pStyle w:val="Akapitzlist"/>
        <w:numPr>
          <w:ilvl w:val="0"/>
          <w:numId w:val="3"/>
        </w:numPr>
        <w:spacing w:before="120" w:after="120" w:line="276" w:lineRule="auto"/>
        <w:ind w:left="425" w:hanging="425"/>
        <w:jc w:val="both"/>
        <w:rPr>
          <w:rFonts w:ascii="Times New Roman" w:hAnsi="Times New Roman" w:cs="Times New Roman"/>
        </w:rPr>
      </w:pPr>
      <w:r w:rsidRPr="00701936">
        <w:rPr>
          <w:rFonts w:ascii="Times New Roman" w:hAnsi="Times New Roman" w:cs="Times New Roman"/>
        </w:rPr>
        <w:t>Gmina Gościeradów (wraz z 19 sołectwami, do których należą: Aleksandrów, Gościeradów Folwark, Gościeradów Kolonia, Gościeradów Plebański, Gościeradów Ukazowy, Księżomierz Dzierzkowska, Księżomierz Gościeradowska, Księżomierz Kolonia, Księżomierz Kościelna, Liśnik Duży, Liśnik Duży Kolonia, Łany, Marynopole, Mniszek, Salomin, Suchodoły, Szczecyn, Wólka Gościeradowska, Wólka Szczecka);</w:t>
      </w:r>
    </w:p>
    <w:p w14:paraId="53323770" w14:textId="77777777" w:rsidR="009B63C3" w:rsidRPr="00701936" w:rsidRDefault="009B63C3" w:rsidP="00277F83">
      <w:pPr>
        <w:pStyle w:val="Akapitzlist"/>
        <w:numPr>
          <w:ilvl w:val="0"/>
          <w:numId w:val="3"/>
        </w:numPr>
        <w:spacing w:before="120" w:after="120" w:line="276" w:lineRule="auto"/>
        <w:ind w:left="425" w:hanging="425"/>
        <w:jc w:val="both"/>
        <w:rPr>
          <w:rFonts w:ascii="Times New Roman" w:hAnsi="Times New Roman" w:cs="Times New Roman"/>
        </w:rPr>
      </w:pPr>
      <w:r w:rsidRPr="00701936">
        <w:rPr>
          <w:rFonts w:ascii="Times New Roman" w:hAnsi="Times New Roman" w:cs="Times New Roman"/>
        </w:rPr>
        <w:t>Gmina Kraśnik (wraz z 16 sołectwami, do których należą: Dąbrowa-Bór, Karpiówka, Kowalin, Lasy, Mikulin, Pasieka, Pasieka-Kolonia, Podlesie, Słodków Pierwszy, Słodków Drugi, Słodków Trzeci, Spławy Pierwsze, Spławy Drugie, Stróża, Stróża-Kolonia, Suchynia);</w:t>
      </w:r>
    </w:p>
    <w:p w14:paraId="4885985B" w14:textId="77777777" w:rsidR="009B63C3" w:rsidRPr="00701936" w:rsidRDefault="009B63C3" w:rsidP="00277F83">
      <w:pPr>
        <w:pStyle w:val="Akapitzlist"/>
        <w:numPr>
          <w:ilvl w:val="0"/>
          <w:numId w:val="3"/>
        </w:numPr>
        <w:spacing w:before="120" w:after="120" w:line="276" w:lineRule="auto"/>
        <w:ind w:left="425" w:hanging="425"/>
        <w:jc w:val="both"/>
        <w:rPr>
          <w:rFonts w:ascii="Times New Roman" w:hAnsi="Times New Roman" w:cs="Times New Roman"/>
        </w:rPr>
      </w:pPr>
      <w:r w:rsidRPr="00701936">
        <w:rPr>
          <w:rFonts w:ascii="Times New Roman" w:hAnsi="Times New Roman" w:cs="Times New Roman"/>
        </w:rPr>
        <w:t>Gmina Trzydnik Duży (wraz z 20 sołectwami, do których należą: Agatówka, Budki, Dąbrowa, Dębowiec, Liśnik Mały, Łychów Gościeradowski, Łychów Szlachecki, Olbięcin, Owczarnia, Rzeczyca Księża, Rzeczyca Ziemiańska, Rzeczyca Ziemiańska-Kolonia, Trzydnik Duży, Trzydnik Duży-Kolonia, Trzydnik Mały, Węglin, Węglinek, Wola Trzydnicka, Wólka Olbięcka, Zielonka);</w:t>
      </w:r>
    </w:p>
    <w:p w14:paraId="4832BEA3" w14:textId="77777777" w:rsidR="009B63C3" w:rsidRPr="00701936" w:rsidRDefault="009B63C3" w:rsidP="00277F83">
      <w:pPr>
        <w:pStyle w:val="Akapitzlist"/>
        <w:numPr>
          <w:ilvl w:val="0"/>
          <w:numId w:val="3"/>
        </w:numPr>
        <w:spacing w:before="120" w:after="120" w:line="276" w:lineRule="auto"/>
        <w:ind w:left="425" w:hanging="425"/>
        <w:jc w:val="both"/>
        <w:rPr>
          <w:rFonts w:ascii="Times New Roman" w:hAnsi="Times New Roman" w:cs="Times New Roman"/>
        </w:rPr>
      </w:pPr>
      <w:r w:rsidRPr="00701936">
        <w:rPr>
          <w:rFonts w:ascii="Times New Roman" w:hAnsi="Times New Roman" w:cs="Times New Roman"/>
        </w:rPr>
        <w:t>Gmina Urzędów (wraz z 22 sołectwami, do których należą: Bęczyn, Boby-Kolonia, Boby-Księże, Boby-Wieś, Góry, Józefin, Kozarów, Leszczyna, Majdan Bobowski, Majdan Moniacki, Mikołajówka, Mikuszewskie, Moniaki, Natalin, Popkowice, Popkowice Księże, Rankowskie, Skorczyce, Urzędów, Wierzbica, Zadworze, Zakościelne);</w:t>
      </w:r>
    </w:p>
    <w:p w14:paraId="5DC85C6A" w14:textId="77777777" w:rsidR="009B63C3" w:rsidRPr="00701936" w:rsidRDefault="009B63C3" w:rsidP="00277F83">
      <w:pPr>
        <w:pStyle w:val="Akapitzlist"/>
        <w:numPr>
          <w:ilvl w:val="0"/>
          <w:numId w:val="3"/>
        </w:numPr>
        <w:spacing w:before="120" w:after="120" w:line="276" w:lineRule="auto"/>
        <w:ind w:left="425" w:hanging="425"/>
        <w:jc w:val="both"/>
        <w:rPr>
          <w:rFonts w:ascii="Times New Roman" w:hAnsi="Times New Roman" w:cs="Times New Roman"/>
        </w:rPr>
      </w:pPr>
      <w:r w:rsidRPr="00701936">
        <w:rPr>
          <w:rFonts w:ascii="Times New Roman" w:hAnsi="Times New Roman" w:cs="Times New Roman"/>
        </w:rPr>
        <w:t>Gmina Wilkołaz (wraz z 13 sołectwami, do których należą: Wilkołaz Pierwszy, Wilkołaz Drugi, Wilkołaz Trzeci, Zdrapy, Wilkołaz Dolny, Wólka Rudnicka, Rudnik Szlachecki, Zalesie, Ewunin, Marianówka, Ostrów, Ostrów-Kolonia i Pułankowice);</w:t>
      </w:r>
    </w:p>
    <w:p w14:paraId="6A8E293E" w14:textId="77777777" w:rsidR="009B63C3" w:rsidRPr="00701936" w:rsidRDefault="009B63C3" w:rsidP="00277F83">
      <w:pPr>
        <w:pStyle w:val="Akapitzlist"/>
        <w:numPr>
          <w:ilvl w:val="0"/>
          <w:numId w:val="3"/>
        </w:numPr>
        <w:spacing w:before="120" w:after="120" w:line="276" w:lineRule="auto"/>
        <w:ind w:left="425" w:hanging="425"/>
        <w:jc w:val="both"/>
        <w:rPr>
          <w:rFonts w:ascii="Times New Roman" w:hAnsi="Times New Roman" w:cs="Times New Roman"/>
        </w:rPr>
      </w:pPr>
      <w:r w:rsidRPr="00701936">
        <w:rPr>
          <w:rFonts w:ascii="Times New Roman" w:hAnsi="Times New Roman" w:cs="Times New Roman"/>
        </w:rPr>
        <w:t>Gmina Zakrzówek (wraz z 16 sołectwami, do których należą: Bystrzyca, Góry, Józefin, Lipno, Majdan-Grabina, Majorat, Rudki, Rudnik Drugi, Rudnik Pierwszy, Studzianki, Studzianki Kolonia, Sulów, Świerczyna, Zakrzówek Nowy, Zakrzówek Wieś, Zakrzówek).</w:t>
      </w:r>
    </w:p>
    <w:p w14:paraId="6AD12E73" w14:textId="77777777" w:rsidR="009B63C3" w:rsidRPr="00701936" w:rsidRDefault="009B63C3" w:rsidP="009B63C3">
      <w:pPr>
        <w:jc w:val="both"/>
        <w:rPr>
          <w:rFonts w:ascii="Times New Roman" w:hAnsi="Times New Roman" w:cs="Times New Roman"/>
        </w:rPr>
      </w:pPr>
      <w:r w:rsidRPr="00701936">
        <w:rPr>
          <w:rFonts w:ascii="Times New Roman" w:hAnsi="Times New Roman" w:cs="Times New Roman"/>
        </w:rPr>
        <w:t xml:space="preserve">W diagnozie uwzględniono również informacje na temat Miejskiego Obszaru Funkcjonalnego, w skład którego wchodzą: Miasto Kraśnik, Gmina Kraśnik, Gmina Urzędów oraz Gmina Dzierzkowice. </w:t>
      </w:r>
    </w:p>
    <w:p w14:paraId="75EFE670" w14:textId="77777777" w:rsidR="009B63C3" w:rsidRPr="00701936" w:rsidRDefault="009B63C3" w:rsidP="009B63C3">
      <w:pPr>
        <w:jc w:val="both"/>
        <w:rPr>
          <w:rFonts w:ascii="Times New Roman" w:hAnsi="Times New Roman" w:cs="Times New Roman"/>
        </w:rPr>
      </w:pPr>
    </w:p>
    <w:p w14:paraId="0F684FDA" w14:textId="3C079F4E" w:rsidR="009B63C3" w:rsidRPr="00701936" w:rsidRDefault="009B63C3" w:rsidP="009B63C3">
      <w:pPr>
        <w:ind w:firstLine="567"/>
        <w:jc w:val="both"/>
        <w:rPr>
          <w:rFonts w:ascii="Times New Roman" w:hAnsi="Times New Roman" w:cs="Times New Roman"/>
        </w:rPr>
      </w:pPr>
      <w:r w:rsidRPr="00701936">
        <w:rPr>
          <w:rFonts w:ascii="Times New Roman" w:hAnsi="Times New Roman" w:cs="Times New Roman"/>
        </w:rPr>
        <w:t xml:space="preserve">Łączna powierzchnia administracyjna </w:t>
      </w:r>
      <w:r w:rsidR="00135A5A" w:rsidRPr="00701936">
        <w:rPr>
          <w:rFonts w:ascii="Times New Roman" w:hAnsi="Times New Roman" w:cs="Times New Roman"/>
        </w:rPr>
        <w:t>OWP</w:t>
      </w:r>
      <w:r w:rsidRPr="00701936">
        <w:rPr>
          <w:rFonts w:ascii="Times New Roman" w:hAnsi="Times New Roman" w:cs="Times New Roman"/>
        </w:rPr>
        <w:t xml:space="preserve"> wynosi 931,99 km</w:t>
      </w:r>
      <w:r w:rsidRPr="00701936">
        <w:rPr>
          <w:rFonts w:ascii="Times New Roman" w:hAnsi="Times New Roman" w:cs="Times New Roman"/>
          <w:vertAlign w:val="superscript"/>
        </w:rPr>
        <w:t>2</w:t>
      </w:r>
      <w:r w:rsidRPr="00701936">
        <w:rPr>
          <w:rFonts w:ascii="Times New Roman" w:hAnsi="Times New Roman" w:cs="Times New Roman"/>
        </w:rPr>
        <w:t>, co stanowi 3,7% powierzchni województwa lubelskiego.</w:t>
      </w:r>
    </w:p>
    <w:p w14:paraId="2FCC06BC" w14:textId="77777777" w:rsidR="009B63C3" w:rsidRPr="00701936" w:rsidRDefault="009B63C3" w:rsidP="009B63C3">
      <w:pPr>
        <w:rPr>
          <w:rFonts w:ascii="Times New Roman" w:hAnsi="Times New Roman" w:cs="Times New Roman"/>
          <w:b/>
          <w:bCs/>
          <w:color w:val="4472C4" w:themeColor="accent1"/>
          <w:sz w:val="18"/>
          <w:szCs w:val="18"/>
        </w:rPr>
      </w:pPr>
      <w:r w:rsidRPr="00701936">
        <w:rPr>
          <w:rFonts w:ascii="Times New Roman" w:hAnsi="Times New Roman" w:cs="Times New Roman"/>
        </w:rPr>
        <w:br w:type="page"/>
      </w:r>
    </w:p>
    <w:p w14:paraId="412B180A" w14:textId="1E70E429" w:rsidR="009B63C3" w:rsidRPr="00701936" w:rsidRDefault="009B63C3" w:rsidP="009B63C3">
      <w:pPr>
        <w:pStyle w:val="aaapodpis"/>
        <w:rPr>
          <w:rFonts w:ascii="Times New Roman" w:hAnsi="Times New Roman" w:cs="Times New Roman"/>
        </w:rPr>
      </w:pPr>
      <w:bookmarkStart w:id="6" w:name="_Toc98856493"/>
      <w:bookmarkStart w:id="7" w:name="_Toc124185679"/>
      <w:r w:rsidRPr="00701936">
        <w:rPr>
          <w:rFonts w:ascii="Times New Roman" w:hAnsi="Times New Roman" w:cs="Times New Roman"/>
        </w:rPr>
        <w:lastRenderedPageBreak/>
        <w:t xml:space="preserve">Rysunek </w:t>
      </w:r>
      <w:r w:rsidRPr="00701936">
        <w:rPr>
          <w:rFonts w:ascii="Times New Roman" w:hAnsi="Times New Roman" w:cs="Times New Roman"/>
          <w:noProof/>
        </w:rPr>
        <w:fldChar w:fldCharType="begin"/>
      </w:r>
      <w:r w:rsidRPr="00701936">
        <w:rPr>
          <w:rFonts w:ascii="Times New Roman" w:hAnsi="Times New Roman" w:cs="Times New Roman"/>
          <w:noProof/>
        </w:rPr>
        <w:instrText xml:space="preserve"> SEQ Rysunek \* ARABIC </w:instrText>
      </w:r>
      <w:r w:rsidRPr="00701936">
        <w:rPr>
          <w:rFonts w:ascii="Times New Roman" w:hAnsi="Times New Roman" w:cs="Times New Roman"/>
          <w:noProof/>
        </w:rPr>
        <w:fldChar w:fldCharType="separate"/>
      </w:r>
      <w:r w:rsidR="00931361">
        <w:rPr>
          <w:rFonts w:ascii="Times New Roman" w:hAnsi="Times New Roman" w:cs="Times New Roman"/>
          <w:noProof/>
        </w:rPr>
        <w:t>1</w:t>
      </w:r>
      <w:r w:rsidRPr="00701936">
        <w:rPr>
          <w:rFonts w:ascii="Times New Roman" w:hAnsi="Times New Roman" w:cs="Times New Roman"/>
          <w:noProof/>
        </w:rPr>
        <w:fldChar w:fldCharType="end"/>
      </w:r>
      <w:r w:rsidRPr="00701936">
        <w:rPr>
          <w:rFonts w:ascii="Times New Roman" w:hAnsi="Times New Roman" w:cs="Times New Roman"/>
        </w:rPr>
        <w:t xml:space="preserve">: Herby i logotypy poszczególnych JST wchodzących w skład </w:t>
      </w:r>
      <w:r w:rsidR="00135A5A" w:rsidRPr="00701936">
        <w:rPr>
          <w:rFonts w:ascii="Times New Roman" w:hAnsi="Times New Roman" w:cs="Times New Roman"/>
        </w:rPr>
        <w:t>OWP</w:t>
      </w:r>
      <w:bookmarkEnd w:id="6"/>
      <w:bookmarkEnd w:id="7"/>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4"/>
        <w:gridCol w:w="2012"/>
        <w:gridCol w:w="2019"/>
        <w:gridCol w:w="2052"/>
        <w:gridCol w:w="1747"/>
      </w:tblGrid>
      <w:tr w:rsidR="009B63C3" w:rsidRPr="00701936" w14:paraId="40777FA2" w14:textId="77777777" w:rsidTr="007F722A">
        <w:tc>
          <w:tcPr>
            <w:tcW w:w="2108" w:type="dxa"/>
            <w:vAlign w:val="bottom"/>
          </w:tcPr>
          <w:p w14:paraId="2D4604E3" w14:textId="77777777" w:rsidR="009B63C3" w:rsidRPr="00701936" w:rsidRDefault="009B63C3" w:rsidP="007F722A">
            <w:pPr>
              <w:jc w:val="center"/>
              <w:rPr>
                <w:rFonts w:ascii="Times New Roman" w:hAnsi="Times New Roman" w:cs="Times New Roman"/>
                <w:sz w:val="18"/>
                <w:szCs w:val="18"/>
              </w:rPr>
            </w:pPr>
            <w:r w:rsidRPr="00701936">
              <w:rPr>
                <w:rFonts w:ascii="Times New Roman" w:hAnsi="Times New Roman" w:cs="Times New Roman"/>
                <w:sz w:val="18"/>
                <w:szCs w:val="18"/>
              </w:rPr>
              <w:t>Miasto Kraśnik</w:t>
            </w:r>
          </w:p>
        </w:tc>
        <w:tc>
          <w:tcPr>
            <w:tcW w:w="2109" w:type="dxa"/>
            <w:vAlign w:val="bottom"/>
          </w:tcPr>
          <w:p w14:paraId="7236365A" w14:textId="77777777" w:rsidR="009B63C3" w:rsidRPr="00701936" w:rsidRDefault="009B63C3" w:rsidP="007F722A">
            <w:pPr>
              <w:jc w:val="center"/>
              <w:rPr>
                <w:rFonts w:ascii="Times New Roman" w:hAnsi="Times New Roman" w:cs="Times New Roman"/>
                <w:sz w:val="18"/>
                <w:szCs w:val="18"/>
              </w:rPr>
            </w:pPr>
            <w:r w:rsidRPr="00701936">
              <w:rPr>
                <w:rFonts w:ascii="Times New Roman" w:hAnsi="Times New Roman" w:cs="Times New Roman"/>
                <w:sz w:val="18"/>
                <w:szCs w:val="18"/>
              </w:rPr>
              <w:t>Gmina Annopol</w:t>
            </w:r>
          </w:p>
        </w:tc>
        <w:tc>
          <w:tcPr>
            <w:tcW w:w="2108" w:type="dxa"/>
            <w:vAlign w:val="bottom"/>
          </w:tcPr>
          <w:p w14:paraId="24D01C40" w14:textId="77777777" w:rsidR="009B63C3" w:rsidRPr="00701936" w:rsidRDefault="009B63C3" w:rsidP="007F722A">
            <w:pPr>
              <w:jc w:val="center"/>
              <w:rPr>
                <w:rFonts w:ascii="Times New Roman" w:hAnsi="Times New Roman" w:cs="Times New Roman"/>
                <w:sz w:val="18"/>
                <w:szCs w:val="18"/>
              </w:rPr>
            </w:pPr>
            <w:r w:rsidRPr="00701936">
              <w:rPr>
                <w:rFonts w:ascii="Times New Roman" w:hAnsi="Times New Roman" w:cs="Times New Roman"/>
                <w:sz w:val="18"/>
                <w:szCs w:val="18"/>
              </w:rPr>
              <w:t>Gmina Dzierzkowice</w:t>
            </w:r>
          </w:p>
        </w:tc>
        <w:tc>
          <w:tcPr>
            <w:tcW w:w="2109" w:type="dxa"/>
            <w:vAlign w:val="bottom"/>
          </w:tcPr>
          <w:p w14:paraId="5ED878F9" w14:textId="77777777" w:rsidR="009B63C3" w:rsidRPr="00701936" w:rsidRDefault="009B63C3" w:rsidP="007F722A">
            <w:pPr>
              <w:jc w:val="center"/>
              <w:rPr>
                <w:rFonts w:ascii="Times New Roman" w:hAnsi="Times New Roman" w:cs="Times New Roman"/>
                <w:sz w:val="18"/>
                <w:szCs w:val="18"/>
              </w:rPr>
            </w:pPr>
            <w:r w:rsidRPr="00701936">
              <w:rPr>
                <w:rFonts w:ascii="Times New Roman" w:hAnsi="Times New Roman" w:cs="Times New Roman"/>
                <w:sz w:val="18"/>
                <w:szCs w:val="18"/>
              </w:rPr>
              <w:t>Gmina Gościeradów</w:t>
            </w:r>
          </w:p>
        </w:tc>
        <w:tc>
          <w:tcPr>
            <w:tcW w:w="1420" w:type="dxa"/>
          </w:tcPr>
          <w:p w14:paraId="31A5CB5D" w14:textId="77777777" w:rsidR="009B63C3" w:rsidRPr="00701936" w:rsidRDefault="009B63C3" w:rsidP="007F722A">
            <w:pPr>
              <w:jc w:val="center"/>
              <w:rPr>
                <w:rFonts w:ascii="Times New Roman" w:hAnsi="Times New Roman" w:cs="Times New Roman"/>
                <w:sz w:val="18"/>
                <w:szCs w:val="18"/>
              </w:rPr>
            </w:pPr>
            <w:r w:rsidRPr="00701936">
              <w:rPr>
                <w:rFonts w:ascii="Times New Roman" w:hAnsi="Times New Roman" w:cs="Times New Roman"/>
                <w:sz w:val="18"/>
                <w:szCs w:val="18"/>
              </w:rPr>
              <w:t>Gmina Kraśnik</w:t>
            </w:r>
          </w:p>
        </w:tc>
      </w:tr>
      <w:tr w:rsidR="009B63C3" w:rsidRPr="00701936" w14:paraId="5FE74D56" w14:textId="77777777" w:rsidTr="007F722A">
        <w:tc>
          <w:tcPr>
            <w:tcW w:w="2108" w:type="dxa"/>
            <w:vAlign w:val="center"/>
          </w:tcPr>
          <w:p w14:paraId="43684351" w14:textId="77777777" w:rsidR="009B63C3" w:rsidRPr="00701936" w:rsidRDefault="009B63C3" w:rsidP="007F722A">
            <w:pPr>
              <w:jc w:val="center"/>
              <w:rPr>
                <w:rFonts w:ascii="Times New Roman" w:hAnsi="Times New Roman" w:cs="Times New Roman"/>
                <w:sz w:val="18"/>
                <w:szCs w:val="18"/>
              </w:rPr>
            </w:pPr>
            <w:r w:rsidRPr="00701936">
              <w:rPr>
                <w:rFonts w:ascii="Times New Roman" w:hAnsi="Times New Roman" w:cs="Times New Roman"/>
                <w:noProof/>
                <w:lang w:eastAsia="pl-PL"/>
              </w:rPr>
              <w:drawing>
                <wp:inline distT="0" distB="0" distL="0" distR="0" wp14:anchorId="20FD091F" wp14:editId="2653BBA3">
                  <wp:extent cx="884070" cy="1080000"/>
                  <wp:effectExtent l="0" t="0" r="0" b="6350"/>
                  <wp:docPr id="22" name="Obraz 22" descr="Herb Kraśnik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Kraśnika – Wikipedia, wolna encyklo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070" cy="1080000"/>
                          </a:xfrm>
                          <a:prstGeom prst="rect">
                            <a:avLst/>
                          </a:prstGeom>
                          <a:noFill/>
                          <a:ln>
                            <a:noFill/>
                          </a:ln>
                        </pic:spPr>
                      </pic:pic>
                    </a:graphicData>
                  </a:graphic>
                </wp:inline>
              </w:drawing>
            </w:r>
          </w:p>
        </w:tc>
        <w:tc>
          <w:tcPr>
            <w:tcW w:w="2109" w:type="dxa"/>
            <w:vAlign w:val="center"/>
          </w:tcPr>
          <w:p w14:paraId="11EB4F9F" w14:textId="77777777" w:rsidR="009B63C3" w:rsidRPr="00701936" w:rsidRDefault="009B63C3" w:rsidP="007F722A">
            <w:pPr>
              <w:jc w:val="center"/>
              <w:rPr>
                <w:rFonts w:ascii="Times New Roman" w:hAnsi="Times New Roman" w:cs="Times New Roman"/>
                <w:sz w:val="18"/>
                <w:szCs w:val="18"/>
              </w:rPr>
            </w:pPr>
            <w:r w:rsidRPr="00701936">
              <w:rPr>
                <w:rFonts w:ascii="Times New Roman" w:hAnsi="Times New Roman" w:cs="Times New Roman"/>
                <w:noProof/>
                <w:lang w:eastAsia="pl-PL"/>
              </w:rPr>
              <w:drawing>
                <wp:inline distT="0" distB="0" distL="0" distR="0" wp14:anchorId="755219BA" wp14:editId="69B1F9A4">
                  <wp:extent cx="931041" cy="1080000"/>
                  <wp:effectExtent l="0" t="0" r="2540" b="6350"/>
                  <wp:docPr id="23" name="Obraz 23" descr="Herb Annopol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b Annopola – Wikipedia, wolna encyklo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1041" cy="1080000"/>
                          </a:xfrm>
                          <a:prstGeom prst="rect">
                            <a:avLst/>
                          </a:prstGeom>
                          <a:noFill/>
                          <a:ln>
                            <a:noFill/>
                          </a:ln>
                        </pic:spPr>
                      </pic:pic>
                    </a:graphicData>
                  </a:graphic>
                </wp:inline>
              </w:drawing>
            </w:r>
          </w:p>
        </w:tc>
        <w:tc>
          <w:tcPr>
            <w:tcW w:w="2108" w:type="dxa"/>
            <w:vAlign w:val="center"/>
          </w:tcPr>
          <w:p w14:paraId="0B5A4E66" w14:textId="77777777" w:rsidR="009B63C3" w:rsidRPr="00701936" w:rsidRDefault="009B63C3" w:rsidP="007F722A">
            <w:pPr>
              <w:jc w:val="center"/>
              <w:rPr>
                <w:rFonts w:ascii="Times New Roman" w:hAnsi="Times New Roman" w:cs="Times New Roman"/>
                <w:sz w:val="18"/>
                <w:szCs w:val="18"/>
              </w:rPr>
            </w:pPr>
            <w:r w:rsidRPr="00701936">
              <w:rPr>
                <w:rFonts w:ascii="Times New Roman" w:hAnsi="Times New Roman" w:cs="Times New Roman"/>
                <w:noProof/>
                <w:lang w:eastAsia="pl-PL"/>
              </w:rPr>
              <w:drawing>
                <wp:inline distT="0" distB="0" distL="0" distR="0" wp14:anchorId="6BC2F931" wp14:editId="31DECD3B">
                  <wp:extent cx="960687" cy="1080000"/>
                  <wp:effectExtent l="0" t="0" r="0" b="6350"/>
                  <wp:docPr id="24" name="Obraz 24" descr="Herb gminy Dzierzkowice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b gminy Dzierzkowice – Wikipedia, wolna encyklo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0687" cy="1080000"/>
                          </a:xfrm>
                          <a:prstGeom prst="rect">
                            <a:avLst/>
                          </a:prstGeom>
                          <a:noFill/>
                          <a:ln>
                            <a:noFill/>
                          </a:ln>
                        </pic:spPr>
                      </pic:pic>
                    </a:graphicData>
                  </a:graphic>
                </wp:inline>
              </w:drawing>
            </w:r>
          </w:p>
        </w:tc>
        <w:tc>
          <w:tcPr>
            <w:tcW w:w="2109" w:type="dxa"/>
            <w:vAlign w:val="center"/>
          </w:tcPr>
          <w:p w14:paraId="227E450C" w14:textId="77777777" w:rsidR="009B63C3" w:rsidRPr="00701936" w:rsidRDefault="009B63C3" w:rsidP="007F722A">
            <w:pPr>
              <w:jc w:val="center"/>
              <w:rPr>
                <w:rFonts w:ascii="Times New Roman" w:hAnsi="Times New Roman" w:cs="Times New Roman"/>
                <w:sz w:val="18"/>
                <w:szCs w:val="18"/>
              </w:rPr>
            </w:pPr>
            <w:r w:rsidRPr="00701936">
              <w:rPr>
                <w:rFonts w:ascii="Times New Roman" w:hAnsi="Times New Roman" w:cs="Times New Roman"/>
                <w:noProof/>
                <w:lang w:eastAsia="pl-PL"/>
              </w:rPr>
              <w:drawing>
                <wp:inline distT="0" distB="0" distL="0" distR="0" wp14:anchorId="4B7410CC" wp14:editId="3EB53D13">
                  <wp:extent cx="1044350" cy="1080000"/>
                  <wp:effectExtent l="0" t="0" r="3810" b="635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4350" cy="1080000"/>
                          </a:xfrm>
                          <a:prstGeom prst="rect">
                            <a:avLst/>
                          </a:prstGeom>
                          <a:noFill/>
                          <a:ln>
                            <a:noFill/>
                          </a:ln>
                        </pic:spPr>
                      </pic:pic>
                    </a:graphicData>
                  </a:graphic>
                </wp:inline>
              </w:drawing>
            </w:r>
          </w:p>
        </w:tc>
        <w:tc>
          <w:tcPr>
            <w:tcW w:w="1420" w:type="dxa"/>
            <w:vAlign w:val="center"/>
          </w:tcPr>
          <w:p w14:paraId="612B945B" w14:textId="77777777" w:rsidR="009B63C3" w:rsidRPr="00701936" w:rsidRDefault="009B63C3" w:rsidP="007F722A">
            <w:pPr>
              <w:jc w:val="center"/>
              <w:rPr>
                <w:rFonts w:ascii="Times New Roman" w:hAnsi="Times New Roman" w:cs="Times New Roman"/>
                <w:noProof/>
                <w:sz w:val="18"/>
                <w:szCs w:val="18"/>
                <w:lang w:eastAsia="pl-PL"/>
              </w:rPr>
            </w:pPr>
            <w:r w:rsidRPr="00701936">
              <w:rPr>
                <w:rFonts w:ascii="Times New Roman" w:hAnsi="Times New Roman" w:cs="Times New Roman"/>
                <w:noProof/>
                <w:lang w:eastAsia="pl-PL"/>
              </w:rPr>
              <w:drawing>
                <wp:inline distT="0" distB="0" distL="0" distR="0" wp14:anchorId="49F4C902" wp14:editId="4ED03A07">
                  <wp:extent cx="972262" cy="1080000"/>
                  <wp:effectExtent l="0" t="0" r="0" b="635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2262" cy="1080000"/>
                          </a:xfrm>
                          <a:prstGeom prst="rect">
                            <a:avLst/>
                          </a:prstGeom>
                          <a:noFill/>
                          <a:ln>
                            <a:noFill/>
                          </a:ln>
                        </pic:spPr>
                      </pic:pic>
                    </a:graphicData>
                  </a:graphic>
                </wp:inline>
              </w:drawing>
            </w:r>
          </w:p>
        </w:tc>
      </w:tr>
      <w:tr w:rsidR="009B63C3" w:rsidRPr="00701936" w14:paraId="3D15D859" w14:textId="77777777" w:rsidTr="007F722A">
        <w:tc>
          <w:tcPr>
            <w:tcW w:w="2108" w:type="dxa"/>
            <w:vAlign w:val="center"/>
          </w:tcPr>
          <w:p w14:paraId="478EB3C2" w14:textId="77777777" w:rsidR="009B63C3" w:rsidRPr="00701936" w:rsidRDefault="009B63C3" w:rsidP="007F722A">
            <w:pPr>
              <w:jc w:val="center"/>
              <w:rPr>
                <w:rFonts w:ascii="Times New Roman" w:hAnsi="Times New Roman" w:cs="Times New Roman"/>
                <w:noProof/>
                <w:sz w:val="18"/>
                <w:szCs w:val="18"/>
                <w:lang w:eastAsia="pl-PL"/>
              </w:rPr>
            </w:pPr>
            <w:r w:rsidRPr="00701936">
              <w:rPr>
                <w:rFonts w:ascii="Times New Roman" w:hAnsi="Times New Roman" w:cs="Times New Roman"/>
                <w:noProof/>
                <w:sz w:val="18"/>
                <w:szCs w:val="18"/>
                <w:lang w:eastAsia="pl-PL"/>
              </w:rPr>
              <w:t>Gmina Trzydnik Duży</w:t>
            </w:r>
          </w:p>
        </w:tc>
        <w:tc>
          <w:tcPr>
            <w:tcW w:w="2109" w:type="dxa"/>
            <w:vAlign w:val="center"/>
          </w:tcPr>
          <w:p w14:paraId="4892F94F" w14:textId="77777777" w:rsidR="009B63C3" w:rsidRPr="00701936" w:rsidRDefault="009B63C3" w:rsidP="007F722A">
            <w:pPr>
              <w:jc w:val="center"/>
              <w:rPr>
                <w:rFonts w:ascii="Times New Roman" w:hAnsi="Times New Roman" w:cs="Times New Roman"/>
                <w:noProof/>
                <w:sz w:val="18"/>
                <w:szCs w:val="18"/>
                <w:lang w:eastAsia="pl-PL"/>
              </w:rPr>
            </w:pPr>
            <w:r w:rsidRPr="00701936">
              <w:rPr>
                <w:rFonts w:ascii="Times New Roman" w:hAnsi="Times New Roman" w:cs="Times New Roman"/>
                <w:noProof/>
                <w:sz w:val="18"/>
                <w:szCs w:val="18"/>
                <w:lang w:eastAsia="pl-PL"/>
              </w:rPr>
              <w:t>Gmina Urzędów</w:t>
            </w:r>
          </w:p>
        </w:tc>
        <w:tc>
          <w:tcPr>
            <w:tcW w:w="2108" w:type="dxa"/>
            <w:vAlign w:val="center"/>
          </w:tcPr>
          <w:p w14:paraId="497331C0" w14:textId="77777777" w:rsidR="009B63C3" w:rsidRPr="00701936" w:rsidRDefault="009B63C3" w:rsidP="007F722A">
            <w:pPr>
              <w:jc w:val="center"/>
              <w:rPr>
                <w:rFonts w:ascii="Times New Roman" w:hAnsi="Times New Roman" w:cs="Times New Roman"/>
                <w:noProof/>
                <w:sz w:val="18"/>
                <w:szCs w:val="18"/>
                <w:lang w:eastAsia="pl-PL"/>
              </w:rPr>
            </w:pPr>
            <w:r w:rsidRPr="00701936">
              <w:rPr>
                <w:rFonts w:ascii="Times New Roman" w:hAnsi="Times New Roman" w:cs="Times New Roman"/>
                <w:noProof/>
                <w:sz w:val="18"/>
                <w:szCs w:val="18"/>
                <w:lang w:eastAsia="pl-PL"/>
              </w:rPr>
              <w:t>Gmina Wilkołaz</w:t>
            </w:r>
          </w:p>
        </w:tc>
        <w:tc>
          <w:tcPr>
            <w:tcW w:w="2109" w:type="dxa"/>
            <w:vAlign w:val="center"/>
          </w:tcPr>
          <w:p w14:paraId="63487BB9" w14:textId="77777777" w:rsidR="009B63C3" w:rsidRPr="00701936" w:rsidRDefault="009B63C3" w:rsidP="007F722A">
            <w:pPr>
              <w:jc w:val="center"/>
              <w:rPr>
                <w:rFonts w:ascii="Times New Roman" w:hAnsi="Times New Roman" w:cs="Times New Roman"/>
                <w:noProof/>
                <w:sz w:val="18"/>
                <w:szCs w:val="18"/>
                <w:lang w:eastAsia="pl-PL"/>
              </w:rPr>
            </w:pPr>
            <w:r w:rsidRPr="00701936">
              <w:rPr>
                <w:rFonts w:ascii="Times New Roman" w:hAnsi="Times New Roman" w:cs="Times New Roman"/>
                <w:noProof/>
                <w:sz w:val="18"/>
                <w:szCs w:val="18"/>
                <w:lang w:eastAsia="pl-PL"/>
              </w:rPr>
              <w:t>Gmina Zakrzówek</w:t>
            </w:r>
          </w:p>
        </w:tc>
        <w:tc>
          <w:tcPr>
            <w:tcW w:w="1420" w:type="dxa"/>
            <w:vAlign w:val="center"/>
          </w:tcPr>
          <w:p w14:paraId="6EBF5467" w14:textId="77777777" w:rsidR="009B63C3" w:rsidRPr="00701936" w:rsidRDefault="009B63C3" w:rsidP="007F722A">
            <w:pPr>
              <w:jc w:val="center"/>
              <w:rPr>
                <w:rFonts w:ascii="Times New Roman" w:hAnsi="Times New Roman" w:cs="Times New Roman"/>
                <w:noProof/>
                <w:lang w:eastAsia="pl-PL"/>
              </w:rPr>
            </w:pPr>
          </w:p>
        </w:tc>
      </w:tr>
      <w:tr w:rsidR="009B63C3" w:rsidRPr="00701936" w14:paraId="05690D76" w14:textId="77777777" w:rsidTr="007F722A">
        <w:trPr>
          <w:trHeight w:val="1587"/>
        </w:trPr>
        <w:tc>
          <w:tcPr>
            <w:tcW w:w="2108" w:type="dxa"/>
            <w:vAlign w:val="center"/>
          </w:tcPr>
          <w:p w14:paraId="0A199B96" w14:textId="77777777" w:rsidR="009B63C3" w:rsidRPr="00701936" w:rsidRDefault="009B63C3" w:rsidP="007F722A">
            <w:pPr>
              <w:jc w:val="center"/>
              <w:rPr>
                <w:rFonts w:ascii="Times New Roman" w:hAnsi="Times New Roman" w:cs="Times New Roman"/>
                <w:noProof/>
                <w:sz w:val="18"/>
                <w:szCs w:val="18"/>
                <w:lang w:eastAsia="pl-PL"/>
              </w:rPr>
            </w:pPr>
            <w:r w:rsidRPr="00701936">
              <w:rPr>
                <w:rFonts w:ascii="Times New Roman" w:hAnsi="Times New Roman" w:cs="Times New Roman"/>
                <w:noProof/>
                <w:lang w:eastAsia="pl-PL"/>
              </w:rPr>
              <w:drawing>
                <wp:inline distT="0" distB="0" distL="0" distR="0" wp14:anchorId="254EF264" wp14:editId="60B5A39E">
                  <wp:extent cx="963443" cy="1080000"/>
                  <wp:effectExtent l="0" t="0" r="8255" b="635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3443" cy="1080000"/>
                          </a:xfrm>
                          <a:prstGeom prst="rect">
                            <a:avLst/>
                          </a:prstGeom>
                          <a:noFill/>
                          <a:ln>
                            <a:noFill/>
                          </a:ln>
                        </pic:spPr>
                      </pic:pic>
                    </a:graphicData>
                  </a:graphic>
                </wp:inline>
              </w:drawing>
            </w:r>
          </w:p>
        </w:tc>
        <w:tc>
          <w:tcPr>
            <w:tcW w:w="2109" w:type="dxa"/>
            <w:vAlign w:val="center"/>
          </w:tcPr>
          <w:p w14:paraId="13728763" w14:textId="77777777" w:rsidR="009B63C3" w:rsidRPr="00701936" w:rsidRDefault="009B63C3" w:rsidP="007F722A">
            <w:pPr>
              <w:jc w:val="center"/>
              <w:rPr>
                <w:rFonts w:ascii="Times New Roman" w:hAnsi="Times New Roman" w:cs="Times New Roman"/>
                <w:noProof/>
                <w:sz w:val="18"/>
                <w:szCs w:val="18"/>
                <w:lang w:eastAsia="pl-PL"/>
              </w:rPr>
            </w:pPr>
            <w:r w:rsidRPr="00701936">
              <w:rPr>
                <w:rFonts w:ascii="Times New Roman" w:hAnsi="Times New Roman" w:cs="Times New Roman"/>
                <w:noProof/>
                <w:lang w:eastAsia="pl-PL"/>
              </w:rPr>
              <w:drawing>
                <wp:inline distT="0" distB="0" distL="0" distR="0" wp14:anchorId="3352D491" wp14:editId="0BB1954C">
                  <wp:extent cx="937076" cy="1080000"/>
                  <wp:effectExtent l="0" t="0" r="0" b="635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7076" cy="1080000"/>
                          </a:xfrm>
                          <a:prstGeom prst="rect">
                            <a:avLst/>
                          </a:prstGeom>
                          <a:noFill/>
                          <a:ln>
                            <a:noFill/>
                          </a:ln>
                        </pic:spPr>
                      </pic:pic>
                    </a:graphicData>
                  </a:graphic>
                </wp:inline>
              </w:drawing>
            </w:r>
          </w:p>
        </w:tc>
        <w:tc>
          <w:tcPr>
            <w:tcW w:w="2108" w:type="dxa"/>
            <w:vAlign w:val="center"/>
          </w:tcPr>
          <w:p w14:paraId="2BC095CA" w14:textId="77777777" w:rsidR="009B63C3" w:rsidRPr="00701936" w:rsidRDefault="009B63C3" w:rsidP="007F722A">
            <w:pPr>
              <w:jc w:val="center"/>
              <w:rPr>
                <w:rFonts w:ascii="Times New Roman" w:hAnsi="Times New Roman" w:cs="Times New Roman"/>
                <w:noProof/>
                <w:sz w:val="18"/>
                <w:szCs w:val="18"/>
                <w:lang w:eastAsia="pl-PL"/>
              </w:rPr>
            </w:pPr>
            <w:r w:rsidRPr="00701936">
              <w:rPr>
                <w:rFonts w:ascii="Times New Roman" w:hAnsi="Times New Roman" w:cs="Times New Roman"/>
                <w:noProof/>
                <w:lang w:eastAsia="pl-PL"/>
              </w:rPr>
              <w:drawing>
                <wp:inline distT="0" distB="0" distL="0" distR="0" wp14:anchorId="36B93730" wp14:editId="7A86F736">
                  <wp:extent cx="902970" cy="1048383"/>
                  <wp:effectExtent l="0" t="0" r="0" b="0"/>
                  <wp:docPr id="31" name="Obraz 31" descr="Herb gminy Wilkołaz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rb gminy Wilkołaz – Wikipedia, wolna encyklo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0273" cy="1056862"/>
                          </a:xfrm>
                          <a:prstGeom prst="rect">
                            <a:avLst/>
                          </a:prstGeom>
                          <a:noFill/>
                          <a:ln>
                            <a:noFill/>
                          </a:ln>
                        </pic:spPr>
                      </pic:pic>
                    </a:graphicData>
                  </a:graphic>
                </wp:inline>
              </w:drawing>
            </w:r>
          </w:p>
        </w:tc>
        <w:tc>
          <w:tcPr>
            <w:tcW w:w="2109" w:type="dxa"/>
            <w:vAlign w:val="center"/>
          </w:tcPr>
          <w:p w14:paraId="163F4266" w14:textId="77777777" w:rsidR="009B63C3" w:rsidRPr="00701936" w:rsidRDefault="009B63C3" w:rsidP="007F722A">
            <w:pPr>
              <w:jc w:val="center"/>
              <w:rPr>
                <w:rFonts w:ascii="Times New Roman" w:hAnsi="Times New Roman" w:cs="Times New Roman"/>
                <w:noProof/>
                <w:sz w:val="18"/>
                <w:szCs w:val="18"/>
                <w:lang w:eastAsia="pl-PL"/>
              </w:rPr>
            </w:pPr>
            <w:r w:rsidRPr="00701936">
              <w:rPr>
                <w:rFonts w:ascii="Times New Roman" w:hAnsi="Times New Roman" w:cs="Times New Roman"/>
                <w:noProof/>
                <w:lang w:eastAsia="pl-PL"/>
              </w:rPr>
              <w:drawing>
                <wp:inline distT="0" distB="0" distL="0" distR="0" wp14:anchorId="26C6DD76" wp14:editId="362AC1AC">
                  <wp:extent cx="981818" cy="1080000"/>
                  <wp:effectExtent l="0" t="0" r="8890" b="6350"/>
                  <wp:docPr id="15" name="Obraz 15"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r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818" cy="1080000"/>
                          </a:xfrm>
                          <a:prstGeom prst="rect">
                            <a:avLst/>
                          </a:prstGeom>
                          <a:noFill/>
                          <a:ln>
                            <a:noFill/>
                          </a:ln>
                        </pic:spPr>
                      </pic:pic>
                    </a:graphicData>
                  </a:graphic>
                </wp:inline>
              </w:drawing>
            </w:r>
          </w:p>
        </w:tc>
        <w:tc>
          <w:tcPr>
            <w:tcW w:w="1420" w:type="dxa"/>
            <w:vAlign w:val="center"/>
          </w:tcPr>
          <w:p w14:paraId="13E2F8A2" w14:textId="77777777" w:rsidR="009B63C3" w:rsidRPr="00701936" w:rsidRDefault="009B63C3" w:rsidP="007F722A">
            <w:pPr>
              <w:jc w:val="center"/>
              <w:rPr>
                <w:rFonts w:ascii="Times New Roman" w:hAnsi="Times New Roman" w:cs="Times New Roman"/>
                <w:noProof/>
                <w:lang w:eastAsia="pl-PL"/>
              </w:rPr>
            </w:pPr>
          </w:p>
        </w:tc>
      </w:tr>
    </w:tbl>
    <w:p w14:paraId="2A361A98" w14:textId="77777777" w:rsidR="009B63C3" w:rsidRPr="00701936" w:rsidRDefault="009B63C3" w:rsidP="008B4249">
      <w:pPr>
        <w:pStyle w:val="aaardo"/>
      </w:pPr>
      <w:r w:rsidRPr="00701936">
        <w:t>Źródło: opracowanie własne na podstawie stron internetowych poszczególnych JST.</w:t>
      </w:r>
    </w:p>
    <w:p w14:paraId="78A711EE" w14:textId="73EDF1F1" w:rsidR="009B63C3" w:rsidRPr="00701936" w:rsidRDefault="009B63C3" w:rsidP="009B63C3">
      <w:pPr>
        <w:pStyle w:val="aaapodpis"/>
        <w:rPr>
          <w:rFonts w:ascii="Times New Roman" w:hAnsi="Times New Roman" w:cs="Times New Roman"/>
        </w:rPr>
      </w:pPr>
      <w:bookmarkStart w:id="8" w:name="_Toc129950932"/>
      <w:r w:rsidRPr="00701936">
        <w:rPr>
          <w:rFonts w:ascii="Times New Roman" w:hAnsi="Times New Roman" w:cs="Times New Roman"/>
        </w:rPr>
        <w:t xml:space="preserve">Tabela </w:t>
      </w:r>
      <w:r w:rsidRPr="00701936">
        <w:rPr>
          <w:rFonts w:ascii="Times New Roman" w:hAnsi="Times New Roman" w:cs="Times New Roman"/>
        </w:rPr>
        <w:fldChar w:fldCharType="begin"/>
      </w:r>
      <w:r w:rsidRPr="00701936">
        <w:rPr>
          <w:rFonts w:ascii="Times New Roman" w:hAnsi="Times New Roman" w:cs="Times New Roman"/>
        </w:rPr>
        <w:instrText xml:space="preserve"> SEQ Tabela \* ARABIC </w:instrText>
      </w:r>
      <w:r w:rsidRPr="00701936">
        <w:rPr>
          <w:rFonts w:ascii="Times New Roman" w:hAnsi="Times New Roman" w:cs="Times New Roman"/>
        </w:rPr>
        <w:fldChar w:fldCharType="separate"/>
      </w:r>
      <w:r w:rsidR="00931361">
        <w:rPr>
          <w:rFonts w:ascii="Times New Roman" w:hAnsi="Times New Roman" w:cs="Times New Roman"/>
          <w:noProof/>
        </w:rPr>
        <w:t>1</w:t>
      </w:r>
      <w:r w:rsidRPr="00701936">
        <w:rPr>
          <w:rFonts w:ascii="Times New Roman" w:hAnsi="Times New Roman" w:cs="Times New Roman"/>
        </w:rPr>
        <w:fldChar w:fldCharType="end"/>
      </w:r>
      <w:r w:rsidRPr="00701936">
        <w:rPr>
          <w:rFonts w:ascii="Times New Roman" w:hAnsi="Times New Roman" w:cs="Times New Roman"/>
        </w:rPr>
        <w:t xml:space="preserve">: Podstawowe informacje o </w:t>
      </w:r>
      <w:r w:rsidR="00135A5A" w:rsidRPr="00701936">
        <w:rPr>
          <w:rFonts w:ascii="Times New Roman" w:hAnsi="Times New Roman" w:cs="Times New Roman"/>
        </w:rPr>
        <w:t>OWP</w:t>
      </w:r>
      <w:bookmarkEnd w:id="8"/>
    </w:p>
    <w:tbl>
      <w:tblPr>
        <w:tblStyle w:val="Jasnecieniowanieakcent11"/>
        <w:tblW w:w="5000" w:type="pct"/>
        <w:tblBorders>
          <w:top w:val="single" w:sz="4" w:space="0" w:color="4472C4" w:themeColor="accent1"/>
          <w:left w:val="single" w:sz="4" w:space="0" w:color="4472C4" w:themeColor="accent1"/>
          <w:bottom w:val="single" w:sz="4" w:space="0" w:color="4472C4" w:themeColor="accent1"/>
          <w:right w:val="single" w:sz="4" w:space="0" w:color="4472C4" w:themeColor="accent1"/>
        </w:tblBorders>
        <w:tblLook w:val="0480" w:firstRow="0" w:lastRow="0" w:firstColumn="1" w:lastColumn="0" w:noHBand="0" w:noVBand="1"/>
      </w:tblPr>
      <w:tblGrid>
        <w:gridCol w:w="2846"/>
        <w:gridCol w:w="7008"/>
      </w:tblGrid>
      <w:tr w:rsidR="009B63C3" w:rsidRPr="00701936" w14:paraId="703B7FB8" w14:textId="77777777" w:rsidTr="006217CC">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444" w:type="pct"/>
            <w:tcBorders>
              <w:left w:val="none" w:sz="0" w:space="0" w:color="auto"/>
              <w:right w:val="none" w:sz="0" w:space="0" w:color="auto"/>
            </w:tcBorders>
          </w:tcPr>
          <w:p w14:paraId="3C67DA10" w14:textId="77777777" w:rsidR="009B63C3" w:rsidRPr="00701936" w:rsidRDefault="009B63C3" w:rsidP="006217CC">
            <w:pPr>
              <w:pStyle w:val="Bezodstpw"/>
              <w:spacing w:line="276" w:lineRule="auto"/>
              <w:contextualSpacing/>
              <w:jc w:val="right"/>
              <w:rPr>
                <w:rFonts w:ascii="Times New Roman" w:hAnsi="Times New Roman" w:cs="Times New Roman"/>
                <w:color w:val="auto"/>
                <w:sz w:val="20"/>
                <w:szCs w:val="20"/>
              </w:rPr>
            </w:pPr>
            <w:r w:rsidRPr="00701936">
              <w:rPr>
                <w:rFonts w:ascii="Times New Roman" w:hAnsi="Times New Roman" w:cs="Times New Roman"/>
                <w:color w:val="auto"/>
                <w:sz w:val="20"/>
                <w:szCs w:val="20"/>
              </w:rPr>
              <w:t>województwo</w:t>
            </w:r>
          </w:p>
        </w:tc>
        <w:tc>
          <w:tcPr>
            <w:tcW w:w="3556" w:type="pct"/>
            <w:tcBorders>
              <w:left w:val="none" w:sz="0" w:space="0" w:color="auto"/>
              <w:right w:val="none" w:sz="0" w:space="0" w:color="auto"/>
            </w:tcBorders>
          </w:tcPr>
          <w:p w14:paraId="7725625D" w14:textId="77777777" w:rsidR="009B63C3" w:rsidRPr="00701936" w:rsidRDefault="009B63C3" w:rsidP="006217CC">
            <w:pPr>
              <w:pStyle w:val="Bezodstpw"/>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01936">
              <w:rPr>
                <w:rFonts w:ascii="Times New Roman" w:hAnsi="Times New Roman" w:cs="Times New Roman"/>
                <w:color w:val="auto"/>
                <w:sz w:val="20"/>
                <w:szCs w:val="20"/>
              </w:rPr>
              <w:t>lubelskie</w:t>
            </w:r>
          </w:p>
        </w:tc>
      </w:tr>
      <w:tr w:rsidR="009B63C3" w:rsidRPr="00701936" w14:paraId="3B645D6A" w14:textId="77777777" w:rsidTr="006217CC">
        <w:tc>
          <w:tcPr>
            <w:cnfStyle w:val="001000000000" w:firstRow="0" w:lastRow="0" w:firstColumn="1" w:lastColumn="0" w:oddVBand="0" w:evenVBand="0" w:oddHBand="0" w:evenHBand="0" w:firstRowFirstColumn="0" w:firstRowLastColumn="0" w:lastRowFirstColumn="0" w:lastRowLastColumn="0"/>
            <w:tcW w:w="1444" w:type="pct"/>
          </w:tcPr>
          <w:p w14:paraId="359FB273" w14:textId="77777777" w:rsidR="009B63C3" w:rsidRPr="00701936" w:rsidRDefault="009B63C3" w:rsidP="006217CC">
            <w:pPr>
              <w:pStyle w:val="Bezodstpw"/>
              <w:spacing w:line="276" w:lineRule="auto"/>
              <w:contextualSpacing/>
              <w:jc w:val="right"/>
              <w:rPr>
                <w:rFonts w:ascii="Times New Roman" w:hAnsi="Times New Roman" w:cs="Times New Roman"/>
                <w:color w:val="auto"/>
                <w:sz w:val="20"/>
                <w:szCs w:val="20"/>
              </w:rPr>
            </w:pPr>
            <w:r w:rsidRPr="00701936">
              <w:rPr>
                <w:rFonts w:ascii="Times New Roman" w:hAnsi="Times New Roman" w:cs="Times New Roman"/>
                <w:color w:val="auto"/>
                <w:sz w:val="20"/>
                <w:szCs w:val="20"/>
              </w:rPr>
              <w:t>powiat</w:t>
            </w:r>
          </w:p>
        </w:tc>
        <w:tc>
          <w:tcPr>
            <w:tcW w:w="3556" w:type="pct"/>
          </w:tcPr>
          <w:p w14:paraId="4A8DC250" w14:textId="77777777" w:rsidR="009B63C3" w:rsidRPr="00701936" w:rsidRDefault="009B63C3" w:rsidP="006217CC">
            <w:pPr>
              <w:pStyle w:val="Bezodstpw"/>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01936">
              <w:rPr>
                <w:rFonts w:ascii="Times New Roman" w:hAnsi="Times New Roman" w:cs="Times New Roman"/>
                <w:color w:val="auto"/>
                <w:sz w:val="20"/>
                <w:szCs w:val="20"/>
              </w:rPr>
              <w:t>kraśnicki</w:t>
            </w:r>
          </w:p>
        </w:tc>
      </w:tr>
      <w:tr w:rsidR="009B63C3" w:rsidRPr="00701936" w14:paraId="078499FA" w14:textId="77777777" w:rsidTr="00621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tcBorders>
              <w:left w:val="none" w:sz="0" w:space="0" w:color="auto"/>
              <w:right w:val="none" w:sz="0" w:space="0" w:color="auto"/>
            </w:tcBorders>
          </w:tcPr>
          <w:p w14:paraId="146089FF" w14:textId="77777777" w:rsidR="009B63C3" w:rsidRPr="00701936" w:rsidRDefault="009B63C3" w:rsidP="006217CC">
            <w:pPr>
              <w:pStyle w:val="Bezodstpw"/>
              <w:spacing w:line="276" w:lineRule="auto"/>
              <w:contextualSpacing/>
              <w:jc w:val="right"/>
              <w:rPr>
                <w:rFonts w:ascii="Times New Roman" w:hAnsi="Times New Roman" w:cs="Times New Roman"/>
                <w:color w:val="auto"/>
                <w:sz w:val="20"/>
                <w:szCs w:val="20"/>
              </w:rPr>
            </w:pPr>
            <w:r w:rsidRPr="00701936">
              <w:rPr>
                <w:rFonts w:ascii="Times New Roman" w:hAnsi="Times New Roman" w:cs="Times New Roman"/>
                <w:color w:val="auto"/>
                <w:sz w:val="20"/>
                <w:szCs w:val="20"/>
              </w:rPr>
              <w:t>powierzchnia</w:t>
            </w:r>
          </w:p>
        </w:tc>
        <w:tc>
          <w:tcPr>
            <w:tcW w:w="3556" w:type="pct"/>
            <w:tcBorders>
              <w:left w:val="none" w:sz="0" w:space="0" w:color="auto"/>
              <w:right w:val="none" w:sz="0" w:space="0" w:color="auto"/>
            </w:tcBorders>
          </w:tcPr>
          <w:p w14:paraId="569AB0FC" w14:textId="77777777" w:rsidR="009B63C3" w:rsidRPr="00701936" w:rsidRDefault="009B63C3" w:rsidP="006217CC">
            <w:pPr>
              <w:pStyle w:val="Bezodstpw"/>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vertAlign w:val="superscript"/>
              </w:rPr>
            </w:pPr>
            <w:r w:rsidRPr="00701936">
              <w:rPr>
                <w:rFonts w:ascii="Times New Roman" w:hAnsi="Times New Roman" w:cs="Times New Roman"/>
                <w:color w:val="auto"/>
                <w:sz w:val="20"/>
                <w:szCs w:val="20"/>
              </w:rPr>
              <w:t>93 199 ha</w:t>
            </w:r>
          </w:p>
        </w:tc>
      </w:tr>
      <w:tr w:rsidR="009B63C3" w:rsidRPr="00701936" w14:paraId="60E6F899" w14:textId="77777777" w:rsidTr="006217CC">
        <w:tc>
          <w:tcPr>
            <w:cnfStyle w:val="001000000000" w:firstRow="0" w:lastRow="0" w:firstColumn="1" w:lastColumn="0" w:oddVBand="0" w:evenVBand="0" w:oddHBand="0" w:evenHBand="0" w:firstRowFirstColumn="0" w:firstRowLastColumn="0" w:lastRowFirstColumn="0" w:lastRowLastColumn="0"/>
            <w:tcW w:w="1444" w:type="pct"/>
          </w:tcPr>
          <w:p w14:paraId="0513CAEA" w14:textId="77777777" w:rsidR="009B63C3" w:rsidRPr="00701936" w:rsidRDefault="009B63C3" w:rsidP="006217CC">
            <w:pPr>
              <w:pStyle w:val="Bezodstpw"/>
              <w:spacing w:line="276" w:lineRule="auto"/>
              <w:ind w:left="567"/>
              <w:contextualSpacing/>
              <w:jc w:val="right"/>
              <w:rPr>
                <w:rFonts w:ascii="Times New Roman" w:hAnsi="Times New Roman" w:cs="Times New Roman"/>
                <w:color w:val="auto"/>
                <w:sz w:val="20"/>
                <w:szCs w:val="20"/>
              </w:rPr>
            </w:pPr>
            <w:r w:rsidRPr="00701936">
              <w:rPr>
                <w:rFonts w:ascii="Times New Roman" w:hAnsi="Times New Roman" w:cs="Times New Roman"/>
                <w:color w:val="auto"/>
                <w:sz w:val="20"/>
                <w:szCs w:val="20"/>
              </w:rPr>
              <w:t>użytki rolne</w:t>
            </w:r>
          </w:p>
        </w:tc>
        <w:tc>
          <w:tcPr>
            <w:tcW w:w="3556" w:type="pct"/>
          </w:tcPr>
          <w:p w14:paraId="635C243C" w14:textId="77777777" w:rsidR="009B63C3" w:rsidRPr="00701936" w:rsidRDefault="009B63C3" w:rsidP="006217CC">
            <w:pPr>
              <w:pStyle w:val="Bezodstpw"/>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01936">
              <w:rPr>
                <w:rFonts w:ascii="Times New Roman" w:hAnsi="Times New Roman" w:cs="Times New Roman"/>
                <w:color w:val="auto"/>
                <w:sz w:val="20"/>
                <w:szCs w:val="20"/>
              </w:rPr>
              <w:t>74%</w:t>
            </w:r>
          </w:p>
        </w:tc>
      </w:tr>
      <w:tr w:rsidR="009B63C3" w:rsidRPr="00701936" w14:paraId="38B260DD" w14:textId="77777777" w:rsidTr="00621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tcBorders>
              <w:left w:val="none" w:sz="0" w:space="0" w:color="auto"/>
              <w:right w:val="none" w:sz="0" w:space="0" w:color="auto"/>
            </w:tcBorders>
          </w:tcPr>
          <w:p w14:paraId="17DBE784" w14:textId="77777777" w:rsidR="009B63C3" w:rsidRPr="00701936" w:rsidRDefault="009B63C3" w:rsidP="006217CC">
            <w:pPr>
              <w:pStyle w:val="Bezodstpw"/>
              <w:spacing w:line="276" w:lineRule="auto"/>
              <w:ind w:left="567"/>
              <w:contextualSpacing/>
              <w:jc w:val="right"/>
              <w:rPr>
                <w:rFonts w:ascii="Times New Roman" w:hAnsi="Times New Roman" w:cs="Times New Roman"/>
                <w:color w:val="auto"/>
                <w:sz w:val="20"/>
                <w:szCs w:val="20"/>
              </w:rPr>
            </w:pPr>
            <w:r w:rsidRPr="00701936">
              <w:rPr>
                <w:rFonts w:ascii="Times New Roman" w:hAnsi="Times New Roman" w:cs="Times New Roman"/>
                <w:color w:val="auto"/>
                <w:sz w:val="20"/>
                <w:szCs w:val="20"/>
              </w:rPr>
              <w:t>użytki leśne</w:t>
            </w:r>
          </w:p>
        </w:tc>
        <w:tc>
          <w:tcPr>
            <w:tcW w:w="3556" w:type="pct"/>
            <w:tcBorders>
              <w:left w:val="none" w:sz="0" w:space="0" w:color="auto"/>
              <w:right w:val="none" w:sz="0" w:space="0" w:color="auto"/>
            </w:tcBorders>
          </w:tcPr>
          <w:p w14:paraId="6A4D75F0" w14:textId="77777777" w:rsidR="009B63C3" w:rsidRPr="00701936" w:rsidRDefault="009B63C3" w:rsidP="006217CC">
            <w:pPr>
              <w:pStyle w:val="Bezodstpw"/>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01936">
              <w:rPr>
                <w:rFonts w:ascii="Times New Roman" w:hAnsi="Times New Roman" w:cs="Times New Roman"/>
                <w:color w:val="auto"/>
                <w:sz w:val="20"/>
                <w:szCs w:val="20"/>
              </w:rPr>
              <w:t>22%</w:t>
            </w:r>
          </w:p>
        </w:tc>
      </w:tr>
      <w:tr w:rsidR="009B63C3" w:rsidRPr="00701936" w14:paraId="3E8955E3" w14:textId="77777777" w:rsidTr="006217CC">
        <w:tc>
          <w:tcPr>
            <w:cnfStyle w:val="001000000000" w:firstRow="0" w:lastRow="0" w:firstColumn="1" w:lastColumn="0" w:oddVBand="0" w:evenVBand="0" w:oddHBand="0" w:evenHBand="0" w:firstRowFirstColumn="0" w:firstRowLastColumn="0" w:lastRowFirstColumn="0" w:lastRowLastColumn="0"/>
            <w:tcW w:w="1444" w:type="pct"/>
          </w:tcPr>
          <w:p w14:paraId="2E3ACE9C" w14:textId="77777777" w:rsidR="009B63C3" w:rsidRPr="00701936" w:rsidRDefault="009B63C3" w:rsidP="006217CC">
            <w:pPr>
              <w:pStyle w:val="Bezodstpw"/>
              <w:spacing w:line="276" w:lineRule="auto"/>
              <w:ind w:left="567"/>
              <w:contextualSpacing/>
              <w:jc w:val="right"/>
              <w:rPr>
                <w:rFonts w:ascii="Times New Roman" w:hAnsi="Times New Roman" w:cs="Times New Roman"/>
                <w:color w:val="auto"/>
                <w:sz w:val="20"/>
                <w:szCs w:val="20"/>
              </w:rPr>
            </w:pPr>
            <w:r w:rsidRPr="00701936">
              <w:rPr>
                <w:rFonts w:ascii="Times New Roman" w:hAnsi="Times New Roman" w:cs="Times New Roman"/>
                <w:color w:val="auto"/>
                <w:sz w:val="20"/>
                <w:szCs w:val="20"/>
              </w:rPr>
              <w:t>grunty zabudowane</w:t>
            </w:r>
            <w:r w:rsidRPr="00701936">
              <w:rPr>
                <w:rFonts w:ascii="Times New Roman" w:hAnsi="Times New Roman" w:cs="Times New Roman"/>
                <w:color w:val="auto"/>
                <w:sz w:val="20"/>
                <w:szCs w:val="20"/>
              </w:rPr>
              <w:br/>
              <w:t>i zurbanizowane</w:t>
            </w:r>
          </w:p>
        </w:tc>
        <w:tc>
          <w:tcPr>
            <w:tcW w:w="3556" w:type="pct"/>
            <w:vAlign w:val="center"/>
          </w:tcPr>
          <w:p w14:paraId="211505B9" w14:textId="77777777" w:rsidR="009B63C3" w:rsidRPr="00701936" w:rsidRDefault="009B63C3" w:rsidP="006217CC">
            <w:pPr>
              <w:pStyle w:val="Bezodstpw"/>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01936">
              <w:rPr>
                <w:rFonts w:ascii="Times New Roman" w:hAnsi="Times New Roman" w:cs="Times New Roman"/>
                <w:color w:val="auto"/>
                <w:sz w:val="20"/>
                <w:szCs w:val="20"/>
              </w:rPr>
              <w:t>3%</w:t>
            </w:r>
          </w:p>
        </w:tc>
      </w:tr>
      <w:tr w:rsidR="009B63C3" w:rsidRPr="00701936" w14:paraId="7B925982" w14:textId="77777777" w:rsidTr="00621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tcBorders>
              <w:left w:val="none" w:sz="0" w:space="0" w:color="auto"/>
              <w:right w:val="none" w:sz="0" w:space="0" w:color="auto"/>
            </w:tcBorders>
          </w:tcPr>
          <w:p w14:paraId="35B0AA7A" w14:textId="77777777" w:rsidR="009B63C3" w:rsidRPr="00701936" w:rsidRDefault="009B63C3" w:rsidP="006217CC">
            <w:pPr>
              <w:pStyle w:val="Bezodstpw"/>
              <w:spacing w:line="276" w:lineRule="auto"/>
              <w:contextualSpacing/>
              <w:jc w:val="right"/>
              <w:rPr>
                <w:rFonts w:ascii="Times New Roman" w:hAnsi="Times New Roman" w:cs="Times New Roman"/>
                <w:color w:val="auto"/>
                <w:sz w:val="20"/>
                <w:szCs w:val="20"/>
              </w:rPr>
            </w:pPr>
            <w:r w:rsidRPr="00701936">
              <w:rPr>
                <w:rFonts w:ascii="Times New Roman" w:hAnsi="Times New Roman" w:cs="Times New Roman"/>
                <w:color w:val="auto"/>
                <w:sz w:val="20"/>
                <w:szCs w:val="20"/>
              </w:rPr>
              <w:t>liczba JST</w:t>
            </w:r>
          </w:p>
        </w:tc>
        <w:tc>
          <w:tcPr>
            <w:tcW w:w="3556" w:type="pct"/>
            <w:tcBorders>
              <w:left w:val="none" w:sz="0" w:space="0" w:color="auto"/>
              <w:right w:val="none" w:sz="0" w:space="0" w:color="auto"/>
            </w:tcBorders>
          </w:tcPr>
          <w:p w14:paraId="5588C8F6" w14:textId="77777777" w:rsidR="009B63C3" w:rsidRPr="00701936" w:rsidRDefault="009B63C3" w:rsidP="006217CC">
            <w:pPr>
              <w:pStyle w:val="Bezodstpw"/>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01936">
              <w:rPr>
                <w:rFonts w:ascii="Times New Roman" w:hAnsi="Times New Roman" w:cs="Times New Roman"/>
                <w:color w:val="auto"/>
                <w:sz w:val="20"/>
                <w:szCs w:val="20"/>
              </w:rPr>
              <w:t>9</w:t>
            </w:r>
          </w:p>
        </w:tc>
      </w:tr>
    </w:tbl>
    <w:p w14:paraId="3880CFC1" w14:textId="77777777" w:rsidR="009B63C3" w:rsidRPr="00701936" w:rsidRDefault="009B63C3" w:rsidP="008B4249">
      <w:pPr>
        <w:pStyle w:val="aaardo"/>
      </w:pPr>
      <w:r w:rsidRPr="00701936">
        <w:t>Źródło: opracowanie własne na podstawie danych GUS – Bank Danych Lokalnych.</w:t>
      </w:r>
    </w:p>
    <w:p w14:paraId="40AEFEF2" w14:textId="08F00037" w:rsidR="009B63C3" w:rsidRPr="00701936" w:rsidRDefault="009B63C3" w:rsidP="009B63C3">
      <w:pPr>
        <w:ind w:firstLine="567"/>
        <w:jc w:val="both"/>
        <w:rPr>
          <w:rFonts w:ascii="Times New Roman" w:hAnsi="Times New Roman" w:cs="Times New Roman"/>
        </w:rPr>
      </w:pPr>
      <w:r w:rsidRPr="00701936">
        <w:rPr>
          <w:rFonts w:ascii="Times New Roman" w:hAnsi="Times New Roman" w:cs="Times New Roman"/>
        </w:rPr>
        <w:t xml:space="preserve">Na terenie </w:t>
      </w:r>
      <w:r w:rsidR="00135A5A" w:rsidRPr="00701936">
        <w:rPr>
          <w:rFonts w:ascii="Times New Roman" w:hAnsi="Times New Roman" w:cs="Times New Roman"/>
        </w:rPr>
        <w:t>OWP</w:t>
      </w:r>
      <w:r w:rsidRPr="00701936">
        <w:rPr>
          <w:rFonts w:ascii="Times New Roman" w:hAnsi="Times New Roman" w:cs="Times New Roman"/>
        </w:rPr>
        <w:t xml:space="preserve"> dominującym kierunkiem wykorzystania powierzchni są użytki rolne, stanowiące prawie 74% powierzchni całego Obszaru Funkcjonalnego. Grunty leśne oraz zadrzewione i zakrzewione stanowią ponad 1/5 ogólnej powierzchni </w:t>
      </w:r>
      <w:r w:rsidR="00135A5A" w:rsidRPr="00701936">
        <w:rPr>
          <w:rFonts w:ascii="Times New Roman" w:hAnsi="Times New Roman" w:cs="Times New Roman"/>
        </w:rPr>
        <w:t>OWP</w:t>
      </w:r>
      <w:r w:rsidRPr="00701936">
        <w:rPr>
          <w:rFonts w:ascii="Times New Roman" w:hAnsi="Times New Roman" w:cs="Times New Roman"/>
        </w:rPr>
        <w:t>. Najmniejszą powierzchnię stanowią użytki ekologiczne oraz tereny różne.</w:t>
      </w:r>
    </w:p>
    <w:p w14:paraId="14776FF8" w14:textId="351A07C6" w:rsidR="009B63C3" w:rsidRPr="00701936" w:rsidRDefault="009B63C3" w:rsidP="009B63C3">
      <w:pPr>
        <w:pStyle w:val="aaapodpis"/>
        <w:rPr>
          <w:rFonts w:ascii="Times New Roman" w:hAnsi="Times New Roman" w:cs="Times New Roman"/>
        </w:rPr>
      </w:pPr>
      <w:bookmarkStart w:id="9" w:name="_Toc129950962"/>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1</w:t>
      </w:r>
      <w:r w:rsidRPr="00701936">
        <w:rPr>
          <w:rFonts w:ascii="Times New Roman" w:hAnsi="Times New Roman" w:cs="Times New Roman"/>
        </w:rPr>
        <w:fldChar w:fldCharType="end"/>
      </w:r>
      <w:r w:rsidRPr="00701936">
        <w:rPr>
          <w:rFonts w:ascii="Times New Roman" w:hAnsi="Times New Roman" w:cs="Times New Roman"/>
        </w:rPr>
        <w:t xml:space="preserve">: Powierzchnia </w:t>
      </w:r>
      <w:r w:rsidR="00135A5A" w:rsidRPr="00701936">
        <w:rPr>
          <w:rFonts w:ascii="Times New Roman" w:hAnsi="Times New Roman" w:cs="Times New Roman"/>
        </w:rPr>
        <w:t>OWP</w:t>
      </w:r>
      <w:r w:rsidRPr="00701936">
        <w:rPr>
          <w:rFonts w:ascii="Times New Roman" w:hAnsi="Times New Roman" w:cs="Times New Roman"/>
        </w:rPr>
        <w:t xml:space="preserve"> wg kierunków wykorzystania</w:t>
      </w:r>
      <w:bookmarkEnd w:id="9"/>
    </w:p>
    <w:p w14:paraId="450F3FB4" w14:textId="264C6877" w:rsidR="009B63C3" w:rsidRPr="00701936" w:rsidRDefault="009B63C3" w:rsidP="009B63C3">
      <w:pPr>
        <w:jc w:val="center"/>
        <w:rPr>
          <w:rFonts w:ascii="Times New Roman" w:hAnsi="Times New Roman" w:cs="Times New Roman"/>
          <w:highlight w:val="yellow"/>
        </w:rPr>
      </w:pPr>
      <w:r w:rsidRPr="00701936">
        <w:rPr>
          <w:rFonts w:ascii="Times New Roman" w:hAnsi="Times New Roman" w:cs="Times New Roman"/>
          <w:noProof/>
          <w:lang w:eastAsia="pl-PL"/>
        </w:rPr>
        <w:drawing>
          <wp:inline distT="0" distB="0" distL="0" distR="0" wp14:anchorId="2154BA1B" wp14:editId="1832A09D">
            <wp:extent cx="5657850" cy="2400300"/>
            <wp:effectExtent l="0" t="0" r="0" b="0"/>
            <wp:docPr id="42" name="Wykres 42">
              <a:extLst xmlns:a="http://schemas.openxmlformats.org/drawingml/2006/main">
                <a:ext uri="{FF2B5EF4-FFF2-40B4-BE49-F238E27FC236}">
                  <a16:creationId xmlns:a16="http://schemas.microsoft.com/office/drawing/2014/main" id="{58686818-8EB0-44D3-9D4C-0C1A1B7F91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701936">
        <w:rPr>
          <w:rFonts w:ascii="Times New Roman" w:hAnsi="Times New Roman" w:cs="Times New Roman"/>
          <w:noProof/>
          <w:highlight w:val="yellow"/>
          <w:lang w:eastAsia="pl-PL"/>
        </w:rPr>
        <w:t xml:space="preserve"> </w:t>
      </w:r>
    </w:p>
    <w:p w14:paraId="750BC896" w14:textId="77777777" w:rsidR="009B63C3" w:rsidRPr="00701936" w:rsidRDefault="009B63C3" w:rsidP="008B4249">
      <w:pPr>
        <w:pStyle w:val="aaardo"/>
      </w:pPr>
      <w:r w:rsidRPr="00701936">
        <w:t>Źródło: opracowanie własne na podstawie danych GUS – Bank Danych Lokalnych.</w:t>
      </w:r>
    </w:p>
    <w:p w14:paraId="50A91C76" w14:textId="77777777" w:rsidR="007F722A" w:rsidRPr="00701936" w:rsidRDefault="007F722A" w:rsidP="009B63C3">
      <w:pPr>
        <w:ind w:firstLine="567"/>
        <w:jc w:val="both"/>
        <w:rPr>
          <w:rFonts w:ascii="Times New Roman" w:hAnsi="Times New Roman" w:cs="Times New Roman"/>
        </w:rPr>
      </w:pPr>
    </w:p>
    <w:p w14:paraId="601B076B" w14:textId="42DE995E" w:rsidR="009B63C3" w:rsidRPr="00701936" w:rsidRDefault="009B63C3" w:rsidP="009B63C3">
      <w:pPr>
        <w:ind w:firstLine="567"/>
        <w:jc w:val="both"/>
        <w:rPr>
          <w:rFonts w:ascii="Times New Roman" w:hAnsi="Times New Roman" w:cs="Times New Roman"/>
        </w:rPr>
      </w:pPr>
      <w:r w:rsidRPr="00701936">
        <w:rPr>
          <w:rFonts w:ascii="Times New Roman" w:hAnsi="Times New Roman" w:cs="Times New Roman"/>
        </w:rPr>
        <w:lastRenderedPageBreak/>
        <w:t xml:space="preserve">Największą pod względem powierzchni jednostką samorządu terytorialnego wchodzącą w skład </w:t>
      </w:r>
      <w:r w:rsidR="00135A5A" w:rsidRPr="00701936">
        <w:rPr>
          <w:rFonts w:ascii="Times New Roman" w:hAnsi="Times New Roman" w:cs="Times New Roman"/>
        </w:rPr>
        <w:t>OWP</w:t>
      </w:r>
      <w:r w:rsidRPr="00701936">
        <w:rPr>
          <w:rFonts w:ascii="Times New Roman" w:hAnsi="Times New Roman" w:cs="Times New Roman"/>
        </w:rPr>
        <w:t xml:space="preserve"> jest Gmina Gościeradów, która stanowi 17,1% całego </w:t>
      </w:r>
      <w:r w:rsidR="00CB33FA">
        <w:rPr>
          <w:rFonts w:ascii="Times New Roman" w:hAnsi="Times New Roman" w:cs="Times New Roman"/>
        </w:rPr>
        <w:t>O</w:t>
      </w:r>
      <w:r w:rsidRPr="00701936">
        <w:rPr>
          <w:rFonts w:ascii="Times New Roman" w:hAnsi="Times New Roman" w:cs="Times New Roman"/>
        </w:rPr>
        <w:t xml:space="preserve">bszaru </w:t>
      </w:r>
      <w:r w:rsidR="00CB33FA">
        <w:rPr>
          <w:rFonts w:ascii="Times New Roman" w:hAnsi="Times New Roman" w:cs="Times New Roman"/>
        </w:rPr>
        <w:t>F</w:t>
      </w:r>
      <w:r w:rsidRPr="00701936">
        <w:rPr>
          <w:rFonts w:ascii="Times New Roman" w:hAnsi="Times New Roman" w:cs="Times New Roman"/>
        </w:rPr>
        <w:t xml:space="preserve">unkcjonalnego. Dalej </w:t>
      </w:r>
      <w:r w:rsidR="005926C5">
        <w:rPr>
          <w:rFonts w:ascii="Times New Roman" w:hAnsi="Times New Roman" w:cs="Times New Roman"/>
        </w:rPr>
        <w:t xml:space="preserve">plasują </w:t>
      </w:r>
      <w:r w:rsidRPr="00701936">
        <w:rPr>
          <w:rFonts w:ascii="Times New Roman" w:hAnsi="Times New Roman" w:cs="Times New Roman"/>
        </w:rPr>
        <w:t xml:space="preserve">się: Gmina Annopol, Gmina Urzędów oraz Gmina Kraśnik. Najmniejszą powierzchnią ma Miasto Kraśnik (jego obszar stanowi 2,8% całego </w:t>
      </w:r>
      <w:r w:rsidR="00135A5A" w:rsidRPr="00701936">
        <w:rPr>
          <w:rFonts w:ascii="Times New Roman" w:hAnsi="Times New Roman" w:cs="Times New Roman"/>
        </w:rPr>
        <w:t>OWP</w:t>
      </w:r>
      <w:r w:rsidRPr="00701936">
        <w:rPr>
          <w:rFonts w:ascii="Times New Roman" w:hAnsi="Times New Roman" w:cs="Times New Roman"/>
        </w:rPr>
        <w:t>). Obszar</w:t>
      </w:r>
      <w:r w:rsidR="00502D2E" w:rsidRPr="00701936">
        <w:rPr>
          <w:rFonts w:ascii="Times New Roman" w:hAnsi="Times New Roman" w:cs="Times New Roman"/>
        </w:rPr>
        <w:t xml:space="preserve"> MOF  </w:t>
      </w:r>
      <w:r w:rsidRPr="00701936">
        <w:rPr>
          <w:rFonts w:ascii="Times New Roman" w:hAnsi="Times New Roman" w:cs="Times New Roman"/>
        </w:rPr>
        <w:t xml:space="preserve">pokrywa 36,1% </w:t>
      </w:r>
      <w:r w:rsidR="00135A5A" w:rsidRPr="00701936">
        <w:rPr>
          <w:rFonts w:ascii="Times New Roman" w:hAnsi="Times New Roman" w:cs="Times New Roman"/>
        </w:rPr>
        <w:t>OWP</w:t>
      </w:r>
      <w:r w:rsidRPr="00701936">
        <w:rPr>
          <w:rFonts w:ascii="Times New Roman" w:hAnsi="Times New Roman" w:cs="Times New Roman"/>
        </w:rPr>
        <w:t>.</w:t>
      </w:r>
    </w:p>
    <w:p w14:paraId="07F8877D" w14:textId="2D9434B8" w:rsidR="009B63C3" w:rsidRPr="00701936" w:rsidRDefault="009B63C3" w:rsidP="009B63C3">
      <w:pPr>
        <w:pStyle w:val="aaapodpis"/>
        <w:rPr>
          <w:rFonts w:ascii="Times New Roman" w:hAnsi="Times New Roman" w:cs="Times New Roman"/>
        </w:rPr>
      </w:pPr>
      <w:bookmarkStart w:id="10" w:name="_Toc129950933"/>
      <w:r w:rsidRPr="00701936">
        <w:rPr>
          <w:rFonts w:ascii="Times New Roman" w:hAnsi="Times New Roman" w:cs="Times New Roman"/>
        </w:rPr>
        <w:t xml:space="preserve">Tabela </w:t>
      </w:r>
      <w:r w:rsidRPr="00701936">
        <w:rPr>
          <w:rFonts w:ascii="Times New Roman" w:hAnsi="Times New Roman" w:cs="Times New Roman"/>
        </w:rPr>
        <w:fldChar w:fldCharType="begin"/>
      </w:r>
      <w:r w:rsidRPr="00701936">
        <w:rPr>
          <w:rFonts w:ascii="Times New Roman" w:hAnsi="Times New Roman" w:cs="Times New Roman"/>
        </w:rPr>
        <w:instrText xml:space="preserve"> SEQ Tabela \* ARABIC </w:instrText>
      </w:r>
      <w:r w:rsidRPr="00701936">
        <w:rPr>
          <w:rFonts w:ascii="Times New Roman" w:hAnsi="Times New Roman" w:cs="Times New Roman"/>
        </w:rPr>
        <w:fldChar w:fldCharType="separate"/>
      </w:r>
      <w:r w:rsidR="00931361">
        <w:rPr>
          <w:rFonts w:ascii="Times New Roman" w:hAnsi="Times New Roman" w:cs="Times New Roman"/>
          <w:noProof/>
        </w:rPr>
        <w:t>2</w:t>
      </w:r>
      <w:r w:rsidRPr="00701936">
        <w:rPr>
          <w:rFonts w:ascii="Times New Roman" w:hAnsi="Times New Roman" w:cs="Times New Roman"/>
        </w:rPr>
        <w:fldChar w:fldCharType="end"/>
      </w:r>
      <w:r w:rsidRPr="00701936">
        <w:rPr>
          <w:rFonts w:ascii="Times New Roman" w:hAnsi="Times New Roman" w:cs="Times New Roman"/>
        </w:rPr>
        <w:t xml:space="preserve">: Udział powierzchni poszczególnych JST w powierzchni </w:t>
      </w:r>
      <w:r w:rsidR="00135A5A" w:rsidRPr="00701936">
        <w:rPr>
          <w:rFonts w:ascii="Times New Roman" w:hAnsi="Times New Roman" w:cs="Times New Roman"/>
        </w:rPr>
        <w:t>OWP</w:t>
      </w:r>
      <w:r w:rsidRPr="00701936">
        <w:rPr>
          <w:rFonts w:ascii="Times New Roman" w:hAnsi="Times New Roman" w:cs="Times New Roman"/>
        </w:rPr>
        <w:t xml:space="preserve"> ogółem</w:t>
      </w:r>
      <w:bookmarkEnd w:id="10"/>
    </w:p>
    <w:tbl>
      <w:tblPr>
        <w:tblStyle w:val="Jasnecieniowanieakcent11"/>
        <w:tblW w:w="5000" w:type="pct"/>
        <w:tblLook w:val="04A0" w:firstRow="1" w:lastRow="0" w:firstColumn="1" w:lastColumn="0" w:noHBand="0" w:noVBand="1"/>
      </w:tblPr>
      <w:tblGrid>
        <w:gridCol w:w="3411"/>
        <w:gridCol w:w="3221"/>
        <w:gridCol w:w="3222"/>
      </w:tblGrid>
      <w:tr w:rsidR="009B63C3" w:rsidRPr="00701936" w14:paraId="202B8138" w14:textId="77777777" w:rsidTr="006217CC">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1666" w:type="pct"/>
            <w:tcBorders>
              <w:top w:val="nil"/>
              <w:right w:val="single" w:sz="4" w:space="0" w:color="4472C4" w:themeColor="accent1"/>
            </w:tcBorders>
            <w:vAlign w:val="center"/>
            <w:hideMark/>
          </w:tcPr>
          <w:p w14:paraId="6472844D" w14:textId="77777777" w:rsidR="009B63C3" w:rsidRPr="00701936" w:rsidRDefault="009B63C3" w:rsidP="006217CC">
            <w:pPr>
              <w:jc w:val="center"/>
              <w:rPr>
                <w:rFonts w:ascii="Times New Roman" w:eastAsia="Times New Roman" w:hAnsi="Times New Roman" w:cs="Times New Roman"/>
                <w:color w:val="auto"/>
                <w:sz w:val="20"/>
                <w:szCs w:val="20"/>
                <w:lang w:eastAsia="pl-PL"/>
              </w:rPr>
            </w:pPr>
          </w:p>
        </w:tc>
        <w:tc>
          <w:tcPr>
            <w:tcW w:w="1667" w:type="pct"/>
            <w:tcBorders>
              <w:top w:val="single" w:sz="4" w:space="0" w:color="4472C4" w:themeColor="accent1"/>
              <w:left w:val="single" w:sz="4" w:space="0" w:color="4472C4" w:themeColor="accent1"/>
              <w:right w:val="single" w:sz="4" w:space="0" w:color="4472C4" w:themeColor="accent1"/>
            </w:tcBorders>
            <w:vAlign w:val="center"/>
            <w:hideMark/>
          </w:tcPr>
          <w:p w14:paraId="184A592A" w14:textId="77777777" w:rsidR="009B63C3" w:rsidRPr="00701936" w:rsidRDefault="009B63C3" w:rsidP="006217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01936">
              <w:rPr>
                <w:rFonts w:ascii="Times New Roman" w:eastAsia="Times New Roman" w:hAnsi="Times New Roman" w:cs="Times New Roman"/>
                <w:color w:val="auto"/>
                <w:sz w:val="20"/>
                <w:szCs w:val="20"/>
                <w:lang w:eastAsia="pl-PL"/>
              </w:rPr>
              <w:t>powierzchnia (ha)</w:t>
            </w:r>
          </w:p>
        </w:tc>
        <w:tc>
          <w:tcPr>
            <w:tcW w:w="1667" w:type="pct"/>
            <w:tcBorders>
              <w:top w:val="single" w:sz="4" w:space="0" w:color="4472C4" w:themeColor="accent1"/>
              <w:left w:val="single" w:sz="4" w:space="0" w:color="4472C4" w:themeColor="accent1"/>
              <w:right w:val="single" w:sz="4" w:space="0" w:color="4472C4" w:themeColor="accent1"/>
            </w:tcBorders>
            <w:noWrap/>
            <w:vAlign w:val="center"/>
            <w:hideMark/>
          </w:tcPr>
          <w:p w14:paraId="774B55E7" w14:textId="77777777" w:rsidR="009B63C3" w:rsidRPr="00701936" w:rsidRDefault="009B63C3" w:rsidP="006217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01936">
              <w:rPr>
                <w:rFonts w:ascii="Times New Roman" w:eastAsia="Times New Roman" w:hAnsi="Times New Roman" w:cs="Times New Roman"/>
                <w:color w:val="auto"/>
                <w:sz w:val="20"/>
                <w:szCs w:val="20"/>
                <w:lang w:eastAsia="pl-PL"/>
              </w:rPr>
              <w:t>udział w powierzchni ogółem</w:t>
            </w:r>
          </w:p>
        </w:tc>
      </w:tr>
      <w:tr w:rsidR="009B63C3" w:rsidRPr="00701936" w14:paraId="7C406E8A" w14:textId="77777777" w:rsidTr="006217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Borders>
              <w:left w:val="single" w:sz="4" w:space="0" w:color="4472C4" w:themeColor="accent1"/>
              <w:right w:val="single" w:sz="4" w:space="0" w:color="4472C4" w:themeColor="accent1"/>
            </w:tcBorders>
            <w:noWrap/>
            <w:hideMark/>
          </w:tcPr>
          <w:p w14:paraId="40091663" w14:textId="77777777" w:rsidR="009B63C3" w:rsidRPr="00701936" w:rsidRDefault="009B63C3" w:rsidP="006217CC">
            <w:pPr>
              <w:jc w:val="center"/>
              <w:rPr>
                <w:rFonts w:ascii="Times New Roman" w:eastAsia="Times New Roman" w:hAnsi="Times New Roman" w:cs="Times New Roman"/>
                <w:color w:val="auto"/>
                <w:sz w:val="20"/>
                <w:szCs w:val="20"/>
                <w:highlight w:val="yellow"/>
                <w:lang w:eastAsia="pl-PL"/>
              </w:rPr>
            </w:pPr>
            <w:r w:rsidRPr="00701936">
              <w:rPr>
                <w:rFonts w:ascii="Times New Roman" w:hAnsi="Times New Roman" w:cs="Times New Roman"/>
                <w:color w:val="auto"/>
                <w:sz w:val="20"/>
                <w:szCs w:val="20"/>
              </w:rPr>
              <w:t>Gościeradów</w:t>
            </w:r>
          </w:p>
        </w:tc>
        <w:tc>
          <w:tcPr>
            <w:tcW w:w="1667" w:type="pct"/>
            <w:tcBorders>
              <w:left w:val="single" w:sz="4" w:space="0" w:color="4472C4" w:themeColor="accent1"/>
              <w:right w:val="single" w:sz="4" w:space="0" w:color="4472C4" w:themeColor="accent1"/>
            </w:tcBorders>
            <w:noWrap/>
            <w:hideMark/>
          </w:tcPr>
          <w:p w14:paraId="37ACB40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highlight w:val="yellow"/>
                <w:lang w:eastAsia="pl-PL"/>
              </w:rPr>
            </w:pPr>
            <w:r w:rsidRPr="00701936">
              <w:rPr>
                <w:rFonts w:ascii="Times New Roman" w:hAnsi="Times New Roman" w:cs="Times New Roman"/>
                <w:color w:val="auto"/>
                <w:sz w:val="20"/>
                <w:szCs w:val="20"/>
              </w:rPr>
              <w:t>15 929</w:t>
            </w:r>
          </w:p>
        </w:tc>
        <w:tc>
          <w:tcPr>
            <w:tcW w:w="1667" w:type="pct"/>
            <w:tcBorders>
              <w:left w:val="single" w:sz="4" w:space="0" w:color="4472C4" w:themeColor="accent1"/>
              <w:right w:val="single" w:sz="4" w:space="0" w:color="4472C4" w:themeColor="accent1"/>
            </w:tcBorders>
            <w:noWrap/>
            <w:hideMark/>
          </w:tcPr>
          <w:p w14:paraId="77831EC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01936">
              <w:rPr>
                <w:rFonts w:ascii="Times New Roman" w:hAnsi="Times New Roman" w:cs="Times New Roman"/>
                <w:color w:val="auto"/>
                <w:sz w:val="20"/>
                <w:szCs w:val="20"/>
              </w:rPr>
              <w:t>17,1%</w:t>
            </w:r>
          </w:p>
        </w:tc>
      </w:tr>
      <w:tr w:rsidR="009B63C3" w:rsidRPr="00701936" w14:paraId="32EE1813" w14:textId="77777777" w:rsidTr="006217CC">
        <w:trPr>
          <w:trHeight w:val="300"/>
        </w:trPr>
        <w:tc>
          <w:tcPr>
            <w:cnfStyle w:val="001000000000" w:firstRow="0" w:lastRow="0" w:firstColumn="1" w:lastColumn="0" w:oddVBand="0" w:evenVBand="0" w:oddHBand="0" w:evenHBand="0" w:firstRowFirstColumn="0" w:firstRowLastColumn="0" w:lastRowFirstColumn="0" w:lastRowLastColumn="0"/>
            <w:tcW w:w="1666" w:type="pct"/>
            <w:tcBorders>
              <w:left w:val="single" w:sz="4" w:space="0" w:color="4472C4" w:themeColor="accent1"/>
              <w:right w:val="single" w:sz="4" w:space="0" w:color="4472C4" w:themeColor="accent1"/>
            </w:tcBorders>
            <w:noWrap/>
            <w:hideMark/>
          </w:tcPr>
          <w:p w14:paraId="4EDD9174" w14:textId="77777777" w:rsidR="009B63C3" w:rsidRPr="00701936" w:rsidRDefault="009B63C3" w:rsidP="006217CC">
            <w:pPr>
              <w:jc w:val="center"/>
              <w:rPr>
                <w:rFonts w:ascii="Times New Roman" w:eastAsia="Times New Roman" w:hAnsi="Times New Roman" w:cs="Times New Roman"/>
                <w:color w:val="auto"/>
                <w:sz w:val="20"/>
                <w:szCs w:val="20"/>
                <w:highlight w:val="yellow"/>
                <w:lang w:eastAsia="pl-PL"/>
              </w:rPr>
            </w:pPr>
            <w:r w:rsidRPr="00701936">
              <w:rPr>
                <w:rFonts w:ascii="Times New Roman" w:hAnsi="Times New Roman" w:cs="Times New Roman"/>
                <w:color w:val="auto"/>
                <w:sz w:val="20"/>
                <w:szCs w:val="20"/>
              </w:rPr>
              <w:t>Annopol</w:t>
            </w:r>
          </w:p>
        </w:tc>
        <w:tc>
          <w:tcPr>
            <w:tcW w:w="1667" w:type="pct"/>
            <w:tcBorders>
              <w:left w:val="single" w:sz="4" w:space="0" w:color="4472C4" w:themeColor="accent1"/>
              <w:right w:val="single" w:sz="4" w:space="0" w:color="4472C4" w:themeColor="accent1"/>
            </w:tcBorders>
            <w:noWrap/>
            <w:hideMark/>
          </w:tcPr>
          <w:p w14:paraId="2521E99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highlight w:val="yellow"/>
                <w:lang w:eastAsia="pl-PL"/>
              </w:rPr>
            </w:pPr>
            <w:r w:rsidRPr="00701936">
              <w:rPr>
                <w:rFonts w:ascii="Times New Roman" w:hAnsi="Times New Roman" w:cs="Times New Roman"/>
                <w:color w:val="auto"/>
                <w:sz w:val="20"/>
                <w:szCs w:val="20"/>
              </w:rPr>
              <w:t>15 113</w:t>
            </w:r>
          </w:p>
        </w:tc>
        <w:tc>
          <w:tcPr>
            <w:tcW w:w="1667" w:type="pct"/>
            <w:tcBorders>
              <w:left w:val="single" w:sz="4" w:space="0" w:color="4472C4" w:themeColor="accent1"/>
              <w:right w:val="single" w:sz="4" w:space="0" w:color="4472C4" w:themeColor="accent1"/>
            </w:tcBorders>
            <w:noWrap/>
            <w:hideMark/>
          </w:tcPr>
          <w:p w14:paraId="210AB5D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01936">
              <w:rPr>
                <w:rFonts w:ascii="Times New Roman" w:hAnsi="Times New Roman" w:cs="Times New Roman"/>
                <w:color w:val="auto"/>
                <w:sz w:val="20"/>
                <w:szCs w:val="20"/>
              </w:rPr>
              <w:t>16,2%</w:t>
            </w:r>
          </w:p>
        </w:tc>
      </w:tr>
      <w:tr w:rsidR="009B63C3" w:rsidRPr="00701936" w14:paraId="407E99F0" w14:textId="77777777" w:rsidTr="006217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Borders>
              <w:left w:val="single" w:sz="4" w:space="0" w:color="4472C4" w:themeColor="accent1"/>
              <w:right w:val="single" w:sz="4" w:space="0" w:color="4472C4" w:themeColor="accent1"/>
            </w:tcBorders>
            <w:noWrap/>
            <w:hideMark/>
          </w:tcPr>
          <w:p w14:paraId="731E621F" w14:textId="77777777" w:rsidR="009B63C3" w:rsidRPr="00701936" w:rsidRDefault="009B63C3" w:rsidP="006217CC">
            <w:pPr>
              <w:jc w:val="center"/>
              <w:rPr>
                <w:rFonts w:ascii="Times New Roman" w:eastAsia="Times New Roman" w:hAnsi="Times New Roman" w:cs="Times New Roman"/>
                <w:color w:val="auto"/>
                <w:sz w:val="20"/>
                <w:szCs w:val="20"/>
                <w:highlight w:val="yellow"/>
                <w:lang w:eastAsia="pl-PL"/>
              </w:rPr>
            </w:pPr>
            <w:r w:rsidRPr="00701936">
              <w:rPr>
                <w:rFonts w:ascii="Times New Roman" w:hAnsi="Times New Roman" w:cs="Times New Roman"/>
                <w:color w:val="auto"/>
                <w:sz w:val="20"/>
                <w:szCs w:val="20"/>
              </w:rPr>
              <w:t>Urzędów</w:t>
            </w:r>
          </w:p>
        </w:tc>
        <w:tc>
          <w:tcPr>
            <w:tcW w:w="1667" w:type="pct"/>
            <w:tcBorders>
              <w:left w:val="single" w:sz="4" w:space="0" w:color="4472C4" w:themeColor="accent1"/>
              <w:right w:val="single" w:sz="4" w:space="0" w:color="4472C4" w:themeColor="accent1"/>
            </w:tcBorders>
            <w:noWrap/>
            <w:hideMark/>
          </w:tcPr>
          <w:p w14:paraId="6FA73B9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highlight w:val="yellow"/>
                <w:lang w:eastAsia="pl-PL"/>
              </w:rPr>
            </w:pPr>
            <w:r w:rsidRPr="00701936">
              <w:rPr>
                <w:rFonts w:ascii="Times New Roman" w:hAnsi="Times New Roman" w:cs="Times New Roman"/>
                <w:color w:val="auto"/>
                <w:sz w:val="20"/>
                <w:szCs w:val="20"/>
              </w:rPr>
              <w:t>11 854</w:t>
            </w:r>
          </w:p>
        </w:tc>
        <w:tc>
          <w:tcPr>
            <w:tcW w:w="1667" w:type="pct"/>
            <w:tcBorders>
              <w:left w:val="single" w:sz="4" w:space="0" w:color="4472C4" w:themeColor="accent1"/>
              <w:right w:val="single" w:sz="4" w:space="0" w:color="4472C4" w:themeColor="accent1"/>
            </w:tcBorders>
            <w:noWrap/>
            <w:hideMark/>
          </w:tcPr>
          <w:p w14:paraId="7DA510B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01936">
              <w:rPr>
                <w:rFonts w:ascii="Times New Roman" w:hAnsi="Times New Roman" w:cs="Times New Roman"/>
                <w:color w:val="auto"/>
                <w:sz w:val="20"/>
                <w:szCs w:val="20"/>
              </w:rPr>
              <w:t>12,7%</w:t>
            </w:r>
          </w:p>
        </w:tc>
      </w:tr>
      <w:tr w:rsidR="009B63C3" w:rsidRPr="00701936" w14:paraId="15A84D64" w14:textId="77777777" w:rsidTr="006217CC">
        <w:trPr>
          <w:trHeight w:val="300"/>
        </w:trPr>
        <w:tc>
          <w:tcPr>
            <w:cnfStyle w:val="001000000000" w:firstRow="0" w:lastRow="0" w:firstColumn="1" w:lastColumn="0" w:oddVBand="0" w:evenVBand="0" w:oddHBand="0" w:evenHBand="0" w:firstRowFirstColumn="0" w:firstRowLastColumn="0" w:lastRowFirstColumn="0" w:lastRowLastColumn="0"/>
            <w:tcW w:w="1666" w:type="pct"/>
            <w:tcBorders>
              <w:left w:val="single" w:sz="4" w:space="0" w:color="4472C4" w:themeColor="accent1"/>
              <w:right w:val="single" w:sz="4" w:space="0" w:color="4472C4" w:themeColor="accent1"/>
            </w:tcBorders>
            <w:noWrap/>
            <w:hideMark/>
          </w:tcPr>
          <w:p w14:paraId="53E47037" w14:textId="77777777" w:rsidR="009B63C3" w:rsidRPr="00701936" w:rsidRDefault="009B63C3" w:rsidP="006217CC">
            <w:pPr>
              <w:jc w:val="center"/>
              <w:rPr>
                <w:rFonts w:ascii="Times New Roman" w:eastAsia="Times New Roman" w:hAnsi="Times New Roman" w:cs="Times New Roman"/>
                <w:color w:val="auto"/>
                <w:sz w:val="20"/>
                <w:szCs w:val="20"/>
                <w:highlight w:val="yellow"/>
                <w:lang w:eastAsia="pl-PL"/>
              </w:rPr>
            </w:pPr>
            <w:r w:rsidRPr="00701936">
              <w:rPr>
                <w:rFonts w:ascii="Times New Roman" w:hAnsi="Times New Roman" w:cs="Times New Roman"/>
                <w:color w:val="auto"/>
                <w:sz w:val="20"/>
                <w:szCs w:val="20"/>
              </w:rPr>
              <w:t>Kraśnik</w:t>
            </w:r>
          </w:p>
        </w:tc>
        <w:tc>
          <w:tcPr>
            <w:tcW w:w="1667" w:type="pct"/>
            <w:tcBorders>
              <w:left w:val="single" w:sz="4" w:space="0" w:color="4472C4" w:themeColor="accent1"/>
              <w:right w:val="single" w:sz="4" w:space="0" w:color="4472C4" w:themeColor="accent1"/>
            </w:tcBorders>
            <w:noWrap/>
            <w:hideMark/>
          </w:tcPr>
          <w:p w14:paraId="7DB1DAA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highlight w:val="yellow"/>
                <w:lang w:eastAsia="pl-PL"/>
              </w:rPr>
            </w:pPr>
            <w:r w:rsidRPr="00701936">
              <w:rPr>
                <w:rFonts w:ascii="Times New Roman" w:hAnsi="Times New Roman" w:cs="Times New Roman"/>
                <w:color w:val="auto"/>
                <w:sz w:val="20"/>
                <w:szCs w:val="20"/>
              </w:rPr>
              <w:t>10 466</w:t>
            </w:r>
          </w:p>
        </w:tc>
        <w:tc>
          <w:tcPr>
            <w:tcW w:w="1667" w:type="pct"/>
            <w:tcBorders>
              <w:left w:val="single" w:sz="4" w:space="0" w:color="4472C4" w:themeColor="accent1"/>
              <w:right w:val="single" w:sz="4" w:space="0" w:color="4472C4" w:themeColor="accent1"/>
            </w:tcBorders>
            <w:noWrap/>
            <w:hideMark/>
          </w:tcPr>
          <w:p w14:paraId="2B1D148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01936">
              <w:rPr>
                <w:rFonts w:ascii="Times New Roman" w:hAnsi="Times New Roman" w:cs="Times New Roman"/>
                <w:color w:val="auto"/>
                <w:sz w:val="20"/>
                <w:szCs w:val="20"/>
              </w:rPr>
              <w:t>11,2%</w:t>
            </w:r>
          </w:p>
        </w:tc>
      </w:tr>
      <w:tr w:rsidR="009B63C3" w:rsidRPr="00701936" w14:paraId="40A049C3" w14:textId="77777777" w:rsidTr="006217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Borders>
              <w:left w:val="single" w:sz="4" w:space="0" w:color="4472C4" w:themeColor="accent1"/>
              <w:right w:val="single" w:sz="4" w:space="0" w:color="4472C4" w:themeColor="accent1"/>
            </w:tcBorders>
            <w:noWrap/>
            <w:hideMark/>
          </w:tcPr>
          <w:p w14:paraId="74ADB577" w14:textId="77777777" w:rsidR="009B63C3" w:rsidRPr="00701936" w:rsidRDefault="009B63C3" w:rsidP="006217CC">
            <w:pPr>
              <w:jc w:val="center"/>
              <w:rPr>
                <w:rFonts w:ascii="Times New Roman" w:eastAsia="Times New Roman" w:hAnsi="Times New Roman" w:cs="Times New Roman"/>
                <w:color w:val="auto"/>
                <w:sz w:val="20"/>
                <w:szCs w:val="20"/>
                <w:highlight w:val="yellow"/>
                <w:lang w:eastAsia="pl-PL"/>
              </w:rPr>
            </w:pPr>
            <w:r w:rsidRPr="00701936">
              <w:rPr>
                <w:rFonts w:ascii="Times New Roman" w:hAnsi="Times New Roman" w:cs="Times New Roman"/>
                <w:color w:val="auto"/>
                <w:sz w:val="20"/>
                <w:szCs w:val="20"/>
              </w:rPr>
              <w:t>Trzydnik Duży</w:t>
            </w:r>
          </w:p>
        </w:tc>
        <w:tc>
          <w:tcPr>
            <w:tcW w:w="1667" w:type="pct"/>
            <w:tcBorders>
              <w:left w:val="single" w:sz="4" w:space="0" w:color="4472C4" w:themeColor="accent1"/>
              <w:right w:val="single" w:sz="4" w:space="0" w:color="4472C4" w:themeColor="accent1"/>
            </w:tcBorders>
            <w:noWrap/>
            <w:hideMark/>
          </w:tcPr>
          <w:p w14:paraId="471782A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highlight w:val="yellow"/>
                <w:lang w:eastAsia="pl-PL"/>
              </w:rPr>
            </w:pPr>
            <w:r w:rsidRPr="00701936">
              <w:rPr>
                <w:rFonts w:ascii="Times New Roman" w:hAnsi="Times New Roman" w:cs="Times New Roman"/>
                <w:color w:val="auto"/>
                <w:sz w:val="20"/>
                <w:szCs w:val="20"/>
              </w:rPr>
              <w:t>10 411</w:t>
            </w:r>
          </w:p>
        </w:tc>
        <w:tc>
          <w:tcPr>
            <w:tcW w:w="1667" w:type="pct"/>
            <w:tcBorders>
              <w:left w:val="single" w:sz="4" w:space="0" w:color="4472C4" w:themeColor="accent1"/>
              <w:right w:val="single" w:sz="4" w:space="0" w:color="4472C4" w:themeColor="accent1"/>
            </w:tcBorders>
            <w:noWrap/>
            <w:hideMark/>
          </w:tcPr>
          <w:p w14:paraId="6BFC143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01936">
              <w:rPr>
                <w:rFonts w:ascii="Times New Roman" w:hAnsi="Times New Roman" w:cs="Times New Roman"/>
                <w:color w:val="auto"/>
                <w:sz w:val="20"/>
                <w:szCs w:val="20"/>
              </w:rPr>
              <w:t>11,2%</w:t>
            </w:r>
          </w:p>
        </w:tc>
      </w:tr>
      <w:tr w:rsidR="009B63C3" w:rsidRPr="00701936" w14:paraId="449EA39F" w14:textId="77777777" w:rsidTr="006217CC">
        <w:trPr>
          <w:trHeight w:val="300"/>
        </w:trPr>
        <w:tc>
          <w:tcPr>
            <w:cnfStyle w:val="001000000000" w:firstRow="0" w:lastRow="0" w:firstColumn="1" w:lastColumn="0" w:oddVBand="0" w:evenVBand="0" w:oddHBand="0" w:evenHBand="0" w:firstRowFirstColumn="0" w:firstRowLastColumn="0" w:lastRowFirstColumn="0" w:lastRowLastColumn="0"/>
            <w:tcW w:w="1666" w:type="pct"/>
            <w:tcBorders>
              <w:left w:val="single" w:sz="4" w:space="0" w:color="4472C4" w:themeColor="accent1"/>
              <w:right w:val="single" w:sz="4" w:space="0" w:color="4472C4" w:themeColor="accent1"/>
            </w:tcBorders>
            <w:noWrap/>
          </w:tcPr>
          <w:p w14:paraId="603A9847" w14:textId="77777777" w:rsidR="009B63C3" w:rsidRPr="00701936" w:rsidRDefault="009B63C3" w:rsidP="006217CC">
            <w:pPr>
              <w:jc w:val="center"/>
              <w:rPr>
                <w:rFonts w:ascii="Times New Roman" w:hAnsi="Times New Roman" w:cs="Times New Roman"/>
                <w:color w:val="auto"/>
                <w:sz w:val="20"/>
                <w:szCs w:val="20"/>
              </w:rPr>
            </w:pPr>
            <w:r w:rsidRPr="00701936">
              <w:rPr>
                <w:rFonts w:ascii="Times New Roman" w:hAnsi="Times New Roman" w:cs="Times New Roman"/>
                <w:color w:val="auto"/>
                <w:sz w:val="20"/>
                <w:szCs w:val="20"/>
              </w:rPr>
              <w:t>Zakrzówek</w:t>
            </w:r>
          </w:p>
        </w:tc>
        <w:tc>
          <w:tcPr>
            <w:tcW w:w="1667" w:type="pct"/>
            <w:tcBorders>
              <w:left w:val="single" w:sz="4" w:space="0" w:color="4472C4" w:themeColor="accent1"/>
              <w:right w:val="single" w:sz="4" w:space="0" w:color="4472C4" w:themeColor="accent1"/>
            </w:tcBorders>
            <w:noWrap/>
          </w:tcPr>
          <w:p w14:paraId="42F0BED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01936">
              <w:rPr>
                <w:rFonts w:ascii="Times New Roman" w:hAnsi="Times New Roman" w:cs="Times New Roman"/>
                <w:color w:val="auto"/>
                <w:sz w:val="20"/>
                <w:szCs w:val="20"/>
              </w:rPr>
              <w:t>9 917</w:t>
            </w:r>
          </w:p>
        </w:tc>
        <w:tc>
          <w:tcPr>
            <w:tcW w:w="1667" w:type="pct"/>
            <w:tcBorders>
              <w:left w:val="single" w:sz="4" w:space="0" w:color="4472C4" w:themeColor="accent1"/>
              <w:right w:val="single" w:sz="4" w:space="0" w:color="4472C4" w:themeColor="accent1"/>
            </w:tcBorders>
            <w:noWrap/>
          </w:tcPr>
          <w:p w14:paraId="28D6699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01936">
              <w:rPr>
                <w:rFonts w:ascii="Times New Roman" w:hAnsi="Times New Roman" w:cs="Times New Roman"/>
                <w:color w:val="auto"/>
                <w:sz w:val="20"/>
                <w:szCs w:val="20"/>
              </w:rPr>
              <w:t>10,6%</w:t>
            </w:r>
          </w:p>
        </w:tc>
      </w:tr>
      <w:tr w:rsidR="009B63C3" w:rsidRPr="00701936" w14:paraId="610AB810" w14:textId="77777777" w:rsidTr="006217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Borders>
              <w:left w:val="single" w:sz="4" w:space="0" w:color="4472C4" w:themeColor="accent1"/>
              <w:right w:val="single" w:sz="4" w:space="0" w:color="4472C4" w:themeColor="accent1"/>
            </w:tcBorders>
            <w:noWrap/>
          </w:tcPr>
          <w:p w14:paraId="14F7E0B5" w14:textId="77777777" w:rsidR="009B63C3" w:rsidRPr="00701936" w:rsidRDefault="009B63C3" w:rsidP="006217CC">
            <w:pPr>
              <w:jc w:val="center"/>
              <w:rPr>
                <w:rFonts w:ascii="Times New Roman" w:hAnsi="Times New Roman" w:cs="Times New Roman"/>
                <w:color w:val="auto"/>
                <w:sz w:val="20"/>
                <w:szCs w:val="20"/>
              </w:rPr>
            </w:pPr>
            <w:r w:rsidRPr="00701936">
              <w:rPr>
                <w:rFonts w:ascii="Times New Roman" w:hAnsi="Times New Roman" w:cs="Times New Roman"/>
                <w:color w:val="auto"/>
                <w:sz w:val="20"/>
                <w:szCs w:val="20"/>
              </w:rPr>
              <w:t>Dzierzkowice</w:t>
            </w:r>
          </w:p>
        </w:tc>
        <w:tc>
          <w:tcPr>
            <w:tcW w:w="1667" w:type="pct"/>
            <w:tcBorders>
              <w:left w:val="single" w:sz="4" w:space="0" w:color="4472C4" w:themeColor="accent1"/>
              <w:right w:val="single" w:sz="4" w:space="0" w:color="4472C4" w:themeColor="accent1"/>
            </w:tcBorders>
            <w:noWrap/>
          </w:tcPr>
          <w:p w14:paraId="0474405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01936">
              <w:rPr>
                <w:rFonts w:ascii="Times New Roman" w:hAnsi="Times New Roman" w:cs="Times New Roman"/>
                <w:color w:val="auto"/>
                <w:sz w:val="20"/>
                <w:szCs w:val="20"/>
              </w:rPr>
              <w:t>8 729</w:t>
            </w:r>
          </w:p>
        </w:tc>
        <w:tc>
          <w:tcPr>
            <w:tcW w:w="1667" w:type="pct"/>
            <w:tcBorders>
              <w:left w:val="single" w:sz="4" w:space="0" w:color="4472C4" w:themeColor="accent1"/>
              <w:right w:val="single" w:sz="4" w:space="0" w:color="4472C4" w:themeColor="accent1"/>
            </w:tcBorders>
            <w:noWrap/>
          </w:tcPr>
          <w:p w14:paraId="7AD5397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01936">
              <w:rPr>
                <w:rFonts w:ascii="Times New Roman" w:hAnsi="Times New Roman" w:cs="Times New Roman"/>
                <w:color w:val="auto"/>
                <w:sz w:val="20"/>
                <w:szCs w:val="20"/>
              </w:rPr>
              <w:t>9,4%</w:t>
            </w:r>
          </w:p>
        </w:tc>
      </w:tr>
      <w:tr w:rsidR="009B63C3" w:rsidRPr="00701936" w14:paraId="49A813C7" w14:textId="77777777" w:rsidTr="006217CC">
        <w:trPr>
          <w:trHeight w:val="300"/>
        </w:trPr>
        <w:tc>
          <w:tcPr>
            <w:cnfStyle w:val="001000000000" w:firstRow="0" w:lastRow="0" w:firstColumn="1" w:lastColumn="0" w:oddVBand="0" w:evenVBand="0" w:oddHBand="0" w:evenHBand="0" w:firstRowFirstColumn="0" w:firstRowLastColumn="0" w:lastRowFirstColumn="0" w:lastRowLastColumn="0"/>
            <w:tcW w:w="1666" w:type="pct"/>
            <w:tcBorders>
              <w:left w:val="single" w:sz="4" w:space="0" w:color="4472C4" w:themeColor="accent1"/>
              <w:right w:val="single" w:sz="4" w:space="0" w:color="4472C4" w:themeColor="accent1"/>
            </w:tcBorders>
            <w:noWrap/>
          </w:tcPr>
          <w:p w14:paraId="7344273C" w14:textId="77777777" w:rsidR="009B63C3" w:rsidRPr="00701936" w:rsidRDefault="009B63C3" w:rsidP="006217CC">
            <w:pPr>
              <w:jc w:val="center"/>
              <w:rPr>
                <w:rFonts w:ascii="Times New Roman" w:hAnsi="Times New Roman" w:cs="Times New Roman"/>
                <w:color w:val="auto"/>
                <w:sz w:val="20"/>
                <w:szCs w:val="20"/>
              </w:rPr>
            </w:pPr>
            <w:r w:rsidRPr="00701936">
              <w:rPr>
                <w:rFonts w:ascii="Times New Roman" w:hAnsi="Times New Roman" w:cs="Times New Roman"/>
                <w:color w:val="auto"/>
                <w:sz w:val="20"/>
                <w:szCs w:val="20"/>
              </w:rPr>
              <w:t>Wilkołaz</w:t>
            </w:r>
          </w:p>
        </w:tc>
        <w:tc>
          <w:tcPr>
            <w:tcW w:w="1667" w:type="pct"/>
            <w:tcBorders>
              <w:left w:val="single" w:sz="4" w:space="0" w:color="4472C4" w:themeColor="accent1"/>
              <w:right w:val="single" w:sz="4" w:space="0" w:color="4472C4" w:themeColor="accent1"/>
            </w:tcBorders>
            <w:noWrap/>
          </w:tcPr>
          <w:p w14:paraId="18A2187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01936">
              <w:rPr>
                <w:rFonts w:ascii="Times New Roman" w:hAnsi="Times New Roman" w:cs="Times New Roman"/>
                <w:color w:val="auto"/>
                <w:sz w:val="20"/>
                <w:szCs w:val="20"/>
              </w:rPr>
              <w:t>8 170</w:t>
            </w:r>
          </w:p>
        </w:tc>
        <w:tc>
          <w:tcPr>
            <w:tcW w:w="1667" w:type="pct"/>
            <w:tcBorders>
              <w:left w:val="single" w:sz="4" w:space="0" w:color="4472C4" w:themeColor="accent1"/>
              <w:right w:val="single" w:sz="4" w:space="0" w:color="4472C4" w:themeColor="accent1"/>
            </w:tcBorders>
            <w:noWrap/>
          </w:tcPr>
          <w:p w14:paraId="1D90736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01936">
              <w:rPr>
                <w:rFonts w:ascii="Times New Roman" w:hAnsi="Times New Roman" w:cs="Times New Roman"/>
                <w:color w:val="auto"/>
                <w:sz w:val="20"/>
                <w:szCs w:val="20"/>
              </w:rPr>
              <w:t>8,8%</w:t>
            </w:r>
          </w:p>
        </w:tc>
      </w:tr>
      <w:tr w:rsidR="009B63C3" w:rsidRPr="00701936" w14:paraId="71DBACEC" w14:textId="77777777" w:rsidTr="006217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Borders>
              <w:left w:val="single" w:sz="4" w:space="0" w:color="4472C4" w:themeColor="accent1"/>
              <w:right w:val="single" w:sz="4" w:space="0" w:color="4472C4" w:themeColor="accent1"/>
            </w:tcBorders>
            <w:noWrap/>
          </w:tcPr>
          <w:p w14:paraId="500B9F92" w14:textId="77777777" w:rsidR="009B63C3" w:rsidRPr="00701936" w:rsidRDefault="009B63C3" w:rsidP="006217CC">
            <w:pPr>
              <w:jc w:val="center"/>
              <w:rPr>
                <w:rFonts w:ascii="Times New Roman" w:hAnsi="Times New Roman" w:cs="Times New Roman"/>
                <w:color w:val="auto"/>
                <w:sz w:val="20"/>
                <w:szCs w:val="20"/>
              </w:rPr>
            </w:pPr>
            <w:r w:rsidRPr="00701936">
              <w:rPr>
                <w:rFonts w:ascii="Times New Roman" w:hAnsi="Times New Roman" w:cs="Times New Roman"/>
                <w:color w:val="auto"/>
                <w:sz w:val="20"/>
                <w:szCs w:val="20"/>
              </w:rPr>
              <w:t>M. Kraśnik</w:t>
            </w:r>
          </w:p>
        </w:tc>
        <w:tc>
          <w:tcPr>
            <w:tcW w:w="1667" w:type="pct"/>
            <w:tcBorders>
              <w:left w:val="single" w:sz="4" w:space="0" w:color="4472C4" w:themeColor="accent1"/>
              <w:right w:val="single" w:sz="4" w:space="0" w:color="4472C4" w:themeColor="accent1"/>
            </w:tcBorders>
            <w:noWrap/>
          </w:tcPr>
          <w:p w14:paraId="68F57B8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01936">
              <w:rPr>
                <w:rFonts w:ascii="Times New Roman" w:hAnsi="Times New Roman" w:cs="Times New Roman"/>
                <w:color w:val="auto"/>
                <w:sz w:val="20"/>
                <w:szCs w:val="20"/>
              </w:rPr>
              <w:t>2 610</w:t>
            </w:r>
          </w:p>
        </w:tc>
        <w:tc>
          <w:tcPr>
            <w:tcW w:w="1667" w:type="pct"/>
            <w:tcBorders>
              <w:left w:val="single" w:sz="4" w:space="0" w:color="4472C4" w:themeColor="accent1"/>
              <w:right w:val="single" w:sz="4" w:space="0" w:color="4472C4" w:themeColor="accent1"/>
            </w:tcBorders>
            <w:noWrap/>
          </w:tcPr>
          <w:p w14:paraId="2C91D66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01936">
              <w:rPr>
                <w:rFonts w:ascii="Times New Roman" w:hAnsi="Times New Roman" w:cs="Times New Roman"/>
                <w:color w:val="auto"/>
                <w:sz w:val="20"/>
                <w:szCs w:val="20"/>
              </w:rPr>
              <w:t>2,8%</w:t>
            </w:r>
          </w:p>
        </w:tc>
      </w:tr>
      <w:tr w:rsidR="009B63C3" w:rsidRPr="00701936" w14:paraId="1ABB4853" w14:textId="77777777" w:rsidTr="006217CC">
        <w:trPr>
          <w:trHeight w:val="300"/>
        </w:trPr>
        <w:tc>
          <w:tcPr>
            <w:cnfStyle w:val="001000000000" w:firstRow="0" w:lastRow="0" w:firstColumn="1" w:lastColumn="0" w:oddVBand="0" w:evenVBand="0" w:oddHBand="0" w:evenHBand="0" w:firstRowFirstColumn="0" w:firstRowLastColumn="0" w:lastRowFirstColumn="0" w:lastRowLastColumn="0"/>
            <w:tcW w:w="1666" w:type="pct"/>
            <w:tcBorders>
              <w:left w:val="single" w:sz="4" w:space="0" w:color="4472C4" w:themeColor="accent1"/>
              <w:right w:val="single" w:sz="4" w:space="0" w:color="4472C4" w:themeColor="accent1"/>
            </w:tcBorders>
            <w:noWrap/>
          </w:tcPr>
          <w:p w14:paraId="1385C2B6" w14:textId="77777777" w:rsidR="009B63C3" w:rsidRPr="00701936" w:rsidRDefault="009B63C3" w:rsidP="006217CC">
            <w:pPr>
              <w:jc w:val="center"/>
              <w:rPr>
                <w:rFonts w:ascii="Times New Roman" w:hAnsi="Times New Roman" w:cs="Times New Roman"/>
                <w:color w:val="auto"/>
                <w:sz w:val="20"/>
                <w:szCs w:val="20"/>
              </w:rPr>
            </w:pPr>
            <w:r w:rsidRPr="00701936">
              <w:rPr>
                <w:rFonts w:ascii="Times New Roman" w:hAnsi="Times New Roman" w:cs="Times New Roman"/>
                <w:color w:val="auto"/>
                <w:sz w:val="20"/>
                <w:szCs w:val="20"/>
              </w:rPr>
              <w:t>Obszar Funkcjonalny Razem</w:t>
            </w:r>
          </w:p>
        </w:tc>
        <w:tc>
          <w:tcPr>
            <w:tcW w:w="1667" w:type="pct"/>
            <w:tcBorders>
              <w:left w:val="single" w:sz="4" w:space="0" w:color="4472C4" w:themeColor="accent1"/>
              <w:right w:val="single" w:sz="4" w:space="0" w:color="4472C4" w:themeColor="accent1"/>
            </w:tcBorders>
            <w:noWrap/>
          </w:tcPr>
          <w:p w14:paraId="0D8B860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01936">
              <w:rPr>
                <w:rFonts w:ascii="Times New Roman" w:hAnsi="Times New Roman" w:cs="Times New Roman"/>
                <w:color w:val="auto"/>
                <w:sz w:val="20"/>
                <w:szCs w:val="20"/>
              </w:rPr>
              <w:t>93 199</w:t>
            </w:r>
          </w:p>
        </w:tc>
        <w:tc>
          <w:tcPr>
            <w:tcW w:w="1667" w:type="pct"/>
            <w:tcBorders>
              <w:left w:val="single" w:sz="4" w:space="0" w:color="4472C4" w:themeColor="accent1"/>
              <w:right w:val="single" w:sz="4" w:space="0" w:color="4472C4" w:themeColor="accent1"/>
            </w:tcBorders>
            <w:noWrap/>
          </w:tcPr>
          <w:p w14:paraId="3CA1801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01936">
              <w:rPr>
                <w:rFonts w:ascii="Times New Roman" w:hAnsi="Times New Roman" w:cs="Times New Roman"/>
                <w:color w:val="auto"/>
                <w:sz w:val="20"/>
                <w:szCs w:val="20"/>
              </w:rPr>
              <w:t>100%</w:t>
            </w:r>
          </w:p>
        </w:tc>
      </w:tr>
      <w:tr w:rsidR="009B63C3" w:rsidRPr="00701936" w14:paraId="40457816" w14:textId="77777777" w:rsidTr="006217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Borders>
              <w:left w:val="single" w:sz="4" w:space="0" w:color="4472C4" w:themeColor="accent1"/>
              <w:right w:val="single" w:sz="4" w:space="0" w:color="4472C4" w:themeColor="accent1"/>
            </w:tcBorders>
            <w:noWrap/>
          </w:tcPr>
          <w:p w14:paraId="1DD24F74" w14:textId="77777777" w:rsidR="009B63C3" w:rsidRPr="00701936" w:rsidRDefault="009B63C3" w:rsidP="006217CC">
            <w:pPr>
              <w:jc w:val="center"/>
              <w:rPr>
                <w:rFonts w:ascii="Times New Roman" w:hAnsi="Times New Roman" w:cs="Times New Roman"/>
                <w:color w:val="auto"/>
                <w:sz w:val="20"/>
                <w:szCs w:val="20"/>
              </w:rPr>
            </w:pPr>
            <w:r w:rsidRPr="00701936">
              <w:rPr>
                <w:rFonts w:ascii="Times New Roman" w:hAnsi="Times New Roman" w:cs="Times New Roman"/>
                <w:color w:val="auto"/>
                <w:sz w:val="20"/>
                <w:szCs w:val="20"/>
              </w:rPr>
              <w:t>Miejski Obszar Funkcjonalny Razem</w:t>
            </w:r>
          </w:p>
        </w:tc>
        <w:tc>
          <w:tcPr>
            <w:tcW w:w="1667" w:type="pct"/>
            <w:tcBorders>
              <w:left w:val="single" w:sz="4" w:space="0" w:color="4472C4" w:themeColor="accent1"/>
              <w:right w:val="single" w:sz="4" w:space="0" w:color="4472C4" w:themeColor="accent1"/>
            </w:tcBorders>
            <w:noWrap/>
          </w:tcPr>
          <w:p w14:paraId="283ECA9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01936">
              <w:rPr>
                <w:rFonts w:ascii="Times New Roman" w:hAnsi="Times New Roman" w:cs="Times New Roman"/>
                <w:color w:val="auto"/>
                <w:sz w:val="20"/>
                <w:szCs w:val="20"/>
              </w:rPr>
              <w:t>33 659</w:t>
            </w:r>
          </w:p>
        </w:tc>
        <w:tc>
          <w:tcPr>
            <w:tcW w:w="1667" w:type="pct"/>
            <w:tcBorders>
              <w:left w:val="single" w:sz="4" w:space="0" w:color="4472C4" w:themeColor="accent1"/>
              <w:right w:val="single" w:sz="4" w:space="0" w:color="4472C4" w:themeColor="accent1"/>
            </w:tcBorders>
            <w:noWrap/>
          </w:tcPr>
          <w:p w14:paraId="0BEDE3B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01936">
              <w:rPr>
                <w:rFonts w:ascii="Times New Roman" w:hAnsi="Times New Roman" w:cs="Times New Roman"/>
                <w:color w:val="auto"/>
                <w:sz w:val="20"/>
                <w:szCs w:val="20"/>
              </w:rPr>
              <w:t>36,1%</w:t>
            </w:r>
          </w:p>
        </w:tc>
      </w:tr>
    </w:tbl>
    <w:p w14:paraId="441CBBF5" w14:textId="77777777" w:rsidR="009B63C3" w:rsidRPr="00701936" w:rsidRDefault="009B63C3" w:rsidP="008B4249">
      <w:pPr>
        <w:pStyle w:val="aaardo"/>
      </w:pPr>
      <w:r w:rsidRPr="00701936">
        <w:t>Źródło: opracowanie własne na podstawie danych GUS – Bank Danych Lokalnych.</w:t>
      </w:r>
    </w:p>
    <w:p w14:paraId="1D638949" w14:textId="7C328AE6" w:rsidR="009B63C3" w:rsidRPr="00701936" w:rsidRDefault="009B63C3" w:rsidP="009B63C3">
      <w:pPr>
        <w:ind w:firstLine="567"/>
        <w:jc w:val="both"/>
        <w:rPr>
          <w:rFonts w:ascii="Times New Roman" w:hAnsi="Times New Roman" w:cs="Times New Roman"/>
        </w:rPr>
      </w:pPr>
      <w:r w:rsidRPr="00701936">
        <w:rPr>
          <w:rFonts w:ascii="Times New Roman" w:hAnsi="Times New Roman" w:cs="Times New Roman"/>
        </w:rPr>
        <w:t xml:space="preserve">W każdej z </w:t>
      </w:r>
      <w:r w:rsidR="005F0CC7">
        <w:rPr>
          <w:rFonts w:ascii="Times New Roman" w:hAnsi="Times New Roman" w:cs="Times New Roman"/>
        </w:rPr>
        <w:t xml:space="preserve">wymienionych </w:t>
      </w:r>
      <w:r w:rsidRPr="00701936">
        <w:rPr>
          <w:rFonts w:ascii="Times New Roman" w:hAnsi="Times New Roman" w:cs="Times New Roman"/>
        </w:rPr>
        <w:t>JST największą powierzchnię stanowią użytki rolne. Ze wszystkich gmin wchodzących w skład Obszaru Funkcjonalnego największą powierzchnię użytków rolnych posiada Gmina Annopol i jest to 10 765 ha. Gmina Gościeradów może pochwalić się największą powierzchnią gruntów leśnych, która wynosi 6 939 ha.</w:t>
      </w:r>
    </w:p>
    <w:p w14:paraId="0E9682D9" w14:textId="7704A108" w:rsidR="009B63C3" w:rsidRPr="00701936" w:rsidRDefault="009B63C3" w:rsidP="009B63C3">
      <w:pPr>
        <w:pStyle w:val="aaapodpis"/>
        <w:rPr>
          <w:rFonts w:ascii="Times New Roman" w:hAnsi="Times New Roman" w:cs="Times New Roman"/>
        </w:rPr>
      </w:pPr>
      <w:bookmarkStart w:id="11" w:name="_Toc129950963"/>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2</w:t>
      </w:r>
      <w:r w:rsidRPr="00701936">
        <w:rPr>
          <w:rFonts w:ascii="Times New Roman" w:hAnsi="Times New Roman" w:cs="Times New Roman"/>
        </w:rPr>
        <w:fldChar w:fldCharType="end"/>
      </w:r>
      <w:r w:rsidRPr="00701936">
        <w:rPr>
          <w:rFonts w:ascii="Times New Roman" w:hAnsi="Times New Roman" w:cs="Times New Roman"/>
        </w:rPr>
        <w:t xml:space="preserve">: Powierzchnia JST wchodzących w skład </w:t>
      </w:r>
      <w:r w:rsidR="00135A5A" w:rsidRPr="00701936">
        <w:rPr>
          <w:rFonts w:ascii="Times New Roman" w:hAnsi="Times New Roman" w:cs="Times New Roman"/>
        </w:rPr>
        <w:t>OWP</w:t>
      </w:r>
      <w:r w:rsidRPr="00701936">
        <w:rPr>
          <w:rFonts w:ascii="Times New Roman" w:hAnsi="Times New Roman" w:cs="Times New Roman"/>
        </w:rPr>
        <w:t xml:space="preserve"> wg kierunków wykorzystania (w ha)</w:t>
      </w:r>
      <w:bookmarkEnd w:id="11"/>
    </w:p>
    <w:p w14:paraId="3F2683B1" w14:textId="77777777" w:rsidR="009B63C3" w:rsidRPr="00701936" w:rsidRDefault="009B63C3" w:rsidP="009B63C3">
      <w:pPr>
        <w:pStyle w:val="rdo"/>
        <w:spacing w:line="276" w:lineRule="auto"/>
        <w:jc w:val="center"/>
        <w:rPr>
          <w:rFonts w:ascii="Times New Roman" w:hAnsi="Times New Roman" w:cs="Times New Roman"/>
          <w:highlight w:val="yellow"/>
        </w:rPr>
      </w:pPr>
      <w:r w:rsidRPr="00701936">
        <w:rPr>
          <w:rFonts w:ascii="Times New Roman" w:hAnsi="Times New Roman" w:cs="Times New Roman"/>
          <w:noProof/>
          <w:lang w:eastAsia="pl-PL"/>
        </w:rPr>
        <w:drawing>
          <wp:inline distT="0" distB="0" distL="0" distR="0" wp14:anchorId="6B3CB0BE" wp14:editId="12554D81">
            <wp:extent cx="6120000" cy="3571875"/>
            <wp:effectExtent l="0" t="0" r="0" b="0"/>
            <wp:docPr id="43" name="Wykres 43">
              <a:extLst xmlns:a="http://schemas.openxmlformats.org/drawingml/2006/main">
                <a:ext uri="{FF2B5EF4-FFF2-40B4-BE49-F238E27FC236}">
                  <a16:creationId xmlns:a16="http://schemas.microsoft.com/office/drawing/2014/main" id="{81E46CD6-238F-4B5C-8B5B-2226CF4D48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396F45E" w14:textId="77777777" w:rsidR="009B63C3" w:rsidRPr="00701936" w:rsidRDefault="009B63C3" w:rsidP="008B4249">
      <w:pPr>
        <w:pStyle w:val="aaardo"/>
      </w:pPr>
      <w:r w:rsidRPr="00701936">
        <w:t>Źródło: opracowanie własne na podstawie danych GUS – Bank Danych Lokalnych.</w:t>
      </w:r>
    </w:p>
    <w:p w14:paraId="1129968A" w14:textId="440EF4C8" w:rsidR="009B63C3" w:rsidRPr="00701936" w:rsidRDefault="009B63C3" w:rsidP="009B63C3">
      <w:pPr>
        <w:pStyle w:val="aaapodpis"/>
        <w:rPr>
          <w:rFonts w:ascii="Times New Roman" w:hAnsi="Times New Roman" w:cs="Times New Roman"/>
        </w:rPr>
      </w:pPr>
      <w:bookmarkStart w:id="12" w:name="_Toc129950964"/>
      <w:r w:rsidRPr="00701936">
        <w:rPr>
          <w:rFonts w:ascii="Times New Roman" w:hAnsi="Times New Roman" w:cs="Times New Roman"/>
        </w:rPr>
        <w:lastRenderedPageBreak/>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3</w:t>
      </w:r>
      <w:r w:rsidRPr="00701936">
        <w:rPr>
          <w:rFonts w:ascii="Times New Roman" w:hAnsi="Times New Roman" w:cs="Times New Roman"/>
        </w:rPr>
        <w:fldChar w:fldCharType="end"/>
      </w:r>
      <w:r w:rsidRPr="00701936">
        <w:rPr>
          <w:rFonts w:ascii="Times New Roman" w:hAnsi="Times New Roman" w:cs="Times New Roman"/>
        </w:rPr>
        <w:t xml:space="preserve">: Powierzchnia JST wchodzących w skład </w:t>
      </w:r>
      <w:r w:rsidR="00135A5A" w:rsidRPr="00701936">
        <w:rPr>
          <w:rFonts w:ascii="Times New Roman" w:hAnsi="Times New Roman" w:cs="Times New Roman"/>
        </w:rPr>
        <w:t>OWP</w:t>
      </w:r>
      <w:r w:rsidRPr="00701936">
        <w:rPr>
          <w:rFonts w:ascii="Times New Roman" w:hAnsi="Times New Roman" w:cs="Times New Roman"/>
        </w:rPr>
        <w:t xml:space="preserve"> wg kierunków wykorzystania (w %)</w:t>
      </w:r>
      <w:bookmarkEnd w:id="12"/>
    </w:p>
    <w:p w14:paraId="0380DE30" w14:textId="77777777" w:rsidR="009B63C3" w:rsidRPr="00701936" w:rsidRDefault="009B63C3" w:rsidP="009B63C3">
      <w:pPr>
        <w:pStyle w:val="rdo"/>
        <w:spacing w:line="276" w:lineRule="auto"/>
        <w:jc w:val="both"/>
        <w:rPr>
          <w:rFonts w:ascii="Times New Roman" w:hAnsi="Times New Roman" w:cs="Times New Roman"/>
        </w:rPr>
      </w:pPr>
      <w:r w:rsidRPr="00701936">
        <w:rPr>
          <w:rFonts w:ascii="Times New Roman" w:hAnsi="Times New Roman" w:cs="Times New Roman"/>
          <w:noProof/>
          <w:lang w:eastAsia="pl-PL"/>
        </w:rPr>
        <w:drawing>
          <wp:inline distT="0" distB="0" distL="0" distR="0" wp14:anchorId="6D8B17AA" wp14:editId="0C17D1BE">
            <wp:extent cx="6120000" cy="3028950"/>
            <wp:effectExtent l="0" t="0" r="0" b="0"/>
            <wp:docPr id="44" name="Wykres 44">
              <a:extLst xmlns:a="http://schemas.openxmlformats.org/drawingml/2006/main">
                <a:ext uri="{FF2B5EF4-FFF2-40B4-BE49-F238E27FC236}">
                  <a16:creationId xmlns:a16="http://schemas.microsoft.com/office/drawing/2014/main" id="{EED60D44-66A8-413D-9CD0-0A6FBEB934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701936">
        <w:rPr>
          <w:rFonts w:ascii="Times New Roman" w:hAnsi="Times New Roman" w:cs="Times New Roman"/>
        </w:rPr>
        <w:t xml:space="preserve"> </w:t>
      </w:r>
    </w:p>
    <w:p w14:paraId="01D897CE" w14:textId="77777777" w:rsidR="009B63C3" w:rsidRPr="00701936" w:rsidRDefault="009B63C3" w:rsidP="008B4249">
      <w:pPr>
        <w:pStyle w:val="aaardo"/>
      </w:pPr>
      <w:r w:rsidRPr="00701936">
        <w:t>Źródło: opracowanie własne na podstawie danych GUS – Bank Danych Lokalnych.</w:t>
      </w:r>
    </w:p>
    <w:p w14:paraId="6D446E6F" w14:textId="77777777" w:rsidR="009B63C3" w:rsidRPr="00701936" w:rsidRDefault="009B63C3" w:rsidP="009B63C3">
      <w:pPr>
        <w:rPr>
          <w:rFonts w:ascii="Times New Roman" w:hAnsi="Times New Roman" w:cs="Times New Roman"/>
          <w:b/>
          <w:color w:val="4472C4" w:themeColor="accent1"/>
          <w:sz w:val="24"/>
          <w:szCs w:val="24"/>
          <w:highlight w:val="yellow"/>
        </w:rPr>
      </w:pPr>
      <w:r w:rsidRPr="00701936">
        <w:rPr>
          <w:rFonts w:ascii="Times New Roman" w:hAnsi="Times New Roman" w:cs="Times New Roman"/>
          <w:b/>
          <w:color w:val="4472C4" w:themeColor="accent1"/>
          <w:sz w:val="24"/>
          <w:szCs w:val="24"/>
          <w:highlight w:val="yellow"/>
        </w:rPr>
        <w:br w:type="page"/>
      </w:r>
    </w:p>
    <w:p w14:paraId="754D85CB" w14:textId="5FE33234" w:rsidR="009B63C3" w:rsidRPr="00701936" w:rsidRDefault="009B63C3" w:rsidP="007B03CB">
      <w:pPr>
        <w:pStyle w:val="Bezodstpw"/>
        <w:numPr>
          <w:ilvl w:val="0"/>
          <w:numId w:val="89"/>
        </w:numPr>
        <w:spacing w:after="240" w:line="276" w:lineRule="auto"/>
        <w:jc w:val="both"/>
        <w:outlineLvl w:val="2"/>
        <w:rPr>
          <w:rFonts w:ascii="Times New Roman" w:hAnsi="Times New Roman" w:cs="Times New Roman"/>
          <w:b/>
          <w:color w:val="4472C4" w:themeColor="accent1"/>
          <w:sz w:val="24"/>
          <w:szCs w:val="24"/>
        </w:rPr>
      </w:pPr>
      <w:bookmarkStart w:id="13" w:name="_Toc98856594"/>
      <w:bookmarkStart w:id="14" w:name="_Toc99295713"/>
      <w:r w:rsidRPr="00701936">
        <w:rPr>
          <w:rFonts w:ascii="Times New Roman" w:hAnsi="Times New Roman" w:cs="Times New Roman"/>
          <w:b/>
          <w:color w:val="4472C4" w:themeColor="accent1"/>
          <w:sz w:val="24"/>
          <w:szCs w:val="24"/>
        </w:rPr>
        <w:lastRenderedPageBreak/>
        <w:t>SPOŁECZEŃSTWO</w:t>
      </w:r>
      <w:bookmarkEnd w:id="13"/>
      <w:bookmarkEnd w:id="14"/>
    </w:p>
    <w:p w14:paraId="3A12BC0D" w14:textId="1A8F7E9B" w:rsidR="009B63C3" w:rsidRPr="00701936" w:rsidRDefault="009B63C3" w:rsidP="007B03CB">
      <w:pPr>
        <w:pStyle w:val="Bezodstpw"/>
        <w:numPr>
          <w:ilvl w:val="1"/>
          <w:numId w:val="90"/>
        </w:numPr>
        <w:spacing w:after="240" w:line="276" w:lineRule="auto"/>
        <w:contextualSpacing/>
        <w:jc w:val="both"/>
        <w:outlineLvl w:val="3"/>
        <w:rPr>
          <w:rFonts w:ascii="Times New Roman" w:hAnsi="Times New Roman" w:cs="Times New Roman"/>
          <w:b/>
          <w:color w:val="4472C4" w:themeColor="accent1"/>
          <w:sz w:val="24"/>
          <w:szCs w:val="24"/>
        </w:rPr>
      </w:pPr>
      <w:bookmarkStart w:id="15" w:name="_Toc99295714"/>
      <w:r w:rsidRPr="00701936">
        <w:rPr>
          <w:rFonts w:ascii="Times New Roman" w:hAnsi="Times New Roman" w:cs="Times New Roman"/>
          <w:b/>
          <w:color w:val="4472C4" w:themeColor="accent1"/>
          <w:sz w:val="24"/>
          <w:szCs w:val="24"/>
        </w:rPr>
        <w:t>Demografia</w:t>
      </w:r>
      <w:bookmarkEnd w:id="15"/>
    </w:p>
    <w:p w14:paraId="7BC50993" w14:textId="3885AF9A" w:rsidR="009B63C3" w:rsidRPr="00701936" w:rsidRDefault="009B63C3" w:rsidP="009B63C3">
      <w:pPr>
        <w:ind w:firstLine="567"/>
        <w:jc w:val="both"/>
        <w:rPr>
          <w:rFonts w:ascii="Times New Roman" w:hAnsi="Times New Roman" w:cs="Times New Roman"/>
        </w:rPr>
      </w:pPr>
      <w:r w:rsidRPr="00701936">
        <w:rPr>
          <w:rFonts w:ascii="Times New Roman" w:hAnsi="Times New Roman" w:cs="Times New Roman"/>
          <w:szCs w:val="20"/>
        </w:rPr>
        <w:t>Na koniec 202</w:t>
      </w:r>
      <w:r w:rsidR="000E2F1F" w:rsidRPr="00701936">
        <w:rPr>
          <w:rFonts w:ascii="Times New Roman" w:hAnsi="Times New Roman" w:cs="Times New Roman"/>
          <w:szCs w:val="20"/>
        </w:rPr>
        <w:t>1</w:t>
      </w:r>
      <w:r w:rsidRPr="00701936">
        <w:rPr>
          <w:rFonts w:ascii="Times New Roman" w:hAnsi="Times New Roman" w:cs="Times New Roman"/>
          <w:szCs w:val="20"/>
        </w:rPr>
        <w:t xml:space="preserve"> r. liczba ludności Obszaru </w:t>
      </w:r>
      <w:r w:rsidR="00955FAB" w:rsidRPr="00701936">
        <w:rPr>
          <w:rFonts w:ascii="Times New Roman" w:hAnsi="Times New Roman" w:cs="Times New Roman"/>
          <w:szCs w:val="20"/>
        </w:rPr>
        <w:t>Współpracy Ponadlokalnej</w:t>
      </w:r>
      <w:r w:rsidRPr="00701936">
        <w:rPr>
          <w:rFonts w:ascii="Times New Roman" w:hAnsi="Times New Roman" w:cs="Times New Roman"/>
          <w:szCs w:val="20"/>
        </w:rPr>
        <w:t xml:space="preserve"> wyniosła </w:t>
      </w:r>
      <w:r w:rsidR="004D540B">
        <w:rPr>
          <w:rFonts w:ascii="Times New Roman" w:hAnsi="Times New Roman" w:cs="Times New Roman"/>
          <w:szCs w:val="20"/>
        </w:rPr>
        <w:t xml:space="preserve">85 474 </w:t>
      </w:r>
      <w:r w:rsidRPr="00701936">
        <w:rPr>
          <w:rFonts w:ascii="Times New Roman" w:hAnsi="Times New Roman" w:cs="Times New Roman"/>
          <w:szCs w:val="20"/>
        </w:rPr>
        <w:t>i była o </w:t>
      </w:r>
      <w:r w:rsidR="008B4249">
        <w:rPr>
          <w:rFonts w:ascii="Times New Roman" w:hAnsi="Times New Roman" w:cs="Times New Roman"/>
          <w:szCs w:val="20"/>
        </w:rPr>
        <w:t xml:space="preserve">7,37% </w:t>
      </w:r>
      <w:r w:rsidRPr="00701936">
        <w:rPr>
          <w:rFonts w:ascii="Times New Roman" w:hAnsi="Times New Roman" w:cs="Times New Roman"/>
          <w:szCs w:val="20"/>
        </w:rPr>
        <w:t>niższa niż w 201</w:t>
      </w:r>
      <w:r w:rsidR="004D6130">
        <w:rPr>
          <w:rFonts w:ascii="Times New Roman" w:hAnsi="Times New Roman" w:cs="Times New Roman"/>
          <w:szCs w:val="20"/>
        </w:rPr>
        <w:t>4</w:t>
      </w:r>
      <w:r w:rsidRPr="00701936">
        <w:rPr>
          <w:rFonts w:ascii="Times New Roman" w:hAnsi="Times New Roman" w:cs="Times New Roman"/>
          <w:szCs w:val="20"/>
        </w:rPr>
        <w:t xml:space="preserve"> r. </w:t>
      </w:r>
      <w:r w:rsidRPr="00701936">
        <w:rPr>
          <w:rFonts w:ascii="Times New Roman" w:hAnsi="Times New Roman" w:cs="Times New Roman"/>
        </w:rPr>
        <w:t xml:space="preserve">Tabela 3 prezentuje dokładną liczbę ludności we wszystkich samorządach wchodzących w skład </w:t>
      </w:r>
      <w:r w:rsidR="00135A5A" w:rsidRPr="00701936">
        <w:rPr>
          <w:rFonts w:ascii="Times New Roman" w:hAnsi="Times New Roman" w:cs="Times New Roman"/>
        </w:rPr>
        <w:t>OWP</w:t>
      </w:r>
      <w:r w:rsidRPr="00701936">
        <w:rPr>
          <w:rFonts w:ascii="Times New Roman" w:hAnsi="Times New Roman" w:cs="Times New Roman"/>
        </w:rPr>
        <w:t xml:space="preserve">. Wśród nich, w analizowanym okresie, najliczniejszą populacją cechowało się Miasto Kraśnik, Gmina Annopol, Gmina Urzędów i Gmina Kraśnik. Najmniejszą liczbę mieszkańców posiadała Gmina Dzierzkowice. We wszystkich JST wchodzących w skład </w:t>
      </w:r>
      <w:r w:rsidR="00135A5A" w:rsidRPr="00701936">
        <w:rPr>
          <w:rFonts w:ascii="Times New Roman" w:hAnsi="Times New Roman" w:cs="Times New Roman"/>
        </w:rPr>
        <w:t>OWP</w:t>
      </w:r>
      <w:r w:rsidRPr="00701936">
        <w:rPr>
          <w:rFonts w:ascii="Times New Roman" w:hAnsi="Times New Roman" w:cs="Times New Roman"/>
        </w:rPr>
        <w:t xml:space="preserve"> liczba ludności w</w:t>
      </w:r>
      <w:r w:rsidR="009A0392">
        <w:rPr>
          <w:rFonts w:ascii="Times New Roman" w:hAnsi="Times New Roman" w:cs="Times New Roman"/>
        </w:rPr>
        <w:t> </w:t>
      </w:r>
      <w:r w:rsidRPr="00701936">
        <w:rPr>
          <w:rFonts w:ascii="Times New Roman" w:hAnsi="Times New Roman" w:cs="Times New Roman"/>
        </w:rPr>
        <w:t>analizowanym okresie zmniejszyła się – największy spadek dotyczył Gminy Annopol</w:t>
      </w:r>
      <w:r w:rsidR="000E2F1F" w:rsidRPr="00701936">
        <w:rPr>
          <w:rFonts w:ascii="Times New Roman" w:hAnsi="Times New Roman" w:cs="Times New Roman"/>
        </w:rPr>
        <w:t xml:space="preserve">, </w:t>
      </w:r>
      <w:r w:rsidR="00DE3D9A">
        <w:rPr>
          <w:rFonts w:ascii="Times New Roman" w:hAnsi="Times New Roman" w:cs="Times New Roman"/>
        </w:rPr>
        <w:t xml:space="preserve">natomiast </w:t>
      </w:r>
      <w:r w:rsidR="000E2F1F" w:rsidRPr="00701936">
        <w:rPr>
          <w:rFonts w:ascii="Times New Roman" w:hAnsi="Times New Roman" w:cs="Times New Roman"/>
        </w:rPr>
        <w:t>najmniejszy gminy Wilkołaz.</w:t>
      </w:r>
      <w:r w:rsidRPr="00701936">
        <w:rPr>
          <w:rFonts w:ascii="Times New Roman" w:hAnsi="Times New Roman" w:cs="Times New Roman"/>
        </w:rPr>
        <w:t xml:space="preserve"> </w:t>
      </w:r>
    </w:p>
    <w:p w14:paraId="510D37D9" w14:textId="1D16474C" w:rsidR="009B63C3" w:rsidRPr="00701936" w:rsidRDefault="009B63C3" w:rsidP="009B63C3">
      <w:pPr>
        <w:pStyle w:val="aaapodpis"/>
        <w:rPr>
          <w:rFonts w:ascii="Times New Roman" w:hAnsi="Times New Roman" w:cs="Times New Roman"/>
        </w:rPr>
      </w:pPr>
      <w:bookmarkStart w:id="16" w:name="_Toc129950965"/>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4</w:t>
      </w:r>
      <w:r w:rsidRPr="00701936">
        <w:rPr>
          <w:rFonts w:ascii="Times New Roman" w:hAnsi="Times New Roman" w:cs="Times New Roman"/>
        </w:rPr>
        <w:fldChar w:fldCharType="end"/>
      </w:r>
      <w:r w:rsidRPr="00701936">
        <w:rPr>
          <w:rFonts w:ascii="Times New Roman" w:hAnsi="Times New Roman" w:cs="Times New Roman"/>
        </w:rPr>
        <w:t xml:space="preserve">: Łączna liczba ludności w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0E2F1F" w:rsidRPr="00701936">
        <w:rPr>
          <w:rFonts w:ascii="Times New Roman" w:hAnsi="Times New Roman" w:cs="Times New Roman"/>
        </w:rPr>
        <w:t>4</w:t>
      </w:r>
      <w:r w:rsidRPr="00701936">
        <w:rPr>
          <w:rFonts w:ascii="Times New Roman" w:hAnsi="Times New Roman" w:cs="Times New Roman"/>
        </w:rPr>
        <w:t>–202</w:t>
      </w:r>
      <w:r w:rsidR="00A14511" w:rsidRPr="00701936">
        <w:rPr>
          <w:rFonts w:ascii="Times New Roman" w:hAnsi="Times New Roman" w:cs="Times New Roman"/>
        </w:rPr>
        <w:t>1</w:t>
      </w:r>
      <w:bookmarkEnd w:id="16"/>
    </w:p>
    <w:p w14:paraId="3A8B681A" w14:textId="33FB79C8" w:rsidR="000E2F1F" w:rsidRPr="00701936" w:rsidRDefault="008B4249" w:rsidP="000E2F1F">
      <w:pPr>
        <w:rPr>
          <w:rFonts w:ascii="Times New Roman" w:hAnsi="Times New Roman" w:cs="Times New Roman"/>
        </w:rPr>
      </w:pPr>
      <w:r>
        <w:rPr>
          <w:noProof/>
        </w:rPr>
        <w:drawing>
          <wp:inline distT="0" distB="0" distL="0" distR="0" wp14:anchorId="517BBAC2" wp14:editId="0282CD6E">
            <wp:extent cx="6120130" cy="1822450"/>
            <wp:effectExtent l="0" t="0" r="13970" b="6350"/>
            <wp:docPr id="33" name="Wykres 33">
              <a:extLst xmlns:a="http://schemas.openxmlformats.org/drawingml/2006/main">
                <a:ext uri="{FF2B5EF4-FFF2-40B4-BE49-F238E27FC236}">
                  <a16:creationId xmlns:a16="http://schemas.microsoft.com/office/drawing/2014/main" id="{8D210063-2260-DF02-A733-902C9C50C0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4E4D9A" w14:textId="074DF440" w:rsidR="009B63C3" w:rsidRPr="00701936" w:rsidRDefault="009B63C3" w:rsidP="008B4249">
      <w:pPr>
        <w:pStyle w:val="aaardo"/>
      </w:pPr>
      <w:r w:rsidRPr="00701936">
        <w:t>Źródło: opracowanie własne na podstawie danych GUS – Bank Danych Lokalnych.</w:t>
      </w:r>
      <w:r w:rsidR="004D540B">
        <w:t xml:space="preserve"> </w:t>
      </w:r>
    </w:p>
    <w:p w14:paraId="0203DE40" w14:textId="2A91E906" w:rsidR="009B63C3" w:rsidRPr="00701936" w:rsidRDefault="009B63C3" w:rsidP="009B63C3">
      <w:pPr>
        <w:pStyle w:val="aaapodpis"/>
        <w:rPr>
          <w:rFonts w:ascii="Times New Roman" w:hAnsi="Times New Roman" w:cs="Times New Roman"/>
        </w:rPr>
      </w:pPr>
      <w:bookmarkStart w:id="17" w:name="_Toc129950966"/>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5</w:t>
      </w:r>
      <w:r w:rsidRPr="00701936">
        <w:rPr>
          <w:rFonts w:ascii="Times New Roman" w:hAnsi="Times New Roman" w:cs="Times New Roman"/>
        </w:rPr>
        <w:fldChar w:fldCharType="end"/>
      </w:r>
      <w:r w:rsidRPr="00701936">
        <w:rPr>
          <w:rFonts w:ascii="Times New Roman" w:hAnsi="Times New Roman" w:cs="Times New Roman"/>
        </w:rPr>
        <w:t>: Łączna liczba ludności w</w:t>
      </w:r>
      <w:r w:rsidR="00502D2E" w:rsidRPr="00701936">
        <w:rPr>
          <w:rFonts w:ascii="Times New Roman" w:hAnsi="Times New Roman" w:cs="Times New Roman"/>
        </w:rPr>
        <w:t xml:space="preserve"> MOF  </w:t>
      </w:r>
      <w:r w:rsidRPr="00701936">
        <w:rPr>
          <w:rFonts w:ascii="Times New Roman" w:hAnsi="Times New Roman" w:cs="Times New Roman"/>
        </w:rPr>
        <w:t>w latach 201</w:t>
      </w:r>
      <w:r w:rsidR="000E2F1F" w:rsidRPr="00701936">
        <w:rPr>
          <w:rFonts w:ascii="Times New Roman" w:hAnsi="Times New Roman" w:cs="Times New Roman"/>
        </w:rPr>
        <w:t>4</w:t>
      </w:r>
      <w:r w:rsidRPr="00701936">
        <w:rPr>
          <w:rFonts w:ascii="Times New Roman" w:hAnsi="Times New Roman" w:cs="Times New Roman"/>
        </w:rPr>
        <w:t>–202</w:t>
      </w:r>
      <w:r w:rsidR="000E2F1F" w:rsidRPr="00701936">
        <w:rPr>
          <w:rFonts w:ascii="Times New Roman" w:hAnsi="Times New Roman" w:cs="Times New Roman"/>
        </w:rPr>
        <w:t>1</w:t>
      </w:r>
      <w:bookmarkEnd w:id="17"/>
    </w:p>
    <w:p w14:paraId="7DB9DDCF" w14:textId="3837D00B" w:rsidR="008B4249" w:rsidRDefault="008B4249" w:rsidP="008B4249">
      <w:pPr>
        <w:pStyle w:val="aaardo"/>
      </w:pPr>
      <w:r>
        <w:rPr>
          <w:noProof/>
        </w:rPr>
        <w:drawing>
          <wp:inline distT="0" distB="0" distL="0" distR="0" wp14:anchorId="5035069E" wp14:editId="36066413">
            <wp:extent cx="6108700" cy="1758950"/>
            <wp:effectExtent l="0" t="0" r="6350" b="12700"/>
            <wp:docPr id="35" name="Wykres 35">
              <a:extLst xmlns:a="http://schemas.openxmlformats.org/drawingml/2006/main">
                <a:ext uri="{FF2B5EF4-FFF2-40B4-BE49-F238E27FC236}">
                  <a16:creationId xmlns:a16="http://schemas.microsoft.com/office/drawing/2014/main" id="{0D171973-FFEB-DE70-0539-FD031E0D2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1557674" w14:textId="7F985E36" w:rsidR="009B63C3" w:rsidRPr="00701936" w:rsidRDefault="009B63C3" w:rsidP="008B4249">
      <w:pPr>
        <w:pStyle w:val="aaardo"/>
      </w:pPr>
      <w:r w:rsidRPr="00701936">
        <w:t>Źródło: opracowanie własne na podstawie danych GUS – Bank Danych Lokalnych.</w:t>
      </w:r>
    </w:p>
    <w:p w14:paraId="56AE21D9" w14:textId="006B357E" w:rsidR="009B63C3" w:rsidRPr="00701936" w:rsidRDefault="009B63C3" w:rsidP="009B63C3">
      <w:pPr>
        <w:pStyle w:val="aaapodpis"/>
        <w:rPr>
          <w:rFonts w:ascii="Times New Roman" w:hAnsi="Times New Roman" w:cs="Times New Roman"/>
        </w:rPr>
      </w:pPr>
      <w:bookmarkStart w:id="18" w:name="_Toc129950934"/>
      <w:r w:rsidRPr="00701936">
        <w:rPr>
          <w:rFonts w:ascii="Times New Roman" w:hAnsi="Times New Roman" w:cs="Times New Roman"/>
        </w:rPr>
        <w:t xml:space="preserve">Tabela </w:t>
      </w:r>
      <w:r w:rsidRPr="00701936">
        <w:rPr>
          <w:rFonts w:ascii="Times New Roman" w:hAnsi="Times New Roman" w:cs="Times New Roman"/>
        </w:rPr>
        <w:fldChar w:fldCharType="begin"/>
      </w:r>
      <w:r w:rsidRPr="00701936">
        <w:rPr>
          <w:rFonts w:ascii="Times New Roman" w:hAnsi="Times New Roman" w:cs="Times New Roman"/>
        </w:rPr>
        <w:instrText xml:space="preserve"> SEQ Tabela \* ARABIC </w:instrText>
      </w:r>
      <w:r w:rsidRPr="00701936">
        <w:rPr>
          <w:rFonts w:ascii="Times New Roman" w:hAnsi="Times New Roman" w:cs="Times New Roman"/>
        </w:rPr>
        <w:fldChar w:fldCharType="separate"/>
      </w:r>
      <w:r w:rsidR="00931361">
        <w:rPr>
          <w:rFonts w:ascii="Times New Roman" w:hAnsi="Times New Roman" w:cs="Times New Roman"/>
          <w:noProof/>
        </w:rPr>
        <w:t>3</w:t>
      </w:r>
      <w:r w:rsidRPr="00701936">
        <w:rPr>
          <w:rFonts w:ascii="Times New Roman" w:hAnsi="Times New Roman" w:cs="Times New Roman"/>
        </w:rPr>
        <w:fldChar w:fldCharType="end"/>
      </w:r>
      <w:r w:rsidRPr="00701936">
        <w:rPr>
          <w:rFonts w:ascii="Times New Roman" w:hAnsi="Times New Roman" w:cs="Times New Roman"/>
        </w:rPr>
        <w:t xml:space="preserve">: Liczba ludności w poszczególnych JST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955FAB" w:rsidRPr="00701936">
        <w:rPr>
          <w:rFonts w:ascii="Times New Roman" w:hAnsi="Times New Roman" w:cs="Times New Roman"/>
        </w:rPr>
        <w:t>4</w:t>
      </w:r>
      <w:r w:rsidRPr="00701936">
        <w:rPr>
          <w:rFonts w:ascii="Times New Roman" w:hAnsi="Times New Roman" w:cs="Times New Roman"/>
        </w:rPr>
        <w:t>–202</w:t>
      </w:r>
      <w:r w:rsidR="00955FAB" w:rsidRPr="00701936">
        <w:rPr>
          <w:rFonts w:ascii="Times New Roman" w:hAnsi="Times New Roman" w:cs="Times New Roman"/>
        </w:rPr>
        <w:t>1</w:t>
      </w:r>
      <w:bookmarkEnd w:id="18"/>
    </w:p>
    <w:tbl>
      <w:tblPr>
        <w:tblStyle w:val="rednialista1akcent11"/>
        <w:tblW w:w="9597" w:type="dxa"/>
        <w:tblLook w:val="04A0" w:firstRow="1" w:lastRow="0" w:firstColumn="1" w:lastColumn="0" w:noHBand="0" w:noVBand="1"/>
      </w:tblPr>
      <w:tblGrid>
        <w:gridCol w:w="1360"/>
        <w:gridCol w:w="716"/>
        <w:gridCol w:w="716"/>
        <w:gridCol w:w="716"/>
        <w:gridCol w:w="716"/>
        <w:gridCol w:w="716"/>
        <w:gridCol w:w="716"/>
        <w:gridCol w:w="973"/>
        <w:gridCol w:w="850"/>
        <w:gridCol w:w="817"/>
        <w:gridCol w:w="1301"/>
      </w:tblGrid>
      <w:tr w:rsidR="00955FAB" w:rsidRPr="00701936" w14:paraId="52DFB6E1" w14:textId="77777777" w:rsidTr="005431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58BA68DA" w14:textId="77777777" w:rsidR="00955FAB" w:rsidRPr="00701936" w:rsidRDefault="00955FAB" w:rsidP="00955FAB">
            <w:pPr>
              <w:rPr>
                <w:rFonts w:ascii="Times New Roman" w:eastAsia="Times New Roman" w:hAnsi="Times New Roman" w:cs="Times New Roman"/>
                <w:sz w:val="20"/>
                <w:szCs w:val="20"/>
                <w:lang w:eastAsia="en-GB"/>
              </w:rPr>
            </w:pPr>
            <w:r w:rsidRPr="00701936">
              <w:rPr>
                <w:rFonts w:ascii="Times New Roman" w:eastAsia="Times New Roman" w:hAnsi="Times New Roman" w:cs="Times New Roman"/>
                <w:sz w:val="20"/>
                <w:szCs w:val="20"/>
                <w:lang w:eastAsia="en-GB"/>
              </w:rPr>
              <w:t> </w:t>
            </w:r>
          </w:p>
        </w:tc>
        <w:tc>
          <w:tcPr>
            <w:tcW w:w="716" w:type="dxa"/>
            <w:noWrap/>
            <w:hideMark/>
          </w:tcPr>
          <w:p w14:paraId="025564F1" w14:textId="77777777" w:rsidR="00955FAB" w:rsidRPr="00701936" w:rsidRDefault="00955FAB" w:rsidP="00955F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n-GB"/>
              </w:rPr>
            </w:pPr>
            <w:r w:rsidRPr="00701936">
              <w:rPr>
                <w:rFonts w:ascii="Times New Roman" w:eastAsia="Times New Roman" w:hAnsi="Times New Roman" w:cs="Times New Roman"/>
                <w:b/>
                <w:bCs/>
                <w:sz w:val="18"/>
                <w:szCs w:val="18"/>
                <w:lang w:eastAsia="en-GB"/>
              </w:rPr>
              <w:t>2014</w:t>
            </w:r>
          </w:p>
        </w:tc>
        <w:tc>
          <w:tcPr>
            <w:tcW w:w="716" w:type="dxa"/>
            <w:noWrap/>
            <w:hideMark/>
          </w:tcPr>
          <w:p w14:paraId="210E1AB0" w14:textId="77777777" w:rsidR="00955FAB" w:rsidRPr="00701936" w:rsidRDefault="00955FAB" w:rsidP="00955F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n-GB"/>
              </w:rPr>
            </w:pPr>
            <w:r w:rsidRPr="00701936">
              <w:rPr>
                <w:rFonts w:ascii="Times New Roman" w:eastAsia="Times New Roman" w:hAnsi="Times New Roman" w:cs="Times New Roman"/>
                <w:b/>
                <w:bCs/>
                <w:sz w:val="18"/>
                <w:szCs w:val="18"/>
                <w:lang w:eastAsia="en-GB"/>
              </w:rPr>
              <w:t>2015</w:t>
            </w:r>
          </w:p>
        </w:tc>
        <w:tc>
          <w:tcPr>
            <w:tcW w:w="716" w:type="dxa"/>
            <w:noWrap/>
            <w:hideMark/>
          </w:tcPr>
          <w:p w14:paraId="3522A111" w14:textId="77777777" w:rsidR="00955FAB" w:rsidRPr="00701936" w:rsidRDefault="00955FAB" w:rsidP="00955F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n-GB"/>
              </w:rPr>
            </w:pPr>
            <w:r w:rsidRPr="00701936">
              <w:rPr>
                <w:rFonts w:ascii="Times New Roman" w:eastAsia="Times New Roman" w:hAnsi="Times New Roman" w:cs="Times New Roman"/>
                <w:b/>
                <w:bCs/>
                <w:sz w:val="18"/>
                <w:szCs w:val="18"/>
                <w:lang w:eastAsia="en-GB"/>
              </w:rPr>
              <w:t>2016</w:t>
            </w:r>
          </w:p>
        </w:tc>
        <w:tc>
          <w:tcPr>
            <w:tcW w:w="716" w:type="dxa"/>
            <w:noWrap/>
            <w:hideMark/>
          </w:tcPr>
          <w:p w14:paraId="0C89CC77" w14:textId="77777777" w:rsidR="00955FAB" w:rsidRPr="00701936" w:rsidRDefault="00955FAB" w:rsidP="00955F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n-GB"/>
              </w:rPr>
            </w:pPr>
            <w:r w:rsidRPr="00701936">
              <w:rPr>
                <w:rFonts w:ascii="Times New Roman" w:eastAsia="Times New Roman" w:hAnsi="Times New Roman" w:cs="Times New Roman"/>
                <w:b/>
                <w:bCs/>
                <w:sz w:val="18"/>
                <w:szCs w:val="18"/>
                <w:lang w:eastAsia="en-GB"/>
              </w:rPr>
              <w:t>2017</w:t>
            </w:r>
          </w:p>
        </w:tc>
        <w:tc>
          <w:tcPr>
            <w:tcW w:w="716" w:type="dxa"/>
            <w:noWrap/>
            <w:hideMark/>
          </w:tcPr>
          <w:p w14:paraId="1D75A90E" w14:textId="77777777" w:rsidR="00955FAB" w:rsidRPr="00701936" w:rsidRDefault="00955FAB" w:rsidP="00955F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n-GB"/>
              </w:rPr>
            </w:pPr>
            <w:r w:rsidRPr="00701936">
              <w:rPr>
                <w:rFonts w:ascii="Times New Roman" w:eastAsia="Times New Roman" w:hAnsi="Times New Roman" w:cs="Times New Roman"/>
                <w:b/>
                <w:bCs/>
                <w:sz w:val="18"/>
                <w:szCs w:val="18"/>
                <w:lang w:eastAsia="en-GB"/>
              </w:rPr>
              <w:t>2018</w:t>
            </w:r>
          </w:p>
        </w:tc>
        <w:tc>
          <w:tcPr>
            <w:tcW w:w="716" w:type="dxa"/>
            <w:noWrap/>
            <w:hideMark/>
          </w:tcPr>
          <w:p w14:paraId="45E33DED" w14:textId="77777777" w:rsidR="00955FAB" w:rsidRPr="00701936" w:rsidRDefault="00955FAB" w:rsidP="00955F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n-GB"/>
              </w:rPr>
            </w:pPr>
            <w:r w:rsidRPr="00701936">
              <w:rPr>
                <w:rFonts w:ascii="Times New Roman" w:eastAsia="Times New Roman" w:hAnsi="Times New Roman" w:cs="Times New Roman"/>
                <w:b/>
                <w:bCs/>
                <w:sz w:val="18"/>
                <w:szCs w:val="18"/>
                <w:lang w:eastAsia="en-GB"/>
              </w:rPr>
              <w:t>2019</w:t>
            </w:r>
          </w:p>
        </w:tc>
        <w:tc>
          <w:tcPr>
            <w:tcW w:w="973" w:type="dxa"/>
            <w:noWrap/>
            <w:hideMark/>
          </w:tcPr>
          <w:p w14:paraId="39CB7DA5" w14:textId="77777777" w:rsidR="00955FAB" w:rsidRPr="00701936" w:rsidRDefault="00955FAB" w:rsidP="00955F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n-GB"/>
              </w:rPr>
            </w:pPr>
            <w:r w:rsidRPr="00701936">
              <w:rPr>
                <w:rFonts w:ascii="Times New Roman" w:eastAsia="Times New Roman" w:hAnsi="Times New Roman" w:cs="Times New Roman"/>
                <w:b/>
                <w:bCs/>
                <w:sz w:val="18"/>
                <w:szCs w:val="18"/>
                <w:lang w:eastAsia="en-GB"/>
              </w:rPr>
              <w:t>2020</w:t>
            </w:r>
          </w:p>
        </w:tc>
        <w:tc>
          <w:tcPr>
            <w:tcW w:w="850" w:type="dxa"/>
            <w:tcBorders>
              <w:right w:val="single" w:sz="4" w:space="0" w:color="auto"/>
            </w:tcBorders>
            <w:noWrap/>
            <w:hideMark/>
          </w:tcPr>
          <w:p w14:paraId="4EA006E5" w14:textId="77777777" w:rsidR="00955FAB" w:rsidRPr="00701936" w:rsidRDefault="00955FAB" w:rsidP="00955F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n-GB"/>
              </w:rPr>
            </w:pPr>
            <w:r w:rsidRPr="00701936">
              <w:rPr>
                <w:rFonts w:ascii="Times New Roman" w:eastAsia="Times New Roman" w:hAnsi="Times New Roman" w:cs="Times New Roman"/>
                <w:b/>
                <w:bCs/>
                <w:sz w:val="18"/>
                <w:szCs w:val="18"/>
                <w:lang w:eastAsia="en-GB"/>
              </w:rPr>
              <w:t>2021</w:t>
            </w:r>
          </w:p>
        </w:tc>
        <w:tc>
          <w:tcPr>
            <w:tcW w:w="817" w:type="dxa"/>
            <w:tcBorders>
              <w:left w:val="single" w:sz="4" w:space="0" w:color="auto"/>
            </w:tcBorders>
            <w:noWrap/>
            <w:hideMark/>
          </w:tcPr>
          <w:p w14:paraId="6C3564DE" w14:textId="77777777" w:rsidR="00955FAB" w:rsidRPr="00701936" w:rsidRDefault="00955FAB" w:rsidP="00955FA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n-GB"/>
              </w:rPr>
            </w:pPr>
            <w:r w:rsidRPr="00701936">
              <w:rPr>
                <w:rFonts w:ascii="Times New Roman" w:eastAsia="Times New Roman" w:hAnsi="Times New Roman" w:cs="Times New Roman"/>
                <w:b/>
                <w:bCs/>
                <w:sz w:val="18"/>
                <w:szCs w:val="18"/>
                <w:lang w:eastAsia="en-GB"/>
              </w:rPr>
              <w:t>Zmiana</w:t>
            </w:r>
          </w:p>
        </w:tc>
        <w:tc>
          <w:tcPr>
            <w:tcW w:w="1301" w:type="dxa"/>
            <w:noWrap/>
            <w:hideMark/>
          </w:tcPr>
          <w:p w14:paraId="576B8525" w14:textId="77777777" w:rsidR="00955FAB" w:rsidRPr="00701936" w:rsidRDefault="00955FAB" w:rsidP="00955FA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n-GB"/>
              </w:rPr>
            </w:pPr>
            <w:r w:rsidRPr="00701936">
              <w:rPr>
                <w:rFonts w:ascii="Times New Roman" w:eastAsia="Times New Roman" w:hAnsi="Times New Roman" w:cs="Times New Roman"/>
                <w:b/>
                <w:bCs/>
                <w:sz w:val="18"/>
                <w:szCs w:val="18"/>
                <w:lang w:eastAsia="en-GB"/>
              </w:rPr>
              <w:t>Zmiana w %</w:t>
            </w:r>
          </w:p>
        </w:tc>
      </w:tr>
      <w:tr w:rsidR="00DE3D9A" w:rsidRPr="00701936" w14:paraId="0FC46ABA" w14:textId="77777777" w:rsidTr="005431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6B77B8CB" w14:textId="77777777" w:rsidR="00DE3D9A" w:rsidRPr="00701936" w:rsidRDefault="00DE3D9A" w:rsidP="00DE3D9A">
            <w:pPr>
              <w:rPr>
                <w:rFonts w:ascii="Times New Roman" w:eastAsia="Times New Roman" w:hAnsi="Times New Roman" w:cs="Times New Roman"/>
                <w:sz w:val="20"/>
                <w:szCs w:val="20"/>
                <w:lang w:eastAsia="en-GB"/>
              </w:rPr>
            </w:pPr>
            <w:r w:rsidRPr="00701936">
              <w:rPr>
                <w:rFonts w:ascii="Times New Roman" w:eastAsia="Times New Roman" w:hAnsi="Times New Roman" w:cs="Times New Roman"/>
                <w:sz w:val="20"/>
                <w:szCs w:val="20"/>
                <w:lang w:eastAsia="en-GB"/>
              </w:rPr>
              <w:t>Zakrzówek</w:t>
            </w:r>
          </w:p>
        </w:tc>
        <w:tc>
          <w:tcPr>
            <w:tcW w:w="716" w:type="dxa"/>
            <w:hideMark/>
          </w:tcPr>
          <w:p w14:paraId="6AF92287"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6758</w:t>
            </w:r>
          </w:p>
        </w:tc>
        <w:tc>
          <w:tcPr>
            <w:tcW w:w="716" w:type="dxa"/>
            <w:hideMark/>
          </w:tcPr>
          <w:p w14:paraId="72AE8CB3"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6675</w:t>
            </w:r>
          </w:p>
        </w:tc>
        <w:tc>
          <w:tcPr>
            <w:tcW w:w="716" w:type="dxa"/>
            <w:hideMark/>
          </w:tcPr>
          <w:p w14:paraId="2D58B261"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6580</w:t>
            </w:r>
          </w:p>
        </w:tc>
        <w:tc>
          <w:tcPr>
            <w:tcW w:w="716" w:type="dxa"/>
            <w:hideMark/>
          </w:tcPr>
          <w:p w14:paraId="3EBFF6C0"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6543</w:t>
            </w:r>
          </w:p>
        </w:tc>
        <w:tc>
          <w:tcPr>
            <w:tcW w:w="716" w:type="dxa"/>
            <w:hideMark/>
          </w:tcPr>
          <w:p w14:paraId="6569F07A"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6530</w:t>
            </w:r>
          </w:p>
        </w:tc>
        <w:tc>
          <w:tcPr>
            <w:tcW w:w="716" w:type="dxa"/>
            <w:hideMark/>
          </w:tcPr>
          <w:p w14:paraId="2C3B5229"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6443</w:t>
            </w:r>
          </w:p>
        </w:tc>
        <w:tc>
          <w:tcPr>
            <w:tcW w:w="973" w:type="dxa"/>
            <w:hideMark/>
          </w:tcPr>
          <w:p w14:paraId="7ACBC090" w14:textId="43865283" w:rsidR="00DE3D9A" w:rsidRPr="0009042A"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09042A">
              <w:rPr>
                <w:rFonts w:ascii="Times New Roman" w:eastAsia="Times New Roman" w:hAnsi="Times New Roman" w:cs="Times New Roman"/>
                <w:color w:val="000000"/>
                <w:sz w:val="20"/>
                <w:szCs w:val="20"/>
                <w:lang w:eastAsia="en-GB"/>
              </w:rPr>
              <w:t>6247</w:t>
            </w:r>
          </w:p>
        </w:tc>
        <w:tc>
          <w:tcPr>
            <w:tcW w:w="850" w:type="dxa"/>
            <w:tcBorders>
              <w:right w:val="single" w:sz="4" w:space="0" w:color="auto"/>
            </w:tcBorders>
            <w:hideMark/>
          </w:tcPr>
          <w:p w14:paraId="75A75410" w14:textId="025D7402" w:rsidR="00DE3D9A" w:rsidRPr="0009042A"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09042A">
              <w:rPr>
                <w:rFonts w:ascii="Times New Roman" w:eastAsia="Times New Roman" w:hAnsi="Times New Roman" w:cs="Times New Roman"/>
                <w:color w:val="000000"/>
                <w:sz w:val="20"/>
                <w:szCs w:val="20"/>
                <w:lang w:eastAsia="en-GB"/>
              </w:rPr>
              <w:t>6201</w:t>
            </w:r>
          </w:p>
        </w:tc>
        <w:tc>
          <w:tcPr>
            <w:tcW w:w="817" w:type="dxa"/>
            <w:tcBorders>
              <w:left w:val="single" w:sz="4" w:space="0" w:color="auto"/>
            </w:tcBorders>
            <w:noWrap/>
            <w:hideMark/>
          </w:tcPr>
          <w:p w14:paraId="2F50DE7A" w14:textId="5B6A88DF" w:rsidR="00DE3D9A" w:rsidRPr="00DE3D9A"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DE3D9A">
              <w:rPr>
                <w:rFonts w:ascii="Times New Roman" w:hAnsi="Times New Roman" w:cs="Times New Roman"/>
                <w:sz w:val="20"/>
                <w:szCs w:val="20"/>
              </w:rPr>
              <w:t>-557</w:t>
            </w:r>
          </w:p>
        </w:tc>
        <w:tc>
          <w:tcPr>
            <w:tcW w:w="1301" w:type="dxa"/>
            <w:noWrap/>
            <w:hideMark/>
          </w:tcPr>
          <w:p w14:paraId="4C73C11E" w14:textId="32E0D8B3" w:rsidR="00DE3D9A" w:rsidRPr="00DE3D9A"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DE3D9A">
              <w:rPr>
                <w:rFonts w:ascii="Times New Roman" w:hAnsi="Times New Roman" w:cs="Times New Roman"/>
                <w:sz w:val="20"/>
                <w:szCs w:val="20"/>
              </w:rPr>
              <w:t>-8,24%</w:t>
            </w:r>
          </w:p>
        </w:tc>
      </w:tr>
      <w:tr w:rsidR="00DE3D9A" w:rsidRPr="00701936" w14:paraId="17597ACC" w14:textId="77777777" w:rsidTr="005431B5">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7D3F1857" w14:textId="081B8948" w:rsidR="00DE3D9A" w:rsidRPr="00701936" w:rsidRDefault="00DE3D9A" w:rsidP="00DE3D9A">
            <w:pPr>
              <w:rPr>
                <w:rFonts w:ascii="Times New Roman" w:eastAsia="Times New Roman" w:hAnsi="Times New Roman" w:cs="Times New Roman"/>
                <w:sz w:val="20"/>
                <w:szCs w:val="20"/>
                <w:lang w:eastAsia="en-GB"/>
              </w:rPr>
            </w:pPr>
            <w:r w:rsidRPr="00701936">
              <w:rPr>
                <w:rFonts w:ascii="Times New Roman" w:eastAsia="Times New Roman" w:hAnsi="Times New Roman" w:cs="Times New Roman"/>
                <w:sz w:val="20"/>
                <w:szCs w:val="20"/>
                <w:lang w:eastAsia="en-GB"/>
              </w:rPr>
              <w:t>Wilkołaz</w:t>
            </w:r>
          </w:p>
        </w:tc>
        <w:tc>
          <w:tcPr>
            <w:tcW w:w="716" w:type="dxa"/>
            <w:hideMark/>
          </w:tcPr>
          <w:p w14:paraId="7895B956" w14:textId="77777777" w:rsidR="00DE3D9A" w:rsidRPr="00701936"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5567</w:t>
            </w:r>
          </w:p>
        </w:tc>
        <w:tc>
          <w:tcPr>
            <w:tcW w:w="716" w:type="dxa"/>
            <w:hideMark/>
          </w:tcPr>
          <w:p w14:paraId="22F422A3" w14:textId="77777777" w:rsidR="00DE3D9A" w:rsidRPr="00701936"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5547</w:t>
            </w:r>
          </w:p>
        </w:tc>
        <w:tc>
          <w:tcPr>
            <w:tcW w:w="716" w:type="dxa"/>
            <w:hideMark/>
          </w:tcPr>
          <w:p w14:paraId="0AE18D93" w14:textId="77777777" w:rsidR="00DE3D9A" w:rsidRPr="00701936"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5543</w:t>
            </w:r>
          </w:p>
        </w:tc>
        <w:tc>
          <w:tcPr>
            <w:tcW w:w="716" w:type="dxa"/>
            <w:hideMark/>
          </w:tcPr>
          <w:p w14:paraId="0A010963" w14:textId="77777777" w:rsidR="00DE3D9A" w:rsidRPr="00701936"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5532</w:t>
            </w:r>
          </w:p>
        </w:tc>
        <w:tc>
          <w:tcPr>
            <w:tcW w:w="716" w:type="dxa"/>
            <w:hideMark/>
          </w:tcPr>
          <w:p w14:paraId="64D1CB4B" w14:textId="77777777" w:rsidR="00DE3D9A" w:rsidRPr="00701936"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5531</w:t>
            </w:r>
          </w:p>
        </w:tc>
        <w:tc>
          <w:tcPr>
            <w:tcW w:w="716" w:type="dxa"/>
            <w:hideMark/>
          </w:tcPr>
          <w:p w14:paraId="5F70DC27" w14:textId="77777777" w:rsidR="00DE3D9A" w:rsidRPr="00701936"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5527</w:t>
            </w:r>
          </w:p>
        </w:tc>
        <w:tc>
          <w:tcPr>
            <w:tcW w:w="973" w:type="dxa"/>
            <w:hideMark/>
          </w:tcPr>
          <w:p w14:paraId="07BAB131" w14:textId="51A8986D" w:rsidR="00DE3D9A" w:rsidRPr="0009042A"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09042A">
              <w:rPr>
                <w:rFonts w:ascii="Times New Roman" w:hAnsi="Times New Roman" w:cs="Times New Roman"/>
                <w:sz w:val="20"/>
                <w:szCs w:val="20"/>
              </w:rPr>
              <w:t>5 384</w:t>
            </w:r>
          </w:p>
        </w:tc>
        <w:tc>
          <w:tcPr>
            <w:tcW w:w="850" w:type="dxa"/>
            <w:tcBorders>
              <w:right w:val="single" w:sz="4" w:space="0" w:color="auto"/>
            </w:tcBorders>
            <w:hideMark/>
          </w:tcPr>
          <w:p w14:paraId="202C634B" w14:textId="478E0241" w:rsidR="00DE3D9A" w:rsidRPr="0009042A"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09042A">
              <w:rPr>
                <w:rFonts w:ascii="Times New Roman" w:hAnsi="Times New Roman" w:cs="Times New Roman"/>
                <w:sz w:val="20"/>
                <w:szCs w:val="20"/>
              </w:rPr>
              <w:t>5 373</w:t>
            </w:r>
          </w:p>
        </w:tc>
        <w:tc>
          <w:tcPr>
            <w:tcW w:w="817" w:type="dxa"/>
            <w:tcBorders>
              <w:left w:val="single" w:sz="4" w:space="0" w:color="auto"/>
            </w:tcBorders>
            <w:noWrap/>
            <w:hideMark/>
          </w:tcPr>
          <w:p w14:paraId="61E9FA74" w14:textId="4137754E" w:rsidR="00DE3D9A" w:rsidRPr="00DE3D9A"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E3D9A">
              <w:rPr>
                <w:rFonts w:ascii="Times New Roman" w:hAnsi="Times New Roman" w:cs="Times New Roman"/>
                <w:sz w:val="20"/>
                <w:szCs w:val="20"/>
              </w:rPr>
              <w:t>-194</w:t>
            </w:r>
          </w:p>
        </w:tc>
        <w:tc>
          <w:tcPr>
            <w:tcW w:w="1301" w:type="dxa"/>
            <w:noWrap/>
            <w:hideMark/>
          </w:tcPr>
          <w:p w14:paraId="683A158C" w14:textId="755DB31D" w:rsidR="00DE3D9A" w:rsidRPr="00DE3D9A"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E3D9A">
              <w:rPr>
                <w:rFonts w:ascii="Times New Roman" w:hAnsi="Times New Roman" w:cs="Times New Roman"/>
                <w:sz w:val="20"/>
                <w:szCs w:val="20"/>
              </w:rPr>
              <w:t>-3,48%</w:t>
            </w:r>
          </w:p>
        </w:tc>
      </w:tr>
      <w:tr w:rsidR="00DE3D9A" w:rsidRPr="00701936" w14:paraId="43143839" w14:textId="77777777" w:rsidTr="005431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5EC89CE7" w14:textId="77777777" w:rsidR="00DE3D9A" w:rsidRPr="00701936" w:rsidRDefault="00DE3D9A" w:rsidP="00DE3D9A">
            <w:pPr>
              <w:rPr>
                <w:rFonts w:ascii="Times New Roman" w:eastAsia="Times New Roman" w:hAnsi="Times New Roman" w:cs="Times New Roman"/>
                <w:sz w:val="20"/>
                <w:szCs w:val="20"/>
                <w:lang w:eastAsia="en-GB"/>
              </w:rPr>
            </w:pPr>
            <w:r w:rsidRPr="00701936">
              <w:rPr>
                <w:rFonts w:ascii="Times New Roman" w:eastAsia="Times New Roman" w:hAnsi="Times New Roman" w:cs="Times New Roman"/>
                <w:sz w:val="20"/>
                <w:szCs w:val="20"/>
                <w:lang w:eastAsia="en-GB"/>
              </w:rPr>
              <w:t>Urzędów</w:t>
            </w:r>
          </w:p>
        </w:tc>
        <w:tc>
          <w:tcPr>
            <w:tcW w:w="716" w:type="dxa"/>
            <w:hideMark/>
          </w:tcPr>
          <w:p w14:paraId="51383DFB"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8782</w:t>
            </w:r>
          </w:p>
        </w:tc>
        <w:tc>
          <w:tcPr>
            <w:tcW w:w="716" w:type="dxa"/>
            <w:hideMark/>
          </w:tcPr>
          <w:p w14:paraId="75AEADE2"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8773</w:t>
            </w:r>
          </w:p>
        </w:tc>
        <w:tc>
          <w:tcPr>
            <w:tcW w:w="716" w:type="dxa"/>
            <w:hideMark/>
          </w:tcPr>
          <w:p w14:paraId="49519FED"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8699</w:t>
            </w:r>
          </w:p>
        </w:tc>
        <w:tc>
          <w:tcPr>
            <w:tcW w:w="716" w:type="dxa"/>
            <w:hideMark/>
          </w:tcPr>
          <w:p w14:paraId="5B71256E"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8693</w:t>
            </w:r>
          </w:p>
        </w:tc>
        <w:tc>
          <w:tcPr>
            <w:tcW w:w="716" w:type="dxa"/>
            <w:hideMark/>
          </w:tcPr>
          <w:p w14:paraId="1EB5E11A"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8637</w:t>
            </w:r>
          </w:p>
        </w:tc>
        <w:tc>
          <w:tcPr>
            <w:tcW w:w="716" w:type="dxa"/>
            <w:hideMark/>
          </w:tcPr>
          <w:p w14:paraId="42896AC0"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8582</w:t>
            </w:r>
          </w:p>
        </w:tc>
        <w:tc>
          <w:tcPr>
            <w:tcW w:w="973" w:type="dxa"/>
            <w:hideMark/>
          </w:tcPr>
          <w:p w14:paraId="2CD12C75" w14:textId="5CD1C4F3" w:rsidR="00DE3D9A" w:rsidRPr="0009042A"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09042A">
              <w:rPr>
                <w:rFonts w:ascii="Times New Roman" w:hAnsi="Times New Roman" w:cs="Times New Roman"/>
                <w:sz w:val="20"/>
                <w:szCs w:val="20"/>
              </w:rPr>
              <w:t>8 313</w:t>
            </w:r>
          </w:p>
        </w:tc>
        <w:tc>
          <w:tcPr>
            <w:tcW w:w="850" w:type="dxa"/>
            <w:tcBorders>
              <w:right w:val="single" w:sz="4" w:space="0" w:color="auto"/>
            </w:tcBorders>
            <w:hideMark/>
          </w:tcPr>
          <w:p w14:paraId="6FA33CC6" w14:textId="4B32F1FF" w:rsidR="00DE3D9A" w:rsidRPr="0009042A"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09042A">
              <w:rPr>
                <w:rFonts w:ascii="Times New Roman" w:hAnsi="Times New Roman" w:cs="Times New Roman"/>
                <w:sz w:val="20"/>
                <w:szCs w:val="20"/>
              </w:rPr>
              <w:t>8 271</w:t>
            </w:r>
          </w:p>
        </w:tc>
        <w:tc>
          <w:tcPr>
            <w:tcW w:w="817" w:type="dxa"/>
            <w:tcBorders>
              <w:left w:val="single" w:sz="4" w:space="0" w:color="auto"/>
            </w:tcBorders>
            <w:noWrap/>
            <w:hideMark/>
          </w:tcPr>
          <w:p w14:paraId="645F6194" w14:textId="0538139F" w:rsidR="00DE3D9A" w:rsidRPr="00DE3D9A"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DE3D9A">
              <w:rPr>
                <w:rFonts w:ascii="Times New Roman" w:hAnsi="Times New Roman" w:cs="Times New Roman"/>
                <w:sz w:val="20"/>
                <w:szCs w:val="20"/>
              </w:rPr>
              <w:t>-511</w:t>
            </w:r>
          </w:p>
        </w:tc>
        <w:tc>
          <w:tcPr>
            <w:tcW w:w="1301" w:type="dxa"/>
            <w:noWrap/>
            <w:hideMark/>
          </w:tcPr>
          <w:p w14:paraId="3A2F491A" w14:textId="6033D5F6" w:rsidR="00DE3D9A" w:rsidRPr="00DE3D9A"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DE3D9A">
              <w:rPr>
                <w:rFonts w:ascii="Times New Roman" w:hAnsi="Times New Roman" w:cs="Times New Roman"/>
                <w:sz w:val="20"/>
                <w:szCs w:val="20"/>
              </w:rPr>
              <w:t>-5,82%</w:t>
            </w:r>
          </w:p>
        </w:tc>
      </w:tr>
      <w:tr w:rsidR="00DE3D9A" w:rsidRPr="00701936" w14:paraId="44D79CEC" w14:textId="77777777" w:rsidTr="005431B5">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79BDAB02" w14:textId="77777777" w:rsidR="00DE3D9A" w:rsidRPr="00701936" w:rsidRDefault="00DE3D9A" w:rsidP="00DE3D9A">
            <w:pPr>
              <w:rPr>
                <w:rFonts w:ascii="Times New Roman" w:eastAsia="Times New Roman" w:hAnsi="Times New Roman" w:cs="Times New Roman"/>
                <w:sz w:val="20"/>
                <w:szCs w:val="20"/>
                <w:lang w:eastAsia="en-GB"/>
              </w:rPr>
            </w:pPr>
            <w:r w:rsidRPr="00701936">
              <w:rPr>
                <w:rFonts w:ascii="Times New Roman" w:eastAsia="Times New Roman" w:hAnsi="Times New Roman" w:cs="Times New Roman"/>
                <w:sz w:val="20"/>
                <w:szCs w:val="20"/>
                <w:lang w:eastAsia="en-GB"/>
              </w:rPr>
              <w:t>Trzydnik Duży</w:t>
            </w:r>
          </w:p>
        </w:tc>
        <w:tc>
          <w:tcPr>
            <w:tcW w:w="716" w:type="dxa"/>
            <w:hideMark/>
          </w:tcPr>
          <w:p w14:paraId="7C5676CA" w14:textId="77777777" w:rsidR="00DE3D9A" w:rsidRPr="00701936"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6579</w:t>
            </w:r>
          </w:p>
        </w:tc>
        <w:tc>
          <w:tcPr>
            <w:tcW w:w="716" w:type="dxa"/>
            <w:hideMark/>
          </w:tcPr>
          <w:p w14:paraId="1C182862" w14:textId="77777777" w:rsidR="00DE3D9A" w:rsidRPr="00701936"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6492</w:t>
            </w:r>
          </w:p>
        </w:tc>
        <w:tc>
          <w:tcPr>
            <w:tcW w:w="716" w:type="dxa"/>
            <w:hideMark/>
          </w:tcPr>
          <w:p w14:paraId="65D1FAF6" w14:textId="77777777" w:rsidR="00DE3D9A" w:rsidRPr="00701936"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6501</w:t>
            </w:r>
          </w:p>
        </w:tc>
        <w:tc>
          <w:tcPr>
            <w:tcW w:w="716" w:type="dxa"/>
            <w:hideMark/>
          </w:tcPr>
          <w:p w14:paraId="43959485" w14:textId="77777777" w:rsidR="00DE3D9A" w:rsidRPr="00701936"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6450</w:t>
            </w:r>
          </w:p>
        </w:tc>
        <w:tc>
          <w:tcPr>
            <w:tcW w:w="716" w:type="dxa"/>
            <w:hideMark/>
          </w:tcPr>
          <w:p w14:paraId="5C6F9465" w14:textId="77777777" w:rsidR="00DE3D9A" w:rsidRPr="00701936"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6417</w:t>
            </w:r>
          </w:p>
        </w:tc>
        <w:tc>
          <w:tcPr>
            <w:tcW w:w="716" w:type="dxa"/>
            <w:hideMark/>
          </w:tcPr>
          <w:p w14:paraId="3F9CDDFA" w14:textId="77777777" w:rsidR="00DE3D9A" w:rsidRPr="00701936"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6406</w:t>
            </w:r>
          </w:p>
        </w:tc>
        <w:tc>
          <w:tcPr>
            <w:tcW w:w="973" w:type="dxa"/>
            <w:hideMark/>
          </w:tcPr>
          <w:p w14:paraId="7FFCA040" w14:textId="228F291A" w:rsidR="00DE3D9A" w:rsidRPr="0009042A"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09042A">
              <w:rPr>
                <w:rFonts w:ascii="Times New Roman" w:hAnsi="Times New Roman" w:cs="Times New Roman"/>
                <w:sz w:val="20"/>
                <w:szCs w:val="20"/>
              </w:rPr>
              <w:t>6 191</w:t>
            </w:r>
          </w:p>
        </w:tc>
        <w:tc>
          <w:tcPr>
            <w:tcW w:w="850" w:type="dxa"/>
            <w:tcBorders>
              <w:right w:val="single" w:sz="4" w:space="0" w:color="auto"/>
            </w:tcBorders>
            <w:hideMark/>
          </w:tcPr>
          <w:p w14:paraId="199CAEB0" w14:textId="53C3D4C4" w:rsidR="00DE3D9A" w:rsidRPr="0009042A"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09042A">
              <w:rPr>
                <w:rFonts w:ascii="Times New Roman" w:hAnsi="Times New Roman" w:cs="Times New Roman"/>
                <w:sz w:val="20"/>
                <w:szCs w:val="20"/>
              </w:rPr>
              <w:t>6 105</w:t>
            </w:r>
          </w:p>
        </w:tc>
        <w:tc>
          <w:tcPr>
            <w:tcW w:w="817" w:type="dxa"/>
            <w:tcBorders>
              <w:left w:val="single" w:sz="4" w:space="0" w:color="auto"/>
            </w:tcBorders>
            <w:noWrap/>
            <w:hideMark/>
          </w:tcPr>
          <w:p w14:paraId="2AE65E18" w14:textId="11AEF219" w:rsidR="00DE3D9A" w:rsidRPr="00DE3D9A"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E3D9A">
              <w:rPr>
                <w:rFonts w:ascii="Times New Roman" w:hAnsi="Times New Roman" w:cs="Times New Roman"/>
                <w:sz w:val="20"/>
                <w:szCs w:val="20"/>
              </w:rPr>
              <w:t>-474</w:t>
            </w:r>
          </w:p>
        </w:tc>
        <w:tc>
          <w:tcPr>
            <w:tcW w:w="1301" w:type="dxa"/>
            <w:noWrap/>
            <w:hideMark/>
          </w:tcPr>
          <w:p w14:paraId="62B4957C" w14:textId="1A186330" w:rsidR="00DE3D9A" w:rsidRPr="00DE3D9A"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E3D9A">
              <w:rPr>
                <w:rFonts w:ascii="Times New Roman" w:hAnsi="Times New Roman" w:cs="Times New Roman"/>
                <w:sz w:val="20"/>
                <w:szCs w:val="20"/>
              </w:rPr>
              <w:t>-7,20%</w:t>
            </w:r>
          </w:p>
        </w:tc>
      </w:tr>
      <w:tr w:rsidR="00DE3D9A" w:rsidRPr="00701936" w14:paraId="2A2A895F" w14:textId="77777777" w:rsidTr="005431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1EABF2A3" w14:textId="77777777" w:rsidR="00DE3D9A" w:rsidRPr="00701936" w:rsidRDefault="00DE3D9A" w:rsidP="00DE3D9A">
            <w:pPr>
              <w:rPr>
                <w:rFonts w:ascii="Times New Roman" w:eastAsia="Times New Roman" w:hAnsi="Times New Roman" w:cs="Times New Roman"/>
                <w:sz w:val="20"/>
                <w:szCs w:val="20"/>
                <w:lang w:eastAsia="en-GB"/>
              </w:rPr>
            </w:pPr>
            <w:r w:rsidRPr="00701936">
              <w:rPr>
                <w:rFonts w:ascii="Times New Roman" w:eastAsia="Times New Roman" w:hAnsi="Times New Roman" w:cs="Times New Roman"/>
                <w:sz w:val="20"/>
                <w:szCs w:val="20"/>
                <w:lang w:eastAsia="en-GB"/>
              </w:rPr>
              <w:t>Gościeradów</w:t>
            </w:r>
          </w:p>
        </w:tc>
        <w:tc>
          <w:tcPr>
            <w:tcW w:w="716" w:type="dxa"/>
            <w:hideMark/>
          </w:tcPr>
          <w:p w14:paraId="45881614"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7380</w:t>
            </w:r>
          </w:p>
        </w:tc>
        <w:tc>
          <w:tcPr>
            <w:tcW w:w="716" w:type="dxa"/>
            <w:hideMark/>
          </w:tcPr>
          <w:p w14:paraId="10C3E651"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7388</w:t>
            </w:r>
          </w:p>
        </w:tc>
        <w:tc>
          <w:tcPr>
            <w:tcW w:w="716" w:type="dxa"/>
            <w:hideMark/>
          </w:tcPr>
          <w:p w14:paraId="46677E3A"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7313</w:t>
            </w:r>
          </w:p>
        </w:tc>
        <w:tc>
          <w:tcPr>
            <w:tcW w:w="716" w:type="dxa"/>
            <w:hideMark/>
          </w:tcPr>
          <w:p w14:paraId="0B6257E2"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7280</w:t>
            </w:r>
          </w:p>
        </w:tc>
        <w:tc>
          <w:tcPr>
            <w:tcW w:w="716" w:type="dxa"/>
            <w:hideMark/>
          </w:tcPr>
          <w:p w14:paraId="56D2204A"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7240</w:t>
            </w:r>
          </w:p>
        </w:tc>
        <w:tc>
          <w:tcPr>
            <w:tcW w:w="716" w:type="dxa"/>
            <w:hideMark/>
          </w:tcPr>
          <w:p w14:paraId="562D90A5"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7209</w:t>
            </w:r>
          </w:p>
        </w:tc>
        <w:tc>
          <w:tcPr>
            <w:tcW w:w="973" w:type="dxa"/>
            <w:hideMark/>
          </w:tcPr>
          <w:p w14:paraId="2D12FB02" w14:textId="148FB84F" w:rsidR="00DE3D9A" w:rsidRPr="0009042A"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09042A">
              <w:rPr>
                <w:rFonts w:ascii="Times New Roman" w:hAnsi="Times New Roman" w:cs="Times New Roman"/>
                <w:sz w:val="20"/>
                <w:szCs w:val="20"/>
              </w:rPr>
              <w:t>7 016</w:t>
            </w:r>
          </w:p>
        </w:tc>
        <w:tc>
          <w:tcPr>
            <w:tcW w:w="850" w:type="dxa"/>
            <w:tcBorders>
              <w:right w:val="single" w:sz="4" w:space="0" w:color="auto"/>
            </w:tcBorders>
            <w:hideMark/>
          </w:tcPr>
          <w:p w14:paraId="4C34593D" w14:textId="217C2F40" w:rsidR="00DE3D9A" w:rsidRPr="0009042A"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09042A">
              <w:rPr>
                <w:rFonts w:ascii="Times New Roman" w:hAnsi="Times New Roman" w:cs="Times New Roman"/>
                <w:sz w:val="20"/>
                <w:szCs w:val="20"/>
              </w:rPr>
              <w:t>6 905</w:t>
            </w:r>
          </w:p>
        </w:tc>
        <w:tc>
          <w:tcPr>
            <w:tcW w:w="817" w:type="dxa"/>
            <w:tcBorders>
              <w:left w:val="single" w:sz="4" w:space="0" w:color="auto"/>
            </w:tcBorders>
            <w:noWrap/>
            <w:hideMark/>
          </w:tcPr>
          <w:p w14:paraId="0F504704" w14:textId="7D916323" w:rsidR="00DE3D9A" w:rsidRPr="00DE3D9A"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DE3D9A">
              <w:rPr>
                <w:rFonts w:ascii="Times New Roman" w:hAnsi="Times New Roman" w:cs="Times New Roman"/>
                <w:sz w:val="20"/>
                <w:szCs w:val="20"/>
              </w:rPr>
              <w:t>-475</w:t>
            </w:r>
          </w:p>
        </w:tc>
        <w:tc>
          <w:tcPr>
            <w:tcW w:w="1301" w:type="dxa"/>
            <w:noWrap/>
            <w:hideMark/>
          </w:tcPr>
          <w:p w14:paraId="15C10D5E" w14:textId="44752407" w:rsidR="00DE3D9A" w:rsidRPr="00DE3D9A"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DE3D9A">
              <w:rPr>
                <w:rFonts w:ascii="Times New Roman" w:hAnsi="Times New Roman" w:cs="Times New Roman"/>
                <w:sz w:val="20"/>
                <w:szCs w:val="20"/>
              </w:rPr>
              <w:t>-6,44%</w:t>
            </w:r>
          </w:p>
        </w:tc>
      </w:tr>
      <w:tr w:rsidR="00DE3D9A" w:rsidRPr="00701936" w14:paraId="77513815" w14:textId="77777777" w:rsidTr="005431B5">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3CE4BA28" w14:textId="77777777" w:rsidR="00DE3D9A" w:rsidRPr="00701936" w:rsidRDefault="00DE3D9A" w:rsidP="00DE3D9A">
            <w:pPr>
              <w:rPr>
                <w:rFonts w:ascii="Times New Roman" w:eastAsia="Times New Roman" w:hAnsi="Times New Roman" w:cs="Times New Roman"/>
                <w:sz w:val="20"/>
                <w:szCs w:val="20"/>
                <w:lang w:eastAsia="en-GB"/>
              </w:rPr>
            </w:pPr>
            <w:r w:rsidRPr="00701936">
              <w:rPr>
                <w:rFonts w:ascii="Times New Roman" w:eastAsia="Times New Roman" w:hAnsi="Times New Roman" w:cs="Times New Roman"/>
                <w:sz w:val="20"/>
                <w:szCs w:val="20"/>
                <w:lang w:eastAsia="en-GB"/>
              </w:rPr>
              <w:t>Dzierzkowice</w:t>
            </w:r>
          </w:p>
        </w:tc>
        <w:tc>
          <w:tcPr>
            <w:tcW w:w="716" w:type="dxa"/>
            <w:hideMark/>
          </w:tcPr>
          <w:p w14:paraId="2DC676A9" w14:textId="77777777" w:rsidR="00DE3D9A" w:rsidRPr="00701936"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5379</w:t>
            </w:r>
          </w:p>
        </w:tc>
        <w:tc>
          <w:tcPr>
            <w:tcW w:w="716" w:type="dxa"/>
            <w:hideMark/>
          </w:tcPr>
          <w:p w14:paraId="31C2FAFA" w14:textId="77777777" w:rsidR="00DE3D9A" w:rsidRPr="00701936"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5319</w:t>
            </w:r>
          </w:p>
        </w:tc>
        <w:tc>
          <w:tcPr>
            <w:tcW w:w="716" w:type="dxa"/>
            <w:hideMark/>
          </w:tcPr>
          <w:p w14:paraId="20230A89" w14:textId="77777777" w:rsidR="00DE3D9A" w:rsidRPr="00701936"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5339</w:t>
            </w:r>
          </w:p>
        </w:tc>
        <w:tc>
          <w:tcPr>
            <w:tcW w:w="716" w:type="dxa"/>
            <w:hideMark/>
          </w:tcPr>
          <w:p w14:paraId="7B57E8B5" w14:textId="77777777" w:rsidR="00DE3D9A" w:rsidRPr="00701936"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5314</w:t>
            </w:r>
          </w:p>
        </w:tc>
        <w:tc>
          <w:tcPr>
            <w:tcW w:w="716" w:type="dxa"/>
            <w:hideMark/>
          </w:tcPr>
          <w:p w14:paraId="768757C5" w14:textId="77777777" w:rsidR="00DE3D9A" w:rsidRPr="00701936"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5305</w:t>
            </w:r>
          </w:p>
        </w:tc>
        <w:tc>
          <w:tcPr>
            <w:tcW w:w="716" w:type="dxa"/>
            <w:hideMark/>
          </w:tcPr>
          <w:p w14:paraId="413F0FAF" w14:textId="77777777" w:rsidR="00DE3D9A" w:rsidRPr="00701936"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5274</w:t>
            </w:r>
          </w:p>
        </w:tc>
        <w:tc>
          <w:tcPr>
            <w:tcW w:w="973" w:type="dxa"/>
            <w:hideMark/>
          </w:tcPr>
          <w:p w14:paraId="2B4994CD" w14:textId="45D60DF9" w:rsidR="00DE3D9A" w:rsidRPr="0009042A"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09042A">
              <w:rPr>
                <w:rFonts w:ascii="Times New Roman" w:hAnsi="Times New Roman" w:cs="Times New Roman"/>
                <w:sz w:val="20"/>
                <w:szCs w:val="20"/>
              </w:rPr>
              <w:t>5 271</w:t>
            </w:r>
          </w:p>
        </w:tc>
        <w:tc>
          <w:tcPr>
            <w:tcW w:w="850" w:type="dxa"/>
            <w:tcBorders>
              <w:right w:val="single" w:sz="4" w:space="0" w:color="auto"/>
            </w:tcBorders>
            <w:hideMark/>
          </w:tcPr>
          <w:p w14:paraId="40DE4959" w14:textId="7FD1B9C9" w:rsidR="00DE3D9A" w:rsidRPr="0009042A"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09042A">
              <w:rPr>
                <w:rFonts w:ascii="Times New Roman" w:hAnsi="Times New Roman" w:cs="Times New Roman"/>
                <w:sz w:val="20"/>
                <w:szCs w:val="20"/>
              </w:rPr>
              <w:t>5 243</w:t>
            </w:r>
          </w:p>
        </w:tc>
        <w:tc>
          <w:tcPr>
            <w:tcW w:w="817" w:type="dxa"/>
            <w:tcBorders>
              <w:left w:val="single" w:sz="4" w:space="0" w:color="auto"/>
            </w:tcBorders>
            <w:noWrap/>
            <w:hideMark/>
          </w:tcPr>
          <w:p w14:paraId="2AB0C31C" w14:textId="725EB1CD" w:rsidR="00DE3D9A" w:rsidRPr="00DE3D9A"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E3D9A">
              <w:rPr>
                <w:rFonts w:ascii="Times New Roman" w:hAnsi="Times New Roman" w:cs="Times New Roman"/>
                <w:sz w:val="20"/>
                <w:szCs w:val="20"/>
              </w:rPr>
              <w:t>-136</w:t>
            </w:r>
          </w:p>
        </w:tc>
        <w:tc>
          <w:tcPr>
            <w:tcW w:w="1301" w:type="dxa"/>
            <w:noWrap/>
            <w:hideMark/>
          </w:tcPr>
          <w:p w14:paraId="5A39D29A" w14:textId="173DEEC0" w:rsidR="00DE3D9A" w:rsidRPr="00DE3D9A"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E3D9A">
              <w:rPr>
                <w:rFonts w:ascii="Times New Roman" w:hAnsi="Times New Roman" w:cs="Times New Roman"/>
                <w:sz w:val="20"/>
                <w:szCs w:val="20"/>
              </w:rPr>
              <w:t>-2,53%</w:t>
            </w:r>
          </w:p>
        </w:tc>
      </w:tr>
      <w:tr w:rsidR="00DE3D9A" w:rsidRPr="00701936" w14:paraId="77F17014" w14:textId="77777777" w:rsidTr="005431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01E16B2E" w14:textId="77777777" w:rsidR="00DE3D9A" w:rsidRPr="00701936" w:rsidRDefault="00DE3D9A" w:rsidP="00DE3D9A">
            <w:pPr>
              <w:rPr>
                <w:rFonts w:ascii="Times New Roman" w:eastAsia="Times New Roman" w:hAnsi="Times New Roman" w:cs="Times New Roman"/>
                <w:sz w:val="20"/>
                <w:szCs w:val="20"/>
                <w:lang w:eastAsia="en-GB"/>
              </w:rPr>
            </w:pPr>
            <w:r w:rsidRPr="00701936">
              <w:rPr>
                <w:rFonts w:ascii="Times New Roman" w:eastAsia="Times New Roman" w:hAnsi="Times New Roman" w:cs="Times New Roman"/>
                <w:sz w:val="20"/>
                <w:szCs w:val="20"/>
                <w:lang w:eastAsia="en-GB"/>
              </w:rPr>
              <w:t>Annopol</w:t>
            </w:r>
          </w:p>
        </w:tc>
        <w:tc>
          <w:tcPr>
            <w:tcW w:w="716" w:type="dxa"/>
            <w:hideMark/>
          </w:tcPr>
          <w:p w14:paraId="3FD96667"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8929</w:t>
            </w:r>
          </w:p>
        </w:tc>
        <w:tc>
          <w:tcPr>
            <w:tcW w:w="716" w:type="dxa"/>
            <w:hideMark/>
          </w:tcPr>
          <w:p w14:paraId="123A5B15"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8855</w:t>
            </w:r>
          </w:p>
        </w:tc>
        <w:tc>
          <w:tcPr>
            <w:tcW w:w="716" w:type="dxa"/>
            <w:hideMark/>
          </w:tcPr>
          <w:p w14:paraId="63C5010E"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8839</w:t>
            </w:r>
          </w:p>
        </w:tc>
        <w:tc>
          <w:tcPr>
            <w:tcW w:w="716" w:type="dxa"/>
            <w:hideMark/>
          </w:tcPr>
          <w:p w14:paraId="17C65A6B"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8735</w:t>
            </w:r>
          </w:p>
        </w:tc>
        <w:tc>
          <w:tcPr>
            <w:tcW w:w="716" w:type="dxa"/>
            <w:hideMark/>
          </w:tcPr>
          <w:p w14:paraId="2F8776AA"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8680</w:t>
            </w:r>
          </w:p>
        </w:tc>
        <w:tc>
          <w:tcPr>
            <w:tcW w:w="716" w:type="dxa"/>
            <w:hideMark/>
          </w:tcPr>
          <w:p w14:paraId="7AE02FA5"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8596</w:t>
            </w:r>
          </w:p>
        </w:tc>
        <w:tc>
          <w:tcPr>
            <w:tcW w:w="973" w:type="dxa"/>
            <w:hideMark/>
          </w:tcPr>
          <w:p w14:paraId="0590CF9F" w14:textId="37E4D796" w:rsidR="00DE3D9A" w:rsidRPr="0009042A"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09042A">
              <w:rPr>
                <w:rFonts w:ascii="Times New Roman" w:hAnsi="Times New Roman" w:cs="Times New Roman"/>
                <w:sz w:val="20"/>
                <w:szCs w:val="20"/>
              </w:rPr>
              <w:t>8 254</w:t>
            </w:r>
          </w:p>
        </w:tc>
        <w:tc>
          <w:tcPr>
            <w:tcW w:w="850" w:type="dxa"/>
            <w:tcBorders>
              <w:right w:val="single" w:sz="4" w:space="0" w:color="auto"/>
            </w:tcBorders>
            <w:hideMark/>
          </w:tcPr>
          <w:p w14:paraId="1F79B1D9" w14:textId="728CF008" w:rsidR="00DE3D9A" w:rsidRPr="0009042A"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09042A">
              <w:rPr>
                <w:rFonts w:ascii="Times New Roman" w:hAnsi="Times New Roman" w:cs="Times New Roman"/>
                <w:sz w:val="20"/>
                <w:szCs w:val="20"/>
              </w:rPr>
              <w:t>8 118</w:t>
            </w:r>
          </w:p>
        </w:tc>
        <w:tc>
          <w:tcPr>
            <w:tcW w:w="817" w:type="dxa"/>
            <w:tcBorders>
              <w:left w:val="single" w:sz="4" w:space="0" w:color="auto"/>
            </w:tcBorders>
            <w:noWrap/>
            <w:hideMark/>
          </w:tcPr>
          <w:p w14:paraId="1AA89652" w14:textId="3B39315A" w:rsidR="00DE3D9A" w:rsidRPr="00DE3D9A"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DE3D9A">
              <w:rPr>
                <w:rFonts w:ascii="Times New Roman" w:hAnsi="Times New Roman" w:cs="Times New Roman"/>
                <w:sz w:val="20"/>
                <w:szCs w:val="20"/>
              </w:rPr>
              <w:t>-811</w:t>
            </w:r>
          </w:p>
        </w:tc>
        <w:tc>
          <w:tcPr>
            <w:tcW w:w="1301" w:type="dxa"/>
            <w:noWrap/>
            <w:hideMark/>
          </w:tcPr>
          <w:p w14:paraId="509B7C03" w14:textId="2CC2A69D" w:rsidR="00DE3D9A" w:rsidRPr="00DE3D9A"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DE3D9A">
              <w:rPr>
                <w:rFonts w:ascii="Times New Roman" w:hAnsi="Times New Roman" w:cs="Times New Roman"/>
                <w:sz w:val="20"/>
                <w:szCs w:val="20"/>
              </w:rPr>
              <w:t>-9,08%</w:t>
            </w:r>
          </w:p>
        </w:tc>
      </w:tr>
      <w:tr w:rsidR="00DE3D9A" w:rsidRPr="00701936" w14:paraId="24D11105" w14:textId="77777777" w:rsidTr="005431B5">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0465AC2D" w14:textId="77777777" w:rsidR="00DE3D9A" w:rsidRPr="00701936" w:rsidRDefault="00DE3D9A" w:rsidP="00DE3D9A">
            <w:pPr>
              <w:rPr>
                <w:rFonts w:ascii="Times New Roman" w:eastAsia="Times New Roman" w:hAnsi="Times New Roman" w:cs="Times New Roman"/>
                <w:sz w:val="20"/>
                <w:szCs w:val="20"/>
                <w:lang w:eastAsia="en-GB"/>
              </w:rPr>
            </w:pPr>
            <w:r w:rsidRPr="00701936">
              <w:rPr>
                <w:rFonts w:ascii="Times New Roman" w:eastAsia="Times New Roman" w:hAnsi="Times New Roman" w:cs="Times New Roman"/>
                <w:sz w:val="20"/>
                <w:szCs w:val="20"/>
                <w:lang w:eastAsia="en-GB"/>
              </w:rPr>
              <w:t>Kraśnik (gw)</w:t>
            </w:r>
          </w:p>
        </w:tc>
        <w:tc>
          <w:tcPr>
            <w:tcW w:w="716" w:type="dxa"/>
            <w:hideMark/>
          </w:tcPr>
          <w:p w14:paraId="4B8AE608" w14:textId="77777777" w:rsidR="00DE3D9A" w:rsidRPr="00701936"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7392</w:t>
            </w:r>
          </w:p>
        </w:tc>
        <w:tc>
          <w:tcPr>
            <w:tcW w:w="716" w:type="dxa"/>
            <w:hideMark/>
          </w:tcPr>
          <w:p w14:paraId="2AA796C7" w14:textId="77777777" w:rsidR="00DE3D9A" w:rsidRPr="00701936"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7394</w:t>
            </w:r>
          </w:p>
        </w:tc>
        <w:tc>
          <w:tcPr>
            <w:tcW w:w="716" w:type="dxa"/>
            <w:hideMark/>
          </w:tcPr>
          <w:p w14:paraId="7A5009E9" w14:textId="77777777" w:rsidR="00DE3D9A" w:rsidRPr="00701936"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7399</w:t>
            </w:r>
          </w:p>
        </w:tc>
        <w:tc>
          <w:tcPr>
            <w:tcW w:w="716" w:type="dxa"/>
            <w:hideMark/>
          </w:tcPr>
          <w:p w14:paraId="6B9923A2" w14:textId="77777777" w:rsidR="00DE3D9A" w:rsidRPr="00701936"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7385</w:t>
            </w:r>
          </w:p>
        </w:tc>
        <w:tc>
          <w:tcPr>
            <w:tcW w:w="716" w:type="dxa"/>
            <w:hideMark/>
          </w:tcPr>
          <w:p w14:paraId="6CF8DE95" w14:textId="77777777" w:rsidR="00DE3D9A" w:rsidRPr="00701936"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7373</w:t>
            </w:r>
          </w:p>
        </w:tc>
        <w:tc>
          <w:tcPr>
            <w:tcW w:w="716" w:type="dxa"/>
            <w:hideMark/>
          </w:tcPr>
          <w:p w14:paraId="227FE727" w14:textId="77777777" w:rsidR="00DE3D9A" w:rsidRPr="00701936"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7323</w:t>
            </w:r>
          </w:p>
        </w:tc>
        <w:tc>
          <w:tcPr>
            <w:tcW w:w="973" w:type="dxa"/>
            <w:hideMark/>
          </w:tcPr>
          <w:p w14:paraId="1FD381BC" w14:textId="7CB8A9D0" w:rsidR="00DE3D9A" w:rsidRPr="0009042A"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09042A">
              <w:rPr>
                <w:rFonts w:ascii="Times New Roman" w:hAnsi="Times New Roman" w:cs="Times New Roman"/>
                <w:sz w:val="20"/>
                <w:szCs w:val="20"/>
              </w:rPr>
              <w:t>7 129</w:t>
            </w:r>
          </w:p>
        </w:tc>
        <w:tc>
          <w:tcPr>
            <w:tcW w:w="850" w:type="dxa"/>
            <w:tcBorders>
              <w:right w:val="single" w:sz="4" w:space="0" w:color="auto"/>
            </w:tcBorders>
            <w:hideMark/>
          </w:tcPr>
          <w:p w14:paraId="1024D67A" w14:textId="61901E91" w:rsidR="00DE3D9A" w:rsidRPr="0009042A"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09042A">
              <w:rPr>
                <w:rFonts w:ascii="Times New Roman" w:hAnsi="Times New Roman" w:cs="Times New Roman"/>
                <w:sz w:val="20"/>
                <w:szCs w:val="20"/>
              </w:rPr>
              <w:t>7 069</w:t>
            </w:r>
          </w:p>
        </w:tc>
        <w:tc>
          <w:tcPr>
            <w:tcW w:w="817" w:type="dxa"/>
            <w:tcBorders>
              <w:left w:val="single" w:sz="4" w:space="0" w:color="auto"/>
            </w:tcBorders>
            <w:noWrap/>
            <w:hideMark/>
          </w:tcPr>
          <w:p w14:paraId="7044BD3D" w14:textId="23184120" w:rsidR="00DE3D9A" w:rsidRPr="00DE3D9A"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E3D9A">
              <w:rPr>
                <w:rFonts w:ascii="Times New Roman" w:hAnsi="Times New Roman" w:cs="Times New Roman"/>
                <w:sz w:val="20"/>
                <w:szCs w:val="20"/>
              </w:rPr>
              <w:t>-323</w:t>
            </w:r>
          </w:p>
        </w:tc>
        <w:tc>
          <w:tcPr>
            <w:tcW w:w="1301" w:type="dxa"/>
            <w:noWrap/>
            <w:hideMark/>
          </w:tcPr>
          <w:p w14:paraId="181CD2D6" w14:textId="0DB1DF76" w:rsidR="00DE3D9A" w:rsidRPr="00DE3D9A" w:rsidRDefault="00DE3D9A" w:rsidP="00DE3D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DE3D9A">
              <w:rPr>
                <w:rFonts w:ascii="Times New Roman" w:hAnsi="Times New Roman" w:cs="Times New Roman"/>
                <w:sz w:val="20"/>
                <w:szCs w:val="20"/>
              </w:rPr>
              <w:t>-4,37%</w:t>
            </w:r>
          </w:p>
        </w:tc>
      </w:tr>
      <w:tr w:rsidR="00DE3D9A" w:rsidRPr="00701936" w14:paraId="55AFDCFE" w14:textId="77777777" w:rsidTr="005431B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60" w:type="dxa"/>
            <w:noWrap/>
            <w:hideMark/>
          </w:tcPr>
          <w:p w14:paraId="0386A5EA" w14:textId="77777777" w:rsidR="00DE3D9A" w:rsidRPr="00701936" w:rsidRDefault="00DE3D9A" w:rsidP="00DE3D9A">
            <w:pPr>
              <w:rPr>
                <w:rFonts w:ascii="Times New Roman" w:eastAsia="Times New Roman" w:hAnsi="Times New Roman" w:cs="Times New Roman"/>
                <w:sz w:val="20"/>
                <w:szCs w:val="20"/>
                <w:lang w:eastAsia="en-GB"/>
              </w:rPr>
            </w:pPr>
            <w:r w:rsidRPr="00701936">
              <w:rPr>
                <w:rFonts w:ascii="Times New Roman" w:eastAsia="Times New Roman" w:hAnsi="Times New Roman" w:cs="Times New Roman"/>
                <w:sz w:val="20"/>
                <w:szCs w:val="20"/>
                <w:lang w:eastAsia="en-GB"/>
              </w:rPr>
              <w:t>Kraśnik (m)</w:t>
            </w:r>
          </w:p>
        </w:tc>
        <w:tc>
          <w:tcPr>
            <w:tcW w:w="716" w:type="dxa"/>
            <w:hideMark/>
          </w:tcPr>
          <w:p w14:paraId="5F97C538"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35508</w:t>
            </w:r>
          </w:p>
        </w:tc>
        <w:tc>
          <w:tcPr>
            <w:tcW w:w="716" w:type="dxa"/>
            <w:hideMark/>
          </w:tcPr>
          <w:p w14:paraId="5C75CC8F"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35233</w:t>
            </w:r>
          </w:p>
        </w:tc>
        <w:tc>
          <w:tcPr>
            <w:tcW w:w="716" w:type="dxa"/>
            <w:hideMark/>
          </w:tcPr>
          <w:p w14:paraId="2E357446"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34985</w:t>
            </w:r>
          </w:p>
        </w:tc>
        <w:tc>
          <w:tcPr>
            <w:tcW w:w="716" w:type="dxa"/>
            <w:hideMark/>
          </w:tcPr>
          <w:p w14:paraId="53BA719A"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34821</w:t>
            </w:r>
          </w:p>
        </w:tc>
        <w:tc>
          <w:tcPr>
            <w:tcW w:w="716" w:type="dxa"/>
            <w:hideMark/>
          </w:tcPr>
          <w:p w14:paraId="32A5086C"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34539</w:t>
            </w:r>
          </w:p>
        </w:tc>
        <w:tc>
          <w:tcPr>
            <w:tcW w:w="716" w:type="dxa"/>
            <w:hideMark/>
          </w:tcPr>
          <w:p w14:paraId="0040EB29" w14:textId="77777777" w:rsidR="00DE3D9A" w:rsidRPr="00701936"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701936">
              <w:rPr>
                <w:rFonts w:ascii="Times New Roman" w:eastAsia="Times New Roman" w:hAnsi="Times New Roman" w:cs="Times New Roman"/>
                <w:color w:val="000000"/>
                <w:sz w:val="20"/>
                <w:szCs w:val="20"/>
                <w:lang w:eastAsia="en-GB"/>
              </w:rPr>
              <w:t>34230</w:t>
            </w:r>
          </w:p>
        </w:tc>
        <w:tc>
          <w:tcPr>
            <w:tcW w:w="973" w:type="dxa"/>
            <w:hideMark/>
          </w:tcPr>
          <w:p w14:paraId="558A21CA" w14:textId="796CDCAE" w:rsidR="00DE3D9A" w:rsidRPr="0009042A"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09042A">
              <w:rPr>
                <w:rFonts w:ascii="Times New Roman" w:hAnsi="Times New Roman" w:cs="Times New Roman"/>
                <w:sz w:val="20"/>
                <w:szCs w:val="20"/>
              </w:rPr>
              <w:t>32 719</w:t>
            </w:r>
          </w:p>
        </w:tc>
        <w:tc>
          <w:tcPr>
            <w:tcW w:w="850" w:type="dxa"/>
            <w:tcBorders>
              <w:right w:val="single" w:sz="4" w:space="0" w:color="auto"/>
            </w:tcBorders>
            <w:hideMark/>
          </w:tcPr>
          <w:p w14:paraId="2F3F2E6F" w14:textId="1D759DB9" w:rsidR="00DE3D9A" w:rsidRPr="0009042A"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09042A">
              <w:rPr>
                <w:rFonts w:ascii="Times New Roman" w:hAnsi="Times New Roman" w:cs="Times New Roman"/>
                <w:sz w:val="20"/>
                <w:szCs w:val="20"/>
              </w:rPr>
              <w:t>32 189</w:t>
            </w:r>
          </w:p>
        </w:tc>
        <w:tc>
          <w:tcPr>
            <w:tcW w:w="817" w:type="dxa"/>
            <w:tcBorders>
              <w:left w:val="single" w:sz="4" w:space="0" w:color="auto"/>
              <w:bottom w:val="single" w:sz="8" w:space="0" w:color="4472C4" w:themeColor="accent1"/>
            </w:tcBorders>
            <w:noWrap/>
            <w:hideMark/>
          </w:tcPr>
          <w:p w14:paraId="25E51757" w14:textId="032A8B20" w:rsidR="00DE3D9A" w:rsidRPr="00DE3D9A"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DE3D9A">
              <w:rPr>
                <w:rFonts w:ascii="Times New Roman" w:hAnsi="Times New Roman" w:cs="Times New Roman"/>
                <w:sz w:val="20"/>
                <w:szCs w:val="20"/>
              </w:rPr>
              <w:t>-3319</w:t>
            </w:r>
          </w:p>
        </w:tc>
        <w:tc>
          <w:tcPr>
            <w:tcW w:w="1301" w:type="dxa"/>
            <w:noWrap/>
            <w:hideMark/>
          </w:tcPr>
          <w:p w14:paraId="60BD353A" w14:textId="6A5C99C0" w:rsidR="00DE3D9A" w:rsidRPr="00DE3D9A" w:rsidRDefault="00DE3D9A" w:rsidP="00DE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DE3D9A">
              <w:rPr>
                <w:rFonts w:ascii="Times New Roman" w:hAnsi="Times New Roman" w:cs="Times New Roman"/>
                <w:sz w:val="20"/>
                <w:szCs w:val="20"/>
              </w:rPr>
              <w:t>-9,35%</w:t>
            </w:r>
          </w:p>
        </w:tc>
      </w:tr>
    </w:tbl>
    <w:p w14:paraId="5D903C25" w14:textId="473E53A3" w:rsidR="009B63C3" w:rsidRPr="00701936" w:rsidRDefault="009B63C3" w:rsidP="008B4249">
      <w:pPr>
        <w:pStyle w:val="aaardo"/>
      </w:pPr>
      <w:r w:rsidRPr="00701936">
        <w:t>Źródło: opracowanie własne na podstawie danych GUS – Bank Danych Lokalnych.</w:t>
      </w:r>
    </w:p>
    <w:p w14:paraId="016036FB" w14:textId="6B421D14" w:rsidR="009B63C3" w:rsidRPr="00701936" w:rsidRDefault="009B63C3" w:rsidP="009B63C3">
      <w:pPr>
        <w:ind w:firstLine="567"/>
        <w:jc w:val="both"/>
        <w:rPr>
          <w:rFonts w:ascii="Times New Roman" w:hAnsi="Times New Roman" w:cs="Times New Roman"/>
        </w:rPr>
      </w:pPr>
      <w:r w:rsidRPr="00701936">
        <w:rPr>
          <w:rFonts w:ascii="Times New Roman" w:hAnsi="Times New Roman" w:cs="Times New Roman"/>
        </w:rPr>
        <w:lastRenderedPageBreak/>
        <w:t xml:space="preserve">Średni stosunek liczby kobiet do liczby mężczyzn na terenie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0E2F1F" w:rsidRPr="00701936">
        <w:rPr>
          <w:rFonts w:ascii="Times New Roman" w:hAnsi="Times New Roman" w:cs="Times New Roman"/>
        </w:rPr>
        <w:t>4</w:t>
      </w:r>
      <w:r w:rsidRPr="00701936">
        <w:rPr>
          <w:rFonts w:ascii="Times New Roman" w:hAnsi="Times New Roman" w:cs="Times New Roman"/>
        </w:rPr>
        <w:t>–202</w:t>
      </w:r>
      <w:r w:rsidR="000E2F1F" w:rsidRPr="00701936">
        <w:rPr>
          <w:rFonts w:ascii="Times New Roman" w:hAnsi="Times New Roman" w:cs="Times New Roman"/>
        </w:rPr>
        <w:t>1</w:t>
      </w:r>
      <w:r w:rsidRPr="00701936">
        <w:rPr>
          <w:rFonts w:ascii="Times New Roman" w:hAnsi="Times New Roman" w:cs="Times New Roman"/>
        </w:rPr>
        <w:t xml:space="preserve"> zmienił się </w:t>
      </w:r>
      <w:r w:rsidR="004F5E3B" w:rsidRPr="00701936">
        <w:rPr>
          <w:rFonts w:ascii="Times New Roman" w:hAnsi="Times New Roman" w:cs="Times New Roman"/>
        </w:rPr>
        <w:t xml:space="preserve">nieznacznie </w:t>
      </w:r>
      <w:r w:rsidRPr="00701936">
        <w:rPr>
          <w:rFonts w:ascii="Times New Roman" w:hAnsi="Times New Roman" w:cs="Times New Roman"/>
        </w:rPr>
        <w:t>i w 202</w:t>
      </w:r>
      <w:r w:rsidR="000E2F1F" w:rsidRPr="00701936">
        <w:rPr>
          <w:rFonts w:ascii="Times New Roman" w:hAnsi="Times New Roman" w:cs="Times New Roman"/>
        </w:rPr>
        <w:t>1</w:t>
      </w:r>
      <w:r w:rsidRPr="00701936">
        <w:rPr>
          <w:rFonts w:ascii="Times New Roman" w:hAnsi="Times New Roman" w:cs="Times New Roman"/>
        </w:rPr>
        <w:t xml:space="preserve"> r. wynosił </w:t>
      </w:r>
      <w:r w:rsidR="006A1468" w:rsidRPr="006A1468">
        <w:rPr>
          <w:rFonts w:ascii="Times New Roman" w:hAnsi="Times New Roman" w:cs="Times New Roman"/>
        </w:rPr>
        <w:t>10</w:t>
      </w:r>
      <w:r w:rsidR="006A1468">
        <w:rPr>
          <w:rFonts w:ascii="Times New Roman" w:hAnsi="Times New Roman" w:cs="Times New Roman"/>
        </w:rPr>
        <w:t>3</w:t>
      </w:r>
      <w:r w:rsidR="004F5E3B" w:rsidRPr="006A1468">
        <w:rPr>
          <w:rFonts w:ascii="Times New Roman" w:hAnsi="Times New Roman" w:cs="Times New Roman"/>
        </w:rPr>
        <w:t>,</w:t>
      </w:r>
      <w:r w:rsidR="006A1468">
        <w:rPr>
          <w:rFonts w:ascii="Times New Roman" w:hAnsi="Times New Roman" w:cs="Times New Roman"/>
        </w:rPr>
        <w:t>3</w:t>
      </w:r>
      <w:r w:rsidRPr="006A1468">
        <w:rPr>
          <w:rFonts w:ascii="Times New Roman" w:hAnsi="Times New Roman" w:cs="Times New Roman"/>
        </w:rPr>
        <w:t xml:space="preserve">, co oznacza, że na 100 mężczyzn przypadało </w:t>
      </w:r>
      <w:r w:rsidR="006A1468" w:rsidRPr="006A1468">
        <w:rPr>
          <w:rFonts w:ascii="Times New Roman" w:hAnsi="Times New Roman" w:cs="Times New Roman"/>
        </w:rPr>
        <w:t>p</w:t>
      </w:r>
      <w:r w:rsidR="006A1468">
        <w:rPr>
          <w:rFonts w:ascii="Times New Roman" w:hAnsi="Times New Roman" w:cs="Times New Roman"/>
        </w:rPr>
        <w:t>onad</w:t>
      </w:r>
      <w:r w:rsidR="006A1468" w:rsidRPr="006A1468">
        <w:rPr>
          <w:rFonts w:ascii="Times New Roman" w:hAnsi="Times New Roman" w:cs="Times New Roman"/>
        </w:rPr>
        <w:t xml:space="preserve"> </w:t>
      </w:r>
      <w:r w:rsidRPr="006A1468">
        <w:rPr>
          <w:rFonts w:ascii="Times New Roman" w:hAnsi="Times New Roman" w:cs="Times New Roman"/>
        </w:rPr>
        <w:t>103 kobiet</w:t>
      </w:r>
      <w:r w:rsidR="007F190A" w:rsidRPr="006A1468">
        <w:rPr>
          <w:rFonts w:ascii="Times New Roman" w:hAnsi="Times New Roman" w:cs="Times New Roman"/>
        </w:rPr>
        <w:t>y</w:t>
      </w:r>
      <w:r w:rsidRPr="006A1468">
        <w:rPr>
          <w:rFonts w:ascii="Times New Roman" w:hAnsi="Times New Roman" w:cs="Times New Roman"/>
        </w:rPr>
        <w:t>. Najwyższy współczynnik feminizacji występował w Mieście Kraśnik (</w:t>
      </w:r>
      <w:r w:rsidR="006A1468" w:rsidRPr="006A1468">
        <w:rPr>
          <w:rFonts w:ascii="Times New Roman" w:hAnsi="Times New Roman" w:cs="Times New Roman"/>
        </w:rPr>
        <w:t>11</w:t>
      </w:r>
      <w:r w:rsidR="006A1468">
        <w:rPr>
          <w:rFonts w:ascii="Times New Roman" w:hAnsi="Times New Roman" w:cs="Times New Roman"/>
        </w:rPr>
        <w:t>4</w:t>
      </w:r>
      <w:r w:rsidRPr="006A1468">
        <w:rPr>
          <w:rFonts w:ascii="Times New Roman" w:hAnsi="Times New Roman" w:cs="Times New Roman"/>
        </w:rPr>
        <w:t>) oraz Gminie Kraśnik (</w:t>
      </w:r>
      <w:r w:rsidR="006A1468" w:rsidRPr="006A1468">
        <w:rPr>
          <w:rFonts w:ascii="Times New Roman" w:hAnsi="Times New Roman" w:cs="Times New Roman"/>
        </w:rPr>
        <w:t>10</w:t>
      </w:r>
      <w:r w:rsidR="006A1468">
        <w:rPr>
          <w:rFonts w:ascii="Times New Roman" w:hAnsi="Times New Roman" w:cs="Times New Roman"/>
        </w:rPr>
        <w:t>4</w:t>
      </w:r>
      <w:r w:rsidRPr="006A1468">
        <w:rPr>
          <w:rFonts w:ascii="Times New Roman" w:hAnsi="Times New Roman" w:cs="Times New Roman"/>
        </w:rPr>
        <w:t xml:space="preserve">), najniższy zaś w Gminie Trzydnik Duży – wynosił </w:t>
      </w:r>
      <w:r w:rsidR="006A1468">
        <w:rPr>
          <w:rFonts w:ascii="Times New Roman" w:hAnsi="Times New Roman" w:cs="Times New Roman"/>
        </w:rPr>
        <w:t>100</w:t>
      </w:r>
      <w:r w:rsidR="006A1468" w:rsidRPr="006A1468">
        <w:rPr>
          <w:rFonts w:ascii="Times New Roman" w:hAnsi="Times New Roman" w:cs="Times New Roman"/>
        </w:rPr>
        <w:t xml:space="preserve"> </w:t>
      </w:r>
      <w:r w:rsidRPr="006A1468">
        <w:rPr>
          <w:rFonts w:ascii="Times New Roman" w:hAnsi="Times New Roman" w:cs="Times New Roman"/>
        </w:rPr>
        <w:t>kobiet na 100 mężczyzn</w:t>
      </w:r>
      <w:r w:rsidR="004F5E3B" w:rsidRPr="006A1468">
        <w:rPr>
          <w:rFonts w:ascii="Times New Roman" w:hAnsi="Times New Roman" w:cs="Times New Roman"/>
        </w:rPr>
        <w:t xml:space="preserve"> i Dzierzkowice (</w:t>
      </w:r>
      <w:r w:rsidR="006A1468" w:rsidRPr="006A1468">
        <w:rPr>
          <w:rFonts w:ascii="Times New Roman" w:hAnsi="Times New Roman" w:cs="Times New Roman"/>
        </w:rPr>
        <w:t>9</w:t>
      </w:r>
      <w:r w:rsidR="006A1468">
        <w:rPr>
          <w:rFonts w:ascii="Times New Roman" w:hAnsi="Times New Roman" w:cs="Times New Roman"/>
        </w:rPr>
        <w:t>9</w:t>
      </w:r>
      <w:r w:rsidR="004F5E3B" w:rsidRPr="006A1468">
        <w:rPr>
          <w:rFonts w:ascii="Times New Roman" w:hAnsi="Times New Roman" w:cs="Times New Roman"/>
        </w:rPr>
        <w:t>)</w:t>
      </w:r>
      <w:r w:rsidRPr="006A1468">
        <w:rPr>
          <w:rFonts w:ascii="Times New Roman" w:hAnsi="Times New Roman" w:cs="Times New Roman"/>
        </w:rPr>
        <w:t xml:space="preserve">. </w:t>
      </w:r>
    </w:p>
    <w:p w14:paraId="6329DEFF" w14:textId="47782B34" w:rsidR="009B63C3" w:rsidRPr="00701936" w:rsidRDefault="009B63C3" w:rsidP="009B63C3">
      <w:pPr>
        <w:pStyle w:val="aaapodpis"/>
        <w:rPr>
          <w:rFonts w:ascii="Times New Roman" w:hAnsi="Times New Roman" w:cs="Times New Roman"/>
        </w:rPr>
      </w:pPr>
      <w:bookmarkStart w:id="19" w:name="_Toc129950935"/>
      <w:r w:rsidRPr="00701936">
        <w:rPr>
          <w:rFonts w:ascii="Times New Roman" w:hAnsi="Times New Roman" w:cs="Times New Roman"/>
        </w:rPr>
        <w:t xml:space="preserve">Tabela </w:t>
      </w:r>
      <w:r w:rsidRPr="00701936">
        <w:rPr>
          <w:rFonts w:ascii="Times New Roman" w:hAnsi="Times New Roman" w:cs="Times New Roman"/>
        </w:rPr>
        <w:fldChar w:fldCharType="begin"/>
      </w:r>
      <w:r w:rsidRPr="00701936">
        <w:rPr>
          <w:rFonts w:ascii="Times New Roman" w:hAnsi="Times New Roman" w:cs="Times New Roman"/>
        </w:rPr>
        <w:instrText xml:space="preserve"> SEQ Tabela \* ARABIC </w:instrText>
      </w:r>
      <w:r w:rsidRPr="00701936">
        <w:rPr>
          <w:rFonts w:ascii="Times New Roman" w:hAnsi="Times New Roman" w:cs="Times New Roman"/>
        </w:rPr>
        <w:fldChar w:fldCharType="separate"/>
      </w:r>
      <w:r w:rsidR="00931361">
        <w:rPr>
          <w:rFonts w:ascii="Times New Roman" w:hAnsi="Times New Roman" w:cs="Times New Roman"/>
          <w:noProof/>
        </w:rPr>
        <w:t>4</w:t>
      </w:r>
      <w:r w:rsidRPr="00701936">
        <w:rPr>
          <w:rFonts w:ascii="Times New Roman" w:hAnsi="Times New Roman" w:cs="Times New Roman"/>
        </w:rPr>
        <w:fldChar w:fldCharType="end"/>
      </w:r>
      <w:r w:rsidRPr="00701936">
        <w:rPr>
          <w:rFonts w:ascii="Times New Roman" w:hAnsi="Times New Roman" w:cs="Times New Roman"/>
        </w:rPr>
        <w:t xml:space="preserve">: Współczynnik feminizacji w poszczególnych JST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3B74EC" w:rsidRPr="00701936">
        <w:rPr>
          <w:rFonts w:ascii="Times New Roman" w:hAnsi="Times New Roman" w:cs="Times New Roman"/>
        </w:rPr>
        <w:t>4</w:t>
      </w:r>
      <w:r w:rsidRPr="00701936">
        <w:rPr>
          <w:rFonts w:ascii="Times New Roman" w:hAnsi="Times New Roman" w:cs="Times New Roman"/>
        </w:rPr>
        <w:t>–202</w:t>
      </w:r>
      <w:r w:rsidR="003B74EC" w:rsidRPr="00701936">
        <w:rPr>
          <w:rFonts w:ascii="Times New Roman" w:hAnsi="Times New Roman" w:cs="Times New Roman"/>
        </w:rPr>
        <w:t>1</w:t>
      </w:r>
      <w:bookmarkEnd w:id="19"/>
    </w:p>
    <w:tbl>
      <w:tblPr>
        <w:tblW w:w="9690" w:type="dxa"/>
        <w:tblLook w:val="04A0" w:firstRow="1" w:lastRow="0" w:firstColumn="1" w:lastColumn="0" w:noHBand="0" w:noVBand="1"/>
      </w:tblPr>
      <w:tblGrid>
        <w:gridCol w:w="3627"/>
        <w:gridCol w:w="787"/>
        <w:gridCol w:w="788"/>
        <w:gridCol w:w="788"/>
        <w:gridCol w:w="740"/>
        <w:gridCol w:w="740"/>
        <w:gridCol w:w="740"/>
        <w:gridCol w:w="740"/>
        <w:gridCol w:w="740"/>
      </w:tblGrid>
      <w:tr w:rsidR="00113C1F" w:rsidRPr="00701936" w14:paraId="46490611" w14:textId="77777777" w:rsidTr="00113C1F">
        <w:trPr>
          <w:trHeight w:val="299"/>
        </w:trPr>
        <w:tc>
          <w:tcPr>
            <w:tcW w:w="3627" w:type="dxa"/>
            <w:tcBorders>
              <w:top w:val="nil"/>
              <w:left w:val="nil"/>
              <w:bottom w:val="nil"/>
              <w:right w:val="nil"/>
            </w:tcBorders>
            <w:shd w:val="clear" w:color="auto" w:fill="auto"/>
            <w:vAlign w:val="center"/>
            <w:hideMark/>
          </w:tcPr>
          <w:p w14:paraId="76AC8B47" w14:textId="77777777" w:rsidR="00113C1F" w:rsidRPr="00701936" w:rsidRDefault="00113C1F" w:rsidP="003B74EC">
            <w:pPr>
              <w:spacing w:after="0" w:line="240" w:lineRule="auto"/>
              <w:rPr>
                <w:rFonts w:ascii="Times New Roman" w:eastAsia="Times New Roman" w:hAnsi="Times New Roman" w:cs="Times New Roman"/>
                <w:sz w:val="24"/>
                <w:szCs w:val="24"/>
                <w:lang w:eastAsia="en-GB"/>
              </w:rPr>
            </w:pPr>
          </w:p>
        </w:tc>
        <w:tc>
          <w:tcPr>
            <w:tcW w:w="787" w:type="dxa"/>
            <w:tcBorders>
              <w:top w:val="nil"/>
              <w:left w:val="nil"/>
              <w:bottom w:val="nil"/>
              <w:right w:val="nil"/>
            </w:tcBorders>
            <w:shd w:val="clear" w:color="auto" w:fill="auto"/>
            <w:vAlign w:val="center"/>
            <w:hideMark/>
          </w:tcPr>
          <w:p w14:paraId="546828D7" w14:textId="77777777" w:rsidR="00113C1F" w:rsidRPr="00701936" w:rsidRDefault="00113C1F" w:rsidP="003B74EC">
            <w:pPr>
              <w:spacing w:after="0" w:line="240" w:lineRule="auto"/>
              <w:jc w:val="center"/>
              <w:rPr>
                <w:rFonts w:ascii="Times New Roman" w:eastAsia="Times New Roman" w:hAnsi="Times New Roman" w:cs="Times New Roman"/>
                <w:b/>
                <w:bCs/>
                <w:color w:val="2F5496"/>
                <w:sz w:val="20"/>
                <w:szCs w:val="20"/>
                <w:lang w:val="en-GB" w:eastAsia="en-GB"/>
              </w:rPr>
            </w:pPr>
            <w:r w:rsidRPr="00701936">
              <w:rPr>
                <w:rFonts w:ascii="Times New Roman" w:eastAsia="Times New Roman" w:hAnsi="Times New Roman" w:cs="Times New Roman"/>
                <w:b/>
                <w:bCs/>
                <w:color w:val="2F5496"/>
                <w:sz w:val="20"/>
                <w:szCs w:val="20"/>
                <w:lang w:eastAsia="en-GB"/>
              </w:rPr>
              <w:t>2014</w:t>
            </w:r>
          </w:p>
        </w:tc>
        <w:tc>
          <w:tcPr>
            <w:tcW w:w="788" w:type="dxa"/>
            <w:tcBorders>
              <w:top w:val="nil"/>
              <w:left w:val="nil"/>
              <w:bottom w:val="nil"/>
              <w:right w:val="nil"/>
            </w:tcBorders>
            <w:shd w:val="clear" w:color="auto" w:fill="auto"/>
            <w:vAlign w:val="center"/>
            <w:hideMark/>
          </w:tcPr>
          <w:p w14:paraId="3AF3984C" w14:textId="77777777" w:rsidR="00113C1F" w:rsidRPr="00701936" w:rsidRDefault="00113C1F" w:rsidP="003B74EC">
            <w:pPr>
              <w:spacing w:after="0" w:line="240" w:lineRule="auto"/>
              <w:jc w:val="center"/>
              <w:rPr>
                <w:rFonts w:ascii="Times New Roman" w:eastAsia="Times New Roman" w:hAnsi="Times New Roman" w:cs="Times New Roman"/>
                <w:b/>
                <w:bCs/>
                <w:color w:val="2F5496"/>
                <w:sz w:val="20"/>
                <w:szCs w:val="20"/>
                <w:lang w:val="en-GB" w:eastAsia="en-GB"/>
              </w:rPr>
            </w:pPr>
            <w:r w:rsidRPr="00701936">
              <w:rPr>
                <w:rFonts w:ascii="Times New Roman" w:eastAsia="Times New Roman" w:hAnsi="Times New Roman" w:cs="Times New Roman"/>
                <w:b/>
                <w:bCs/>
                <w:color w:val="2F5496"/>
                <w:sz w:val="20"/>
                <w:szCs w:val="20"/>
                <w:lang w:eastAsia="en-GB"/>
              </w:rPr>
              <w:t>2015</w:t>
            </w:r>
          </w:p>
        </w:tc>
        <w:tc>
          <w:tcPr>
            <w:tcW w:w="788" w:type="dxa"/>
            <w:tcBorders>
              <w:top w:val="nil"/>
              <w:left w:val="nil"/>
              <w:bottom w:val="nil"/>
              <w:right w:val="nil"/>
            </w:tcBorders>
            <w:shd w:val="clear" w:color="auto" w:fill="auto"/>
            <w:vAlign w:val="center"/>
            <w:hideMark/>
          </w:tcPr>
          <w:p w14:paraId="2E266D6F" w14:textId="77777777" w:rsidR="00113C1F" w:rsidRPr="00701936" w:rsidRDefault="00113C1F" w:rsidP="003B74EC">
            <w:pPr>
              <w:spacing w:after="0" w:line="240" w:lineRule="auto"/>
              <w:jc w:val="center"/>
              <w:rPr>
                <w:rFonts w:ascii="Times New Roman" w:eastAsia="Times New Roman" w:hAnsi="Times New Roman" w:cs="Times New Roman"/>
                <w:b/>
                <w:bCs/>
                <w:color w:val="2F5496"/>
                <w:sz w:val="20"/>
                <w:szCs w:val="20"/>
                <w:lang w:val="en-GB" w:eastAsia="en-GB"/>
              </w:rPr>
            </w:pPr>
            <w:r w:rsidRPr="00701936">
              <w:rPr>
                <w:rFonts w:ascii="Times New Roman" w:eastAsia="Times New Roman" w:hAnsi="Times New Roman" w:cs="Times New Roman"/>
                <w:b/>
                <w:bCs/>
                <w:color w:val="2F5496"/>
                <w:sz w:val="20"/>
                <w:szCs w:val="20"/>
                <w:lang w:eastAsia="en-GB"/>
              </w:rPr>
              <w:t>2016</w:t>
            </w:r>
          </w:p>
        </w:tc>
        <w:tc>
          <w:tcPr>
            <w:tcW w:w="740" w:type="dxa"/>
            <w:tcBorders>
              <w:top w:val="nil"/>
              <w:left w:val="nil"/>
              <w:bottom w:val="nil"/>
              <w:right w:val="nil"/>
            </w:tcBorders>
            <w:shd w:val="clear" w:color="auto" w:fill="auto"/>
            <w:vAlign w:val="center"/>
            <w:hideMark/>
          </w:tcPr>
          <w:p w14:paraId="1340FC4A" w14:textId="77777777" w:rsidR="00113C1F" w:rsidRPr="00701936" w:rsidRDefault="00113C1F" w:rsidP="003B74EC">
            <w:pPr>
              <w:spacing w:after="0" w:line="240" w:lineRule="auto"/>
              <w:jc w:val="center"/>
              <w:rPr>
                <w:rFonts w:ascii="Times New Roman" w:eastAsia="Times New Roman" w:hAnsi="Times New Roman" w:cs="Times New Roman"/>
                <w:b/>
                <w:bCs/>
                <w:color w:val="2F5496"/>
                <w:sz w:val="20"/>
                <w:szCs w:val="20"/>
                <w:lang w:val="en-GB" w:eastAsia="en-GB"/>
              </w:rPr>
            </w:pPr>
            <w:r w:rsidRPr="00701936">
              <w:rPr>
                <w:rFonts w:ascii="Times New Roman" w:eastAsia="Times New Roman" w:hAnsi="Times New Roman" w:cs="Times New Roman"/>
                <w:b/>
                <w:bCs/>
                <w:color w:val="2F5496"/>
                <w:sz w:val="20"/>
                <w:szCs w:val="20"/>
                <w:lang w:eastAsia="en-GB"/>
              </w:rPr>
              <w:t>2017</w:t>
            </w:r>
          </w:p>
        </w:tc>
        <w:tc>
          <w:tcPr>
            <w:tcW w:w="740" w:type="dxa"/>
            <w:tcBorders>
              <w:top w:val="nil"/>
              <w:left w:val="nil"/>
              <w:bottom w:val="nil"/>
              <w:right w:val="nil"/>
            </w:tcBorders>
            <w:shd w:val="clear" w:color="auto" w:fill="auto"/>
            <w:vAlign w:val="center"/>
            <w:hideMark/>
          </w:tcPr>
          <w:p w14:paraId="3F1B68DE" w14:textId="77777777" w:rsidR="00113C1F" w:rsidRPr="00701936" w:rsidRDefault="00113C1F" w:rsidP="003B74EC">
            <w:pPr>
              <w:spacing w:after="0" w:line="240" w:lineRule="auto"/>
              <w:jc w:val="center"/>
              <w:rPr>
                <w:rFonts w:ascii="Times New Roman" w:eastAsia="Times New Roman" w:hAnsi="Times New Roman" w:cs="Times New Roman"/>
                <w:b/>
                <w:bCs/>
                <w:color w:val="2F5496"/>
                <w:sz w:val="20"/>
                <w:szCs w:val="20"/>
                <w:lang w:val="en-GB" w:eastAsia="en-GB"/>
              </w:rPr>
            </w:pPr>
            <w:r w:rsidRPr="00701936">
              <w:rPr>
                <w:rFonts w:ascii="Times New Roman" w:eastAsia="Times New Roman" w:hAnsi="Times New Roman" w:cs="Times New Roman"/>
                <w:b/>
                <w:bCs/>
                <w:color w:val="2F5496"/>
                <w:sz w:val="20"/>
                <w:szCs w:val="20"/>
                <w:lang w:eastAsia="en-GB"/>
              </w:rPr>
              <w:t>2018</w:t>
            </w:r>
          </w:p>
        </w:tc>
        <w:tc>
          <w:tcPr>
            <w:tcW w:w="740" w:type="dxa"/>
            <w:tcBorders>
              <w:top w:val="nil"/>
              <w:left w:val="nil"/>
              <w:bottom w:val="nil"/>
              <w:right w:val="nil"/>
            </w:tcBorders>
            <w:shd w:val="clear" w:color="auto" w:fill="auto"/>
            <w:vAlign w:val="center"/>
            <w:hideMark/>
          </w:tcPr>
          <w:p w14:paraId="1992D927" w14:textId="77777777" w:rsidR="00113C1F" w:rsidRPr="00701936" w:rsidRDefault="00113C1F" w:rsidP="003B74EC">
            <w:pPr>
              <w:spacing w:after="0" w:line="240" w:lineRule="auto"/>
              <w:jc w:val="center"/>
              <w:rPr>
                <w:rFonts w:ascii="Times New Roman" w:eastAsia="Times New Roman" w:hAnsi="Times New Roman" w:cs="Times New Roman"/>
                <w:b/>
                <w:bCs/>
                <w:color w:val="2F5496"/>
                <w:sz w:val="20"/>
                <w:szCs w:val="20"/>
                <w:lang w:val="en-GB" w:eastAsia="en-GB"/>
              </w:rPr>
            </w:pPr>
            <w:r w:rsidRPr="00701936">
              <w:rPr>
                <w:rFonts w:ascii="Times New Roman" w:eastAsia="Times New Roman" w:hAnsi="Times New Roman" w:cs="Times New Roman"/>
                <w:b/>
                <w:bCs/>
                <w:color w:val="2F5496"/>
                <w:sz w:val="20"/>
                <w:szCs w:val="20"/>
                <w:lang w:eastAsia="en-GB"/>
              </w:rPr>
              <w:t>2019</w:t>
            </w:r>
          </w:p>
        </w:tc>
        <w:tc>
          <w:tcPr>
            <w:tcW w:w="740" w:type="dxa"/>
            <w:tcBorders>
              <w:top w:val="nil"/>
              <w:left w:val="nil"/>
              <w:bottom w:val="nil"/>
              <w:right w:val="nil"/>
            </w:tcBorders>
            <w:shd w:val="clear" w:color="auto" w:fill="auto"/>
            <w:vAlign w:val="center"/>
            <w:hideMark/>
          </w:tcPr>
          <w:p w14:paraId="31A1721A" w14:textId="77777777" w:rsidR="00113C1F" w:rsidRPr="00701936" w:rsidRDefault="00113C1F" w:rsidP="003B74EC">
            <w:pPr>
              <w:spacing w:after="0" w:line="240" w:lineRule="auto"/>
              <w:jc w:val="center"/>
              <w:rPr>
                <w:rFonts w:ascii="Times New Roman" w:eastAsia="Times New Roman" w:hAnsi="Times New Roman" w:cs="Times New Roman"/>
                <w:b/>
                <w:bCs/>
                <w:color w:val="2F5496"/>
                <w:sz w:val="20"/>
                <w:szCs w:val="20"/>
                <w:lang w:val="en-GB" w:eastAsia="en-GB"/>
              </w:rPr>
            </w:pPr>
            <w:r w:rsidRPr="00701936">
              <w:rPr>
                <w:rFonts w:ascii="Times New Roman" w:eastAsia="Times New Roman" w:hAnsi="Times New Roman" w:cs="Times New Roman"/>
                <w:b/>
                <w:bCs/>
                <w:color w:val="2F5496"/>
                <w:sz w:val="20"/>
                <w:szCs w:val="20"/>
                <w:lang w:eastAsia="en-GB"/>
              </w:rPr>
              <w:t>2020</w:t>
            </w:r>
          </w:p>
        </w:tc>
        <w:tc>
          <w:tcPr>
            <w:tcW w:w="740" w:type="dxa"/>
            <w:tcBorders>
              <w:top w:val="nil"/>
              <w:left w:val="nil"/>
              <w:bottom w:val="nil"/>
              <w:right w:val="nil"/>
            </w:tcBorders>
            <w:shd w:val="clear" w:color="auto" w:fill="auto"/>
            <w:vAlign w:val="center"/>
            <w:hideMark/>
          </w:tcPr>
          <w:p w14:paraId="19A32D7C" w14:textId="77777777" w:rsidR="00113C1F" w:rsidRPr="00701936" w:rsidRDefault="00113C1F" w:rsidP="003B74EC">
            <w:pPr>
              <w:spacing w:after="0" w:line="240" w:lineRule="auto"/>
              <w:jc w:val="center"/>
              <w:rPr>
                <w:rFonts w:ascii="Times New Roman" w:eastAsia="Times New Roman" w:hAnsi="Times New Roman" w:cs="Times New Roman"/>
                <w:b/>
                <w:bCs/>
                <w:color w:val="2F5496"/>
                <w:sz w:val="20"/>
                <w:szCs w:val="20"/>
                <w:lang w:val="en-GB" w:eastAsia="en-GB"/>
              </w:rPr>
            </w:pPr>
            <w:r w:rsidRPr="00701936">
              <w:rPr>
                <w:rFonts w:ascii="Times New Roman" w:eastAsia="Times New Roman" w:hAnsi="Times New Roman" w:cs="Times New Roman"/>
                <w:b/>
                <w:bCs/>
                <w:color w:val="2F5496"/>
                <w:sz w:val="20"/>
                <w:szCs w:val="20"/>
                <w:lang w:eastAsia="en-GB"/>
              </w:rPr>
              <w:t>2021</w:t>
            </w:r>
          </w:p>
        </w:tc>
      </w:tr>
      <w:tr w:rsidR="00113C1F" w:rsidRPr="00701936" w14:paraId="4AC5FBD3" w14:textId="77777777" w:rsidTr="00113C1F">
        <w:trPr>
          <w:trHeight w:val="299"/>
        </w:trPr>
        <w:tc>
          <w:tcPr>
            <w:tcW w:w="3627" w:type="dxa"/>
            <w:tcBorders>
              <w:top w:val="nil"/>
              <w:left w:val="nil"/>
              <w:bottom w:val="nil"/>
              <w:right w:val="nil"/>
            </w:tcBorders>
            <w:shd w:val="clear" w:color="000000" w:fill="D0DBF0"/>
            <w:noWrap/>
            <w:vAlign w:val="center"/>
            <w:hideMark/>
          </w:tcPr>
          <w:p w14:paraId="7A7A9D61" w14:textId="77777777" w:rsidR="00113C1F" w:rsidRPr="00701936" w:rsidRDefault="00113C1F" w:rsidP="003B74EC">
            <w:pPr>
              <w:spacing w:after="0" w:line="240" w:lineRule="auto"/>
              <w:jc w:val="center"/>
              <w:rPr>
                <w:rFonts w:ascii="Times New Roman" w:eastAsia="Times New Roman" w:hAnsi="Times New Roman" w:cs="Times New Roman"/>
                <w:b/>
                <w:bCs/>
                <w:color w:val="000000"/>
                <w:sz w:val="20"/>
                <w:szCs w:val="20"/>
                <w:lang w:val="en-GB" w:eastAsia="en-GB"/>
              </w:rPr>
            </w:pPr>
            <w:r w:rsidRPr="00701936">
              <w:rPr>
                <w:rFonts w:ascii="Times New Roman" w:eastAsia="Times New Roman" w:hAnsi="Times New Roman" w:cs="Times New Roman"/>
                <w:b/>
                <w:bCs/>
                <w:sz w:val="20"/>
                <w:szCs w:val="20"/>
                <w:lang w:eastAsia="en-GB"/>
              </w:rPr>
              <w:t>M. Kraśnik</w:t>
            </w:r>
          </w:p>
        </w:tc>
        <w:tc>
          <w:tcPr>
            <w:tcW w:w="787" w:type="dxa"/>
            <w:tcBorders>
              <w:top w:val="nil"/>
              <w:left w:val="nil"/>
              <w:bottom w:val="nil"/>
              <w:right w:val="nil"/>
            </w:tcBorders>
            <w:shd w:val="clear" w:color="000000" w:fill="D0DBF0"/>
            <w:noWrap/>
            <w:vAlign w:val="center"/>
            <w:hideMark/>
          </w:tcPr>
          <w:p w14:paraId="4CF47EF5"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111</w:t>
            </w:r>
          </w:p>
        </w:tc>
        <w:tc>
          <w:tcPr>
            <w:tcW w:w="788" w:type="dxa"/>
            <w:tcBorders>
              <w:top w:val="nil"/>
              <w:left w:val="nil"/>
              <w:bottom w:val="nil"/>
              <w:right w:val="nil"/>
            </w:tcBorders>
            <w:shd w:val="clear" w:color="000000" w:fill="D0DBF0"/>
            <w:noWrap/>
            <w:vAlign w:val="center"/>
            <w:hideMark/>
          </w:tcPr>
          <w:p w14:paraId="5AB76C6C"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111</w:t>
            </w:r>
          </w:p>
        </w:tc>
        <w:tc>
          <w:tcPr>
            <w:tcW w:w="788" w:type="dxa"/>
            <w:tcBorders>
              <w:top w:val="nil"/>
              <w:left w:val="nil"/>
              <w:bottom w:val="nil"/>
              <w:right w:val="nil"/>
            </w:tcBorders>
            <w:shd w:val="clear" w:color="000000" w:fill="D0DBF0"/>
            <w:noWrap/>
            <w:vAlign w:val="center"/>
            <w:hideMark/>
          </w:tcPr>
          <w:p w14:paraId="49C748E5"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111</w:t>
            </w:r>
          </w:p>
        </w:tc>
        <w:tc>
          <w:tcPr>
            <w:tcW w:w="740" w:type="dxa"/>
            <w:tcBorders>
              <w:top w:val="nil"/>
              <w:left w:val="nil"/>
              <w:bottom w:val="nil"/>
              <w:right w:val="nil"/>
            </w:tcBorders>
            <w:shd w:val="clear" w:color="000000" w:fill="D0DBF0"/>
            <w:noWrap/>
            <w:vAlign w:val="center"/>
            <w:hideMark/>
          </w:tcPr>
          <w:p w14:paraId="7D4454FA"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111</w:t>
            </w:r>
          </w:p>
        </w:tc>
        <w:tc>
          <w:tcPr>
            <w:tcW w:w="740" w:type="dxa"/>
            <w:tcBorders>
              <w:top w:val="nil"/>
              <w:left w:val="nil"/>
              <w:bottom w:val="nil"/>
              <w:right w:val="nil"/>
            </w:tcBorders>
            <w:shd w:val="clear" w:color="000000" w:fill="D0DBF0"/>
            <w:noWrap/>
            <w:vAlign w:val="center"/>
            <w:hideMark/>
          </w:tcPr>
          <w:p w14:paraId="417CE837"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112</w:t>
            </w:r>
          </w:p>
        </w:tc>
        <w:tc>
          <w:tcPr>
            <w:tcW w:w="740" w:type="dxa"/>
            <w:tcBorders>
              <w:top w:val="nil"/>
              <w:left w:val="nil"/>
              <w:bottom w:val="nil"/>
              <w:right w:val="nil"/>
            </w:tcBorders>
            <w:shd w:val="clear" w:color="000000" w:fill="D0DBF0"/>
            <w:noWrap/>
            <w:vAlign w:val="center"/>
            <w:hideMark/>
          </w:tcPr>
          <w:p w14:paraId="6FE5674F"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113</w:t>
            </w:r>
          </w:p>
        </w:tc>
        <w:tc>
          <w:tcPr>
            <w:tcW w:w="740" w:type="dxa"/>
            <w:tcBorders>
              <w:top w:val="nil"/>
              <w:left w:val="nil"/>
              <w:bottom w:val="nil"/>
              <w:right w:val="nil"/>
            </w:tcBorders>
            <w:shd w:val="clear" w:color="000000" w:fill="D0DBF0"/>
            <w:vAlign w:val="center"/>
            <w:hideMark/>
          </w:tcPr>
          <w:p w14:paraId="4EB94007" w14:textId="3C0FD6B4"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11</w:t>
            </w:r>
            <w:r>
              <w:rPr>
                <w:rFonts w:ascii="Times New Roman" w:eastAsia="Times New Roman" w:hAnsi="Times New Roman" w:cs="Times New Roman"/>
                <w:sz w:val="20"/>
                <w:szCs w:val="20"/>
                <w:lang w:eastAsia="en-GB"/>
              </w:rPr>
              <w:t>4</w:t>
            </w:r>
          </w:p>
        </w:tc>
        <w:tc>
          <w:tcPr>
            <w:tcW w:w="740" w:type="dxa"/>
            <w:tcBorders>
              <w:top w:val="nil"/>
              <w:left w:val="nil"/>
              <w:bottom w:val="nil"/>
              <w:right w:val="nil"/>
            </w:tcBorders>
            <w:shd w:val="clear" w:color="000000" w:fill="D0DBF0"/>
            <w:vAlign w:val="center"/>
            <w:hideMark/>
          </w:tcPr>
          <w:p w14:paraId="33DA2FF9" w14:textId="2F8EB15C"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11</w:t>
            </w:r>
            <w:r>
              <w:rPr>
                <w:rFonts w:ascii="Times New Roman" w:eastAsia="Times New Roman" w:hAnsi="Times New Roman" w:cs="Times New Roman"/>
                <w:sz w:val="20"/>
                <w:szCs w:val="20"/>
                <w:lang w:eastAsia="en-GB"/>
              </w:rPr>
              <w:t>4</w:t>
            </w:r>
          </w:p>
        </w:tc>
      </w:tr>
      <w:tr w:rsidR="00113C1F" w:rsidRPr="00701936" w14:paraId="5FCCD4C1" w14:textId="77777777" w:rsidTr="00113C1F">
        <w:trPr>
          <w:trHeight w:val="299"/>
        </w:trPr>
        <w:tc>
          <w:tcPr>
            <w:tcW w:w="3627" w:type="dxa"/>
            <w:tcBorders>
              <w:top w:val="nil"/>
              <w:left w:val="nil"/>
              <w:bottom w:val="nil"/>
              <w:right w:val="nil"/>
            </w:tcBorders>
            <w:shd w:val="clear" w:color="auto" w:fill="auto"/>
            <w:noWrap/>
            <w:vAlign w:val="center"/>
            <w:hideMark/>
          </w:tcPr>
          <w:p w14:paraId="285AA578" w14:textId="77777777" w:rsidR="00113C1F" w:rsidRPr="00701936" w:rsidRDefault="00113C1F" w:rsidP="003B74EC">
            <w:pPr>
              <w:spacing w:after="0" w:line="240" w:lineRule="auto"/>
              <w:jc w:val="center"/>
              <w:rPr>
                <w:rFonts w:ascii="Times New Roman" w:eastAsia="Times New Roman" w:hAnsi="Times New Roman" w:cs="Times New Roman"/>
                <w:b/>
                <w:bCs/>
                <w:color w:val="2F5496"/>
                <w:sz w:val="20"/>
                <w:szCs w:val="20"/>
                <w:lang w:val="en-GB" w:eastAsia="en-GB"/>
              </w:rPr>
            </w:pPr>
            <w:r w:rsidRPr="00701936">
              <w:rPr>
                <w:rFonts w:ascii="Times New Roman" w:eastAsia="Times New Roman" w:hAnsi="Times New Roman" w:cs="Times New Roman"/>
                <w:b/>
                <w:bCs/>
                <w:color w:val="2F5496"/>
                <w:sz w:val="20"/>
                <w:szCs w:val="20"/>
                <w:lang w:eastAsia="en-GB"/>
              </w:rPr>
              <w:t>Kraśnik</w:t>
            </w:r>
          </w:p>
        </w:tc>
        <w:tc>
          <w:tcPr>
            <w:tcW w:w="787" w:type="dxa"/>
            <w:tcBorders>
              <w:top w:val="nil"/>
              <w:left w:val="nil"/>
              <w:bottom w:val="nil"/>
              <w:right w:val="nil"/>
            </w:tcBorders>
            <w:shd w:val="clear" w:color="auto" w:fill="auto"/>
            <w:noWrap/>
            <w:vAlign w:val="center"/>
            <w:hideMark/>
          </w:tcPr>
          <w:p w14:paraId="388AC1F0"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106</w:t>
            </w:r>
          </w:p>
        </w:tc>
        <w:tc>
          <w:tcPr>
            <w:tcW w:w="788" w:type="dxa"/>
            <w:tcBorders>
              <w:top w:val="nil"/>
              <w:left w:val="nil"/>
              <w:bottom w:val="nil"/>
              <w:right w:val="nil"/>
            </w:tcBorders>
            <w:shd w:val="clear" w:color="auto" w:fill="auto"/>
            <w:noWrap/>
            <w:vAlign w:val="center"/>
            <w:hideMark/>
          </w:tcPr>
          <w:p w14:paraId="3E3EE9C2"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105</w:t>
            </w:r>
          </w:p>
        </w:tc>
        <w:tc>
          <w:tcPr>
            <w:tcW w:w="788" w:type="dxa"/>
            <w:tcBorders>
              <w:top w:val="nil"/>
              <w:left w:val="nil"/>
              <w:bottom w:val="nil"/>
              <w:right w:val="nil"/>
            </w:tcBorders>
            <w:shd w:val="clear" w:color="auto" w:fill="auto"/>
            <w:noWrap/>
            <w:vAlign w:val="center"/>
            <w:hideMark/>
          </w:tcPr>
          <w:p w14:paraId="0E9A7B97"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106</w:t>
            </w:r>
          </w:p>
        </w:tc>
        <w:tc>
          <w:tcPr>
            <w:tcW w:w="740" w:type="dxa"/>
            <w:tcBorders>
              <w:top w:val="nil"/>
              <w:left w:val="nil"/>
              <w:bottom w:val="nil"/>
              <w:right w:val="nil"/>
            </w:tcBorders>
            <w:shd w:val="clear" w:color="auto" w:fill="auto"/>
            <w:noWrap/>
            <w:vAlign w:val="center"/>
            <w:hideMark/>
          </w:tcPr>
          <w:p w14:paraId="5784079A"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106</w:t>
            </w:r>
          </w:p>
        </w:tc>
        <w:tc>
          <w:tcPr>
            <w:tcW w:w="740" w:type="dxa"/>
            <w:tcBorders>
              <w:top w:val="nil"/>
              <w:left w:val="nil"/>
              <w:bottom w:val="nil"/>
              <w:right w:val="nil"/>
            </w:tcBorders>
            <w:shd w:val="clear" w:color="auto" w:fill="auto"/>
            <w:noWrap/>
            <w:vAlign w:val="center"/>
            <w:hideMark/>
          </w:tcPr>
          <w:p w14:paraId="7F247E2D"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105</w:t>
            </w:r>
          </w:p>
        </w:tc>
        <w:tc>
          <w:tcPr>
            <w:tcW w:w="740" w:type="dxa"/>
            <w:tcBorders>
              <w:top w:val="nil"/>
              <w:left w:val="nil"/>
              <w:bottom w:val="nil"/>
              <w:right w:val="nil"/>
            </w:tcBorders>
            <w:shd w:val="clear" w:color="auto" w:fill="auto"/>
            <w:noWrap/>
            <w:vAlign w:val="center"/>
            <w:hideMark/>
          </w:tcPr>
          <w:p w14:paraId="36097F61"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105</w:t>
            </w:r>
          </w:p>
        </w:tc>
        <w:tc>
          <w:tcPr>
            <w:tcW w:w="740" w:type="dxa"/>
            <w:tcBorders>
              <w:top w:val="nil"/>
              <w:left w:val="nil"/>
              <w:bottom w:val="nil"/>
              <w:right w:val="nil"/>
            </w:tcBorders>
            <w:shd w:val="clear" w:color="auto" w:fill="auto"/>
            <w:vAlign w:val="center"/>
            <w:hideMark/>
          </w:tcPr>
          <w:p w14:paraId="25688FF8" w14:textId="09D6C880"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w:t>
            </w:r>
            <w:r>
              <w:rPr>
                <w:rFonts w:ascii="Times New Roman" w:eastAsia="Times New Roman" w:hAnsi="Times New Roman" w:cs="Times New Roman"/>
                <w:color w:val="2F5496"/>
                <w:sz w:val="20"/>
                <w:szCs w:val="20"/>
                <w:lang w:eastAsia="en-GB"/>
              </w:rPr>
              <w:t>4</w:t>
            </w:r>
          </w:p>
        </w:tc>
        <w:tc>
          <w:tcPr>
            <w:tcW w:w="740" w:type="dxa"/>
            <w:tcBorders>
              <w:top w:val="nil"/>
              <w:left w:val="nil"/>
              <w:bottom w:val="nil"/>
              <w:right w:val="nil"/>
            </w:tcBorders>
            <w:shd w:val="clear" w:color="auto" w:fill="auto"/>
            <w:vAlign w:val="center"/>
            <w:hideMark/>
          </w:tcPr>
          <w:p w14:paraId="3767EDDE" w14:textId="1DAB9CB8"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w:t>
            </w:r>
            <w:r>
              <w:rPr>
                <w:rFonts w:ascii="Times New Roman" w:eastAsia="Times New Roman" w:hAnsi="Times New Roman" w:cs="Times New Roman"/>
                <w:color w:val="2F5496"/>
                <w:sz w:val="20"/>
                <w:szCs w:val="20"/>
                <w:lang w:eastAsia="en-GB"/>
              </w:rPr>
              <w:t>4</w:t>
            </w:r>
          </w:p>
        </w:tc>
      </w:tr>
      <w:tr w:rsidR="00113C1F" w:rsidRPr="00701936" w14:paraId="3096858A" w14:textId="77777777" w:rsidTr="00113C1F">
        <w:trPr>
          <w:trHeight w:val="299"/>
        </w:trPr>
        <w:tc>
          <w:tcPr>
            <w:tcW w:w="3627" w:type="dxa"/>
            <w:tcBorders>
              <w:top w:val="nil"/>
              <w:left w:val="nil"/>
              <w:bottom w:val="nil"/>
              <w:right w:val="nil"/>
            </w:tcBorders>
            <w:shd w:val="clear" w:color="000000" w:fill="D0DBF0"/>
            <w:noWrap/>
            <w:vAlign w:val="center"/>
            <w:hideMark/>
          </w:tcPr>
          <w:p w14:paraId="500ADDBC" w14:textId="77777777" w:rsidR="00113C1F" w:rsidRPr="00701936" w:rsidRDefault="00113C1F" w:rsidP="003B74EC">
            <w:pPr>
              <w:spacing w:after="0" w:line="240" w:lineRule="auto"/>
              <w:jc w:val="center"/>
              <w:rPr>
                <w:rFonts w:ascii="Times New Roman" w:eastAsia="Times New Roman" w:hAnsi="Times New Roman" w:cs="Times New Roman"/>
                <w:b/>
                <w:bCs/>
                <w:color w:val="000000"/>
                <w:sz w:val="20"/>
                <w:szCs w:val="20"/>
                <w:lang w:val="en-GB" w:eastAsia="en-GB"/>
              </w:rPr>
            </w:pPr>
            <w:r w:rsidRPr="00701936">
              <w:rPr>
                <w:rFonts w:ascii="Times New Roman" w:eastAsia="Times New Roman" w:hAnsi="Times New Roman" w:cs="Times New Roman"/>
                <w:b/>
                <w:bCs/>
                <w:sz w:val="20"/>
                <w:szCs w:val="20"/>
                <w:lang w:eastAsia="en-GB"/>
              </w:rPr>
              <w:t>Urzędów</w:t>
            </w:r>
          </w:p>
        </w:tc>
        <w:tc>
          <w:tcPr>
            <w:tcW w:w="787" w:type="dxa"/>
            <w:tcBorders>
              <w:top w:val="nil"/>
              <w:left w:val="nil"/>
              <w:bottom w:val="nil"/>
              <w:right w:val="nil"/>
            </w:tcBorders>
            <w:shd w:val="clear" w:color="000000" w:fill="D0DBF0"/>
            <w:noWrap/>
            <w:vAlign w:val="center"/>
            <w:hideMark/>
          </w:tcPr>
          <w:p w14:paraId="4BE9452C"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103</w:t>
            </w:r>
          </w:p>
        </w:tc>
        <w:tc>
          <w:tcPr>
            <w:tcW w:w="788" w:type="dxa"/>
            <w:tcBorders>
              <w:top w:val="nil"/>
              <w:left w:val="nil"/>
              <w:bottom w:val="nil"/>
              <w:right w:val="nil"/>
            </w:tcBorders>
            <w:shd w:val="clear" w:color="000000" w:fill="D0DBF0"/>
            <w:noWrap/>
            <w:vAlign w:val="center"/>
            <w:hideMark/>
          </w:tcPr>
          <w:p w14:paraId="4F0F7496"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104</w:t>
            </w:r>
          </w:p>
        </w:tc>
        <w:tc>
          <w:tcPr>
            <w:tcW w:w="788" w:type="dxa"/>
            <w:tcBorders>
              <w:top w:val="nil"/>
              <w:left w:val="nil"/>
              <w:bottom w:val="nil"/>
              <w:right w:val="nil"/>
            </w:tcBorders>
            <w:shd w:val="clear" w:color="000000" w:fill="D0DBF0"/>
            <w:noWrap/>
            <w:vAlign w:val="center"/>
            <w:hideMark/>
          </w:tcPr>
          <w:p w14:paraId="1EF882E6"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105</w:t>
            </w:r>
          </w:p>
        </w:tc>
        <w:tc>
          <w:tcPr>
            <w:tcW w:w="740" w:type="dxa"/>
            <w:tcBorders>
              <w:top w:val="nil"/>
              <w:left w:val="nil"/>
              <w:bottom w:val="nil"/>
              <w:right w:val="nil"/>
            </w:tcBorders>
            <w:shd w:val="clear" w:color="000000" w:fill="D0DBF0"/>
            <w:noWrap/>
            <w:vAlign w:val="center"/>
            <w:hideMark/>
          </w:tcPr>
          <w:p w14:paraId="3EC27451"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105</w:t>
            </w:r>
          </w:p>
        </w:tc>
        <w:tc>
          <w:tcPr>
            <w:tcW w:w="740" w:type="dxa"/>
            <w:tcBorders>
              <w:top w:val="nil"/>
              <w:left w:val="nil"/>
              <w:bottom w:val="nil"/>
              <w:right w:val="nil"/>
            </w:tcBorders>
            <w:shd w:val="clear" w:color="000000" w:fill="D0DBF0"/>
            <w:noWrap/>
            <w:vAlign w:val="center"/>
            <w:hideMark/>
          </w:tcPr>
          <w:p w14:paraId="44F51B32"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105</w:t>
            </w:r>
          </w:p>
        </w:tc>
        <w:tc>
          <w:tcPr>
            <w:tcW w:w="740" w:type="dxa"/>
            <w:tcBorders>
              <w:top w:val="nil"/>
              <w:left w:val="nil"/>
              <w:bottom w:val="nil"/>
              <w:right w:val="nil"/>
            </w:tcBorders>
            <w:shd w:val="clear" w:color="000000" w:fill="D0DBF0"/>
            <w:noWrap/>
            <w:vAlign w:val="center"/>
            <w:hideMark/>
          </w:tcPr>
          <w:p w14:paraId="0A2129DB"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105</w:t>
            </w:r>
          </w:p>
        </w:tc>
        <w:tc>
          <w:tcPr>
            <w:tcW w:w="740" w:type="dxa"/>
            <w:tcBorders>
              <w:top w:val="nil"/>
              <w:left w:val="nil"/>
              <w:bottom w:val="nil"/>
              <w:right w:val="nil"/>
            </w:tcBorders>
            <w:shd w:val="clear" w:color="000000" w:fill="D0DBF0"/>
            <w:vAlign w:val="center"/>
            <w:hideMark/>
          </w:tcPr>
          <w:p w14:paraId="354F5E1F"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104</w:t>
            </w:r>
          </w:p>
        </w:tc>
        <w:tc>
          <w:tcPr>
            <w:tcW w:w="740" w:type="dxa"/>
            <w:tcBorders>
              <w:top w:val="nil"/>
              <w:left w:val="nil"/>
              <w:bottom w:val="nil"/>
              <w:right w:val="nil"/>
            </w:tcBorders>
            <w:shd w:val="clear" w:color="000000" w:fill="D0DBF0"/>
            <w:vAlign w:val="center"/>
            <w:hideMark/>
          </w:tcPr>
          <w:p w14:paraId="40DAA181"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104</w:t>
            </w:r>
          </w:p>
        </w:tc>
      </w:tr>
      <w:tr w:rsidR="00113C1F" w:rsidRPr="00701936" w14:paraId="6982A862" w14:textId="77777777" w:rsidTr="00113C1F">
        <w:trPr>
          <w:trHeight w:val="299"/>
        </w:trPr>
        <w:tc>
          <w:tcPr>
            <w:tcW w:w="3627" w:type="dxa"/>
            <w:tcBorders>
              <w:top w:val="nil"/>
              <w:left w:val="nil"/>
              <w:bottom w:val="nil"/>
              <w:right w:val="nil"/>
            </w:tcBorders>
            <w:shd w:val="clear" w:color="auto" w:fill="auto"/>
            <w:noWrap/>
            <w:vAlign w:val="center"/>
            <w:hideMark/>
          </w:tcPr>
          <w:p w14:paraId="198DBB61" w14:textId="77777777" w:rsidR="00113C1F" w:rsidRPr="00701936" w:rsidRDefault="00113C1F" w:rsidP="003B74EC">
            <w:pPr>
              <w:spacing w:after="0" w:line="240" w:lineRule="auto"/>
              <w:jc w:val="center"/>
              <w:rPr>
                <w:rFonts w:ascii="Times New Roman" w:eastAsia="Times New Roman" w:hAnsi="Times New Roman" w:cs="Times New Roman"/>
                <w:b/>
                <w:bCs/>
                <w:color w:val="2F5496"/>
                <w:sz w:val="20"/>
                <w:szCs w:val="20"/>
                <w:lang w:val="en-GB" w:eastAsia="en-GB"/>
              </w:rPr>
            </w:pPr>
            <w:r w:rsidRPr="00701936">
              <w:rPr>
                <w:rFonts w:ascii="Times New Roman" w:eastAsia="Times New Roman" w:hAnsi="Times New Roman" w:cs="Times New Roman"/>
                <w:b/>
                <w:bCs/>
                <w:color w:val="2F5496"/>
                <w:sz w:val="20"/>
                <w:szCs w:val="20"/>
                <w:lang w:eastAsia="en-GB"/>
              </w:rPr>
              <w:t>Zakrzówek</w:t>
            </w:r>
          </w:p>
        </w:tc>
        <w:tc>
          <w:tcPr>
            <w:tcW w:w="787" w:type="dxa"/>
            <w:tcBorders>
              <w:top w:val="nil"/>
              <w:left w:val="nil"/>
              <w:bottom w:val="nil"/>
              <w:right w:val="nil"/>
            </w:tcBorders>
            <w:shd w:val="clear" w:color="auto" w:fill="auto"/>
            <w:noWrap/>
            <w:vAlign w:val="center"/>
            <w:hideMark/>
          </w:tcPr>
          <w:p w14:paraId="6D5A2D36"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103</w:t>
            </w:r>
          </w:p>
        </w:tc>
        <w:tc>
          <w:tcPr>
            <w:tcW w:w="788" w:type="dxa"/>
            <w:tcBorders>
              <w:top w:val="nil"/>
              <w:left w:val="nil"/>
              <w:bottom w:val="nil"/>
              <w:right w:val="nil"/>
            </w:tcBorders>
            <w:shd w:val="clear" w:color="auto" w:fill="auto"/>
            <w:noWrap/>
            <w:vAlign w:val="center"/>
            <w:hideMark/>
          </w:tcPr>
          <w:p w14:paraId="37855A91"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103</w:t>
            </w:r>
          </w:p>
        </w:tc>
        <w:tc>
          <w:tcPr>
            <w:tcW w:w="788" w:type="dxa"/>
            <w:tcBorders>
              <w:top w:val="nil"/>
              <w:left w:val="nil"/>
              <w:bottom w:val="nil"/>
              <w:right w:val="nil"/>
            </w:tcBorders>
            <w:shd w:val="clear" w:color="auto" w:fill="auto"/>
            <w:noWrap/>
            <w:vAlign w:val="center"/>
            <w:hideMark/>
          </w:tcPr>
          <w:p w14:paraId="11F04086"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102</w:t>
            </w:r>
          </w:p>
        </w:tc>
        <w:tc>
          <w:tcPr>
            <w:tcW w:w="740" w:type="dxa"/>
            <w:tcBorders>
              <w:top w:val="nil"/>
              <w:left w:val="nil"/>
              <w:bottom w:val="nil"/>
              <w:right w:val="nil"/>
            </w:tcBorders>
            <w:shd w:val="clear" w:color="auto" w:fill="auto"/>
            <w:noWrap/>
            <w:vAlign w:val="center"/>
            <w:hideMark/>
          </w:tcPr>
          <w:p w14:paraId="48E811F9"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103</w:t>
            </w:r>
          </w:p>
        </w:tc>
        <w:tc>
          <w:tcPr>
            <w:tcW w:w="740" w:type="dxa"/>
            <w:tcBorders>
              <w:top w:val="nil"/>
              <w:left w:val="nil"/>
              <w:bottom w:val="nil"/>
              <w:right w:val="nil"/>
            </w:tcBorders>
            <w:shd w:val="clear" w:color="auto" w:fill="auto"/>
            <w:noWrap/>
            <w:vAlign w:val="center"/>
            <w:hideMark/>
          </w:tcPr>
          <w:p w14:paraId="0A064744"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103</w:t>
            </w:r>
          </w:p>
        </w:tc>
        <w:tc>
          <w:tcPr>
            <w:tcW w:w="740" w:type="dxa"/>
            <w:tcBorders>
              <w:top w:val="nil"/>
              <w:left w:val="nil"/>
              <w:bottom w:val="nil"/>
              <w:right w:val="nil"/>
            </w:tcBorders>
            <w:shd w:val="clear" w:color="auto" w:fill="auto"/>
            <w:noWrap/>
            <w:vAlign w:val="center"/>
            <w:hideMark/>
          </w:tcPr>
          <w:p w14:paraId="2DE8ABF5"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103</w:t>
            </w:r>
          </w:p>
        </w:tc>
        <w:tc>
          <w:tcPr>
            <w:tcW w:w="740" w:type="dxa"/>
            <w:tcBorders>
              <w:top w:val="nil"/>
              <w:left w:val="nil"/>
              <w:bottom w:val="nil"/>
              <w:right w:val="nil"/>
            </w:tcBorders>
            <w:shd w:val="clear" w:color="auto" w:fill="auto"/>
            <w:vAlign w:val="center"/>
            <w:hideMark/>
          </w:tcPr>
          <w:p w14:paraId="5219AEF1"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104</w:t>
            </w:r>
          </w:p>
        </w:tc>
        <w:tc>
          <w:tcPr>
            <w:tcW w:w="740" w:type="dxa"/>
            <w:tcBorders>
              <w:top w:val="nil"/>
              <w:left w:val="nil"/>
              <w:bottom w:val="nil"/>
              <w:right w:val="nil"/>
            </w:tcBorders>
            <w:shd w:val="clear" w:color="auto" w:fill="auto"/>
            <w:vAlign w:val="center"/>
            <w:hideMark/>
          </w:tcPr>
          <w:p w14:paraId="3E5944B1"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104</w:t>
            </w:r>
          </w:p>
        </w:tc>
      </w:tr>
      <w:tr w:rsidR="00113C1F" w:rsidRPr="00701936" w14:paraId="2C582572" w14:textId="77777777" w:rsidTr="00113C1F">
        <w:trPr>
          <w:trHeight w:val="299"/>
        </w:trPr>
        <w:tc>
          <w:tcPr>
            <w:tcW w:w="3627" w:type="dxa"/>
            <w:tcBorders>
              <w:top w:val="nil"/>
              <w:left w:val="nil"/>
              <w:bottom w:val="nil"/>
              <w:right w:val="nil"/>
            </w:tcBorders>
            <w:shd w:val="clear" w:color="000000" w:fill="D0DBF0"/>
            <w:noWrap/>
            <w:vAlign w:val="center"/>
            <w:hideMark/>
          </w:tcPr>
          <w:p w14:paraId="5482AD9D" w14:textId="77777777" w:rsidR="00113C1F" w:rsidRPr="00701936" w:rsidRDefault="00113C1F" w:rsidP="003B74EC">
            <w:pPr>
              <w:spacing w:after="0" w:line="240" w:lineRule="auto"/>
              <w:jc w:val="center"/>
              <w:rPr>
                <w:rFonts w:ascii="Times New Roman" w:eastAsia="Times New Roman" w:hAnsi="Times New Roman" w:cs="Times New Roman"/>
                <w:b/>
                <w:bCs/>
                <w:color w:val="000000"/>
                <w:sz w:val="20"/>
                <w:szCs w:val="20"/>
                <w:lang w:val="en-GB" w:eastAsia="en-GB"/>
              </w:rPr>
            </w:pPr>
            <w:r w:rsidRPr="00701936">
              <w:rPr>
                <w:rFonts w:ascii="Times New Roman" w:eastAsia="Times New Roman" w:hAnsi="Times New Roman" w:cs="Times New Roman"/>
                <w:b/>
                <w:bCs/>
                <w:sz w:val="20"/>
                <w:szCs w:val="20"/>
                <w:lang w:eastAsia="en-GB"/>
              </w:rPr>
              <w:t xml:space="preserve">Annopol </w:t>
            </w:r>
          </w:p>
        </w:tc>
        <w:tc>
          <w:tcPr>
            <w:tcW w:w="787" w:type="dxa"/>
            <w:tcBorders>
              <w:top w:val="nil"/>
              <w:left w:val="nil"/>
              <w:bottom w:val="nil"/>
              <w:right w:val="nil"/>
            </w:tcBorders>
            <w:shd w:val="clear" w:color="000000" w:fill="D0DBF0"/>
            <w:noWrap/>
            <w:vAlign w:val="center"/>
            <w:hideMark/>
          </w:tcPr>
          <w:p w14:paraId="344B541A"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102</w:t>
            </w:r>
          </w:p>
        </w:tc>
        <w:tc>
          <w:tcPr>
            <w:tcW w:w="788" w:type="dxa"/>
            <w:tcBorders>
              <w:top w:val="nil"/>
              <w:left w:val="nil"/>
              <w:bottom w:val="nil"/>
              <w:right w:val="nil"/>
            </w:tcBorders>
            <w:shd w:val="clear" w:color="000000" w:fill="D0DBF0"/>
            <w:noWrap/>
            <w:vAlign w:val="center"/>
            <w:hideMark/>
          </w:tcPr>
          <w:p w14:paraId="48E62AC8"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102</w:t>
            </w:r>
          </w:p>
        </w:tc>
        <w:tc>
          <w:tcPr>
            <w:tcW w:w="788" w:type="dxa"/>
            <w:tcBorders>
              <w:top w:val="nil"/>
              <w:left w:val="nil"/>
              <w:bottom w:val="nil"/>
              <w:right w:val="nil"/>
            </w:tcBorders>
            <w:shd w:val="clear" w:color="000000" w:fill="D0DBF0"/>
            <w:noWrap/>
            <w:vAlign w:val="center"/>
            <w:hideMark/>
          </w:tcPr>
          <w:p w14:paraId="4104237B"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102</w:t>
            </w:r>
          </w:p>
        </w:tc>
        <w:tc>
          <w:tcPr>
            <w:tcW w:w="740" w:type="dxa"/>
            <w:tcBorders>
              <w:top w:val="nil"/>
              <w:left w:val="nil"/>
              <w:bottom w:val="nil"/>
              <w:right w:val="nil"/>
            </w:tcBorders>
            <w:shd w:val="clear" w:color="000000" w:fill="D0DBF0"/>
            <w:noWrap/>
            <w:vAlign w:val="center"/>
            <w:hideMark/>
          </w:tcPr>
          <w:p w14:paraId="56D203F1"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102</w:t>
            </w:r>
          </w:p>
        </w:tc>
        <w:tc>
          <w:tcPr>
            <w:tcW w:w="740" w:type="dxa"/>
            <w:tcBorders>
              <w:top w:val="nil"/>
              <w:left w:val="nil"/>
              <w:bottom w:val="nil"/>
              <w:right w:val="nil"/>
            </w:tcBorders>
            <w:shd w:val="clear" w:color="000000" w:fill="D0DBF0"/>
            <w:noWrap/>
            <w:vAlign w:val="center"/>
            <w:hideMark/>
          </w:tcPr>
          <w:p w14:paraId="51EE21B8"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102</w:t>
            </w:r>
          </w:p>
        </w:tc>
        <w:tc>
          <w:tcPr>
            <w:tcW w:w="740" w:type="dxa"/>
            <w:tcBorders>
              <w:top w:val="nil"/>
              <w:left w:val="nil"/>
              <w:bottom w:val="nil"/>
              <w:right w:val="nil"/>
            </w:tcBorders>
            <w:shd w:val="clear" w:color="000000" w:fill="D0DBF0"/>
            <w:noWrap/>
            <w:vAlign w:val="center"/>
            <w:hideMark/>
          </w:tcPr>
          <w:p w14:paraId="379082A2"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102</w:t>
            </w:r>
          </w:p>
        </w:tc>
        <w:tc>
          <w:tcPr>
            <w:tcW w:w="740" w:type="dxa"/>
            <w:tcBorders>
              <w:top w:val="nil"/>
              <w:left w:val="nil"/>
              <w:bottom w:val="nil"/>
              <w:right w:val="nil"/>
            </w:tcBorders>
            <w:shd w:val="clear" w:color="000000" w:fill="D0DBF0"/>
            <w:vAlign w:val="center"/>
            <w:hideMark/>
          </w:tcPr>
          <w:p w14:paraId="3DF0652E"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102</w:t>
            </w:r>
          </w:p>
        </w:tc>
        <w:tc>
          <w:tcPr>
            <w:tcW w:w="740" w:type="dxa"/>
            <w:tcBorders>
              <w:top w:val="nil"/>
              <w:left w:val="nil"/>
              <w:bottom w:val="nil"/>
              <w:right w:val="nil"/>
            </w:tcBorders>
            <w:shd w:val="clear" w:color="000000" w:fill="D0DBF0"/>
            <w:vAlign w:val="center"/>
            <w:hideMark/>
          </w:tcPr>
          <w:p w14:paraId="4A6677DE"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101</w:t>
            </w:r>
          </w:p>
        </w:tc>
      </w:tr>
      <w:tr w:rsidR="00113C1F" w:rsidRPr="00701936" w14:paraId="7D94368B" w14:textId="77777777" w:rsidTr="00113C1F">
        <w:trPr>
          <w:trHeight w:val="299"/>
        </w:trPr>
        <w:tc>
          <w:tcPr>
            <w:tcW w:w="3627" w:type="dxa"/>
            <w:tcBorders>
              <w:top w:val="nil"/>
              <w:left w:val="nil"/>
              <w:bottom w:val="nil"/>
              <w:right w:val="nil"/>
            </w:tcBorders>
            <w:shd w:val="clear" w:color="auto" w:fill="auto"/>
            <w:noWrap/>
            <w:vAlign w:val="center"/>
            <w:hideMark/>
          </w:tcPr>
          <w:p w14:paraId="4CA157DC" w14:textId="77777777" w:rsidR="00113C1F" w:rsidRPr="00701936" w:rsidRDefault="00113C1F" w:rsidP="003B74EC">
            <w:pPr>
              <w:spacing w:after="0" w:line="240" w:lineRule="auto"/>
              <w:jc w:val="center"/>
              <w:rPr>
                <w:rFonts w:ascii="Times New Roman" w:eastAsia="Times New Roman" w:hAnsi="Times New Roman" w:cs="Times New Roman"/>
                <w:b/>
                <w:bCs/>
                <w:color w:val="2F5496"/>
                <w:sz w:val="20"/>
                <w:szCs w:val="20"/>
                <w:lang w:val="en-GB" w:eastAsia="en-GB"/>
              </w:rPr>
            </w:pPr>
            <w:r w:rsidRPr="00701936">
              <w:rPr>
                <w:rFonts w:ascii="Times New Roman" w:eastAsia="Times New Roman" w:hAnsi="Times New Roman" w:cs="Times New Roman"/>
                <w:b/>
                <w:bCs/>
                <w:color w:val="2F5496"/>
                <w:sz w:val="20"/>
                <w:szCs w:val="20"/>
                <w:lang w:eastAsia="en-GB"/>
              </w:rPr>
              <w:t xml:space="preserve">Gościeradów </w:t>
            </w:r>
          </w:p>
        </w:tc>
        <w:tc>
          <w:tcPr>
            <w:tcW w:w="787" w:type="dxa"/>
            <w:tcBorders>
              <w:top w:val="nil"/>
              <w:left w:val="nil"/>
              <w:bottom w:val="nil"/>
              <w:right w:val="nil"/>
            </w:tcBorders>
            <w:shd w:val="clear" w:color="auto" w:fill="auto"/>
            <w:noWrap/>
            <w:vAlign w:val="center"/>
            <w:hideMark/>
          </w:tcPr>
          <w:p w14:paraId="64B47DC5"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100</w:t>
            </w:r>
          </w:p>
        </w:tc>
        <w:tc>
          <w:tcPr>
            <w:tcW w:w="788" w:type="dxa"/>
            <w:tcBorders>
              <w:top w:val="nil"/>
              <w:left w:val="nil"/>
              <w:bottom w:val="nil"/>
              <w:right w:val="nil"/>
            </w:tcBorders>
            <w:shd w:val="clear" w:color="auto" w:fill="auto"/>
            <w:noWrap/>
            <w:vAlign w:val="center"/>
            <w:hideMark/>
          </w:tcPr>
          <w:p w14:paraId="7B49C927"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101</w:t>
            </w:r>
          </w:p>
        </w:tc>
        <w:tc>
          <w:tcPr>
            <w:tcW w:w="788" w:type="dxa"/>
            <w:tcBorders>
              <w:top w:val="nil"/>
              <w:left w:val="nil"/>
              <w:bottom w:val="nil"/>
              <w:right w:val="nil"/>
            </w:tcBorders>
            <w:shd w:val="clear" w:color="auto" w:fill="auto"/>
            <w:noWrap/>
            <w:vAlign w:val="center"/>
            <w:hideMark/>
          </w:tcPr>
          <w:p w14:paraId="58B6CE29"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101</w:t>
            </w:r>
          </w:p>
        </w:tc>
        <w:tc>
          <w:tcPr>
            <w:tcW w:w="740" w:type="dxa"/>
            <w:tcBorders>
              <w:top w:val="nil"/>
              <w:left w:val="nil"/>
              <w:bottom w:val="nil"/>
              <w:right w:val="nil"/>
            </w:tcBorders>
            <w:shd w:val="clear" w:color="auto" w:fill="auto"/>
            <w:noWrap/>
            <w:vAlign w:val="center"/>
            <w:hideMark/>
          </w:tcPr>
          <w:p w14:paraId="780FD16F"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102</w:t>
            </w:r>
          </w:p>
        </w:tc>
        <w:tc>
          <w:tcPr>
            <w:tcW w:w="740" w:type="dxa"/>
            <w:tcBorders>
              <w:top w:val="nil"/>
              <w:left w:val="nil"/>
              <w:bottom w:val="nil"/>
              <w:right w:val="nil"/>
            </w:tcBorders>
            <w:shd w:val="clear" w:color="auto" w:fill="auto"/>
            <w:noWrap/>
            <w:vAlign w:val="center"/>
            <w:hideMark/>
          </w:tcPr>
          <w:p w14:paraId="11E287AA"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102</w:t>
            </w:r>
          </w:p>
        </w:tc>
        <w:tc>
          <w:tcPr>
            <w:tcW w:w="740" w:type="dxa"/>
            <w:tcBorders>
              <w:top w:val="nil"/>
              <w:left w:val="nil"/>
              <w:bottom w:val="nil"/>
              <w:right w:val="nil"/>
            </w:tcBorders>
            <w:shd w:val="clear" w:color="auto" w:fill="auto"/>
            <w:noWrap/>
            <w:vAlign w:val="center"/>
            <w:hideMark/>
          </w:tcPr>
          <w:p w14:paraId="3A7B2D72"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102</w:t>
            </w:r>
          </w:p>
        </w:tc>
        <w:tc>
          <w:tcPr>
            <w:tcW w:w="740" w:type="dxa"/>
            <w:tcBorders>
              <w:top w:val="nil"/>
              <w:left w:val="nil"/>
              <w:bottom w:val="nil"/>
              <w:right w:val="nil"/>
            </w:tcBorders>
            <w:shd w:val="clear" w:color="auto" w:fill="auto"/>
            <w:vAlign w:val="center"/>
            <w:hideMark/>
          </w:tcPr>
          <w:p w14:paraId="228B3A18"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102</w:t>
            </w:r>
          </w:p>
        </w:tc>
        <w:tc>
          <w:tcPr>
            <w:tcW w:w="740" w:type="dxa"/>
            <w:tcBorders>
              <w:top w:val="nil"/>
              <w:left w:val="nil"/>
              <w:bottom w:val="nil"/>
              <w:right w:val="nil"/>
            </w:tcBorders>
            <w:shd w:val="clear" w:color="auto" w:fill="auto"/>
            <w:vAlign w:val="center"/>
            <w:hideMark/>
          </w:tcPr>
          <w:p w14:paraId="52406FBA" w14:textId="3F7474F2"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w:t>
            </w:r>
            <w:r>
              <w:rPr>
                <w:rFonts w:ascii="Times New Roman" w:eastAsia="Times New Roman" w:hAnsi="Times New Roman" w:cs="Times New Roman"/>
                <w:color w:val="2F5496"/>
                <w:sz w:val="20"/>
                <w:szCs w:val="20"/>
                <w:lang w:eastAsia="en-GB"/>
              </w:rPr>
              <w:t>2</w:t>
            </w:r>
          </w:p>
        </w:tc>
      </w:tr>
      <w:tr w:rsidR="00113C1F" w:rsidRPr="00701936" w14:paraId="2FA8B727" w14:textId="77777777" w:rsidTr="00113C1F">
        <w:trPr>
          <w:trHeight w:val="299"/>
        </w:trPr>
        <w:tc>
          <w:tcPr>
            <w:tcW w:w="3627" w:type="dxa"/>
            <w:tcBorders>
              <w:top w:val="nil"/>
              <w:left w:val="nil"/>
              <w:bottom w:val="nil"/>
              <w:right w:val="nil"/>
            </w:tcBorders>
            <w:shd w:val="clear" w:color="000000" w:fill="D0DBF0"/>
            <w:noWrap/>
            <w:vAlign w:val="center"/>
            <w:hideMark/>
          </w:tcPr>
          <w:p w14:paraId="39FD7206" w14:textId="77777777" w:rsidR="00113C1F" w:rsidRPr="00701936" w:rsidRDefault="00113C1F" w:rsidP="003B74EC">
            <w:pPr>
              <w:spacing w:after="0" w:line="240" w:lineRule="auto"/>
              <w:jc w:val="center"/>
              <w:rPr>
                <w:rFonts w:ascii="Times New Roman" w:eastAsia="Times New Roman" w:hAnsi="Times New Roman" w:cs="Times New Roman"/>
                <w:b/>
                <w:bCs/>
                <w:color w:val="000000"/>
                <w:sz w:val="20"/>
                <w:szCs w:val="20"/>
                <w:lang w:val="en-GB" w:eastAsia="en-GB"/>
              </w:rPr>
            </w:pPr>
            <w:r w:rsidRPr="00701936">
              <w:rPr>
                <w:rFonts w:ascii="Times New Roman" w:eastAsia="Times New Roman" w:hAnsi="Times New Roman" w:cs="Times New Roman"/>
                <w:b/>
                <w:bCs/>
                <w:sz w:val="20"/>
                <w:szCs w:val="20"/>
                <w:lang w:eastAsia="en-GB"/>
              </w:rPr>
              <w:t xml:space="preserve">Wilkołaz </w:t>
            </w:r>
          </w:p>
        </w:tc>
        <w:tc>
          <w:tcPr>
            <w:tcW w:w="787" w:type="dxa"/>
            <w:tcBorders>
              <w:top w:val="nil"/>
              <w:left w:val="nil"/>
              <w:bottom w:val="nil"/>
              <w:right w:val="nil"/>
            </w:tcBorders>
            <w:shd w:val="clear" w:color="000000" w:fill="D0DBF0"/>
            <w:noWrap/>
            <w:vAlign w:val="center"/>
            <w:hideMark/>
          </w:tcPr>
          <w:p w14:paraId="4B0C3003"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101</w:t>
            </w:r>
          </w:p>
        </w:tc>
        <w:tc>
          <w:tcPr>
            <w:tcW w:w="788" w:type="dxa"/>
            <w:tcBorders>
              <w:top w:val="nil"/>
              <w:left w:val="nil"/>
              <w:bottom w:val="nil"/>
              <w:right w:val="nil"/>
            </w:tcBorders>
            <w:shd w:val="clear" w:color="000000" w:fill="D0DBF0"/>
            <w:noWrap/>
            <w:vAlign w:val="center"/>
            <w:hideMark/>
          </w:tcPr>
          <w:p w14:paraId="2D9AC925"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101</w:t>
            </w:r>
          </w:p>
        </w:tc>
        <w:tc>
          <w:tcPr>
            <w:tcW w:w="788" w:type="dxa"/>
            <w:tcBorders>
              <w:top w:val="nil"/>
              <w:left w:val="nil"/>
              <w:bottom w:val="nil"/>
              <w:right w:val="nil"/>
            </w:tcBorders>
            <w:shd w:val="clear" w:color="000000" w:fill="D0DBF0"/>
            <w:noWrap/>
            <w:vAlign w:val="center"/>
            <w:hideMark/>
          </w:tcPr>
          <w:p w14:paraId="2623530E"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101</w:t>
            </w:r>
          </w:p>
        </w:tc>
        <w:tc>
          <w:tcPr>
            <w:tcW w:w="740" w:type="dxa"/>
            <w:tcBorders>
              <w:top w:val="nil"/>
              <w:left w:val="nil"/>
              <w:bottom w:val="nil"/>
              <w:right w:val="nil"/>
            </w:tcBorders>
            <w:shd w:val="clear" w:color="000000" w:fill="D0DBF0"/>
            <w:noWrap/>
            <w:vAlign w:val="center"/>
            <w:hideMark/>
          </w:tcPr>
          <w:p w14:paraId="343605EC"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101</w:t>
            </w:r>
          </w:p>
        </w:tc>
        <w:tc>
          <w:tcPr>
            <w:tcW w:w="740" w:type="dxa"/>
            <w:tcBorders>
              <w:top w:val="nil"/>
              <w:left w:val="nil"/>
              <w:bottom w:val="nil"/>
              <w:right w:val="nil"/>
            </w:tcBorders>
            <w:shd w:val="clear" w:color="000000" w:fill="D0DBF0"/>
            <w:noWrap/>
            <w:vAlign w:val="center"/>
            <w:hideMark/>
          </w:tcPr>
          <w:p w14:paraId="178DED4D"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101</w:t>
            </w:r>
          </w:p>
        </w:tc>
        <w:tc>
          <w:tcPr>
            <w:tcW w:w="740" w:type="dxa"/>
            <w:tcBorders>
              <w:top w:val="nil"/>
              <w:left w:val="nil"/>
              <w:bottom w:val="nil"/>
              <w:right w:val="nil"/>
            </w:tcBorders>
            <w:shd w:val="clear" w:color="000000" w:fill="D0DBF0"/>
            <w:noWrap/>
            <w:vAlign w:val="center"/>
            <w:hideMark/>
          </w:tcPr>
          <w:p w14:paraId="3AD57026"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101</w:t>
            </w:r>
          </w:p>
        </w:tc>
        <w:tc>
          <w:tcPr>
            <w:tcW w:w="740" w:type="dxa"/>
            <w:tcBorders>
              <w:top w:val="nil"/>
              <w:left w:val="nil"/>
              <w:bottom w:val="nil"/>
              <w:right w:val="nil"/>
            </w:tcBorders>
            <w:shd w:val="clear" w:color="000000" w:fill="D0DBF0"/>
            <w:vAlign w:val="center"/>
            <w:hideMark/>
          </w:tcPr>
          <w:p w14:paraId="293C3F18" w14:textId="061843CE"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10</w:t>
            </w:r>
            <w:r>
              <w:rPr>
                <w:rFonts w:ascii="Times New Roman" w:eastAsia="Times New Roman" w:hAnsi="Times New Roman" w:cs="Times New Roman"/>
                <w:sz w:val="20"/>
                <w:szCs w:val="20"/>
                <w:lang w:eastAsia="en-GB"/>
              </w:rPr>
              <w:t>2</w:t>
            </w:r>
          </w:p>
        </w:tc>
        <w:tc>
          <w:tcPr>
            <w:tcW w:w="740" w:type="dxa"/>
            <w:tcBorders>
              <w:top w:val="nil"/>
              <w:left w:val="nil"/>
              <w:bottom w:val="nil"/>
              <w:right w:val="nil"/>
            </w:tcBorders>
            <w:shd w:val="clear" w:color="000000" w:fill="D0DBF0"/>
            <w:vAlign w:val="center"/>
            <w:hideMark/>
          </w:tcPr>
          <w:p w14:paraId="074D34AB" w14:textId="03490C89"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10</w:t>
            </w:r>
            <w:r>
              <w:rPr>
                <w:rFonts w:ascii="Times New Roman" w:eastAsia="Times New Roman" w:hAnsi="Times New Roman" w:cs="Times New Roman"/>
                <w:sz w:val="20"/>
                <w:szCs w:val="20"/>
                <w:lang w:eastAsia="en-GB"/>
              </w:rPr>
              <w:t>2</w:t>
            </w:r>
          </w:p>
        </w:tc>
      </w:tr>
      <w:tr w:rsidR="00113C1F" w:rsidRPr="00701936" w14:paraId="326AA6CE" w14:textId="77777777" w:rsidTr="00113C1F">
        <w:trPr>
          <w:trHeight w:val="299"/>
        </w:trPr>
        <w:tc>
          <w:tcPr>
            <w:tcW w:w="3627" w:type="dxa"/>
            <w:tcBorders>
              <w:top w:val="nil"/>
              <w:left w:val="nil"/>
              <w:bottom w:val="nil"/>
              <w:right w:val="nil"/>
            </w:tcBorders>
            <w:shd w:val="clear" w:color="auto" w:fill="auto"/>
            <w:noWrap/>
            <w:vAlign w:val="center"/>
            <w:hideMark/>
          </w:tcPr>
          <w:p w14:paraId="76871660" w14:textId="77777777" w:rsidR="00113C1F" w:rsidRPr="00701936" w:rsidRDefault="00113C1F" w:rsidP="003B74EC">
            <w:pPr>
              <w:spacing w:after="0" w:line="240" w:lineRule="auto"/>
              <w:jc w:val="center"/>
              <w:rPr>
                <w:rFonts w:ascii="Times New Roman" w:eastAsia="Times New Roman" w:hAnsi="Times New Roman" w:cs="Times New Roman"/>
                <w:b/>
                <w:bCs/>
                <w:color w:val="2F5496"/>
                <w:sz w:val="20"/>
                <w:szCs w:val="20"/>
                <w:lang w:val="en-GB" w:eastAsia="en-GB"/>
              </w:rPr>
            </w:pPr>
            <w:r w:rsidRPr="00701936">
              <w:rPr>
                <w:rFonts w:ascii="Times New Roman" w:eastAsia="Times New Roman" w:hAnsi="Times New Roman" w:cs="Times New Roman"/>
                <w:b/>
                <w:bCs/>
                <w:color w:val="2F5496"/>
                <w:sz w:val="20"/>
                <w:szCs w:val="20"/>
                <w:lang w:eastAsia="en-GB"/>
              </w:rPr>
              <w:t xml:space="preserve">Dzierzkowice </w:t>
            </w:r>
          </w:p>
        </w:tc>
        <w:tc>
          <w:tcPr>
            <w:tcW w:w="787" w:type="dxa"/>
            <w:tcBorders>
              <w:top w:val="nil"/>
              <w:left w:val="nil"/>
              <w:bottom w:val="nil"/>
              <w:right w:val="nil"/>
            </w:tcBorders>
            <w:shd w:val="clear" w:color="auto" w:fill="auto"/>
            <w:noWrap/>
            <w:vAlign w:val="center"/>
            <w:hideMark/>
          </w:tcPr>
          <w:p w14:paraId="37725E75"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101</w:t>
            </w:r>
          </w:p>
        </w:tc>
        <w:tc>
          <w:tcPr>
            <w:tcW w:w="788" w:type="dxa"/>
            <w:tcBorders>
              <w:top w:val="nil"/>
              <w:left w:val="nil"/>
              <w:bottom w:val="nil"/>
              <w:right w:val="nil"/>
            </w:tcBorders>
            <w:shd w:val="clear" w:color="auto" w:fill="auto"/>
            <w:noWrap/>
            <w:vAlign w:val="center"/>
            <w:hideMark/>
          </w:tcPr>
          <w:p w14:paraId="399E7277"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102</w:t>
            </w:r>
          </w:p>
        </w:tc>
        <w:tc>
          <w:tcPr>
            <w:tcW w:w="788" w:type="dxa"/>
            <w:tcBorders>
              <w:top w:val="nil"/>
              <w:left w:val="nil"/>
              <w:bottom w:val="nil"/>
              <w:right w:val="nil"/>
            </w:tcBorders>
            <w:shd w:val="clear" w:color="auto" w:fill="auto"/>
            <w:noWrap/>
            <w:vAlign w:val="center"/>
            <w:hideMark/>
          </w:tcPr>
          <w:p w14:paraId="0E9A0F68"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101</w:t>
            </w:r>
          </w:p>
        </w:tc>
        <w:tc>
          <w:tcPr>
            <w:tcW w:w="740" w:type="dxa"/>
            <w:tcBorders>
              <w:top w:val="nil"/>
              <w:left w:val="nil"/>
              <w:bottom w:val="nil"/>
              <w:right w:val="nil"/>
            </w:tcBorders>
            <w:shd w:val="clear" w:color="auto" w:fill="auto"/>
            <w:noWrap/>
            <w:vAlign w:val="center"/>
            <w:hideMark/>
          </w:tcPr>
          <w:p w14:paraId="474DC9E5"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101</w:t>
            </w:r>
          </w:p>
        </w:tc>
        <w:tc>
          <w:tcPr>
            <w:tcW w:w="740" w:type="dxa"/>
            <w:tcBorders>
              <w:top w:val="nil"/>
              <w:left w:val="nil"/>
              <w:bottom w:val="nil"/>
              <w:right w:val="nil"/>
            </w:tcBorders>
            <w:shd w:val="clear" w:color="auto" w:fill="auto"/>
            <w:noWrap/>
            <w:vAlign w:val="center"/>
            <w:hideMark/>
          </w:tcPr>
          <w:p w14:paraId="0E472A1D"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100</w:t>
            </w:r>
          </w:p>
        </w:tc>
        <w:tc>
          <w:tcPr>
            <w:tcW w:w="740" w:type="dxa"/>
            <w:tcBorders>
              <w:top w:val="nil"/>
              <w:left w:val="nil"/>
              <w:bottom w:val="nil"/>
              <w:right w:val="nil"/>
            </w:tcBorders>
            <w:shd w:val="clear" w:color="auto" w:fill="auto"/>
            <w:noWrap/>
            <w:vAlign w:val="center"/>
            <w:hideMark/>
          </w:tcPr>
          <w:p w14:paraId="5B275ECB"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99</w:t>
            </w:r>
          </w:p>
        </w:tc>
        <w:tc>
          <w:tcPr>
            <w:tcW w:w="740" w:type="dxa"/>
            <w:tcBorders>
              <w:top w:val="nil"/>
              <w:left w:val="nil"/>
              <w:bottom w:val="nil"/>
              <w:right w:val="nil"/>
            </w:tcBorders>
            <w:shd w:val="clear" w:color="auto" w:fill="auto"/>
            <w:vAlign w:val="center"/>
            <w:hideMark/>
          </w:tcPr>
          <w:p w14:paraId="106C7DCC" w14:textId="77777777"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99</w:t>
            </w:r>
          </w:p>
        </w:tc>
        <w:tc>
          <w:tcPr>
            <w:tcW w:w="740" w:type="dxa"/>
            <w:tcBorders>
              <w:top w:val="nil"/>
              <w:left w:val="nil"/>
              <w:bottom w:val="nil"/>
              <w:right w:val="nil"/>
            </w:tcBorders>
            <w:shd w:val="clear" w:color="auto" w:fill="auto"/>
            <w:vAlign w:val="center"/>
            <w:hideMark/>
          </w:tcPr>
          <w:p w14:paraId="2D22ABBD" w14:textId="3DB2A4BC" w:rsidR="00113C1F" w:rsidRPr="00701936" w:rsidRDefault="00113C1F" w:rsidP="003B74EC">
            <w:pPr>
              <w:spacing w:after="0" w:line="240" w:lineRule="auto"/>
              <w:jc w:val="center"/>
              <w:rPr>
                <w:rFonts w:ascii="Times New Roman" w:eastAsia="Times New Roman" w:hAnsi="Times New Roman" w:cs="Times New Roman"/>
                <w:color w:val="2F5496"/>
                <w:sz w:val="20"/>
                <w:szCs w:val="20"/>
                <w:lang w:val="en-GB" w:eastAsia="en-GB"/>
              </w:rPr>
            </w:pPr>
            <w:r w:rsidRPr="00701936">
              <w:rPr>
                <w:rFonts w:ascii="Times New Roman" w:eastAsia="Times New Roman" w:hAnsi="Times New Roman" w:cs="Times New Roman"/>
                <w:color w:val="2F5496"/>
                <w:sz w:val="20"/>
                <w:szCs w:val="20"/>
                <w:lang w:eastAsia="en-GB"/>
              </w:rPr>
              <w:t>9</w:t>
            </w:r>
            <w:r>
              <w:rPr>
                <w:rFonts w:ascii="Times New Roman" w:eastAsia="Times New Roman" w:hAnsi="Times New Roman" w:cs="Times New Roman"/>
                <w:color w:val="2F5496"/>
                <w:sz w:val="20"/>
                <w:szCs w:val="20"/>
                <w:lang w:eastAsia="en-GB"/>
              </w:rPr>
              <w:t>9</w:t>
            </w:r>
          </w:p>
        </w:tc>
      </w:tr>
      <w:tr w:rsidR="00113C1F" w:rsidRPr="00701936" w14:paraId="7B60230A" w14:textId="77777777" w:rsidTr="00113C1F">
        <w:trPr>
          <w:trHeight w:val="314"/>
        </w:trPr>
        <w:tc>
          <w:tcPr>
            <w:tcW w:w="3627" w:type="dxa"/>
            <w:tcBorders>
              <w:top w:val="nil"/>
              <w:left w:val="nil"/>
              <w:bottom w:val="nil"/>
              <w:right w:val="nil"/>
            </w:tcBorders>
            <w:shd w:val="clear" w:color="000000" w:fill="D0DBF0"/>
            <w:noWrap/>
            <w:vAlign w:val="center"/>
            <w:hideMark/>
          </w:tcPr>
          <w:p w14:paraId="408DECD3" w14:textId="77777777" w:rsidR="00113C1F" w:rsidRPr="00701936" w:rsidRDefault="00113C1F" w:rsidP="003B74EC">
            <w:pPr>
              <w:spacing w:after="0" w:line="240" w:lineRule="auto"/>
              <w:jc w:val="center"/>
              <w:rPr>
                <w:rFonts w:ascii="Times New Roman" w:eastAsia="Times New Roman" w:hAnsi="Times New Roman" w:cs="Times New Roman"/>
                <w:b/>
                <w:bCs/>
                <w:color w:val="000000"/>
                <w:sz w:val="20"/>
                <w:szCs w:val="20"/>
                <w:lang w:val="en-GB" w:eastAsia="en-GB"/>
              </w:rPr>
            </w:pPr>
            <w:r w:rsidRPr="00701936">
              <w:rPr>
                <w:rFonts w:ascii="Times New Roman" w:eastAsia="Times New Roman" w:hAnsi="Times New Roman" w:cs="Times New Roman"/>
                <w:b/>
                <w:bCs/>
                <w:sz w:val="20"/>
                <w:szCs w:val="20"/>
                <w:lang w:eastAsia="en-GB"/>
              </w:rPr>
              <w:t xml:space="preserve">Trzydnik Duży </w:t>
            </w:r>
          </w:p>
        </w:tc>
        <w:tc>
          <w:tcPr>
            <w:tcW w:w="787" w:type="dxa"/>
            <w:tcBorders>
              <w:top w:val="nil"/>
              <w:left w:val="nil"/>
              <w:bottom w:val="nil"/>
              <w:right w:val="nil"/>
            </w:tcBorders>
            <w:shd w:val="clear" w:color="000000" w:fill="D0DBF0"/>
            <w:noWrap/>
            <w:vAlign w:val="center"/>
            <w:hideMark/>
          </w:tcPr>
          <w:p w14:paraId="1FC33924"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99</w:t>
            </w:r>
          </w:p>
        </w:tc>
        <w:tc>
          <w:tcPr>
            <w:tcW w:w="788" w:type="dxa"/>
            <w:tcBorders>
              <w:top w:val="nil"/>
              <w:left w:val="nil"/>
              <w:bottom w:val="nil"/>
              <w:right w:val="nil"/>
            </w:tcBorders>
            <w:shd w:val="clear" w:color="000000" w:fill="D0DBF0"/>
            <w:noWrap/>
            <w:vAlign w:val="center"/>
            <w:hideMark/>
          </w:tcPr>
          <w:p w14:paraId="1F73CF6E"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99</w:t>
            </w:r>
          </w:p>
        </w:tc>
        <w:tc>
          <w:tcPr>
            <w:tcW w:w="788" w:type="dxa"/>
            <w:tcBorders>
              <w:top w:val="nil"/>
              <w:left w:val="nil"/>
              <w:bottom w:val="nil"/>
              <w:right w:val="nil"/>
            </w:tcBorders>
            <w:shd w:val="clear" w:color="000000" w:fill="D0DBF0"/>
            <w:noWrap/>
            <w:vAlign w:val="center"/>
            <w:hideMark/>
          </w:tcPr>
          <w:p w14:paraId="38E96F06"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98</w:t>
            </w:r>
          </w:p>
        </w:tc>
        <w:tc>
          <w:tcPr>
            <w:tcW w:w="740" w:type="dxa"/>
            <w:tcBorders>
              <w:top w:val="nil"/>
              <w:left w:val="nil"/>
              <w:bottom w:val="nil"/>
              <w:right w:val="nil"/>
            </w:tcBorders>
            <w:shd w:val="clear" w:color="000000" w:fill="D0DBF0"/>
            <w:noWrap/>
            <w:vAlign w:val="center"/>
            <w:hideMark/>
          </w:tcPr>
          <w:p w14:paraId="6E551EA1"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98</w:t>
            </w:r>
          </w:p>
        </w:tc>
        <w:tc>
          <w:tcPr>
            <w:tcW w:w="740" w:type="dxa"/>
            <w:tcBorders>
              <w:top w:val="nil"/>
              <w:left w:val="nil"/>
              <w:bottom w:val="nil"/>
              <w:right w:val="nil"/>
            </w:tcBorders>
            <w:shd w:val="clear" w:color="000000" w:fill="D0DBF0"/>
            <w:noWrap/>
            <w:vAlign w:val="center"/>
            <w:hideMark/>
          </w:tcPr>
          <w:p w14:paraId="52850471"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97</w:t>
            </w:r>
          </w:p>
        </w:tc>
        <w:tc>
          <w:tcPr>
            <w:tcW w:w="740" w:type="dxa"/>
            <w:tcBorders>
              <w:top w:val="nil"/>
              <w:left w:val="nil"/>
              <w:bottom w:val="nil"/>
              <w:right w:val="nil"/>
            </w:tcBorders>
            <w:shd w:val="clear" w:color="000000" w:fill="D0DBF0"/>
            <w:noWrap/>
            <w:vAlign w:val="center"/>
            <w:hideMark/>
          </w:tcPr>
          <w:p w14:paraId="540849ED" w14:textId="7777777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sidRPr="00701936">
              <w:rPr>
                <w:rFonts w:ascii="Times New Roman" w:eastAsia="Times New Roman" w:hAnsi="Times New Roman" w:cs="Times New Roman"/>
                <w:sz w:val="20"/>
                <w:szCs w:val="20"/>
                <w:lang w:eastAsia="en-GB"/>
              </w:rPr>
              <w:t>99</w:t>
            </w:r>
          </w:p>
        </w:tc>
        <w:tc>
          <w:tcPr>
            <w:tcW w:w="740" w:type="dxa"/>
            <w:tcBorders>
              <w:top w:val="nil"/>
              <w:left w:val="nil"/>
              <w:bottom w:val="nil"/>
              <w:right w:val="nil"/>
            </w:tcBorders>
            <w:shd w:val="clear" w:color="000000" w:fill="D0DBF0"/>
            <w:vAlign w:val="center"/>
            <w:hideMark/>
          </w:tcPr>
          <w:p w14:paraId="5D08F1FF" w14:textId="0579E6E1"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sz w:val="20"/>
                <w:szCs w:val="20"/>
                <w:lang w:eastAsia="en-GB"/>
              </w:rPr>
              <w:t>100</w:t>
            </w:r>
          </w:p>
        </w:tc>
        <w:tc>
          <w:tcPr>
            <w:tcW w:w="740" w:type="dxa"/>
            <w:tcBorders>
              <w:top w:val="nil"/>
              <w:left w:val="nil"/>
              <w:bottom w:val="nil"/>
              <w:right w:val="nil"/>
            </w:tcBorders>
            <w:shd w:val="clear" w:color="000000" w:fill="D0DBF0"/>
            <w:vAlign w:val="center"/>
            <w:hideMark/>
          </w:tcPr>
          <w:p w14:paraId="3B38A8DE" w14:textId="73A5F8B7" w:rsidR="00113C1F" w:rsidRPr="00701936" w:rsidRDefault="00113C1F" w:rsidP="003B74EC">
            <w:pPr>
              <w:spacing w:after="0" w:line="240" w:lineRule="auto"/>
              <w:jc w:val="center"/>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sz w:val="20"/>
                <w:szCs w:val="20"/>
                <w:lang w:eastAsia="en-GB"/>
              </w:rPr>
              <w:t>100</w:t>
            </w:r>
          </w:p>
        </w:tc>
      </w:tr>
      <w:tr w:rsidR="00113C1F" w:rsidRPr="00701936" w14:paraId="298BE0AA" w14:textId="77777777" w:rsidTr="004D6130">
        <w:trPr>
          <w:trHeight w:val="299"/>
        </w:trPr>
        <w:tc>
          <w:tcPr>
            <w:tcW w:w="3627" w:type="dxa"/>
            <w:tcBorders>
              <w:top w:val="single" w:sz="8" w:space="0" w:color="auto"/>
              <w:left w:val="single" w:sz="8" w:space="0" w:color="auto"/>
              <w:bottom w:val="nil"/>
              <w:right w:val="nil"/>
            </w:tcBorders>
            <w:shd w:val="clear" w:color="auto" w:fill="auto"/>
            <w:noWrap/>
            <w:vAlign w:val="center"/>
            <w:hideMark/>
          </w:tcPr>
          <w:p w14:paraId="322D3DCE" w14:textId="77777777" w:rsidR="00113C1F" w:rsidRPr="00701936" w:rsidRDefault="00113C1F" w:rsidP="00113C1F">
            <w:pPr>
              <w:spacing w:after="0" w:line="240" w:lineRule="auto"/>
              <w:jc w:val="center"/>
              <w:rPr>
                <w:rFonts w:ascii="Times New Roman" w:eastAsia="Times New Roman" w:hAnsi="Times New Roman" w:cs="Times New Roman"/>
                <w:b/>
                <w:bCs/>
                <w:color w:val="2F5496"/>
                <w:sz w:val="20"/>
                <w:szCs w:val="20"/>
                <w:lang w:val="en-GB" w:eastAsia="en-GB"/>
              </w:rPr>
            </w:pPr>
            <w:r w:rsidRPr="00701936">
              <w:rPr>
                <w:rFonts w:ascii="Times New Roman" w:eastAsia="Times New Roman" w:hAnsi="Times New Roman" w:cs="Times New Roman"/>
                <w:b/>
                <w:bCs/>
                <w:color w:val="2F5496"/>
                <w:sz w:val="20"/>
                <w:szCs w:val="20"/>
                <w:lang w:eastAsia="en-GB"/>
              </w:rPr>
              <w:t>Średnia OWP</w:t>
            </w:r>
          </w:p>
        </w:tc>
        <w:tc>
          <w:tcPr>
            <w:tcW w:w="787" w:type="dxa"/>
            <w:tcBorders>
              <w:top w:val="single" w:sz="8" w:space="0" w:color="auto"/>
              <w:left w:val="nil"/>
              <w:bottom w:val="nil"/>
              <w:right w:val="nil"/>
            </w:tcBorders>
            <w:shd w:val="clear" w:color="auto" w:fill="auto"/>
            <w:noWrap/>
            <w:hideMark/>
          </w:tcPr>
          <w:p w14:paraId="0CA8D564" w14:textId="1FD4BBE9" w:rsidR="00113C1F" w:rsidRPr="00113C1F" w:rsidRDefault="00113C1F" w:rsidP="00113C1F">
            <w:pPr>
              <w:spacing w:after="0" w:line="240" w:lineRule="auto"/>
              <w:jc w:val="center"/>
              <w:rPr>
                <w:rFonts w:ascii="Times New Roman" w:eastAsia="Times New Roman" w:hAnsi="Times New Roman" w:cs="Times New Roman"/>
                <w:color w:val="2F5496"/>
                <w:sz w:val="20"/>
                <w:szCs w:val="20"/>
                <w:lang w:val="en-GB" w:eastAsia="en-GB"/>
              </w:rPr>
            </w:pPr>
            <w:r w:rsidRPr="00113C1F">
              <w:rPr>
                <w:rFonts w:ascii="Times New Roman" w:hAnsi="Times New Roman" w:cs="Times New Roman"/>
                <w:sz w:val="20"/>
                <w:szCs w:val="20"/>
              </w:rPr>
              <w:t>102,9</w:t>
            </w:r>
          </w:p>
        </w:tc>
        <w:tc>
          <w:tcPr>
            <w:tcW w:w="788" w:type="dxa"/>
            <w:tcBorders>
              <w:top w:val="single" w:sz="8" w:space="0" w:color="auto"/>
              <w:left w:val="nil"/>
              <w:bottom w:val="nil"/>
              <w:right w:val="nil"/>
            </w:tcBorders>
            <w:shd w:val="clear" w:color="auto" w:fill="auto"/>
            <w:noWrap/>
            <w:hideMark/>
          </w:tcPr>
          <w:p w14:paraId="440F10BB" w14:textId="1E43ABCC" w:rsidR="00113C1F" w:rsidRPr="00113C1F" w:rsidRDefault="00113C1F" w:rsidP="00113C1F">
            <w:pPr>
              <w:spacing w:after="0" w:line="240" w:lineRule="auto"/>
              <w:jc w:val="center"/>
              <w:rPr>
                <w:rFonts w:ascii="Times New Roman" w:eastAsia="Times New Roman" w:hAnsi="Times New Roman" w:cs="Times New Roman"/>
                <w:color w:val="2F5496"/>
                <w:sz w:val="20"/>
                <w:szCs w:val="20"/>
                <w:lang w:val="en-GB" w:eastAsia="en-GB"/>
              </w:rPr>
            </w:pPr>
            <w:r w:rsidRPr="00113C1F">
              <w:rPr>
                <w:rFonts w:ascii="Times New Roman" w:hAnsi="Times New Roman" w:cs="Times New Roman"/>
                <w:sz w:val="20"/>
                <w:szCs w:val="20"/>
              </w:rPr>
              <w:t>103,1</w:t>
            </w:r>
          </w:p>
        </w:tc>
        <w:tc>
          <w:tcPr>
            <w:tcW w:w="788" w:type="dxa"/>
            <w:tcBorders>
              <w:top w:val="single" w:sz="8" w:space="0" w:color="auto"/>
              <w:left w:val="nil"/>
              <w:bottom w:val="nil"/>
              <w:right w:val="nil"/>
            </w:tcBorders>
            <w:shd w:val="clear" w:color="auto" w:fill="auto"/>
            <w:noWrap/>
            <w:hideMark/>
          </w:tcPr>
          <w:p w14:paraId="1101A0A4" w14:textId="36A43BB2" w:rsidR="00113C1F" w:rsidRPr="00113C1F" w:rsidRDefault="00113C1F" w:rsidP="00113C1F">
            <w:pPr>
              <w:spacing w:after="0" w:line="240" w:lineRule="auto"/>
              <w:jc w:val="center"/>
              <w:rPr>
                <w:rFonts w:ascii="Times New Roman" w:eastAsia="Times New Roman" w:hAnsi="Times New Roman" w:cs="Times New Roman"/>
                <w:color w:val="2F5496"/>
                <w:sz w:val="20"/>
                <w:szCs w:val="20"/>
                <w:lang w:val="en-GB" w:eastAsia="en-GB"/>
              </w:rPr>
            </w:pPr>
            <w:r w:rsidRPr="00113C1F">
              <w:rPr>
                <w:rFonts w:ascii="Times New Roman" w:hAnsi="Times New Roman" w:cs="Times New Roman"/>
                <w:sz w:val="20"/>
                <w:szCs w:val="20"/>
              </w:rPr>
              <w:t>103,0</w:t>
            </w:r>
          </w:p>
        </w:tc>
        <w:tc>
          <w:tcPr>
            <w:tcW w:w="740" w:type="dxa"/>
            <w:tcBorders>
              <w:top w:val="single" w:sz="8" w:space="0" w:color="auto"/>
              <w:left w:val="nil"/>
              <w:bottom w:val="nil"/>
              <w:right w:val="nil"/>
            </w:tcBorders>
            <w:shd w:val="clear" w:color="auto" w:fill="auto"/>
            <w:noWrap/>
            <w:hideMark/>
          </w:tcPr>
          <w:p w14:paraId="067C6ABB" w14:textId="0020BBB7" w:rsidR="00113C1F" w:rsidRPr="00113C1F" w:rsidRDefault="00113C1F" w:rsidP="00113C1F">
            <w:pPr>
              <w:spacing w:after="0" w:line="240" w:lineRule="auto"/>
              <w:jc w:val="center"/>
              <w:rPr>
                <w:rFonts w:ascii="Times New Roman" w:eastAsia="Times New Roman" w:hAnsi="Times New Roman" w:cs="Times New Roman"/>
                <w:color w:val="2F5496"/>
                <w:sz w:val="20"/>
                <w:szCs w:val="20"/>
                <w:lang w:val="en-GB" w:eastAsia="en-GB"/>
              </w:rPr>
            </w:pPr>
            <w:r w:rsidRPr="00113C1F">
              <w:rPr>
                <w:rFonts w:ascii="Times New Roman" w:hAnsi="Times New Roman" w:cs="Times New Roman"/>
                <w:sz w:val="20"/>
                <w:szCs w:val="20"/>
              </w:rPr>
              <w:t>103,2</w:t>
            </w:r>
          </w:p>
        </w:tc>
        <w:tc>
          <w:tcPr>
            <w:tcW w:w="740" w:type="dxa"/>
            <w:tcBorders>
              <w:top w:val="single" w:sz="8" w:space="0" w:color="auto"/>
              <w:left w:val="nil"/>
              <w:bottom w:val="nil"/>
              <w:right w:val="nil"/>
            </w:tcBorders>
            <w:shd w:val="clear" w:color="auto" w:fill="auto"/>
            <w:noWrap/>
            <w:hideMark/>
          </w:tcPr>
          <w:p w14:paraId="6E172F6B" w14:textId="34AAEF7E" w:rsidR="00113C1F" w:rsidRPr="00113C1F" w:rsidRDefault="00113C1F" w:rsidP="00113C1F">
            <w:pPr>
              <w:spacing w:after="0" w:line="240" w:lineRule="auto"/>
              <w:jc w:val="center"/>
              <w:rPr>
                <w:rFonts w:ascii="Times New Roman" w:eastAsia="Times New Roman" w:hAnsi="Times New Roman" w:cs="Times New Roman"/>
                <w:color w:val="2F5496"/>
                <w:sz w:val="20"/>
                <w:szCs w:val="20"/>
                <w:lang w:val="en-GB" w:eastAsia="en-GB"/>
              </w:rPr>
            </w:pPr>
            <w:r w:rsidRPr="00113C1F">
              <w:rPr>
                <w:rFonts w:ascii="Times New Roman" w:hAnsi="Times New Roman" w:cs="Times New Roman"/>
                <w:sz w:val="20"/>
                <w:szCs w:val="20"/>
              </w:rPr>
              <w:t>103,0</w:t>
            </w:r>
          </w:p>
        </w:tc>
        <w:tc>
          <w:tcPr>
            <w:tcW w:w="740" w:type="dxa"/>
            <w:tcBorders>
              <w:top w:val="single" w:sz="8" w:space="0" w:color="auto"/>
              <w:left w:val="nil"/>
              <w:bottom w:val="nil"/>
              <w:right w:val="nil"/>
            </w:tcBorders>
            <w:shd w:val="clear" w:color="auto" w:fill="auto"/>
            <w:noWrap/>
            <w:hideMark/>
          </w:tcPr>
          <w:p w14:paraId="0A831183" w14:textId="0538A839" w:rsidR="00113C1F" w:rsidRPr="00113C1F" w:rsidRDefault="00113C1F" w:rsidP="00113C1F">
            <w:pPr>
              <w:spacing w:after="0" w:line="240" w:lineRule="auto"/>
              <w:jc w:val="center"/>
              <w:rPr>
                <w:rFonts w:ascii="Times New Roman" w:eastAsia="Times New Roman" w:hAnsi="Times New Roman" w:cs="Times New Roman"/>
                <w:color w:val="2F5496"/>
                <w:sz w:val="20"/>
                <w:szCs w:val="20"/>
                <w:lang w:val="en-GB" w:eastAsia="en-GB"/>
              </w:rPr>
            </w:pPr>
            <w:r w:rsidRPr="00113C1F">
              <w:rPr>
                <w:rFonts w:ascii="Times New Roman" w:hAnsi="Times New Roman" w:cs="Times New Roman"/>
                <w:sz w:val="20"/>
                <w:szCs w:val="20"/>
              </w:rPr>
              <w:t>103,2</w:t>
            </w:r>
          </w:p>
        </w:tc>
        <w:tc>
          <w:tcPr>
            <w:tcW w:w="740" w:type="dxa"/>
            <w:tcBorders>
              <w:top w:val="single" w:sz="8" w:space="0" w:color="auto"/>
              <w:left w:val="nil"/>
              <w:bottom w:val="nil"/>
              <w:right w:val="nil"/>
            </w:tcBorders>
            <w:shd w:val="clear" w:color="auto" w:fill="auto"/>
            <w:noWrap/>
            <w:hideMark/>
          </w:tcPr>
          <w:p w14:paraId="614388F5" w14:textId="5CDE2DB1" w:rsidR="00113C1F" w:rsidRPr="00113C1F" w:rsidRDefault="00113C1F" w:rsidP="00113C1F">
            <w:pPr>
              <w:spacing w:after="0" w:line="240" w:lineRule="auto"/>
              <w:jc w:val="center"/>
              <w:rPr>
                <w:rFonts w:ascii="Times New Roman" w:eastAsia="Times New Roman" w:hAnsi="Times New Roman" w:cs="Times New Roman"/>
                <w:color w:val="2F5496"/>
                <w:sz w:val="20"/>
                <w:szCs w:val="20"/>
                <w:lang w:val="en-GB" w:eastAsia="en-GB"/>
              </w:rPr>
            </w:pPr>
            <w:r w:rsidRPr="00113C1F">
              <w:rPr>
                <w:rFonts w:ascii="Times New Roman" w:hAnsi="Times New Roman" w:cs="Times New Roman"/>
                <w:sz w:val="20"/>
                <w:szCs w:val="20"/>
              </w:rPr>
              <w:t>103,4</w:t>
            </w:r>
          </w:p>
        </w:tc>
        <w:tc>
          <w:tcPr>
            <w:tcW w:w="740" w:type="dxa"/>
            <w:tcBorders>
              <w:top w:val="single" w:sz="8" w:space="0" w:color="auto"/>
              <w:left w:val="nil"/>
              <w:bottom w:val="nil"/>
              <w:right w:val="nil"/>
            </w:tcBorders>
            <w:shd w:val="clear" w:color="auto" w:fill="auto"/>
            <w:noWrap/>
            <w:hideMark/>
          </w:tcPr>
          <w:p w14:paraId="76EA0BF2" w14:textId="5694FCE0" w:rsidR="00113C1F" w:rsidRPr="00113C1F" w:rsidRDefault="00113C1F" w:rsidP="00113C1F">
            <w:pPr>
              <w:spacing w:after="0" w:line="240" w:lineRule="auto"/>
              <w:jc w:val="center"/>
              <w:rPr>
                <w:rFonts w:ascii="Times New Roman" w:eastAsia="Times New Roman" w:hAnsi="Times New Roman" w:cs="Times New Roman"/>
                <w:color w:val="2F5496"/>
                <w:sz w:val="20"/>
                <w:szCs w:val="20"/>
                <w:lang w:val="en-GB" w:eastAsia="en-GB"/>
              </w:rPr>
            </w:pPr>
            <w:r w:rsidRPr="00113C1F">
              <w:rPr>
                <w:rFonts w:ascii="Times New Roman" w:hAnsi="Times New Roman" w:cs="Times New Roman"/>
                <w:sz w:val="20"/>
                <w:szCs w:val="20"/>
              </w:rPr>
              <w:t>103,3</w:t>
            </w:r>
          </w:p>
        </w:tc>
      </w:tr>
      <w:tr w:rsidR="00113C1F" w:rsidRPr="00701936" w14:paraId="325F0B50" w14:textId="77777777" w:rsidTr="004D6130">
        <w:trPr>
          <w:trHeight w:val="314"/>
        </w:trPr>
        <w:tc>
          <w:tcPr>
            <w:tcW w:w="3627" w:type="dxa"/>
            <w:tcBorders>
              <w:top w:val="nil"/>
              <w:left w:val="single" w:sz="8" w:space="0" w:color="auto"/>
              <w:bottom w:val="single" w:sz="8" w:space="0" w:color="auto"/>
              <w:right w:val="nil"/>
            </w:tcBorders>
            <w:shd w:val="clear" w:color="000000" w:fill="D0DBF0"/>
            <w:noWrap/>
            <w:vAlign w:val="center"/>
            <w:hideMark/>
          </w:tcPr>
          <w:p w14:paraId="76369B64" w14:textId="77777777" w:rsidR="00113C1F" w:rsidRPr="00701936" w:rsidRDefault="00113C1F" w:rsidP="00113C1F">
            <w:pPr>
              <w:spacing w:after="0" w:line="240" w:lineRule="auto"/>
              <w:jc w:val="center"/>
              <w:rPr>
                <w:rFonts w:ascii="Times New Roman" w:eastAsia="Times New Roman" w:hAnsi="Times New Roman" w:cs="Times New Roman"/>
                <w:b/>
                <w:bCs/>
                <w:color w:val="000000"/>
                <w:sz w:val="20"/>
                <w:szCs w:val="20"/>
                <w:lang w:val="en-GB" w:eastAsia="en-GB"/>
              </w:rPr>
            </w:pPr>
            <w:r w:rsidRPr="00701936">
              <w:rPr>
                <w:rFonts w:ascii="Times New Roman" w:eastAsia="Times New Roman" w:hAnsi="Times New Roman" w:cs="Times New Roman"/>
                <w:b/>
                <w:bCs/>
                <w:sz w:val="20"/>
                <w:szCs w:val="20"/>
                <w:lang w:eastAsia="en-GB"/>
              </w:rPr>
              <w:t>Średnia MOF</w:t>
            </w:r>
          </w:p>
        </w:tc>
        <w:tc>
          <w:tcPr>
            <w:tcW w:w="787" w:type="dxa"/>
            <w:tcBorders>
              <w:top w:val="nil"/>
              <w:left w:val="nil"/>
              <w:bottom w:val="single" w:sz="8" w:space="0" w:color="auto"/>
              <w:right w:val="nil"/>
            </w:tcBorders>
            <w:shd w:val="clear" w:color="000000" w:fill="D0DBF0"/>
            <w:noWrap/>
            <w:hideMark/>
          </w:tcPr>
          <w:p w14:paraId="27F45007" w14:textId="01AE624E" w:rsidR="00113C1F" w:rsidRPr="00113C1F" w:rsidRDefault="00113C1F" w:rsidP="00113C1F">
            <w:pPr>
              <w:spacing w:after="0" w:line="240" w:lineRule="auto"/>
              <w:jc w:val="center"/>
              <w:rPr>
                <w:rFonts w:ascii="Times New Roman" w:eastAsia="Times New Roman" w:hAnsi="Times New Roman" w:cs="Times New Roman"/>
                <w:color w:val="000000"/>
                <w:sz w:val="20"/>
                <w:szCs w:val="20"/>
                <w:lang w:val="en-GB" w:eastAsia="en-GB"/>
              </w:rPr>
            </w:pPr>
            <w:r w:rsidRPr="00113C1F">
              <w:rPr>
                <w:rFonts w:ascii="Times New Roman" w:hAnsi="Times New Roman" w:cs="Times New Roman"/>
                <w:sz w:val="20"/>
                <w:szCs w:val="20"/>
              </w:rPr>
              <w:t>105,3</w:t>
            </w:r>
          </w:p>
        </w:tc>
        <w:tc>
          <w:tcPr>
            <w:tcW w:w="788" w:type="dxa"/>
            <w:tcBorders>
              <w:top w:val="nil"/>
              <w:left w:val="nil"/>
              <w:bottom w:val="single" w:sz="8" w:space="0" w:color="auto"/>
              <w:right w:val="nil"/>
            </w:tcBorders>
            <w:shd w:val="clear" w:color="000000" w:fill="D0DBF0"/>
            <w:noWrap/>
            <w:hideMark/>
          </w:tcPr>
          <w:p w14:paraId="62AEEA64" w14:textId="3FEDBE02" w:rsidR="00113C1F" w:rsidRPr="00113C1F" w:rsidRDefault="00113C1F" w:rsidP="00113C1F">
            <w:pPr>
              <w:spacing w:after="0" w:line="240" w:lineRule="auto"/>
              <w:jc w:val="center"/>
              <w:rPr>
                <w:rFonts w:ascii="Times New Roman" w:eastAsia="Times New Roman" w:hAnsi="Times New Roman" w:cs="Times New Roman"/>
                <w:color w:val="000000"/>
                <w:sz w:val="20"/>
                <w:szCs w:val="20"/>
                <w:lang w:val="en-GB" w:eastAsia="en-GB"/>
              </w:rPr>
            </w:pPr>
            <w:r w:rsidRPr="00113C1F">
              <w:rPr>
                <w:rFonts w:ascii="Times New Roman" w:hAnsi="Times New Roman" w:cs="Times New Roman"/>
                <w:sz w:val="20"/>
                <w:szCs w:val="20"/>
              </w:rPr>
              <w:t>105,5</w:t>
            </w:r>
          </w:p>
        </w:tc>
        <w:tc>
          <w:tcPr>
            <w:tcW w:w="788" w:type="dxa"/>
            <w:tcBorders>
              <w:top w:val="nil"/>
              <w:left w:val="nil"/>
              <w:bottom w:val="single" w:sz="8" w:space="0" w:color="auto"/>
              <w:right w:val="nil"/>
            </w:tcBorders>
            <w:shd w:val="clear" w:color="000000" w:fill="D0DBF0"/>
            <w:noWrap/>
            <w:hideMark/>
          </w:tcPr>
          <w:p w14:paraId="6B62F3F7" w14:textId="5CA0933C" w:rsidR="00113C1F" w:rsidRPr="00113C1F" w:rsidRDefault="00113C1F" w:rsidP="00113C1F">
            <w:pPr>
              <w:spacing w:after="0" w:line="240" w:lineRule="auto"/>
              <w:jc w:val="center"/>
              <w:rPr>
                <w:rFonts w:ascii="Times New Roman" w:eastAsia="Times New Roman" w:hAnsi="Times New Roman" w:cs="Times New Roman"/>
                <w:color w:val="000000"/>
                <w:sz w:val="20"/>
                <w:szCs w:val="20"/>
                <w:lang w:val="en-GB" w:eastAsia="en-GB"/>
              </w:rPr>
            </w:pPr>
            <w:r w:rsidRPr="00113C1F">
              <w:rPr>
                <w:rFonts w:ascii="Times New Roman" w:hAnsi="Times New Roman" w:cs="Times New Roman"/>
                <w:sz w:val="20"/>
                <w:szCs w:val="20"/>
              </w:rPr>
              <w:t>105,8</w:t>
            </w:r>
          </w:p>
        </w:tc>
        <w:tc>
          <w:tcPr>
            <w:tcW w:w="740" w:type="dxa"/>
            <w:tcBorders>
              <w:top w:val="nil"/>
              <w:left w:val="nil"/>
              <w:bottom w:val="single" w:sz="8" w:space="0" w:color="auto"/>
              <w:right w:val="nil"/>
            </w:tcBorders>
            <w:shd w:val="clear" w:color="000000" w:fill="D0DBF0"/>
            <w:noWrap/>
            <w:hideMark/>
          </w:tcPr>
          <w:p w14:paraId="4E362B50" w14:textId="23FA807E" w:rsidR="00113C1F" w:rsidRPr="00113C1F" w:rsidRDefault="00113C1F" w:rsidP="00113C1F">
            <w:pPr>
              <w:spacing w:after="0" w:line="240" w:lineRule="auto"/>
              <w:jc w:val="center"/>
              <w:rPr>
                <w:rFonts w:ascii="Times New Roman" w:eastAsia="Times New Roman" w:hAnsi="Times New Roman" w:cs="Times New Roman"/>
                <w:color w:val="000000"/>
                <w:sz w:val="20"/>
                <w:szCs w:val="20"/>
                <w:lang w:val="en-GB" w:eastAsia="en-GB"/>
              </w:rPr>
            </w:pPr>
            <w:r w:rsidRPr="00113C1F">
              <w:rPr>
                <w:rFonts w:ascii="Times New Roman" w:hAnsi="Times New Roman" w:cs="Times New Roman"/>
                <w:sz w:val="20"/>
                <w:szCs w:val="20"/>
              </w:rPr>
              <w:t>105,8</w:t>
            </w:r>
          </w:p>
        </w:tc>
        <w:tc>
          <w:tcPr>
            <w:tcW w:w="740" w:type="dxa"/>
            <w:tcBorders>
              <w:top w:val="nil"/>
              <w:left w:val="nil"/>
              <w:bottom w:val="single" w:sz="8" w:space="0" w:color="auto"/>
              <w:right w:val="nil"/>
            </w:tcBorders>
            <w:shd w:val="clear" w:color="000000" w:fill="D0DBF0"/>
            <w:noWrap/>
            <w:hideMark/>
          </w:tcPr>
          <w:p w14:paraId="0F287B26" w14:textId="57CA73AD" w:rsidR="00113C1F" w:rsidRPr="00113C1F" w:rsidRDefault="00113C1F" w:rsidP="00113C1F">
            <w:pPr>
              <w:spacing w:after="0" w:line="240" w:lineRule="auto"/>
              <w:jc w:val="center"/>
              <w:rPr>
                <w:rFonts w:ascii="Times New Roman" w:eastAsia="Times New Roman" w:hAnsi="Times New Roman" w:cs="Times New Roman"/>
                <w:color w:val="000000"/>
                <w:sz w:val="20"/>
                <w:szCs w:val="20"/>
                <w:lang w:val="en-GB" w:eastAsia="en-GB"/>
              </w:rPr>
            </w:pPr>
            <w:r w:rsidRPr="00113C1F">
              <w:rPr>
                <w:rFonts w:ascii="Times New Roman" w:hAnsi="Times New Roman" w:cs="Times New Roman"/>
                <w:sz w:val="20"/>
                <w:szCs w:val="20"/>
              </w:rPr>
              <w:t>105,5</w:t>
            </w:r>
          </w:p>
        </w:tc>
        <w:tc>
          <w:tcPr>
            <w:tcW w:w="740" w:type="dxa"/>
            <w:tcBorders>
              <w:top w:val="nil"/>
              <w:left w:val="nil"/>
              <w:bottom w:val="single" w:sz="8" w:space="0" w:color="auto"/>
              <w:right w:val="nil"/>
            </w:tcBorders>
            <w:shd w:val="clear" w:color="000000" w:fill="D0DBF0"/>
            <w:noWrap/>
            <w:hideMark/>
          </w:tcPr>
          <w:p w14:paraId="1F09278A" w14:textId="6E6D88B9" w:rsidR="00113C1F" w:rsidRPr="00113C1F" w:rsidRDefault="00113C1F" w:rsidP="00113C1F">
            <w:pPr>
              <w:spacing w:after="0" w:line="240" w:lineRule="auto"/>
              <w:jc w:val="center"/>
              <w:rPr>
                <w:rFonts w:ascii="Times New Roman" w:eastAsia="Times New Roman" w:hAnsi="Times New Roman" w:cs="Times New Roman"/>
                <w:color w:val="000000"/>
                <w:sz w:val="20"/>
                <w:szCs w:val="20"/>
                <w:lang w:val="en-GB" w:eastAsia="en-GB"/>
              </w:rPr>
            </w:pPr>
            <w:r w:rsidRPr="00113C1F">
              <w:rPr>
                <w:rFonts w:ascii="Times New Roman" w:hAnsi="Times New Roman" w:cs="Times New Roman"/>
                <w:sz w:val="20"/>
                <w:szCs w:val="20"/>
              </w:rPr>
              <w:t>105,5</w:t>
            </w:r>
          </w:p>
        </w:tc>
        <w:tc>
          <w:tcPr>
            <w:tcW w:w="740" w:type="dxa"/>
            <w:tcBorders>
              <w:top w:val="nil"/>
              <w:left w:val="nil"/>
              <w:bottom w:val="single" w:sz="8" w:space="0" w:color="auto"/>
              <w:right w:val="nil"/>
            </w:tcBorders>
            <w:shd w:val="clear" w:color="000000" w:fill="D0DBF0"/>
            <w:noWrap/>
            <w:hideMark/>
          </w:tcPr>
          <w:p w14:paraId="3D3E9E98" w14:textId="0CDF953E" w:rsidR="00113C1F" w:rsidRPr="00113C1F" w:rsidRDefault="00113C1F" w:rsidP="00113C1F">
            <w:pPr>
              <w:spacing w:after="0" w:line="240" w:lineRule="auto"/>
              <w:jc w:val="center"/>
              <w:rPr>
                <w:rFonts w:ascii="Times New Roman" w:eastAsia="Times New Roman" w:hAnsi="Times New Roman" w:cs="Times New Roman"/>
                <w:color w:val="000000"/>
                <w:sz w:val="20"/>
                <w:szCs w:val="20"/>
                <w:lang w:val="en-GB" w:eastAsia="en-GB"/>
              </w:rPr>
            </w:pPr>
            <w:r w:rsidRPr="00113C1F">
              <w:rPr>
                <w:rFonts w:ascii="Times New Roman" w:hAnsi="Times New Roman" w:cs="Times New Roman"/>
                <w:sz w:val="20"/>
                <w:szCs w:val="20"/>
              </w:rPr>
              <w:t>105,3</w:t>
            </w:r>
          </w:p>
        </w:tc>
        <w:tc>
          <w:tcPr>
            <w:tcW w:w="740" w:type="dxa"/>
            <w:tcBorders>
              <w:top w:val="nil"/>
              <w:left w:val="nil"/>
              <w:bottom w:val="single" w:sz="8" w:space="0" w:color="auto"/>
              <w:right w:val="nil"/>
            </w:tcBorders>
            <w:shd w:val="clear" w:color="000000" w:fill="D0DBF0"/>
            <w:noWrap/>
            <w:hideMark/>
          </w:tcPr>
          <w:p w14:paraId="2656EF4F" w14:textId="0BF22432" w:rsidR="00113C1F" w:rsidRPr="00113C1F" w:rsidRDefault="00113C1F" w:rsidP="00113C1F">
            <w:pPr>
              <w:spacing w:after="0" w:line="240" w:lineRule="auto"/>
              <w:jc w:val="center"/>
              <w:rPr>
                <w:rFonts w:ascii="Times New Roman" w:eastAsia="Times New Roman" w:hAnsi="Times New Roman" w:cs="Times New Roman"/>
                <w:color w:val="000000"/>
                <w:sz w:val="20"/>
                <w:szCs w:val="20"/>
                <w:lang w:val="en-GB" w:eastAsia="en-GB"/>
              </w:rPr>
            </w:pPr>
            <w:r w:rsidRPr="00113C1F">
              <w:rPr>
                <w:rFonts w:ascii="Times New Roman" w:hAnsi="Times New Roman" w:cs="Times New Roman"/>
                <w:sz w:val="20"/>
                <w:szCs w:val="20"/>
              </w:rPr>
              <w:t>105,3</w:t>
            </w:r>
          </w:p>
        </w:tc>
      </w:tr>
    </w:tbl>
    <w:p w14:paraId="25A7AADF" w14:textId="67167BCC" w:rsidR="00370747" w:rsidRPr="00701936" w:rsidRDefault="009B63C3" w:rsidP="008B4249">
      <w:pPr>
        <w:pStyle w:val="aaardo"/>
      </w:pPr>
      <w:r w:rsidRPr="00701936">
        <w:t>Źródło: opracowanie własne na podstawie danych GUS – Bank Danych Lokalnych.</w:t>
      </w:r>
    </w:p>
    <w:p w14:paraId="67089323" w14:textId="2E3F626C" w:rsidR="009B63C3" w:rsidRPr="00701936" w:rsidRDefault="009B63C3" w:rsidP="009B63C3">
      <w:pPr>
        <w:ind w:firstLine="567"/>
        <w:jc w:val="both"/>
        <w:rPr>
          <w:rFonts w:ascii="Times New Roman" w:hAnsi="Times New Roman" w:cs="Times New Roman"/>
        </w:rPr>
      </w:pPr>
      <w:bookmarkStart w:id="20" w:name="_Hlk124684683"/>
      <w:r w:rsidRPr="00701936">
        <w:rPr>
          <w:rFonts w:ascii="Times New Roman" w:hAnsi="Times New Roman" w:cs="Times New Roman"/>
        </w:rPr>
        <w:t xml:space="preserve">Średnia gęstość zaludnienia na terenie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022FD6" w:rsidRPr="00701936">
        <w:rPr>
          <w:rFonts w:ascii="Times New Roman" w:hAnsi="Times New Roman" w:cs="Times New Roman"/>
        </w:rPr>
        <w:t>4</w:t>
      </w:r>
      <w:r w:rsidRPr="00701936">
        <w:rPr>
          <w:rFonts w:ascii="Times New Roman" w:hAnsi="Times New Roman" w:cs="Times New Roman"/>
        </w:rPr>
        <w:t>–202</w:t>
      </w:r>
      <w:r w:rsidR="001D2204">
        <w:rPr>
          <w:rFonts w:ascii="Times New Roman" w:hAnsi="Times New Roman" w:cs="Times New Roman"/>
        </w:rPr>
        <w:t>1</w:t>
      </w:r>
      <w:r w:rsidRPr="00701936">
        <w:rPr>
          <w:rFonts w:ascii="Times New Roman" w:hAnsi="Times New Roman" w:cs="Times New Roman"/>
        </w:rPr>
        <w:t xml:space="preserve"> systematycznie zmniejszała się i w 202</w:t>
      </w:r>
      <w:r w:rsidR="00022FD6" w:rsidRPr="00701936">
        <w:rPr>
          <w:rFonts w:ascii="Times New Roman" w:hAnsi="Times New Roman" w:cs="Times New Roman"/>
        </w:rPr>
        <w:t>1</w:t>
      </w:r>
      <w:r w:rsidRPr="00701936">
        <w:rPr>
          <w:rFonts w:ascii="Times New Roman" w:hAnsi="Times New Roman" w:cs="Times New Roman"/>
        </w:rPr>
        <w:t xml:space="preserve"> r. wyniosła </w:t>
      </w:r>
      <w:r w:rsidR="00022FD6" w:rsidRPr="00701936">
        <w:rPr>
          <w:rFonts w:ascii="Times New Roman" w:hAnsi="Times New Roman" w:cs="Times New Roman"/>
        </w:rPr>
        <w:t>94,13</w:t>
      </w:r>
      <w:r w:rsidRPr="00701936">
        <w:rPr>
          <w:rFonts w:ascii="Times New Roman" w:hAnsi="Times New Roman" w:cs="Times New Roman"/>
        </w:rPr>
        <w:t xml:space="preserve"> osób na 1 km</w:t>
      </w:r>
      <w:r w:rsidRPr="00701936">
        <w:rPr>
          <w:rFonts w:ascii="Times New Roman" w:hAnsi="Times New Roman" w:cs="Times New Roman"/>
          <w:vertAlign w:val="superscript"/>
        </w:rPr>
        <w:t>2</w:t>
      </w:r>
      <w:r w:rsidRPr="00701936">
        <w:rPr>
          <w:rFonts w:ascii="Times New Roman" w:hAnsi="Times New Roman" w:cs="Times New Roman"/>
        </w:rPr>
        <w:t xml:space="preserve"> wobec </w:t>
      </w:r>
      <w:r w:rsidR="00022FD6" w:rsidRPr="00701936">
        <w:rPr>
          <w:rFonts w:ascii="Times New Roman" w:hAnsi="Times New Roman" w:cs="Times New Roman"/>
        </w:rPr>
        <w:t>99</w:t>
      </w:r>
      <w:r w:rsidRPr="00701936">
        <w:rPr>
          <w:rFonts w:ascii="Times New Roman" w:hAnsi="Times New Roman" w:cs="Times New Roman"/>
        </w:rPr>
        <w:t xml:space="preserve"> w 201</w:t>
      </w:r>
      <w:r w:rsidR="00022FD6" w:rsidRPr="00701936">
        <w:rPr>
          <w:rFonts w:ascii="Times New Roman" w:hAnsi="Times New Roman" w:cs="Times New Roman"/>
        </w:rPr>
        <w:t>4</w:t>
      </w:r>
      <w:r w:rsidRPr="00701936">
        <w:rPr>
          <w:rFonts w:ascii="Times New Roman" w:hAnsi="Times New Roman" w:cs="Times New Roman"/>
        </w:rPr>
        <w:t xml:space="preserve"> r. </w:t>
      </w:r>
      <w:bookmarkEnd w:id="20"/>
      <w:r w:rsidRPr="00701936">
        <w:rPr>
          <w:rFonts w:ascii="Times New Roman" w:hAnsi="Times New Roman" w:cs="Times New Roman"/>
        </w:rPr>
        <w:t>Na terenie</w:t>
      </w:r>
      <w:r w:rsidR="00502D2E" w:rsidRPr="00701936">
        <w:rPr>
          <w:rFonts w:ascii="Times New Roman" w:hAnsi="Times New Roman" w:cs="Times New Roman"/>
        </w:rPr>
        <w:t xml:space="preserve"> MOF  </w:t>
      </w:r>
      <w:r w:rsidRPr="00701936">
        <w:rPr>
          <w:rFonts w:ascii="Times New Roman" w:hAnsi="Times New Roman" w:cs="Times New Roman"/>
        </w:rPr>
        <w:t xml:space="preserve">gęstość zaludnienia również się zmniejszyła – z </w:t>
      </w:r>
      <w:r w:rsidR="00022FD6" w:rsidRPr="00701936">
        <w:rPr>
          <w:rFonts w:ascii="Times New Roman" w:hAnsi="Times New Roman" w:cs="Times New Roman"/>
        </w:rPr>
        <w:t>169,53</w:t>
      </w:r>
      <w:r w:rsidRPr="00701936">
        <w:rPr>
          <w:rFonts w:ascii="Times New Roman" w:hAnsi="Times New Roman" w:cs="Times New Roman"/>
        </w:rPr>
        <w:t xml:space="preserve"> w 201</w:t>
      </w:r>
      <w:r w:rsidR="00022FD6" w:rsidRPr="00701936">
        <w:rPr>
          <w:rFonts w:ascii="Times New Roman" w:hAnsi="Times New Roman" w:cs="Times New Roman"/>
        </w:rPr>
        <w:t>4</w:t>
      </w:r>
      <w:r w:rsidRPr="00701936">
        <w:rPr>
          <w:rFonts w:ascii="Times New Roman" w:hAnsi="Times New Roman" w:cs="Times New Roman"/>
        </w:rPr>
        <w:t xml:space="preserve"> r. spadła do </w:t>
      </w:r>
      <w:r w:rsidR="00022FD6" w:rsidRPr="00701936">
        <w:rPr>
          <w:rFonts w:ascii="Times New Roman" w:hAnsi="Times New Roman" w:cs="Times New Roman"/>
        </w:rPr>
        <w:t>161,02</w:t>
      </w:r>
      <w:r w:rsidRPr="00701936">
        <w:rPr>
          <w:rFonts w:ascii="Times New Roman" w:hAnsi="Times New Roman" w:cs="Times New Roman"/>
        </w:rPr>
        <w:t xml:space="preserve"> w 202</w:t>
      </w:r>
      <w:r w:rsidR="00022FD6" w:rsidRPr="00701936">
        <w:rPr>
          <w:rFonts w:ascii="Times New Roman" w:hAnsi="Times New Roman" w:cs="Times New Roman"/>
        </w:rPr>
        <w:t>1</w:t>
      </w:r>
      <w:r w:rsidRPr="00701936">
        <w:rPr>
          <w:rFonts w:ascii="Times New Roman" w:hAnsi="Times New Roman" w:cs="Times New Roman"/>
        </w:rPr>
        <w:t xml:space="preserve"> r. </w:t>
      </w:r>
    </w:p>
    <w:p w14:paraId="4F0188FF" w14:textId="63A0B3B0" w:rsidR="009B63C3" w:rsidRPr="00701936" w:rsidRDefault="009B63C3" w:rsidP="009B63C3">
      <w:pPr>
        <w:pStyle w:val="aaapodpis"/>
        <w:rPr>
          <w:rFonts w:ascii="Times New Roman" w:hAnsi="Times New Roman" w:cs="Times New Roman"/>
          <w:vertAlign w:val="superscript"/>
        </w:rPr>
      </w:pPr>
      <w:bookmarkStart w:id="21" w:name="_Toc129950967"/>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6</w:t>
      </w:r>
      <w:r w:rsidRPr="00701936">
        <w:rPr>
          <w:rFonts w:ascii="Times New Roman" w:hAnsi="Times New Roman" w:cs="Times New Roman"/>
        </w:rPr>
        <w:fldChar w:fldCharType="end"/>
      </w:r>
      <w:r w:rsidRPr="00701936">
        <w:rPr>
          <w:rFonts w:ascii="Times New Roman" w:hAnsi="Times New Roman" w:cs="Times New Roman"/>
        </w:rPr>
        <w:t xml:space="preserve">: Średnia gęstość zaludnienia na terenie </w:t>
      </w:r>
      <w:r w:rsidR="00135A5A" w:rsidRPr="00701936">
        <w:rPr>
          <w:rFonts w:ascii="Times New Roman" w:hAnsi="Times New Roman" w:cs="Times New Roman"/>
        </w:rPr>
        <w:t>OWP</w:t>
      </w:r>
      <w:r w:rsidRPr="00701936">
        <w:rPr>
          <w:rFonts w:ascii="Times New Roman" w:hAnsi="Times New Roman" w:cs="Times New Roman"/>
        </w:rPr>
        <w:t xml:space="preserve"> – ludność na 1 km</w:t>
      </w:r>
      <w:r w:rsidRPr="00701936">
        <w:rPr>
          <w:rFonts w:ascii="Times New Roman" w:hAnsi="Times New Roman" w:cs="Times New Roman"/>
          <w:vertAlign w:val="superscript"/>
        </w:rPr>
        <w:t>2</w:t>
      </w:r>
      <w:bookmarkEnd w:id="21"/>
    </w:p>
    <w:p w14:paraId="30C7A797" w14:textId="6932AD1A" w:rsidR="009B63C3" w:rsidRDefault="00022FD6" w:rsidP="008B4249">
      <w:pPr>
        <w:pStyle w:val="aaardo"/>
      </w:pPr>
      <w:r w:rsidRPr="00701936">
        <w:rPr>
          <w:noProof/>
          <w:lang w:eastAsia="pl-PL"/>
        </w:rPr>
        <w:drawing>
          <wp:inline distT="0" distB="0" distL="0" distR="0" wp14:anchorId="06ADEB00" wp14:editId="4D33872C">
            <wp:extent cx="6120130" cy="1949450"/>
            <wp:effectExtent l="0" t="0" r="13970" b="12700"/>
            <wp:docPr id="4" name="Chart 4">
              <a:extLst xmlns:a="http://schemas.openxmlformats.org/drawingml/2006/main">
                <a:ext uri="{FF2B5EF4-FFF2-40B4-BE49-F238E27FC236}">
                  <a16:creationId xmlns:a16="http://schemas.microsoft.com/office/drawing/2014/main" id="{89A9FE2F-65A9-984C-2A50-7B9AC03959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9B63C3" w:rsidRPr="00701936">
        <w:t>Źródło: opracowanie własne na podstawie danych GUS – Bank Danych Lokalnych.</w:t>
      </w:r>
    </w:p>
    <w:p w14:paraId="767522EB" w14:textId="310D4F5A" w:rsidR="009B63C3" w:rsidRPr="00701936" w:rsidRDefault="009B63C3" w:rsidP="009B63C3">
      <w:pPr>
        <w:pStyle w:val="aaapodpis"/>
        <w:rPr>
          <w:rFonts w:ascii="Times New Roman" w:hAnsi="Times New Roman" w:cs="Times New Roman"/>
          <w:vertAlign w:val="superscript"/>
        </w:rPr>
      </w:pPr>
      <w:bookmarkStart w:id="22" w:name="_Toc129950968"/>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7</w:t>
      </w:r>
      <w:r w:rsidRPr="00701936">
        <w:rPr>
          <w:rFonts w:ascii="Times New Roman" w:hAnsi="Times New Roman" w:cs="Times New Roman"/>
        </w:rPr>
        <w:fldChar w:fldCharType="end"/>
      </w:r>
      <w:r w:rsidRPr="00701936">
        <w:rPr>
          <w:rFonts w:ascii="Times New Roman" w:hAnsi="Times New Roman" w:cs="Times New Roman"/>
        </w:rPr>
        <w:t>: Średnia gęstość zaludnienia na terenie</w:t>
      </w:r>
      <w:r w:rsidR="00502D2E" w:rsidRPr="00701936">
        <w:rPr>
          <w:rFonts w:ascii="Times New Roman" w:hAnsi="Times New Roman" w:cs="Times New Roman"/>
        </w:rPr>
        <w:t xml:space="preserve"> MOF  </w:t>
      </w:r>
      <w:r w:rsidRPr="00701936">
        <w:rPr>
          <w:rFonts w:ascii="Times New Roman" w:hAnsi="Times New Roman" w:cs="Times New Roman"/>
        </w:rPr>
        <w:t>– ludność na 1 km</w:t>
      </w:r>
      <w:r w:rsidRPr="00701936">
        <w:rPr>
          <w:rFonts w:ascii="Times New Roman" w:hAnsi="Times New Roman" w:cs="Times New Roman"/>
          <w:vertAlign w:val="superscript"/>
        </w:rPr>
        <w:t>2</w:t>
      </w:r>
      <w:bookmarkEnd w:id="22"/>
    </w:p>
    <w:p w14:paraId="7E4441C0" w14:textId="05931CB0" w:rsidR="009B63C3" w:rsidRPr="00701936" w:rsidRDefault="00022FD6" w:rsidP="008B4249">
      <w:pPr>
        <w:pStyle w:val="aaardo"/>
      </w:pPr>
      <w:r w:rsidRPr="00701936">
        <w:rPr>
          <w:noProof/>
          <w:lang w:eastAsia="pl-PL"/>
        </w:rPr>
        <w:drawing>
          <wp:inline distT="0" distB="0" distL="0" distR="0" wp14:anchorId="5806CCCB" wp14:editId="693764B4">
            <wp:extent cx="6120130" cy="1841500"/>
            <wp:effectExtent l="0" t="0" r="13970" b="6350"/>
            <wp:docPr id="7" name="Chart 7">
              <a:extLst xmlns:a="http://schemas.openxmlformats.org/drawingml/2006/main">
                <a:ext uri="{FF2B5EF4-FFF2-40B4-BE49-F238E27FC236}">
                  <a16:creationId xmlns:a16="http://schemas.microsoft.com/office/drawing/2014/main" id="{4C62F2D5-9754-BDFB-18C4-C26BDAE3E9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9B63C3" w:rsidRPr="00701936">
        <w:t>Źródło: opracowanie własne na podstawie danych GUS – Bank Danych Lokalnych.</w:t>
      </w:r>
    </w:p>
    <w:p w14:paraId="1B9B5073" w14:textId="2909C51A" w:rsidR="009B63C3" w:rsidRPr="00701936" w:rsidRDefault="009B63C3" w:rsidP="009B63C3">
      <w:pPr>
        <w:ind w:firstLine="567"/>
        <w:jc w:val="both"/>
        <w:rPr>
          <w:rFonts w:ascii="Times New Roman" w:hAnsi="Times New Roman" w:cs="Times New Roman"/>
        </w:rPr>
      </w:pPr>
      <w:bookmarkStart w:id="23" w:name="_Hlk50805997"/>
      <w:r w:rsidRPr="00701936">
        <w:rPr>
          <w:rFonts w:ascii="Times New Roman" w:hAnsi="Times New Roman" w:cs="Times New Roman"/>
        </w:rPr>
        <w:lastRenderedPageBreak/>
        <w:t xml:space="preserve">Najwyższą gęstością zaludnienia na obszarze </w:t>
      </w:r>
      <w:r w:rsidR="00135A5A" w:rsidRPr="00701936">
        <w:rPr>
          <w:rFonts w:ascii="Times New Roman" w:hAnsi="Times New Roman" w:cs="Times New Roman"/>
        </w:rPr>
        <w:t>OWP</w:t>
      </w:r>
      <w:r w:rsidRPr="00701936">
        <w:rPr>
          <w:rFonts w:ascii="Times New Roman" w:hAnsi="Times New Roman" w:cs="Times New Roman"/>
        </w:rPr>
        <w:t xml:space="preserve"> w całym analizowanym okresie cechowało się Miasto Kraśnik – wartości te znacząco odbiegały od pozostałych JST wchodzących w skład </w:t>
      </w:r>
      <w:r w:rsidR="00135A5A" w:rsidRPr="00701936">
        <w:rPr>
          <w:rFonts w:ascii="Times New Roman" w:hAnsi="Times New Roman" w:cs="Times New Roman"/>
        </w:rPr>
        <w:t>OWP</w:t>
      </w:r>
      <w:r w:rsidRPr="00701936">
        <w:rPr>
          <w:rFonts w:ascii="Times New Roman" w:hAnsi="Times New Roman" w:cs="Times New Roman"/>
        </w:rPr>
        <w:t>. W 202</w:t>
      </w:r>
      <w:r w:rsidR="0038409A" w:rsidRPr="00701936">
        <w:rPr>
          <w:rFonts w:ascii="Times New Roman" w:hAnsi="Times New Roman" w:cs="Times New Roman"/>
        </w:rPr>
        <w:t>1</w:t>
      </w:r>
      <w:r w:rsidRPr="00701936">
        <w:rPr>
          <w:rFonts w:ascii="Times New Roman" w:hAnsi="Times New Roman" w:cs="Times New Roman"/>
        </w:rPr>
        <w:t xml:space="preserve"> r. w mieście na 1 km</w:t>
      </w:r>
      <w:r w:rsidRPr="00701936">
        <w:rPr>
          <w:rFonts w:ascii="Times New Roman" w:hAnsi="Times New Roman" w:cs="Times New Roman"/>
          <w:vertAlign w:val="superscript"/>
        </w:rPr>
        <w:t>2</w:t>
      </w:r>
      <w:r w:rsidRPr="00701936">
        <w:rPr>
          <w:rFonts w:ascii="Times New Roman" w:hAnsi="Times New Roman" w:cs="Times New Roman"/>
        </w:rPr>
        <w:t xml:space="preserve"> przypadało </w:t>
      </w:r>
      <w:r w:rsidRPr="006A1468">
        <w:rPr>
          <w:rFonts w:ascii="Times New Roman" w:hAnsi="Times New Roman" w:cs="Times New Roman"/>
        </w:rPr>
        <w:t>1 </w:t>
      </w:r>
      <w:r w:rsidR="006A1468">
        <w:rPr>
          <w:rFonts w:ascii="Times New Roman" w:hAnsi="Times New Roman" w:cs="Times New Roman"/>
        </w:rPr>
        <w:t>233</w:t>
      </w:r>
      <w:r w:rsidR="006A1468" w:rsidRPr="006A1468">
        <w:rPr>
          <w:rFonts w:ascii="Times New Roman" w:hAnsi="Times New Roman" w:cs="Times New Roman"/>
        </w:rPr>
        <w:t xml:space="preserve"> os</w:t>
      </w:r>
      <w:r w:rsidR="006A1468">
        <w:rPr>
          <w:rFonts w:ascii="Times New Roman" w:hAnsi="Times New Roman" w:cs="Times New Roman"/>
        </w:rPr>
        <w:t>oby</w:t>
      </w:r>
      <w:r w:rsidR="006A1468" w:rsidRPr="006A1468">
        <w:rPr>
          <w:rFonts w:ascii="Times New Roman" w:hAnsi="Times New Roman" w:cs="Times New Roman"/>
        </w:rPr>
        <w:t xml:space="preserve"> </w:t>
      </w:r>
      <w:r w:rsidRPr="006A1468">
        <w:rPr>
          <w:rFonts w:ascii="Times New Roman" w:hAnsi="Times New Roman" w:cs="Times New Roman"/>
        </w:rPr>
        <w:t xml:space="preserve">(o </w:t>
      </w:r>
      <w:r w:rsidR="006A1468">
        <w:rPr>
          <w:rFonts w:ascii="Times New Roman" w:hAnsi="Times New Roman" w:cs="Times New Roman"/>
        </w:rPr>
        <w:t>9,34</w:t>
      </w:r>
      <w:r w:rsidRPr="006A1468">
        <w:rPr>
          <w:rFonts w:ascii="Times New Roman" w:hAnsi="Times New Roman" w:cs="Times New Roman"/>
        </w:rPr>
        <w:t>%</w:t>
      </w:r>
      <w:r w:rsidRPr="00701936">
        <w:rPr>
          <w:rFonts w:ascii="Times New Roman" w:hAnsi="Times New Roman" w:cs="Times New Roman"/>
        </w:rPr>
        <w:t xml:space="preserve"> mniej niż w pierwszym roku analizy). Wśród pozostałych gmin najwyższa gęstość zaludnienia występowała w Gminie Urzędów i Gminie Kraśnik, zaś najniższa – w Gminie Annopol i Gminie Gościeradów. </w:t>
      </w:r>
      <w:bookmarkEnd w:id="23"/>
      <w:r w:rsidRPr="00701936">
        <w:rPr>
          <w:rFonts w:ascii="Times New Roman" w:hAnsi="Times New Roman" w:cs="Times New Roman"/>
        </w:rPr>
        <w:t>We wszystkich jednostkach samorządowych gęstość zaludnienia na przestrzeni analizowanych lat uległa zmniejszeniu.</w:t>
      </w:r>
    </w:p>
    <w:p w14:paraId="3069FC42" w14:textId="72F03405" w:rsidR="009B63C3" w:rsidRPr="00701936" w:rsidRDefault="009B63C3" w:rsidP="009B63C3">
      <w:pPr>
        <w:pStyle w:val="aaapodpis"/>
        <w:rPr>
          <w:rFonts w:ascii="Times New Roman" w:hAnsi="Times New Roman" w:cs="Times New Roman"/>
        </w:rPr>
      </w:pPr>
      <w:bookmarkStart w:id="24" w:name="_Toc129950936"/>
      <w:r w:rsidRPr="00701936">
        <w:rPr>
          <w:rFonts w:ascii="Times New Roman" w:hAnsi="Times New Roman" w:cs="Times New Roman"/>
        </w:rPr>
        <w:t xml:space="preserve">Tabela </w:t>
      </w:r>
      <w:r w:rsidRPr="00701936">
        <w:rPr>
          <w:rFonts w:ascii="Times New Roman" w:hAnsi="Times New Roman" w:cs="Times New Roman"/>
        </w:rPr>
        <w:fldChar w:fldCharType="begin"/>
      </w:r>
      <w:r w:rsidRPr="00701936">
        <w:rPr>
          <w:rFonts w:ascii="Times New Roman" w:hAnsi="Times New Roman" w:cs="Times New Roman"/>
        </w:rPr>
        <w:instrText xml:space="preserve"> SEQ Tabela \* ARABIC </w:instrText>
      </w:r>
      <w:r w:rsidRPr="00701936">
        <w:rPr>
          <w:rFonts w:ascii="Times New Roman" w:hAnsi="Times New Roman" w:cs="Times New Roman"/>
        </w:rPr>
        <w:fldChar w:fldCharType="separate"/>
      </w:r>
      <w:r w:rsidR="00931361">
        <w:rPr>
          <w:rFonts w:ascii="Times New Roman" w:hAnsi="Times New Roman" w:cs="Times New Roman"/>
          <w:noProof/>
        </w:rPr>
        <w:t>5</w:t>
      </w:r>
      <w:r w:rsidRPr="00701936">
        <w:rPr>
          <w:rFonts w:ascii="Times New Roman" w:hAnsi="Times New Roman" w:cs="Times New Roman"/>
        </w:rPr>
        <w:fldChar w:fldCharType="end"/>
      </w:r>
      <w:r w:rsidRPr="00701936">
        <w:rPr>
          <w:rFonts w:ascii="Times New Roman" w:hAnsi="Times New Roman" w:cs="Times New Roman"/>
        </w:rPr>
        <w:t>: Ludność na 1 km</w:t>
      </w:r>
      <w:r w:rsidRPr="00701936">
        <w:rPr>
          <w:rFonts w:ascii="Times New Roman" w:hAnsi="Times New Roman" w:cs="Times New Roman"/>
          <w:vertAlign w:val="superscript"/>
        </w:rPr>
        <w:t>2</w:t>
      </w:r>
      <w:r w:rsidRPr="00701936">
        <w:rPr>
          <w:rFonts w:ascii="Times New Roman" w:hAnsi="Times New Roman" w:cs="Times New Roman"/>
        </w:rPr>
        <w:t xml:space="preserve"> w poszczególnych JST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EE25AF">
        <w:rPr>
          <w:rFonts w:ascii="Times New Roman" w:hAnsi="Times New Roman" w:cs="Times New Roman"/>
        </w:rPr>
        <w:t>4</w:t>
      </w:r>
      <w:r w:rsidRPr="00701936">
        <w:rPr>
          <w:rFonts w:ascii="Times New Roman" w:hAnsi="Times New Roman" w:cs="Times New Roman"/>
        </w:rPr>
        <w:t>–202</w:t>
      </w:r>
      <w:r w:rsidR="00EE25AF">
        <w:rPr>
          <w:rFonts w:ascii="Times New Roman" w:hAnsi="Times New Roman" w:cs="Times New Roman"/>
        </w:rPr>
        <w:t>1</w:t>
      </w:r>
      <w:bookmarkEnd w:id="24"/>
    </w:p>
    <w:tbl>
      <w:tblPr>
        <w:tblW w:w="9588" w:type="dxa"/>
        <w:tblLook w:val="04A0" w:firstRow="1" w:lastRow="0" w:firstColumn="1" w:lastColumn="0" w:noHBand="0" w:noVBand="1"/>
      </w:tblPr>
      <w:tblGrid>
        <w:gridCol w:w="1833"/>
        <w:gridCol w:w="866"/>
        <w:gridCol w:w="866"/>
        <w:gridCol w:w="866"/>
        <w:gridCol w:w="866"/>
        <w:gridCol w:w="866"/>
        <w:gridCol w:w="866"/>
        <w:gridCol w:w="866"/>
        <w:gridCol w:w="866"/>
        <w:gridCol w:w="827"/>
      </w:tblGrid>
      <w:tr w:rsidR="0038409A" w:rsidRPr="00701936" w14:paraId="312BA543" w14:textId="77777777" w:rsidTr="00AF2677">
        <w:trPr>
          <w:trHeight w:val="315"/>
        </w:trPr>
        <w:tc>
          <w:tcPr>
            <w:tcW w:w="1833" w:type="dxa"/>
            <w:tcBorders>
              <w:top w:val="single" w:sz="8" w:space="0" w:color="4472C4"/>
              <w:left w:val="single" w:sz="8" w:space="0" w:color="4472C4"/>
              <w:bottom w:val="single" w:sz="8" w:space="0" w:color="4472C4"/>
              <w:right w:val="nil"/>
            </w:tcBorders>
            <w:shd w:val="clear" w:color="auto" w:fill="auto"/>
            <w:hideMark/>
          </w:tcPr>
          <w:p w14:paraId="6AD25B4E" w14:textId="5E6A3675" w:rsidR="0038409A" w:rsidRPr="00701936" w:rsidRDefault="0038409A" w:rsidP="0038409A">
            <w:pPr>
              <w:spacing w:after="0" w:line="240" w:lineRule="auto"/>
              <w:rPr>
                <w:rFonts w:ascii="Times New Roman" w:eastAsia="Times New Roman" w:hAnsi="Times New Roman" w:cs="Times New Roman"/>
                <w:color w:val="2F5496"/>
                <w:sz w:val="20"/>
                <w:szCs w:val="20"/>
                <w:lang w:eastAsia="en-GB"/>
              </w:rPr>
            </w:pPr>
          </w:p>
        </w:tc>
        <w:tc>
          <w:tcPr>
            <w:tcW w:w="866" w:type="dxa"/>
            <w:tcBorders>
              <w:top w:val="single" w:sz="8" w:space="0" w:color="4472C4"/>
              <w:left w:val="nil"/>
              <w:bottom w:val="single" w:sz="8" w:space="0" w:color="4472C4"/>
              <w:right w:val="nil"/>
            </w:tcBorders>
            <w:shd w:val="clear" w:color="auto" w:fill="auto"/>
            <w:hideMark/>
          </w:tcPr>
          <w:p w14:paraId="2305BC2B" w14:textId="4F19E8CF" w:rsidR="0038409A" w:rsidRPr="00701936" w:rsidRDefault="0038409A" w:rsidP="0038409A">
            <w:pPr>
              <w:spacing w:after="0" w:line="240" w:lineRule="auto"/>
              <w:jc w:val="center"/>
              <w:rPr>
                <w:rFonts w:ascii="Times New Roman" w:eastAsia="Times New Roman" w:hAnsi="Times New Roman" w:cs="Times New Roman"/>
                <w:b/>
                <w:bCs/>
                <w:color w:val="2F5496"/>
                <w:sz w:val="20"/>
                <w:szCs w:val="20"/>
                <w:lang w:val="en-GB" w:eastAsia="en-GB"/>
              </w:rPr>
            </w:pPr>
            <w:r w:rsidRPr="00701936">
              <w:rPr>
                <w:rFonts w:ascii="Times New Roman" w:hAnsi="Times New Roman" w:cs="Times New Roman"/>
                <w:sz w:val="20"/>
                <w:szCs w:val="20"/>
              </w:rPr>
              <w:t>2014</w:t>
            </w:r>
          </w:p>
        </w:tc>
        <w:tc>
          <w:tcPr>
            <w:tcW w:w="866" w:type="dxa"/>
            <w:tcBorders>
              <w:top w:val="single" w:sz="8" w:space="0" w:color="4472C4"/>
              <w:left w:val="nil"/>
              <w:bottom w:val="single" w:sz="8" w:space="0" w:color="4472C4"/>
              <w:right w:val="nil"/>
            </w:tcBorders>
            <w:shd w:val="clear" w:color="auto" w:fill="auto"/>
            <w:hideMark/>
          </w:tcPr>
          <w:p w14:paraId="2E1088C7" w14:textId="52CE2440" w:rsidR="0038409A" w:rsidRPr="00701936" w:rsidRDefault="0038409A" w:rsidP="0038409A">
            <w:pPr>
              <w:spacing w:after="0" w:line="240" w:lineRule="auto"/>
              <w:jc w:val="center"/>
              <w:rPr>
                <w:rFonts w:ascii="Times New Roman" w:eastAsia="Times New Roman" w:hAnsi="Times New Roman" w:cs="Times New Roman"/>
                <w:b/>
                <w:bCs/>
                <w:color w:val="2F5496"/>
                <w:sz w:val="20"/>
                <w:szCs w:val="20"/>
                <w:lang w:val="en-GB" w:eastAsia="en-GB"/>
              </w:rPr>
            </w:pPr>
            <w:r w:rsidRPr="00701936">
              <w:rPr>
                <w:rFonts w:ascii="Times New Roman" w:hAnsi="Times New Roman" w:cs="Times New Roman"/>
                <w:sz w:val="20"/>
                <w:szCs w:val="20"/>
              </w:rPr>
              <w:t>2015</w:t>
            </w:r>
          </w:p>
        </w:tc>
        <w:tc>
          <w:tcPr>
            <w:tcW w:w="866" w:type="dxa"/>
            <w:tcBorders>
              <w:top w:val="single" w:sz="8" w:space="0" w:color="4472C4"/>
              <w:left w:val="nil"/>
              <w:bottom w:val="single" w:sz="8" w:space="0" w:color="4472C4"/>
              <w:right w:val="nil"/>
            </w:tcBorders>
            <w:shd w:val="clear" w:color="auto" w:fill="auto"/>
            <w:hideMark/>
          </w:tcPr>
          <w:p w14:paraId="4B5BF4E3" w14:textId="57771482" w:rsidR="0038409A" w:rsidRPr="00701936" w:rsidRDefault="0038409A" w:rsidP="0038409A">
            <w:pPr>
              <w:spacing w:after="0" w:line="240" w:lineRule="auto"/>
              <w:jc w:val="center"/>
              <w:rPr>
                <w:rFonts w:ascii="Times New Roman" w:eastAsia="Times New Roman" w:hAnsi="Times New Roman" w:cs="Times New Roman"/>
                <w:b/>
                <w:bCs/>
                <w:color w:val="2F5496"/>
                <w:sz w:val="20"/>
                <w:szCs w:val="20"/>
                <w:lang w:val="en-GB" w:eastAsia="en-GB"/>
              </w:rPr>
            </w:pPr>
            <w:r w:rsidRPr="00701936">
              <w:rPr>
                <w:rFonts w:ascii="Times New Roman" w:hAnsi="Times New Roman" w:cs="Times New Roman"/>
                <w:sz w:val="20"/>
                <w:szCs w:val="20"/>
              </w:rPr>
              <w:t>2016</w:t>
            </w:r>
          </w:p>
        </w:tc>
        <w:tc>
          <w:tcPr>
            <w:tcW w:w="866" w:type="dxa"/>
            <w:tcBorders>
              <w:top w:val="single" w:sz="8" w:space="0" w:color="4472C4"/>
              <w:left w:val="nil"/>
              <w:bottom w:val="single" w:sz="8" w:space="0" w:color="4472C4"/>
              <w:right w:val="nil"/>
            </w:tcBorders>
            <w:shd w:val="clear" w:color="auto" w:fill="auto"/>
            <w:hideMark/>
          </w:tcPr>
          <w:p w14:paraId="21CE83F4" w14:textId="47E50DDC" w:rsidR="0038409A" w:rsidRPr="00701936" w:rsidRDefault="0038409A" w:rsidP="0038409A">
            <w:pPr>
              <w:spacing w:after="0" w:line="240" w:lineRule="auto"/>
              <w:jc w:val="center"/>
              <w:rPr>
                <w:rFonts w:ascii="Times New Roman" w:eastAsia="Times New Roman" w:hAnsi="Times New Roman" w:cs="Times New Roman"/>
                <w:b/>
                <w:bCs/>
                <w:color w:val="2F5496"/>
                <w:sz w:val="20"/>
                <w:szCs w:val="20"/>
                <w:lang w:val="en-GB" w:eastAsia="en-GB"/>
              </w:rPr>
            </w:pPr>
            <w:r w:rsidRPr="00701936">
              <w:rPr>
                <w:rFonts w:ascii="Times New Roman" w:hAnsi="Times New Roman" w:cs="Times New Roman"/>
                <w:sz w:val="20"/>
                <w:szCs w:val="20"/>
              </w:rPr>
              <w:t>2017</w:t>
            </w:r>
          </w:p>
        </w:tc>
        <w:tc>
          <w:tcPr>
            <w:tcW w:w="866" w:type="dxa"/>
            <w:tcBorders>
              <w:top w:val="single" w:sz="8" w:space="0" w:color="4472C4"/>
              <w:left w:val="nil"/>
              <w:bottom w:val="single" w:sz="8" w:space="0" w:color="4472C4"/>
              <w:right w:val="nil"/>
            </w:tcBorders>
            <w:shd w:val="clear" w:color="auto" w:fill="auto"/>
            <w:hideMark/>
          </w:tcPr>
          <w:p w14:paraId="0AA8F92B" w14:textId="09CC1AED" w:rsidR="0038409A" w:rsidRPr="00701936" w:rsidRDefault="0038409A" w:rsidP="0038409A">
            <w:pPr>
              <w:spacing w:after="0" w:line="240" w:lineRule="auto"/>
              <w:jc w:val="center"/>
              <w:rPr>
                <w:rFonts w:ascii="Times New Roman" w:eastAsia="Times New Roman" w:hAnsi="Times New Roman" w:cs="Times New Roman"/>
                <w:b/>
                <w:bCs/>
                <w:color w:val="2F5496"/>
                <w:sz w:val="20"/>
                <w:szCs w:val="20"/>
                <w:lang w:val="en-GB" w:eastAsia="en-GB"/>
              </w:rPr>
            </w:pPr>
            <w:r w:rsidRPr="00701936">
              <w:rPr>
                <w:rFonts w:ascii="Times New Roman" w:hAnsi="Times New Roman" w:cs="Times New Roman"/>
                <w:sz w:val="20"/>
                <w:szCs w:val="20"/>
              </w:rPr>
              <w:t>2018</w:t>
            </w:r>
          </w:p>
        </w:tc>
        <w:tc>
          <w:tcPr>
            <w:tcW w:w="866" w:type="dxa"/>
            <w:tcBorders>
              <w:top w:val="single" w:sz="8" w:space="0" w:color="4472C4"/>
              <w:left w:val="nil"/>
              <w:bottom w:val="single" w:sz="8" w:space="0" w:color="4472C4"/>
              <w:right w:val="nil"/>
            </w:tcBorders>
            <w:shd w:val="clear" w:color="auto" w:fill="auto"/>
            <w:hideMark/>
          </w:tcPr>
          <w:p w14:paraId="0F6B8BB7" w14:textId="6C70E4FC" w:rsidR="0038409A" w:rsidRPr="00701936" w:rsidRDefault="0038409A" w:rsidP="0038409A">
            <w:pPr>
              <w:spacing w:after="0" w:line="240" w:lineRule="auto"/>
              <w:jc w:val="center"/>
              <w:rPr>
                <w:rFonts w:ascii="Times New Roman" w:eastAsia="Times New Roman" w:hAnsi="Times New Roman" w:cs="Times New Roman"/>
                <w:b/>
                <w:bCs/>
                <w:color w:val="2F5496"/>
                <w:sz w:val="20"/>
                <w:szCs w:val="20"/>
                <w:lang w:val="en-GB" w:eastAsia="en-GB"/>
              </w:rPr>
            </w:pPr>
            <w:r w:rsidRPr="00701936">
              <w:rPr>
                <w:rFonts w:ascii="Times New Roman" w:hAnsi="Times New Roman" w:cs="Times New Roman"/>
                <w:sz w:val="20"/>
                <w:szCs w:val="20"/>
              </w:rPr>
              <w:t>2019</w:t>
            </w:r>
          </w:p>
        </w:tc>
        <w:tc>
          <w:tcPr>
            <w:tcW w:w="866" w:type="dxa"/>
            <w:tcBorders>
              <w:top w:val="single" w:sz="8" w:space="0" w:color="4472C4"/>
              <w:left w:val="nil"/>
              <w:bottom w:val="single" w:sz="8" w:space="0" w:color="4472C4"/>
              <w:right w:val="nil"/>
            </w:tcBorders>
            <w:shd w:val="clear" w:color="auto" w:fill="auto"/>
            <w:hideMark/>
          </w:tcPr>
          <w:p w14:paraId="2BDB9B96" w14:textId="199E2AE3" w:rsidR="0038409A" w:rsidRPr="00701936" w:rsidRDefault="0038409A" w:rsidP="0038409A">
            <w:pPr>
              <w:spacing w:after="0" w:line="240" w:lineRule="auto"/>
              <w:jc w:val="center"/>
              <w:rPr>
                <w:rFonts w:ascii="Times New Roman" w:eastAsia="Times New Roman" w:hAnsi="Times New Roman" w:cs="Times New Roman"/>
                <w:b/>
                <w:bCs/>
                <w:color w:val="2F5496"/>
                <w:sz w:val="20"/>
                <w:szCs w:val="20"/>
                <w:lang w:val="en-GB" w:eastAsia="en-GB"/>
              </w:rPr>
            </w:pPr>
            <w:r w:rsidRPr="00701936">
              <w:rPr>
                <w:rFonts w:ascii="Times New Roman" w:hAnsi="Times New Roman" w:cs="Times New Roman"/>
                <w:sz w:val="20"/>
                <w:szCs w:val="20"/>
              </w:rPr>
              <w:t>2020</w:t>
            </w:r>
          </w:p>
        </w:tc>
        <w:tc>
          <w:tcPr>
            <w:tcW w:w="866" w:type="dxa"/>
            <w:tcBorders>
              <w:top w:val="single" w:sz="8" w:space="0" w:color="4472C4"/>
              <w:left w:val="nil"/>
              <w:bottom w:val="single" w:sz="8" w:space="0" w:color="4472C4"/>
              <w:right w:val="single" w:sz="8" w:space="0" w:color="4472C4"/>
            </w:tcBorders>
            <w:shd w:val="clear" w:color="auto" w:fill="auto"/>
            <w:hideMark/>
          </w:tcPr>
          <w:p w14:paraId="22EC947F" w14:textId="228D03D6" w:rsidR="0038409A" w:rsidRPr="00701936" w:rsidRDefault="0038409A" w:rsidP="0038409A">
            <w:pPr>
              <w:spacing w:after="0" w:line="240" w:lineRule="auto"/>
              <w:jc w:val="center"/>
              <w:rPr>
                <w:rFonts w:ascii="Times New Roman" w:eastAsia="Times New Roman" w:hAnsi="Times New Roman" w:cs="Times New Roman"/>
                <w:b/>
                <w:bCs/>
                <w:color w:val="2F5496"/>
                <w:sz w:val="20"/>
                <w:szCs w:val="20"/>
                <w:lang w:val="en-GB" w:eastAsia="en-GB"/>
              </w:rPr>
            </w:pPr>
            <w:r w:rsidRPr="00701936">
              <w:rPr>
                <w:rFonts w:ascii="Times New Roman" w:hAnsi="Times New Roman" w:cs="Times New Roman"/>
                <w:sz w:val="20"/>
                <w:szCs w:val="20"/>
              </w:rPr>
              <w:t>2021</w:t>
            </w:r>
          </w:p>
        </w:tc>
        <w:tc>
          <w:tcPr>
            <w:tcW w:w="827" w:type="dxa"/>
            <w:tcBorders>
              <w:top w:val="single" w:sz="8" w:space="0" w:color="4472C4"/>
              <w:left w:val="nil"/>
              <w:bottom w:val="single" w:sz="8" w:space="0" w:color="4472C4"/>
              <w:right w:val="single" w:sz="8" w:space="0" w:color="4472C4"/>
            </w:tcBorders>
            <w:shd w:val="clear" w:color="auto" w:fill="auto"/>
            <w:hideMark/>
          </w:tcPr>
          <w:p w14:paraId="69099F28" w14:textId="1C5955EB" w:rsidR="0038409A" w:rsidRPr="00701936" w:rsidRDefault="0038409A" w:rsidP="0038409A">
            <w:pPr>
              <w:spacing w:after="0" w:line="240" w:lineRule="auto"/>
              <w:jc w:val="center"/>
              <w:rPr>
                <w:rFonts w:ascii="Times New Roman" w:eastAsia="Times New Roman" w:hAnsi="Times New Roman" w:cs="Times New Roman"/>
                <w:b/>
                <w:bCs/>
                <w:i/>
                <w:iCs/>
                <w:color w:val="2F5496"/>
                <w:sz w:val="20"/>
                <w:szCs w:val="20"/>
                <w:lang w:val="en-GB" w:eastAsia="en-GB"/>
              </w:rPr>
            </w:pPr>
            <w:r w:rsidRPr="00701936">
              <w:rPr>
                <w:rFonts w:ascii="Times New Roman" w:hAnsi="Times New Roman" w:cs="Times New Roman"/>
                <w:sz w:val="20"/>
                <w:szCs w:val="20"/>
              </w:rPr>
              <w:t>Zmiana</w:t>
            </w:r>
          </w:p>
        </w:tc>
      </w:tr>
      <w:tr w:rsidR="00A55EAF" w:rsidRPr="00701936" w14:paraId="7A444FC2" w14:textId="77777777" w:rsidTr="00AF2677">
        <w:trPr>
          <w:trHeight w:val="300"/>
        </w:trPr>
        <w:tc>
          <w:tcPr>
            <w:tcW w:w="1833" w:type="dxa"/>
            <w:tcBorders>
              <w:top w:val="nil"/>
              <w:left w:val="single" w:sz="8" w:space="0" w:color="4472C4"/>
              <w:bottom w:val="nil"/>
              <w:right w:val="nil"/>
            </w:tcBorders>
            <w:shd w:val="clear" w:color="000000" w:fill="D0DBF0"/>
            <w:noWrap/>
            <w:hideMark/>
          </w:tcPr>
          <w:p w14:paraId="726FCC1C" w14:textId="0A5144F9" w:rsidR="00A55EAF" w:rsidRPr="00A55EAF" w:rsidRDefault="00A55EAF" w:rsidP="00A55EAF">
            <w:pPr>
              <w:spacing w:after="0" w:line="240" w:lineRule="auto"/>
              <w:jc w:val="center"/>
              <w:rPr>
                <w:rFonts w:ascii="Times New Roman" w:eastAsia="Times New Roman" w:hAnsi="Times New Roman" w:cs="Times New Roman"/>
                <w:b/>
                <w:bCs/>
                <w:color w:val="2F5496" w:themeColor="accent1" w:themeShade="BF"/>
                <w:sz w:val="20"/>
                <w:szCs w:val="20"/>
                <w:lang w:val="en-GB" w:eastAsia="en-GB"/>
              </w:rPr>
            </w:pPr>
            <w:r w:rsidRPr="00A55EAF">
              <w:rPr>
                <w:rFonts w:ascii="Times New Roman" w:hAnsi="Times New Roman" w:cs="Times New Roman"/>
                <w:b/>
                <w:bCs/>
                <w:color w:val="2F5496" w:themeColor="accent1" w:themeShade="BF"/>
                <w:sz w:val="20"/>
                <w:szCs w:val="20"/>
              </w:rPr>
              <w:t>Kraśnik (m)</w:t>
            </w:r>
          </w:p>
        </w:tc>
        <w:tc>
          <w:tcPr>
            <w:tcW w:w="866" w:type="dxa"/>
            <w:tcBorders>
              <w:top w:val="nil"/>
              <w:left w:val="nil"/>
              <w:bottom w:val="nil"/>
              <w:right w:val="nil"/>
            </w:tcBorders>
            <w:shd w:val="clear" w:color="000000" w:fill="D0DBF0"/>
            <w:noWrap/>
            <w:hideMark/>
          </w:tcPr>
          <w:p w14:paraId="45F64708" w14:textId="40540087"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1 360</w:t>
            </w:r>
          </w:p>
        </w:tc>
        <w:tc>
          <w:tcPr>
            <w:tcW w:w="866" w:type="dxa"/>
            <w:tcBorders>
              <w:top w:val="nil"/>
              <w:left w:val="nil"/>
              <w:bottom w:val="nil"/>
              <w:right w:val="nil"/>
            </w:tcBorders>
            <w:shd w:val="clear" w:color="000000" w:fill="D0DBF0"/>
            <w:noWrap/>
            <w:hideMark/>
          </w:tcPr>
          <w:p w14:paraId="140FD74C" w14:textId="64B7786D"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1 350</w:t>
            </w:r>
          </w:p>
        </w:tc>
        <w:tc>
          <w:tcPr>
            <w:tcW w:w="866" w:type="dxa"/>
            <w:tcBorders>
              <w:top w:val="nil"/>
              <w:left w:val="nil"/>
              <w:bottom w:val="nil"/>
              <w:right w:val="nil"/>
            </w:tcBorders>
            <w:shd w:val="clear" w:color="000000" w:fill="D0DBF0"/>
            <w:noWrap/>
            <w:hideMark/>
          </w:tcPr>
          <w:p w14:paraId="3EC34CD6" w14:textId="5E47AC74"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1 340</w:t>
            </w:r>
          </w:p>
        </w:tc>
        <w:tc>
          <w:tcPr>
            <w:tcW w:w="866" w:type="dxa"/>
            <w:tcBorders>
              <w:top w:val="nil"/>
              <w:left w:val="nil"/>
              <w:bottom w:val="nil"/>
              <w:right w:val="nil"/>
            </w:tcBorders>
            <w:shd w:val="clear" w:color="000000" w:fill="D0DBF0"/>
            <w:noWrap/>
            <w:hideMark/>
          </w:tcPr>
          <w:p w14:paraId="6567797E" w14:textId="3A5F39BF"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1 334</w:t>
            </w:r>
          </w:p>
        </w:tc>
        <w:tc>
          <w:tcPr>
            <w:tcW w:w="866" w:type="dxa"/>
            <w:tcBorders>
              <w:top w:val="nil"/>
              <w:left w:val="nil"/>
              <w:bottom w:val="nil"/>
              <w:right w:val="nil"/>
            </w:tcBorders>
            <w:shd w:val="clear" w:color="000000" w:fill="D0DBF0"/>
            <w:noWrap/>
            <w:hideMark/>
          </w:tcPr>
          <w:p w14:paraId="4DACC91D" w14:textId="4A2336AC"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1 323</w:t>
            </w:r>
          </w:p>
        </w:tc>
        <w:tc>
          <w:tcPr>
            <w:tcW w:w="866" w:type="dxa"/>
            <w:tcBorders>
              <w:top w:val="nil"/>
              <w:left w:val="nil"/>
              <w:bottom w:val="nil"/>
              <w:right w:val="nil"/>
            </w:tcBorders>
            <w:shd w:val="clear" w:color="000000" w:fill="D0DBF0"/>
            <w:noWrap/>
            <w:hideMark/>
          </w:tcPr>
          <w:p w14:paraId="78AC3E6A" w14:textId="33F735B8"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1 311</w:t>
            </w:r>
          </w:p>
        </w:tc>
        <w:tc>
          <w:tcPr>
            <w:tcW w:w="866" w:type="dxa"/>
            <w:tcBorders>
              <w:top w:val="nil"/>
              <w:left w:val="nil"/>
              <w:bottom w:val="nil"/>
              <w:right w:val="nil"/>
            </w:tcBorders>
            <w:shd w:val="clear" w:color="000000" w:fill="D0DBF0"/>
            <w:noWrap/>
            <w:hideMark/>
          </w:tcPr>
          <w:p w14:paraId="02E36365" w14:textId="52CD279C"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1 254</w:t>
            </w:r>
          </w:p>
        </w:tc>
        <w:tc>
          <w:tcPr>
            <w:tcW w:w="866" w:type="dxa"/>
            <w:tcBorders>
              <w:top w:val="nil"/>
              <w:left w:val="nil"/>
              <w:bottom w:val="nil"/>
              <w:right w:val="single" w:sz="8" w:space="0" w:color="4472C4"/>
            </w:tcBorders>
            <w:shd w:val="clear" w:color="000000" w:fill="D0DBF0"/>
            <w:hideMark/>
          </w:tcPr>
          <w:p w14:paraId="6868C8F8" w14:textId="688232BE"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1 233</w:t>
            </w:r>
          </w:p>
        </w:tc>
        <w:tc>
          <w:tcPr>
            <w:tcW w:w="827" w:type="dxa"/>
            <w:tcBorders>
              <w:top w:val="nil"/>
              <w:left w:val="nil"/>
              <w:bottom w:val="nil"/>
              <w:right w:val="single" w:sz="8" w:space="0" w:color="4472C4"/>
            </w:tcBorders>
            <w:shd w:val="clear" w:color="000000" w:fill="D0DBF0"/>
            <w:hideMark/>
          </w:tcPr>
          <w:p w14:paraId="16F2C38A" w14:textId="4BF80B16" w:rsidR="00A55EAF" w:rsidRPr="00A55EAF" w:rsidRDefault="00A55EAF" w:rsidP="00A55EAF">
            <w:pPr>
              <w:spacing w:after="0" w:line="240" w:lineRule="auto"/>
              <w:jc w:val="center"/>
              <w:rPr>
                <w:rFonts w:ascii="Times New Roman" w:eastAsia="Times New Roman" w:hAnsi="Times New Roman" w:cs="Times New Roman"/>
                <w:i/>
                <w:iCs/>
                <w:color w:val="000000"/>
                <w:sz w:val="20"/>
                <w:szCs w:val="20"/>
                <w:lang w:val="en-GB" w:eastAsia="en-GB"/>
              </w:rPr>
            </w:pPr>
            <w:r w:rsidRPr="00A55EAF">
              <w:rPr>
                <w:rFonts w:ascii="Times New Roman" w:hAnsi="Times New Roman" w:cs="Times New Roman"/>
                <w:sz w:val="20"/>
                <w:szCs w:val="20"/>
              </w:rPr>
              <w:t>-9,34%</w:t>
            </w:r>
          </w:p>
        </w:tc>
      </w:tr>
      <w:tr w:rsidR="00A55EAF" w:rsidRPr="00701936" w14:paraId="32D9C991" w14:textId="77777777" w:rsidTr="00AF2677">
        <w:trPr>
          <w:trHeight w:val="300"/>
        </w:trPr>
        <w:tc>
          <w:tcPr>
            <w:tcW w:w="1833" w:type="dxa"/>
            <w:tcBorders>
              <w:top w:val="nil"/>
              <w:left w:val="single" w:sz="8" w:space="0" w:color="4472C4"/>
              <w:bottom w:val="nil"/>
              <w:right w:val="nil"/>
            </w:tcBorders>
            <w:shd w:val="clear" w:color="auto" w:fill="auto"/>
            <w:noWrap/>
            <w:hideMark/>
          </w:tcPr>
          <w:p w14:paraId="29B4C262" w14:textId="1C5C7874" w:rsidR="00A55EAF" w:rsidRPr="00A55EAF" w:rsidRDefault="00A55EAF" w:rsidP="00A55EAF">
            <w:pPr>
              <w:spacing w:after="0" w:line="240" w:lineRule="auto"/>
              <w:jc w:val="center"/>
              <w:rPr>
                <w:rFonts w:ascii="Times New Roman" w:eastAsia="Times New Roman" w:hAnsi="Times New Roman" w:cs="Times New Roman"/>
                <w:b/>
                <w:bCs/>
                <w:color w:val="2F5496" w:themeColor="accent1" w:themeShade="BF"/>
                <w:sz w:val="20"/>
                <w:szCs w:val="20"/>
                <w:lang w:val="en-GB" w:eastAsia="en-GB"/>
              </w:rPr>
            </w:pPr>
            <w:r w:rsidRPr="00A55EAF">
              <w:rPr>
                <w:rFonts w:ascii="Times New Roman" w:hAnsi="Times New Roman" w:cs="Times New Roman"/>
                <w:b/>
                <w:bCs/>
                <w:color w:val="2F5496" w:themeColor="accent1" w:themeShade="BF"/>
                <w:sz w:val="20"/>
                <w:szCs w:val="20"/>
              </w:rPr>
              <w:t>Annopol</w:t>
            </w:r>
          </w:p>
        </w:tc>
        <w:tc>
          <w:tcPr>
            <w:tcW w:w="866" w:type="dxa"/>
            <w:tcBorders>
              <w:top w:val="nil"/>
              <w:left w:val="nil"/>
              <w:bottom w:val="nil"/>
              <w:right w:val="nil"/>
            </w:tcBorders>
            <w:shd w:val="clear" w:color="auto" w:fill="auto"/>
            <w:noWrap/>
            <w:hideMark/>
          </w:tcPr>
          <w:p w14:paraId="1691FBA7" w14:textId="7CE3DDC2"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59</w:t>
            </w:r>
          </w:p>
        </w:tc>
        <w:tc>
          <w:tcPr>
            <w:tcW w:w="866" w:type="dxa"/>
            <w:tcBorders>
              <w:top w:val="nil"/>
              <w:left w:val="nil"/>
              <w:bottom w:val="nil"/>
              <w:right w:val="nil"/>
            </w:tcBorders>
            <w:shd w:val="clear" w:color="auto" w:fill="auto"/>
            <w:noWrap/>
            <w:hideMark/>
          </w:tcPr>
          <w:p w14:paraId="796FE52B" w14:textId="628946D6"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59</w:t>
            </w:r>
          </w:p>
        </w:tc>
        <w:tc>
          <w:tcPr>
            <w:tcW w:w="866" w:type="dxa"/>
            <w:tcBorders>
              <w:top w:val="nil"/>
              <w:left w:val="nil"/>
              <w:bottom w:val="nil"/>
              <w:right w:val="nil"/>
            </w:tcBorders>
            <w:shd w:val="clear" w:color="auto" w:fill="auto"/>
            <w:noWrap/>
            <w:hideMark/>
          </w:tcPr>
          <w:p w14:paraId="54B7A8F7" w14:textId="1AB4A24A"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58</w:t>
            </w:r>
          </w:p>
        </w:tc>
        <w:tc>
          <w:tcPr>
            <w:tcW w:w="866" w:type="dxa"/>
            <w:tcBorders>
              <w:top w:val="nil"/>
              <w:left w:val="nil"/>
              <w:bottom w:val="nil"/>
              <w:right w:val="nil"/>
            </w:tcBorders>
            <w:shd w:val="clear" w:color="auto" w:fill="auto"/>
            <w:noWrap/>
            <w:hideMark/>
          </w:tcPr>
          <w:p w14:paraId="24D9FFCC" w14:textId="2C6A4C1F"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58</w:t>
            </w:r>
          </w:p>
        </w:tc>
        <w:tc>
          <w:tcPr>
            <w:tcW w:w="866" w:type="dxa"/>
            <w:tcBorders>
              <w:top w:val="nil"/>
              <w:left w:val="nil"/>
              <w:bottom w:val="nil"/>
              <w:right w:val="nil"/>
            </w:tcBorders>
            <w:shd w:val="clear" w:color="auto" w:fill="auto"/>
            <w:noWrap/>
            <w:hideMark/>
          </w:tcPr>
          <w:p w14:paraId="5A36F672" w14:textId="14118610"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57</w:t>
            </w:r>
          </w:p>
        </w:tc>
        <w:tc>
          <w:tcPr>
            <w:tcW w:w="866" w:type="dxa"/>
            <w:tcBorders>
              <w:top w:val="nil"/>
              <w:left w:val="nil"/>
              <w:bottom w:val="nil"/>
              <w:right w:val="nil"/>
            </w:tcBorders>
            <w:shd w:val="clear" w:color="auto" w:fill="auto"/>
            <w:noWrap/>
            <w:hideMark/>
          </w:tcPr>
          <w:p w14:paraId="09995C3E" w14:textId="5BF9B106"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57</w:t>
            </w:r>
          </w:p>
        </w:tc>
        <w:tc>
          <w:tcPr>
            <w:tcW w:w="866" w:type="dxa"/>
            <w:tcBorders>
              <w:top w:val="nil"/>
              <w:left w:val="nil"/>
              <w:bottom w:val="nil"/>
              <w:right w:val="nil"/>
            </w:tcBorders>
            <w:shd w:val="clear" w:color="auto" w:fill="auto"/>
            <w:noWrap/>
            <w:hideMark/>
          </w:tcPr>
          <w:p w14:paraId="5B746E6B" w14:textId="190B760F"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55</w:t>
            </w:r>
          </w:p>
        </w:tc>
        <w:tc>
          <w:tcPr>
            <w:tcW w:w="866" w:type="dxa"/>
            <w:tcBorders>
              <w:top w:val="nil"/>
              <w:left w:val="nil"/>
              <w:bottom w:val="nil"/>
              <w:right w:val="single" w:sz="8" w:space="0" w:color="4472C4"/>
            </w:tcBorders>
            <w:shd w:val="clear" w:color="auto" w:fill="auto"/>
            <w:hideMark/>
          </w:tcPr>
          <w:p w14:paraId="1CBCEC0B" w14:textId="51BEE4BC"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54</w:t>
            </w:r>
          </w:p>
        </w:tc>
        <w:tc>
          <w:tcPr>
            <w:tcW w:w="827" w:type="dxa"/>
            <w:tcBorders>
              <w:top w:val="nil"/>
              <w:left w:val="nil"/>
              <w:bottom w:val="nil"/>
              <w:right w:val="single" w:sz="8" w:space="0" w:color="4472C4"/>
            </w:tcBorders>
            <w:shd w:val="clear" w:color="auto" w:fill="auto"/>
            <w:hideMark/>
          </w:tcPr>
          <w:p w14:paraId="16B82E6D" w14:textId="516D6548" w:rsidR="00A55EAF" w:rsidRPr="00A55EAF" w:rsidRDefault="00A55EAF" w:rsidP="00A55EAF">
            <w:pPr>
              <w:spacing w:after="0" w:line="240" w:lineRule="auto"/>
              <w:jc w:val="center"/>
              <w:rPr>
                <w:rFonts w:ascii="Times New Roman" w:eastAsia="Times New Roman" w:hAnsi="Times New Roman" w:cs="Times New Roman"/>
                <w:i/>
                <w:iCs/>
                <w:color w:val="2F5496"/>
                <w:sz w:val="20"/>
                <w:szCs w:val="20"/>
                <w:lang w:val="en-GB" w:eastAsia="en-GB"/>
              </w:rPr>
            </w:pPr>
            <w:r w:rsidRPr="00A55EAF">
              <w:rPr>
                <w:rFonts w:ascii="Times New Roman" w:hAnsi="Times New Roman" w:cs="Times New Roman"/>
                <w:sz w:val="20"/>
                <w:szCs w:val="20"/>
              </w:rPr>
              <w:t>-8,47%</w:t>
            </w:r>
          </w:p>
        </w:tc>
      </w:tr>
      <w:tr w:rsidR="00A55EAF" w:rsidRPr="00701936" w14:paraId="1C922284" w14:textId="77777777" w:rsidTr="00AF2677">
        <w:trPr>
          <w:trHeight w:val="300"/>
        </w:trPr>
        <w:tc>
          <w:tcPr>
            <w:tcW w:w="1833" w:type="dxa"/>
            <w:tcBorders>
              <w:top w:val="nil"/>
              <w:left w:val="single" w:sz="8" w:space="0" w:color="4472C4"/>
              <w:bottom w:val="nil"/>
              <w:right w:val="nil"/>
            </w:tcBorders>
            <w:shd w:val="clear" w:color="000000" w:fill="D0DBF0"/>
            <w:noWrap/>
            <w:hideMark/>
          </w:tcPr>
          <w:p w14:paraId="68167B77" w14:textId="49CFF9DA" w:rsidR="00A55EAF" w:rsidRPr="00A55EAF" w:rsidRDefault="00A55EAF" w:rsidP="00A55EAF">
            <w:pPr>
              <w:spacing w:after="0" w:line="240" w:lineRule="auto"/>
              <w:jc w:val="center"/>
              <w:rPr>
                <w:rFonts w:ascii="Times New Roman" w:eastAsia="Times New Roman" w:hAnsi="Times New Roman" w:cs="Times New Roman"/>
                <w:b/>
                <w:bCs/>
                <w:color w:val="2F5496" w:themeColor="accent1" w:themeShade="BF"/>
                <w:sz w:val="20"/>
                <w:szCs w:val="20"/>
                <w:lang w:val="en-GB" w:eastAsia="en-GB"/>
              </w:rPr>
            </w:pPr>
            <w:r w:rsidRPr="00A55EAF">
              <w:rPr>
                <w:rFonts w:ascii="Times New Roman" w:hAnsi="Times New Roman" w:cs="Times New Roman"/>
                <w:b/>
                <w:bCs/>
                <w:color w:val="2F5496" w:themeColor="accent1" w:themeShade="BF"/>
                <w:sz w:val="20"/>
                <w:szCs w:val="20"/>
              </w:rPr>
              <w:t>Dzierzkowice</w:t>
            </w:r>
          </w:p>
        </w:tc>
        <w:tc>
          <w:tcPr>
            <w:tcW w:w="866" w:type="dxa"/>
            <w:tcBorders>
              <w:top w:val="nil"/>
              <w:left w:val="nil"/>
              <w:bottom w:val="nil"/>
              <w:right w:val="nil"/>
            </w:tcBorders>
            <w:shd w:val="clear" w:color="000000" w:fill="D0DBF0"/>
            <w:noWrap/>
            <w:hideMark/>
          </w:tcPr>
          <w:p w14:paraId="418B827C" w14:textId="01DF83AC"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62</w:t>
            </w:r>
          </w:p>
        </w:tc>
        <w:tc>
          <w:tcPr>
            <w:tcW w:w="866" w:type="dxa"/>
            <w:tcBorders>
              <w:top w:val="nil"/>
              <w:left w:val="nil"/>
              <w:bottom w:val="nil"/>
              <w:right w:val="nil"/>
            </w:tcBorders>
            <w:shd w:val="clear" w:color="000000" w:fill="D0DBF0"/>
            <w:noWrap/>
            <w:hideMark/>
          </w:tcPr>
          <w:p w14:paraId="2019AB5C" w14:textId="64E3DB3C"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61</w:t>
            </w:r>
          </w:p>
        </w:tc>
        <w:tc>
          <w:tcPr>
            <w:tcW w:w="866" w:type="dxa"/>
            <w:tcBorders>
              <w:top w:val="nil"/>
              <w:left w:val="nil"/>
              <w:bottom w:val="nil"/>
              <w:right w:val="nil"/>
            </w:tcBorders>
            <w:shd w:val="clear" w:color="000000" w:fill="D0DBF0"/>
            <w:noWrap/>
            <w:hideMark/>
          </w:tcPr>
          <w:p w14:paraId="13CFB9DF" w14:textId="049FCC60"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61</w:t>
            </w:r>
          </w:p>
        </w:tc>
        <w:tc>
          <w:tcPr>
            <w:tcW w:w="866" w:type="dxa"/>
            <w:tcBorders>
              <w:top w:val="nil"/>
              <w:left w:val="nil"/>
              <w:bottom w:val="nil"/>
              <w:right w:val="nil"/>
            </w:tcBorders>
            <w:shd w:val="clear" w:color="000000" w:fill="D0DBF0"/>
            <w:noWrap/>
            <w:hideMark/>
          </w:tcPr>
          <w:p w14:paraId="231A6480" w14:textId="45BED598"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61</w:t>
            </w:r>
          </w:p>
        </w:tc>
        <w:tc>
          <w:tcPr>
            <w:tcW w:w="866" w:type="dxa"/>
            <w:tcBorders>
              <w:top w:val="nil"/>
              <w:left w:val="nil"/>
              <w:bottom w:val="nil"/>
              <w:right w:val="nil"/>
            </w:tcBorders>
            <w:shd w:val="clear" w:color="000000" w:fill="D0DBF0"/>
            <w:noWrap/>
            <w:hideMark/>
          </w:tcPr>
          <w:p w14:paraId="468E36BA" w14:textId="5383C4FF"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61</w:t>
            </w:r>
          </w:p>
        </w:tc>
        <w:tc>
          <w:tcPr>
            <w:tcW w:w="866" w:type="dxa"/>
            <w:tcBorders>
              <w:top w:val="nil"/>
              <w:left w:val="nil"/>
              <w:bottom w:val="nil"/>
              <w:right w:val="nil"/>
            </w:tcBorders>
            <w:shd w:val="clear" w:color="000000" w:fill="D0DBF0"/>
            <w:noWrap/>
            <w:hideMark/>
          </w:tcPr>
          <w:p w14:paraId="58D64833" w14:textId="282EE2BE"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60</w:t>
            </w:r>
          </w:p>
        </w:tc>
        <w:tc>
          <w:tcPr>
            <w:tcW w:w="866" w:type="dxa"/>
            <w:tcBorders>
              <w:top w:val="nil"/>
              <w:left w:val="nil"/>
              <w:bottom w:val="nil"/>
              <w:right w:val="nil"/>
            </w:tcBorders>
            <w:shd w:val="clear" w:color="000000" w:fill="D0DBF0"/>
            <w:noWrap/>
            <w:hideMark/>
          </w:tcPr>
          <w:p w14:paraId="2F9CA312" w14:textId="60F82F20"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60</w:t>
            </w:r>
          </w:p>
        </w:tc>
        <w:tc>
          <w:tcPr>
            <w:tcW w:w="866" w:type="dxa"/>
            <w:tcBorders>
              <w:top w:val="nil"/>
              <w:left w:val="nil"/>
              <w:bottom w:val="nil"/>
              <w:right w:val="single" w:sz="8" w:space="0" w:color="4472C4"/>
            </w:tcBorders>
            <w:shd w:val="clear" w:color="000000" w:fill="D0DBF0"/>
            <w:hideMark/>
          </w:tcPr>
          <w:p w14:paraId="2728BB83" w14:textId="7DBF2CFC"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60</w:t>
            </w:r>
          </w:p>
        </w:tc>
        <w:tc>
          <w:tcPr>
            <w:tcW w:w="827" w:type="dxa"/>
            <w:tcBorders>
              <w:top w:val="nil"/>
              <w:left w:val="nil"/>
              <w:bottom w:val="nil"/>
              <w:right w:val="single" w:sz="8" w:space="0" w:color="4472C4"/>
            </w:tcBorders>
            <w:shd w:val="clear" w:color="000000" w:fill="D0DBF0"/>
            <w:hideMark/>
          </w:tcPr>
          <w:p w14:paraId="60AE5F7D" w14:textId="03A9DE37" w:rsidR="00A55EAF" w:rsidRPr="00A55EAF" w:rsidRDefault="00A55EAF" w:rsidP="00A55EAF">
            <w:pPr>
              <w:spacing w:after="0" w:line="240" w:lineRule="auto"/>
              <w:jc w:val="center"/>
              <w:rPr>
                <w:rFonts w:ascii="Times New Roman" w:eastAsia="Times New Roman" w:hAnsi="Times New Roman" w:cs="Times New Roman"/>
                <w:i/>
                <w:iCs/>
                <w:color w:val="000000"/>
                <w:sz w:val="20"/>
                <w:szCs w:val="20"/>
                <w:lang w:val="en-GB" w:eastAsia="en-GB"/>
              </w:rPr>
            </w:pPr>
            <w:r w:rsidRPr="00A55EAF">
              <w:rPr>
                <w:rFonts w:ascii="Times New Roman" w:hAnsi="Times New Roman" w:cs="Times New Roman"/>
                <w:sz w:val="20"/>
                <w:szCs w:val="20"/>
              </w:rPr>
              <w:t>-3,23%</w:t>
            </w:r>
          </w:p>
        </w:tc>
      </w:tr>
      <w:tr w:rsidR="00A55EAF" w:rsidRPr="00701936" w14:paraId="310385FE" w14:textId="77777777" w:rsidTr="00AF2677">
        <w:trPr>
          <w:trHeight w:val="300"/>
        </w:trPr>
        <w:tc>
          <w:tcPr>
            <w:tcW w:w="1833" w:type="dxa"/>
            <w:tcBorders>
              <w:top w:val="nil"/>
              <w:left w:val="single" w:sz="8" w:space="0" w:color="4472C4"/>
              <w:bottom w:val="nil"/>
              <w:right w:val="nil"/>
            </w:tcBorders>
            <w:shd w:val="clear" w:color="auto" w:fill="auto"/>
            <w:noWrap/>
            <w:hideMark/>
          </w:tcPr>
          <w:p w14:paraId="2D42EF35" w14:textId="3A1623FF" w:rsidR="00A55EAF" w:rsidRPr="00A55EAF" w:rsidRDefault="00A55EAF" w:rsidP="00A55EAF">
            <w:pPr>
              <w:spacing w:after="0" w:line="240" w:lineRule="auto"/>
              <w:jc w:val="center"/>
              <w:rPr>
                <w:rFonts w:ascii="Times New Roman" w:eastAsia="Times New Roman" w:hAnsi="Times New Roman" w:cs="Times New Roman"/>
                <w:b/>
                <w:bCs/>
                <w:color w:val="2F5496" w:themeColor="accent1" w:themeShade="BF"/>
                <w:sz w:val="20"/>
                <w:szCs w:val="20"/>
                <w:lang w:val="en-GB" w:eastAsia="en-GB"/>
              </w:rPr>
            </w:pPr>
            <w:r w:rsidRPr="00A55EAF">
              <w:rPr>
                <w:rFonts w:ascii="Times New Roman" w:hAnsi="Times New Roman" w:cs="Times New Roman"/>
                <w:b/>
                <w:bCs/>
                <w:color w:val="2F5496" w:themeColor="accent1" w:themeShade="BF"/>
                <w:sz w:val="20"/>
                <w:szCs w:val="20"/>
              </w:rPr>
              <w:t>Gościeradów</w:t>
            </w:r>
          </w:p>
        </w:tc>
        <w:tc>
          <w:tcPr>
            <w:tcW w:w="866" w:type="dxa"/>
            <w:tcBorders>
              <w:top w:val="nil"/>
              <w:left w:val="nil"/>
              <w:bottom w:val="nil"/>
              <w:right w:val="nil"/>
            </w:tcBorders>
            <w:shd w:val="clear" w:color="auto" w:fill="auto"/>
            <w:noWrap/>
            <w:hideMark/>
          </w:tcPr>
          <w:p w14:paraId="7BDF8224" w14:textId="1E44E786"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46</w:t>
            </w:r>
          </w:p>
        </w:tc>
        <w:tc>
          <w:tcPr>
            <w:tcW w:w="866" w:type="dxa"/>
            <w:tcBorders>
              <w:top w:val="nil"/>
              <w:left w:val="nil"/>
              <w:bottom w:val="nil"/>
              <w:right w:val="nil"/>
            </w:tcBorders>
            <w:shd w:val="clear" w:color="auto" w:fill="auto"/>
            <w:noWrap/>
            <w:hideMark/>
          </w:tcPr>
          <w:p w14:paraId="4890A0A1" w14:textId="532CAAB7"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46</w:t>
            </w:r>
          </w:p>
        </w:tc>
        <w:tc>
          <w:tcPr>
            <w:tcW w:w="866" w:type="dxa"/>
            <w:tcBorders>
              <w:top w:val="nil"/>
              <w:left w:val="nil"/>
              <w:bottom w:val="nil"/>
              <w:right w:val="nil"/>
            </w:tcBorders>
            <w:shd w:val="clear" w:color="auto" w:fill="auto"/>
            <w:noWrap/>
            <w:hideMark/>
          </w:tcPr>
          <w:p w14:paraId="6F6F1C93" w14:textId="10E5C123"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46</w:t>
            </w:r>
          </w:p>
        </w:tc>
        <w:tc>
          <w:tcPr>
            <w:tcW w:w="866" w:type="dxa"/>
            <w:tcBorders>
              <w:top w:val="nil"/>
              <w:left w:val="nil"/>
              <w:bottom w:val="nil"/>
              <w:right w:val="nil"/>
            </w:tcBorders>
            <w:shd w:val="clear" w:color="auto" w:fill="auto"/>
            <w:noWrap/>
            <w:hideMark/>
          </w:tcPr>
          <w:p w14:paraId="14A81650" w14:textId="7DB718D9"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46</w:t>
            </w:r>
          </w:p>
        </w:tc>
        <w:tc>
          <w:tcPr>
            <w:tcW w:w="866" w:type="dxa"/>
            <w:tcBorders>
              <w:top w:val="nil"/>
              <w:left w:val="nil"/>
              <w:bottom w:val="nil"/>
              <w:right w:val="nil"/>
            </w:tcBorders>
            <w:shd w:val="clear" w:color="auto" w:fill="auto"/>
            <w:noWrap/>
            <w:hideMark/>
          </w:tcPr>
          <w:p w14:paraId="0F6CA58D" w14:textId="05B29550"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45</w:t>
            </w:r>
          </w:p>
        </w:tc>
        <w:tc>
          <w:tcPr>
            <w:tcW w:w="866" w:type="dxa"/>
            <w:tcBorders>
              <w:top w:val="nil"/>
              <w:left w:val="nil"/>
              <w:bottom w:val="nil"/>
              <w:right w:val="nil"/>
            </w:tcBorders>
            <w:shd w:val="clear" w:color="auto" w:fill="auto"/>
            <w:noWrap/>
            <w:hideMark/>
          </w:tcPr>
          <w:p w14:paraId="5617C553" w14:textId="1ADB9C83"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45</w:t>
            </w:r>
          </w:p>
        </w:tc>
        <w:tc>
          <w:tcPr>
            <w:tcW w:w="866" w:type="dxa"/>
            <w:tcBorders>
              <w:top w:val="nil"/>
              <w:left w:val="nil"/>
              <w:bottom w:val="nil"/>
              <w:right w:val="nil"/>
            </w:tcBorders>
            <w:shd w:val="clear" w:color="auto" w:fill="auto"/>
            <w:noWrap/>
            <w:hideMark/>
          </w:tcPr>
          <w:p w14:paraId="68F9D658" w14:textId="61A09CD8"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44</w:t>
            </w:r>
          </w:p>
        </w:tc>
        <w:tc>
          <w:tcPr>
            <w:tcW w:w="866" w:type="dxa"/>
            <w:tcBorders>
              <w:top w:val="nil"/>
              <w:left w:val="nil"/>
              <w:bottom w:val="nil"/>
              <w:right w:val="single" w:sz="8" w:space="0" w:color="4472C4"/>
            </w:tcBorders>
            <w:shd w:val="clear" w:color="auto" w:fill="auto"/>
            <w:hideMark/>
          </w:tcPr>
          <w:p w14:paraId="53A0DBF6" w14:textId="4F83F7B7"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43</w:t>
            </w:r>
          </w:p>
        </w:tc>
        <w:tc>
          <w:tcPr>
            <w:tcW w:w="827" w:type="dxa"/>
            <w:tcBorders>
              <w:top w:val="nil"/>
              <w:left w:val="nil"/>
              <w:bottom w:val="nil"/>
              <w:right w:val="single" w:sz="8" w:space="0" w:color="4472C4"/>
            </w:tcBorders>
            <w:shd w:val="clear" w:color="auto" w:fill="auto"/>
            <w:hideMark/>
          </w:tcPr>
          <w:p w14:paraId="5D235F15" w14:textId="7A63228D" w:rsidR="00A55EAF" w:rsidRPr="00A55EAF" w:rsidRDefault="00A55EAF" w:rsidP="00A55EAF">
            <w:pPr>
              <w:spacing w:after="0" w:line="240" w:lineRule="auto"/>
              <w:jc w:val="center"/>
              <w:rPr>
                <w:rFonts w:ascii="Times New Roman" w:eastAsia="Times New Roman" w:hAnsi="Times New Roman" w:cs="Times New Roman"/>
                <w:i/>
                <w:iCs/>
                <w:color w:val="2F5496"/>
                <w:sz w:val="20"/>
                <w:szCs w:val="20"/>
                <w:lang w:val="en-GB" w:eastAsia="en-GB"/>
              </w:rPr>
            </w:pPr>
            <w:r w:rsidRPr="00A55EAF">
              <w:rPr>
                <w:rFonts w:ascii="Times New Roman" w:hAnsi="Times New Roman" w:cs="Times New Roman"/>
                <w:sz w:val="20"/>
                <w:szCs w:val="20"/>
              </w:rPr>
              <w:t>-6,52%</w:t>
            </w:r>
          </w:p>
        </w:tc>
      </w:tr>
      <w:tr w:rsidR="00A55EAF" w:rsidRPr="00701936" w14:paraId="33A1C49B" w14:textId="77777777" w:rsidTr="00AF2677">
        <w:trPr>
          <w:trHeight w:val="300"/>
        </w:trPr>
        <w:tc>
          <w:tcPr>
            <w:tcW w:w="1833" w:type="dxa"/>
            <w:tcBorders>
              <w:top w:val="nil"/>
              <w:left w:val="single" w:sz="8" w:space="0" w:color="4472C4"/>
              <w:bottom w:val="nil"/>
              <w:right w:val="nil"/>
            </w:tcBorders>
            <w:shd w:val="clear" w:color="000000" w:fill="D0DBF0"/>
            <w:noWrap/>
            <w:hideMark/>
          </w:tcPr>
          <w:p w14:paraId="6F38212F" w14:textId="18C8B072" w:rsidR="00A55EAF" w:rsidRPr="00A55EAF" w:rsidRDefault="00A55EAF" w:rsidP="00A55EAF">
            <w:pPr>
              <w:spacing w:after="0" w:line="240" w:lineRule="auto"/>
              <w:jc w:val="center"/>
              <w:rPr>
                <w:rFonts w:ascii="Times New Roman" w:eastAsia="Times New Roman" w:hAnsi="Times New Roman" w:cs="Times New Roman"/>
                <w:b/>
                <w:bCs/>
                <w:color w:val="2F5496" w:themeColor="accent1" w:themeShade="BF"/>
                <w:sz w:val="20"/>
                <w:szCs w:val="20"/>
                <w:lang w:val="en-GB" w:eastAsia="en-GB"/>
              </w:rPr>
            </w:pPr>
            <w:r w:rsidRPr="00A55EAF">
              <w:rPr>
                <w:rFonts w:ascii="Times New Roman" w:hAnsi="Times New Roman" w:cs="Times New Roman"/>
                <w:b/>
                <w:bCs/>
                <w:color w:val="2F5496" w:themeColor="accent1" w:themeShade="BF"/>
                <w:sz w:val="20"/>
                <w:szCs w:val="20"/>
              </w:rPr>
              <w:t>Kraśnik (gw)</w:t>
            </w:r>
          </w:p>
        </w:tc>
        <w:tc>
          <w:tcPr>
            <w:tcW w:w="866" w:type="dxa"/>
            <w:tcBorders>
              <w:top w:val="nil"/>
              <w:left w:val="nil"/>
              <w:bottom w:val="nil"/>
              <w:right w:val="nil"/>
            </w:tcBorders>
            <w:shd w:val="clear" w:color="000000" w:fill="D0DBF0"/>
            <w:noWrap/>
            <w:hideMark/>
          </w:tcPr>
          <w:p w14:paraId="575E05F4" w14:textId="5215BEC6"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71</w:t>
            </w:r>
          </w:p>
        </w:tc>
        <w:tc>
          <w:tcPr>
            <w:tcW w:w="866" w:type="dxa"/>
            <w:tcBorders>
              <w:top w:val="nil"/>
              <w:left w:val="nil"/>
              <w:bottom w:val="nil"/>
              <w:right w:val="nil"/>
            </w:tcBorders>
            <w:shd w:val="clear" w:color="000000" w:fill="D0DBF0"/>
            <w:noWrap/>
            <w:hideMark/>
          </w:tcPr>
          <w:p w14:paraId="4D174179" w14:textId="0B5C9A1F"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71</w:t>
            </w:r>
          </w:p>
        </w:tc>
        <w:tc>
          <w:tcPr>
            <w:tcW w:w="866" w:type="dxa"/>
            <w:tcBorders>
              <w:top w:val="nil"/>
              <w:left w:val="nil"/>
              <w:bottom w:val="nil"/>
              <w:right w:val="nil"/>
            </w:tcBorders>
            <w:shd w:val="clear" w:color="000000" w:fill="D0DBF0"/>
            <w:noWrap/>
            <w:hideMark/>
          </w:tcPr>
          <w:p w14:paraId="1037A503" w14:textId="3423785E"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71</w:t>
            </w:r>
          </w:p>
        </w:tc>
        <w:tc>
          <w:tcPr>
            <w:tcW w:w="866" w:type="dxa"/>
            <w:tcBorders>
              <w:top w:val="nil"/>
              <w:left w:val="nil"/>
              <w:bottom w:val="nil"/>
              <w:right w:val="nil"/>
            </w:tcBorders>
            <w:shd w:val="clear" w:color="000000" w:fill="D0DBF0"/>
            <w:noWrap/>
            <w:hideMark/>
          </w:tcPr>
          <w:p w14:paraId="41C226B4" w14:textId="1765EEEF"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71</w:t>
            </w:r>
          </w:p>
        </w:tc>
        <w:tc>
          <w:tcPr>
            <w:tcW w:w="866" w:type="dxa"/>
            <w:tcBorders>
              <w:top w:val="nil"/>
              <w:left w:val="nil"/>
              <w:bottom w:val="nil"/>
              <w:right w:val="nil"/>
            </w:tcBorders>
            <w:shd w:val="clear" w:color="000000" w:fill="D0DBF0"/>
            <w:noWrap/>
            <w:hideMark/>
          </w:tcPr>
          <w:p w14:paraId="50538D39" w14:textId="63F3CC47"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70</w:t>
            </w:r>
          </w:p>
        </w:tc>
        <w:tc>
          <w:tcPr>
            <w:tcW w:w="866" w:type="dxa"/>
            <w:tcBorders>
              <w:top w:val="nil"/>
              <w:left w:val="nil"/>
              <w:bottom w:val="nil"/>
              <w:right w:val="nil"/>
            </w:tcBorders>
            <w:shd w:val="clear" w:color="000000" w:fill="D0DBF0"/>
            <w:noWrap/>
            <w:hideMark/>
          </w:tcPr>
          <w:p w14:paraId="305DA8A3" w14:textId="1CD51B6C"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70</w:t>
            </w:r>
          </w:p>
        </w:tc>
        <w:tc>
          <w:tcPr>
            <w:tcW w:w="866" w:type="dxa"/>
            <w:tcBorders>
              <w:top w:val="nil"/>
              <w:left w:val="nil"/>
              <w:bottom w:val="nil"/>
              <w:right w:val="nil"/>
            </w:tcBorders>
            <w:shd w:val="clear" w:color="000000" w:fill="D0DBF0"/>
            <w:noWrap/>
            <w:hideMark/>
          </w:tcPr>
          <w:p w14:paraId="141B4265" w14:textId="5B28A826"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68</w:t>
            </w:r>
          </w:p>
        </w:tc>
        <w:tc>
          <w:tcPr>
            <w:tcW w:w="866" w:type="dxa"/>
            <w:tcBorders>
              <w:top w:val="nil"/>
              <w:left w:val="nil"/>
              <w:bottom w:val="nil"/>
              <w:right w:val="single" w:sz="8" w:space="0" w:color="4472C4"/>
            </w:tcBorders>
            <w:shd w:val="clear" w:color="000000" w:fill="D0DBF0"/>
            <w:hideMark/>
          </w:tcPr>
          <w:p w14:paraId="74CED39C" w14:textId="24F5BEE3"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68</w:t>
            </w:r>
          </w:p>
        </w:tc>
        <w:tc>
          <w:tcPr>
            <w:tcW w:w="827" w:type="dxa"/>
            <w:tcBorders>
              <w:top w:val="nil"/>
              <w:left w:val="nil"/>
              <w:bottom w:val="nil"/>
              <w:right w:val="single" w:sz="8" w:space="0" w:color="4472C4"/>
            </w:tcBorders>
            <w:shd w:val="clear" w:color="000000" w:fill="D0DBF0"/>
            <w:hideMark/>
          </w:tcPr>
          <w:p w14:paraId="3D990D58" w14:textId="2A95B629" w:rsidR="00A55EAF" w:rsidRPr="00A55EAF" w:rsidRDefault="00A55EAF" w:rsidP="00A55EAF">
            <w:pPr>
              <w:spacing w:after="0" w:line="240" w:lineRule="auto"/>
              <w:jc w:val="center"/>
              <w:rPr>
                <w:rFonts w:ascii="Times New Roman" w:eastAsia="Times New Roman" w:hAnsi="Times New Roman" w:cs="Times New Roman"/>
                <w:i/>
                <w:iCs/>
                <w:color w:val="000000"/>
                <w:sz w:val="20"/>
                <w:szCs w:val="20"/>
                <w:lang w:val="en-GB" w:eastAsia="en-GB"/>
              </w:rPr>
            </w:pPr>
            <w:r w:rsidRPr="00A55EAF">
              <w:rPr>
                <w:rFonts w:ascii="Times New Roman" w:hAnsi="Times New Roman" w:cs="Times New Roman"/>
                <w:sz w:val="20"/>
                <w:szCs w:val="20"/>
              </w:rPr>
              <w:t>-4,23%</w:t>
            </w:r>
          </w:p>
        </w:tc>
      </w:tr>
      <w:tr w:rsidR="00A55EAF" w:rsidRPr="00701936" w14:paraId="7DDDC79F" w14:textId="77777777" w:rsidTr="00AF2677">
        <w:trPr>
          <w:trHeight w:val="300"/>
        </w:trPr>
        <w:tc>
          <w:tcPr>
            <w:tcW w:w="1833" w:type="dxa"/>
            <w:tcBorders>
              <w:top w:val="nil"/>
              <w:left w:val="single" w:sz="8" w:space="0" w:color="4472C4"/>
              <w:bottom w:val="nil"/>
              <w:right w:val="nil"/>
            </w:tcBorders>
            <w:shd w:val="clear" w:color="auto" w:fill="auto"/>
            <w:noWrap/>
            <w:hideMark/>
          </w:tcPr>
          <w:p w14:paraId="60004DC4" w14:textId="1EA856EF" w:rsidR="00A55EAF" w:rsidRPr="00A55EAF" w:rsidRDefault="00A55EAF" w:rsidP="00A55EAF">
            <w:pPr>
              <w:spacing w:after="0" w:line="240" w:lineRule="auto"/>
              <w:jc w:val="center"/>
              <w:rPr>
                <w:rFonts w:ascii="Times New Roman" w:eastAsia="Times New Roman" w:hAnsi="Times New Roman" w:cs="Times New Roman"/>
                <w:b/>
                <w:bCs/>
                <w:color w:val="2F5496" w:themeColor="accent1" w:themeShade="BF"/>
                <w:sz w:val="20"/>
                <w:szCs w:val="20"/>
                <w:lang w:val="en-GB" w:eastAsia="en-GB"/>
              </w:rPr>
            </w:pPr>
            <w:r w:rsidRPr="00A55EAF">
              <w:rPr>
                <w:rFonts w:ascii="Times New Roman" w:hAnsi="Times New Roman" w:cs="Times New Roman"/>
                <w:b/>
                <w:bCs/>
                <w:color w:val="2F5496" w:themeColor="accent1" w:themeShade="BF"/>
                <w:sz w:val="20"/>
                <w:szCs w:val="20"/>
              </w:rPr>
              <w:t>Trzydnik Duży</w:t>
            </w:r>
          </w:p>
        </w:tc>
        <w:tc>
          <w:tcPr>
            <w:tcW w:w="866" w:type="dxa"/>
            <w:tcBorders>
              <w:top w:val="nil"/>
              <w:left w:val="nil"/>
              <w:bottom w:val="nil"/>
              <w:right w:val="nil"/>
            </w:tcBorders>
            <w:shd w:val="clear" w:color="auto" w:fill="auto"/>
            <w:noWrap/>
            <w:hideMark/>
          </w:tcPr>
          <w:p w14:paraId="06B441C8" w14:textId="327B7257"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63</w:t>
            </w:r>
          </w:p>
        </w:tc>
        <w:tc>
          <w:tcPr>
            <w:tcW w:w="866" w:type="dxa"/>
            <w:tcBorders>
              <w:top w:val="nil"/>
              <w:left w:val="nil"/>
              <w:bottom w:val="nil"/>
              <w:right w:val="nil"/>
            </w:tcBorders>
            <w:shd w:val="clear" w:color="auto" w:fill="auto"/>
            <w:noWrap/>
            <w:hideMark/>
          </w:tcPr>
          <w:p w14:paraId="4C4C4682" w14:textId="1C4E629E"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62</w:t>
            </w:r>
          </w:p>
        </w:tc>
        <w:tc>
          <w:tcPr>
            <w:tcW w:w="866" w:type="dxa"/>
            <w:tcBorders>
              <w:top w:val="nil"/>
              <w:left w:val="nil"/>
              <w:bottom w:val="nil"/>
              <w:right w:val="nil"/>
            </w:tcBorders>
            <w:shd w:val="clear" w:color="auto" w:fill="auto"/>
            <w:noWrap/>
            <w:hideMark/>
          </w:tcPr>
          <w:p w14:paraId="2539D38D" w14:textId="176428B1"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62</w:t>
            </w:r>
          </w:p>
        </w:tc>
        <w:tc>
          <w:tcPr>
            <w:tcW w:w="866" w:type="dxa"/>
            <w:tcBorders>
              <w:top w:val="nil"/>
              <w:left w:val="nil"/>
              <w:bottom w:val="nil"/>
              <w:right w:val="nil"/>
            </w:tcBorders>
            <w:shd w:val="clear" w:color="auto" w:fill="auto"/>
            <w:noWrap/>
            <w:hideMark/>
          </w:tcPr>
          <w:p w14:paraId="36759866" w14:textId="72DD9785"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62</w:t>
            </w:r>
          </w:p>
        </w:tc>
        <w:tc>
          <w:tcPr>
            <w:tcW w:w="866" w:type="dxa"/>
            <w:tcBorders>
              <w:top w:val="nil"/>
              <w:left w:val="nil"/>
              <w:bottom w:val="nil"/>
              <w:right w:val="nil"/>
            </w:tcBorders>
            <w:shd w:val="clear" w:color="auto" w:fill="auto"/>
            <w:noWrap/>
            <w:hideMark/>
          </w:tcPr>
          <w:p w14:paraId="5864422B" w14:textId="4BBC3B3C"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62</w:t>
            </w:r>
          </w:p>
        </w:tc>
        <w:tc>
          <w:tcPr>
            <w:tcW w:w="866" w:type="dxa"/>
            <w:tcBorders>
              <w:top w:val="nil"/>
              <w:left w:val="nil"/>
              <w:bottom w:val="nil"/>
              <w:right w:val="nil"/>
            </w:tcBorders>
            <w:shd w:val="clear" w:color="auto" w:fill="auto"/>
            <w:noWrap/>
            <w:hideMark/>
          </w:tcPr>
          <w:p w14:paraId="194B3F8B" w14:textId="23604C80"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62</w:t>
            </w:r>
          </w:p>
        </w:tc>
        <w:tc>
          <w:tcPr>
            <w:tcW w:w="866" w:type="dxa"/>
            <w:tcBorders>
              <w:top w:val="nil"/>
              <w:left w:val="nil"/>
              <w:bottom w:val="nil"/>
              <w:right w:val="nil"/>
            </w:tcBorders>
            <w:shd w:val="clear" w:color="auto" w:fill="auto"/>
            <w:noWrap/>
            <w:hideMark/>
          </w:tcPr>
          <w:p w14:paraId="76D17BC1" w14:textId="47B8E564"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59</w:t>
            </w:r>
          </w:p>
        </w:tc>
        <w:tc>
          <w:tcPr>
            <w:tcW w:w="866" w:type="dxa"/>
            <w:tcBorders>
              <w:top w:val="nil"/>
              <w:left w:val="nil"/>
              <w:bottom w:val="nil"/>
              <w:right w:val="single" w:sz="8" w:space="0" w:color="4472C4"/>
            </w:tcBorders>
            <w:shd w:val="clear" w:color="auto" w:fill="auto"/>
            <w:hideMark/>
          </w:tcPr>
          <w:p w14:paraId="5D858729" w14:textId="443ED6A0"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59</w:t>
            </w:r>
          </w:p>
        </w:tc>
        <w:tc>
          <w:tcPr>
            <w:tcW w:w="827" w:type="dxa"/>
            <w:tcBorders>
              <w:top w:val="nil"/>
              <w:left w:val="nil"/>
              <w:bottom w:val="nil"/>
              <w:right w:val="single" w:sz="8" w:space="0" w:color="4472C4"/>
            </w:tcBorders>
            <w:shd w:val="clear" w:color="auto" w:fill="auto"/>
            <w:hideMark/>
          </w:tcPr>
          <w:p w14:paraId="669F0709" w14:textId="015A24BE" w:rsidR="00A55EAF" w:rsidRPr="00A55EAF" w:rsidRDefault="00A55EAF" w:rsidP="00A55EAF">
            <w:pPr>
              <w:spacing w:after="0" w:line="240" w:lineRule="auto"/>
              <w:jc w:val="center"/>
              <w:rPr>
                <w:rFonts w:ascii="Times New Roman" w:eastAsia="Times New Roman" w:hAnsi="Times New Roman" w:cs="Times New Roman"/>
                <w:i/>
                <w:iCs/>
                <w:color w:val="2F5496"/>
                <w:sz w:val="20"/>
                <w:szCs w:val="20"/>
                <w:lang w:val="en-GB" w:eastAsia="en-GB"/>
              </w:rPr>
            </w:pPr>
            <w:r w:rsidRPr="00A55EAF">
              <w:rPr>
                <w:rFonts w:ascii="Times New Roman" w:hAnsi="Times New Roman" w:cs="Times New Roman"/>
                <w:sz w:val="20"/>
                <w:szCs w:val="20"/>
              </w:rPr>
              <w:t>-6,35%</w:t>
            </w:r>
          </w:p>
        </w:tc>
      </w:tr>
      <w:tr w:rsidR="00A55EAF" w:rsidRPr="00701936" w14:paraId="5DA15C89" w14:textId="77777777" w:rsidTr="00AF2677">
        <w:trPr>
          <w:trHeight w:val="300"/>
        </w:trPr>
        <w:tc>
          <w:tcPr>
            <w:tcW w:w="1833" w:type="dxa"/>
            <w:tcBorders>
              <w:top w:val="nil"/>
              <w:left w:val="single" w:sz="8" w:space="0" w:color="4472C4"/>
              <w:bottom w:val="nil"/>
              <w:right w:val="nil"/>
            </w:tcBorders>
            <w:shd w:val="clear" w:color="000000" w:fill="D0DBF0"/>
            <w:noWrap/>
            <w:hideMark/>
          </w:tcPr>
          <w:p w14:paraId="4040196B" w14:textId="141E4C8D" w:rsidR="00A55EAF" w:rsidRPr="00A55EAF" w:rsidRDefault="00A55EAF" w:rsidP="00A55EAF">
            <w:pPr>
              <w:spacing w:after="0" w:line="240" w:lineRule="auto"/>
              <w:jc w:val="center"/>
              <w:rPr>
                <w:rFonts w:ascii="Times New Roman" w:eastAsia="Times New Roman" w:hAnsi="Times New Roman" w:cs="Times New Roman"/>
                <w:b/>
                <w:bCs/>
                <w:color w:val="2F5496" w:themeColor="accent1" w:themeShade="BF"/>
                <w:sz w:val="20"/>
                <w:szCs w:val="20"/>
                <w:lang w:val="en-GB" w:eastAsia="en-GB"/>
              </w:rPr>
            </w:pPr>
            <w:r w:rsidRPr="00A55EAF">
              <w:rPr>
                <w:rFonts w:ascii="Times New Roman" w:hAnsi="Times New Roman" w:cs="Times New Roman"/>
                <w:b/>
                <w:bCs/>
                <w:color w:val="2F5496" w:themeColor="accent1" w:themeShade="BF"/>
                <w:sz w:val="20"/>
                <w:szCs w:val="20"/>
              </w:rPr>
              <w:t xml:space="preserve">Urzędów </w:t>
            </w:r>
          </w:p>
        </w:tc>
        <w:tc>
          <w:tcPr>
            <w:tcW w:w="866" w:type="dxa"/>
            <w:tcBorders>
              <w:top w:val="nil"/>
              <w:left w:val="nil"/>
              <w:bottom w:val="nil"/>
              <w:right w:val="nil"/>
            </w:tcBorders>
            <w:shd w:val="clear" w:color="000000" w:fill="D0DBF0"/>
            <w:noWrap/>
            <w:hideMark/>
          </w:tcPr>
          <w:p w14:paraId="761C050B" w14:textId="58DAFFB1"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74</w:t>
            </w:r>
          </w:p>
        </w:tc>
        <w:tc>
          <w:tcPr>
            <w:tcW w:w="866" w:type="dxa"/>
            <w:tcBorders>
              <w:top w:val="nil"/>
              <w:left w:val="nil"/>
              <w:bottom w:val="nil"/>
              <w:right w:val="nil"/>
            </w:tcBorders>
            <w:shd w:val="clear" w:color="000000" w:fill="D0DBF0"/>
            <w:noWrap/>
            <w:hideMark/>
          </w:tcPr>
          <w:p w14:paraId="2BFA7BC5" w14:textId="0484A5DD"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74</w:t>
            </w:r>
          </w:p>
        </w:tc>
        <w:tc>
          <w:tcPr>
            <w:tcW w:w="866" w:type="dxa"/>
            <w:tcBorders>
              <w:top w:val="nil"/>
              <w:left w:val="nil"/>
              <w:bottom w:val="nil"/>
              <w:right w:val="nil"/>
            </w:tcBorders>
            <w:shd w:val="clear" w:color="000000" w:fill="D0DBF0"/>
            <w:noWrap/>
            <w:hideMark/>
          </w:tcPr>
          <w:p w14:paraId="436B094F" w14:textId="5F4C87AC"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73</w:t>
            </w:r>
          </w:p>
        </w:tc>
        <w:tc>
          <w:tcPr>
            <w:tcW w:w="866" w:type="dxa"/>
            <w:tcBorders>
              <w:top w:val="nil"/>
              <w:left w:val="nil"/>
              <w:bottom w:val="nil"/>
              <w:right w:val="nil"/>
            </w:tcBorders>
            <w:shd w:val="clear" w:color="000000" w:fill="D0DBF0"/>
            <w:noWrap/>
            <w:hideMark/>
          </w:tcPr>
          <w:p w14:paraId="7C51063E" w14:textId="3FD61E7F"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73</w:t>
            </w:r>
          </w:p>
        </w:tc>
        <w:tc>
          <w:tcPr>
            <w:tcW w:w="866" w:type="dxa"/>
            <w:tcBorders>
              <w:top w:val="nil"/>
              <w:left w:val="nil"/>
              <w:bottom w:val="nil"/>
              <w:right w:val="nil"/>
            </w:tcBorders>
            <w:shd w:val="clear" w:color="000000" w:fill="D0DBF0"/>
            <w:noWrap/>
            <w:hideMark/>
          </w:tcPr>
          <w:p w14:paraId="4B6983F7" w14:textId="46C10FDF"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73</w:t>
            </w:r>
          </w:p>
        </w:tc>
        <w:tc>
          <w:tcPr>
            <w:tcW w:w="866" w:type="dxa"/>
            <w:tcBorders>
              <w:top w:val="nil"/>
              <w:left w:val="nil"/>
              <w:bottom w:val="nil"/>
              <w:right w:val="nil"/>
            </w:tcBorders>
            <w:shd w:val="clear" w:color="000000" w:fill="D0DBF0"/>
            <w:noWrap/>
            <w:hideMark/>
          </w:tcPr>
          <w:p w14:paraId="29F875EB" w14:textId="1F9F392A"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72</w:t>
            </w:r>
          </w:p>
        </w:tc>
        <w:tc>
          <w:tcPr>
            <w:tcW w:w="866" w:type="dxa"/>
            <w:tcBorders>
              <w:top w:val="nil"/>
              <w:left w:val="nil"/>
              <w:bottom w:val="nil"/>
              <w:right w:val="nil"/>
            </w:tcBorders>
            <w:shd w:val="clear" w:color="000000" w:fill="D0DBF0"/>
            <w:noWrap/>
            <w:hideMark/>
          </w:tcPr>
          <w:p w14:paraId="3BD09462" w14:textId="2B3800D5"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70</w:t>
            </w:r>
          </w:p>
        </w:tc>
        <w:tc>
          <w:tcPr>
            <w:tcW w:w="866" w:type="dxa"/>
            <w:tcBorders>
              <w:top w:val="nil"/>
              <w:left w:val="nil"/>
              <w:bottom w:val="nil"/>
              <w:right w:val="single" w:sz="8" w:space="0" w:color="4472C4"/>
            </w:tcBorders>
            <w:shd w:val="clear" w:color="000000" w:fill="D0DBF0"/>
            <w:hideMark/>
          </w:tcPr>
          <w:p w14:paraId="4BD94F8A" w14:textId="63F9A4C2"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70</w:t>
            </w:r>
          </w:p>
        </w:tc>
        <w:tc>
          <w:tcPr>
            <w:tcW w:w="827" w:type="dxa"/>
            <w:tcBorders>
              <w:top w:val="nil"/>
              <w:left w:val="nil"/>
              <w:bottom w:val="nil"/>
              <w:right w:val="single" w:sz="8" w:space="0" w:color="4472C4"/>
            </w:tcBorders>
            <w:shd w:val="clear" w:color="000000" w:fill="D0DBF0"/>
            <w:hideMark/>
          </w:tcPr>
          <w:p w14:paraId="6ACD3619" w14:textId="0F41D14E" w:rsidR="00A55EAF" w:rsidRPr="00A55EAF" w:rsidRDefault="00A55EAF" w:rsidP="00A55EAF">
            <w:pPr>
              <w:spacing w:after="0" w:line="240" w:lineRule="auto"/>
              <w:jc w:val="center"/>
              <w:rPr>
                <w:rFonts w:ascii="Times New Roman" w:eastAsia="Times New Roman" w:hAnsi="Times New Roman" w:cs="Times New Roman"/>
                <w:i/>
                <w:iCs/>
                <w:color w:val="000000"/>
                <w:sz w:val="20"/>
                <w:szCs w:val="20"/>
                <w:lang w:val="en-GB" w:eastAsia="en-GB"/>
              </w:rPr>
            </w:pPr>
            <w:r w:rsidRPr="00A55EAF">
              <w:rPr>
                <w:rFonts w:ascii="Times New Roman" w:hAnsi="Times New Roman" w:cs="Times New Roman"/>
                <w:sz w:val="20"/>
                <w:szCs w:val="20"/>
              </w:rPr>
              <w:t>-5,41%</w:t>
            </w:r>
          </w:p>
        </w:tc>
      </w:tr>
      <w:tr w:rsidR="00A55EAF" w:rsidRPr="00701936" w14:paraId="6532D5BC" w14:textId="77777777" w:rsidTr="00AF2677">
        <w:trPr>
          <w:trHeight w:val="300"/>
        </w:trPr>
        <w:tc>
          <w:tcPr>
            <w:tcW w:w="1833" w:type="dxa"/>
            <w:tcBorders>
              <w:top w:val="nil"/>
              <w:left w:val="single" w:sz="8" w:space="0" w:color="4472C4"/>
              <w:bottom w:val="nil"/>
              <w:right w:val="nil"/>
            </w:tcBorders>
            <w:shd w:val="clear" w:color="auto" w:fill="auto"/>
            <w:noWrap/>
            <w:hideMark/>
          </w:tcPr>
          <w:p w14:paraId="1267CC90" w14:textId="5F70C70E" w:rsidR="00A55EAF" w:rsidRPr="00A55EAF" w:rsidRDefault="00A55EAF" w:rsidP="00A55EAF">
            <w:pPr>
              <w:spacing w:after="0" w:line="240" w:lineRule="auto"/>
              <w:jc w:val="center"/>
              <w:rPr>
                <w:rFonts w:ascii="Times New Roman" w:eastAsia="Times New Roman" w:hAnsi="Times New Roman" w:cs="Times New Roman"/>
                <w:b/>
                <w:bCs/>
                <w:color w:val="2F5496" w:themeColor="accent1" w:themeShade="BF"/>
                <w:sz w:val="20"/>
                <w:szCs w:val="20"/>
                <w:lang w:val="en-GB" w:eastAsia="en-GB"/>
              </w:rPr>
            </w:pPr>
            <w:r w:rsidRPr="00A55EAF">
              <w:rPr>
                <w:rFonts w:ascii="Times New Roman" w:hAnsi="Times New Roman" w:cs="Times New Roman"/>
                <w:b/>
                <w:bCs/>
                <w:color w:val="2F5496" w:themeColor="accent1" w:themeShade="BF"/>
                <w:sz w:val="20"/>
                <w:szCs w:val="20"/>
              </w:rPr>
              <w:t>Wilkołaz</w:t>
            </w:r>
          </w:p>
        </w:tc>
        <w:tc>
          <w:tcPr>
            <w:tcW w:w="866" w:type="dxa"/>
            <w:tcBorders>
              <w:top w:val="nil"/>
              <w:left w:val="nil"/>
              <w:bottom w:val="nil"/>
              <w:right w:val="nil"/>
            </w:tcBorders>
            <w:shd w:val="clear" w:color="auto" w:fill="auto"/>
            <w:noWrap/>
            <w:hideMark/>
          </w:tcPr>
          <w:p w14:paraId="331F6D28" w14:textId="57514D1B"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68</w:t>
            </w:r>
          </w:p>
        </w:tc>
        <w:tc>
          <w:tcPr>
            <w:tcW w:w="866" w:type="dxa"/>
            <w:tcBorders>
              <w:top w:val="nil"/>
              <w:left w:val="nil"/>
              <w:bottom w:val="nil"/>
              <w:right w:val="nil"/>
            </w:tcBorders>
            <w:shd w:val="clear" w:color="auto" w:fill="auto"/>
            <w:noWrap/>
            <w:hideMark/>
          </w:tcPr>
          <w:p w14:paraId="57AB5DE3" w14:textId="7E33E716"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68</w:t>
            </w:r>
          </w:p>
        </w:tc>
        <w:tc>
          <w:tcPr>
            <w:tcW w:w="866" w:type="dxa"/>
            <w:tcBorders>
              <w:top w:val="nil"/>
              <w:left w:val="nil"/>
              <w:bottom w:val="nil"/>
              <w:right w:val="nil"/>
            </w:tcBorders>
            <w:shd w:val="clear" w:color="auto" w:fill="auto"/>
            <w:noWrap/>
            <w:hideMark/>
          </w:tcPr>
          <w:p w14:paraId="643DBCCE" w14:textId="1EC6B191"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68</w:t>
            </w:r>
          </w:p>
        </w:tc>
        <w:tc>
          <w:tcPr>
            <w:tcW w:w="866" w:type="dxa"/>
            <w:tcBorders>
              <w:top w:val="nil"/>
              <w:left w:val="nil"/>
              <w:bottom w:val="nil"/>
              <w:right w:val="nil"/>
            </w:tcBorders>
            <w:shd w:val="clear" w:color="auto" w:fill="auto"/>
            <w:noWrap/>
            <w:hideMark/>
          </w:tcPr>
          <w:p w14:paraId="2F8127E5" w14:textId="7D403135"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68</w:t>
            </w:r>
          </w:p>
        </w:tc>
        <w:tc>
          <w:tcPr>
            <w:tcW w:w="866" w:type="dxa"/>
            <w:tcBorders>
              <w:top w:val="nil"/>
              <w:left w:val="nil"/>
              <w:bottom w:val="nil"/>
              <w:right w:val="nil"/>
            </w:tcBorders>
            <w:shd w:val="clear" w:color="auto" w:fill="auto"/>
            <w:noWrap/>
            <w:hideMark/>
          </w:tcPr>
          <w:p w14:paraId="08E435BD" w14:textId="5610D753"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68</w:t>
            </w:r>
          </w:p>
        </w:tc>
        <w:tc>
          <w:tcPr>
            <w:tcW w:w="866" w:type="dxa"/>
            <w:tcBorders>
              <w:top w:val="nil"/>
              <w:left w:val="nil"/>
              <w:bottom w:val="nil"/>
              <w:right w:val="nil"/>
            </w:tcBorders>
            <w:shd w:val="clear" w:color="auto" w:fill="auto"/>
            <w:noWrap/>
            <w:hideMark/>
          </w:tcPr>
          <w:p w14:paraId="35EE5A52" w14:textId="206B4798"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68</w:t>
            </w:r>
          </w:p>
        </w:tc>
        <w:tc>
          <w:tcPr>
            <w:tcW w:w="866" w:type="dxa"/>
            <w:tcBorders>
              <w:top w:val="nil"/>
              <w:left w:val="nil"/>
              <w:bottom w:val="nil"/>
              <w:right w:val="nil"/>
            </w:tcBorders>
            <w:shd w:val="clear" w:color="auto" w:fill="auto"/>
            <w:noWrap/>
            <w:hideMark/>
          </w:tcPr>
          <w:p w14:paraId="140BBA48" w14:textId="5C2B6B11"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66</w:t>
            </w:r>
          </w:p>
        </w:tc>
        <w:tc>
          <w:tcPr>
            <w:tcW w:w="866" w:type="dxa"/>
            <w:tcBorders>
              <w:top w:val="nil"/>
              <w:left w:val="nil"/>
              <w:bottom w:val="nil"/>
              <w:right w:val="single" w:sz="8" w:space="0" w:color="4472C4"/>
            </w:tcBorders>
            <w:shd w:val="clear" w:color="auto" w:fill="auto"/>
            <w:hideMark/>
          </w:tcPr>
          <w:p w14:paraId="20F6225E" w14:textId="7C6BFEC4" w:rsidR="00A55EAF" w:rsidRPr="00A55EAF" w:rsidRDefault="00A55EAF" w:rsidP="00A55EAF">
            <w:pPr>
              <w:spacing w:after="0" w:line="240" w:lineRule="auto"/>
              <w:jc w:val="center"/>
              <w:rPr>
                <w:rFonts w:ascii="Times New Roman" w:eastAsia="Times New Roman" w:hAnsi="Times New Roman" w:cs="Times New Roman"/>
                <w:color w:val="2F5496"/>
                <w:sz w:val="20"/>
                <w:szCs w:val="20"/>
                <w:lang w:val="en-GB" w:eastAsia="en-GB"/>
              </w:rPr>
            </w:pPr>
            <w:r w:rsidRPr="00A55EAF">
              <w:rPr>
                <w:rFonts w:ascii="Times New Roman" w:hAnsi="Times New Roman" w:cs="Times New Roman"/>
                <w:sz w:val="20"/>
                <w:szCs w:val="20"/>
              </w:rPr>
              <w:t>66</w:t>
            </w:r>
          </w:p>
        </w:tc>
        <w:tc>
          <w:tcPr>
            <w:tcW w:w="827" w:type="dxa"/>
            <w:tcBorders>
              <w:top w:val="nil"/>
              <w:left w:val="nil"/>
              <w:bottom w:val="nil"/>
              <w:right w:val="single" w:sz="8" w:space="0" w:color="4472C4"/>
            </w:tcBorders>
            <w:shd w:val="clear" w:color="auto" w:fill="auto"/>
            <w:hideMark/>
          </w:tcPr>
          <w:p w14:paraId="1D912B32" w14:textId="12581160" w:rsidR="00A55EAF" w:rsidRPr="00A55EAF" w:rsidRDefault="00A55EAF" w:rsidP="00A55EAF">
            <w:pPr>
              <w:spacing w:after="0" w:line="240" w:lineRule="auto"/>
              <w:jc w:val="center"/>
              <w:rPr>
                <w:rFonts w:ascii="Times New Roman" w:eastAsia="Times New Roman" w:hAnsi="Times New Roman" w:cs="Times New Roman"/>
                <w:i/>
                <w:iCs/>
                <w:color w:val="2F5496"/>
                <w:sz w:val="20"/>
                <w:szCs w:val="20"/>
                <w:lang w:val="en-GB" w:eastAsia="en-GB"/>
              </w:rPr>
            </w:pPr>
            <w:r w:rsidRPr="00A55EAF">
              <w:rPr>
                <w:rFonts w:ascii="Times New Roman" w:hAnsi="Times New Roman" w:cs="Times New Roman"/>
                <w:sz w:val="20"/>
                <w:szCs w:val="20"/>
              </w:rPr>
              <w:t>-2,94%</w:t>
            </w:r>
          </w:p>
        </w:tc>
      </w:tr>
      <w:tr w:rsidR="00A55EAF" w:rsidRPr="00701936" w14:paraId="4D2780A1" w14:textId="77777777" w:rsidTr="00AF2677">
        <w:trPr>
          <w:trHeight w:val="315"/>
        </w:trPr>
        <w:tc>
          <w:tcPr>
            <w:tcW w:w="1833" w:type="dxa"/>
            <w:tcBorders>
              <w:top w:val="nil"/>
              <w:left w:val="single" w:sz="8" w:space="0" w:color="4472C4"/>
              <w:bottom w:val="single" w:sz="8" w:space="0" w:color="4472C4"/>
              <w:right w:val="nil"/>
            </w:tcBorders>
            <w:shd w:val="clear" w:color="000000" w:fill="D0DBF0"/>
            <w:noWrap/>
            <w:hideMark/>
          </w:tcPr>
          <w:p w14:paraId="6A3E6C74" w14:textId="2EA3D2B5" w:rsidR="00A55EAF" w:rsidRPr="00A55EAF" w:rsidRDefault="00A55EAF" w:rsidP="00A55EAF">
            <w:pPr>
              <w:spacing w:after="0" w:line="240" w:lineRule="auto"/>
              <w:jc w:val="center"/>
              <w:rPr>
                <w:rFonts w:ascii="Times New Roman" w:eastAsia="Times New Roman" w:hAnsi="Times New Roman" w:cs="Times New Roman"/>
                <w:b/>
                <w:bCs/>
                <w:color w:val="2F5496" w:themeColor="accent1" w:themeShade="BF"/>
                <w:sz w:val="20"/>
                <w:szCs w:val="20"/>
                <w:lang w:val="en-GB" w:eastAsia="en-GB"/>
              </w:rPr>
            </w:pPr>
            <w:r w:rsidRPr="00A55EAF">
              <w:rPr>
                <w:rFonts w:ascii="Times New Roman" w:hAnsi="Times New Roman" w:cs="Times New Roman"/>
                <w:b/>
                <w:bCs/>
                <w:color w:val="2F5496" w:themeColor="accent1" w:themeShade="BF"/>
                <w:sz w:val="20"/>
                <w:szCs w:val="20"/>
              </w:rPr>
              <w:t>Zakrzówek</w:t>
            </w:r>
          </w:p>
        </w:tc>
        <w:tc>
          <w:tcPr>
            <w:tcW w:w="866" w:type="dxa"/>
            <w:tcBorders>
              <w:top w:val="nil"/>
              <w:left w:val="nil"/>
              <w:bottom w:val="single" w:sz="8" w:space="0" w:color="4472C4"/>
              <w:right w:val="nil"/>
            </w:tcBorders>
            <w:shd w:val="clear" w:color="000000" w:fill="D0DBF0"/>
            <w:noWrap/>
            <w:hideMark/>
          </w:tcPr>
          <w:p w14:paraId="77D39234" w14:textId="251B1D79"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68</w:t>
            </w:r>
          </w:p>
        </w:tc>
        <w:tc>
          <w:tcPr>
            <w:tcW w:w="866" w:type="dxa"/>
            <w:tcBorders>
              <w:top w:val="nil"/>
              <w:left w:val="nil"/>
              <w:bottom w:val="single" w:sz="8" w:space="0" w:color="4472C4"/>
              <w:right w:val="nil"/>
            </w:tcBorders>
            <w:shd w:val="clear" w:color="000000" w:fill="D0DBF0"/>
            <w:noWrap/>
            <w:hideMark/>
          </w:tcPr>
          <w:p w14:paraId="0A9CBC98" w14:textId="542B6847"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67</w:t>
            </w:r>
          </w:p>
        </w:tc>
        <w:tc>
          <w:tcPr>
            <w:tcW w:w="866" w:type="dxa"/>
            <w:tcBorders>
              <w:top w:val="nil"/>
              <w:left w:val="nil"/>
              <w:bottom w:val="single" w:sz="8" w:space="0" w:color="4472C4"/>
              <w:right w:val="nil"/>
            </w:tcBorders>
            <w:shd w:val="clear" w:color="000000" w:fill="D0DBF0"/>
            <w:noWrap/>
            <w:hideMark/>
          </w:tcPr>
          <w:p w14:paraId="39FBD5AE" w14:textId="2AA7B78C"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66</w:t>
            </w:r>
          </w:p>
        </w:tc>
        <w:tc>
          <w:tcPr>
            <w:tcW w:w="866" w:type="dxa"/>
            <w:tcBorders>
              <w:top w:val="nil"/>
              <w:left w:val="nil"/>
              <w:bottom w:val="single" w:sz="8" w:space="0" w:color="4472C4"/>
              <w:right w:val="nil"/>
            </w:tcBorders>
            <w:shd w:val="clear" w:color="000000" w:fill="D0DBF0"/>
            <w:noWrap/>
            <w:hideMark/>
          </w:tcPr>
          <w:p w14:paraId="0D415279" w14:textId="5506B3F3"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66</w:t>
            </w:r>
          </w:p>
        </w:tc>
        <w:tc>
          <w:tcPr>
            <w:tcW w:w="866" w:type="dxa"/>
            <w:tcBorders>
              <w:top w:val="nil"/>
              <w:left w:val="nil"/>
              <w:bottom w:val="single" w:sz="8" w:space="0" w:color="4472C4"/>
              <w:right w:val="nil"/>
            </w:tcBorders>
            <w:shd w:val="clear" w:color="000000" w:fill="D0DBF0"/>
            <w:noWrap/>
            <w:hideMark/>
          </w:tcPr>
          <w:p w14:paraId="1E05B2C4" w14:textId="0CC097DA"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66</w:t>
            </w:r>
          </w:p>
        </w:tc>
        <w:tc>
          <w:tcPr>
            <w:tcW w:w="866" w:type="dxa"/>
            <w:tcBorders>
              <w:top w:val="nil"/>
              <w:left w:val="nil"/>
              <w:bottom w:val="single" w:sz="8" w:space="0" w:color="4472C4"/>
              <w:right w:val="nil"/>
            </w:tcBorders>
            <w:shd w:val="clear" w:color="000000" w:fill="D0DBF0"/>
            <w:noWrap/>
            <w:hideMark/>
          </w:tcPr>
          <w:p w14:paraId="5BA7D5A1" w14:textId="1183D5F4"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65</w:t>
            </w:r>
          </w:p>
        </w:tc>
        <w:tc>
          <w:tcPr>
            <w:tcW w:w="866" w:type="dxa"/>
            <w:tcBorders>
              <w:top w:val="nil"/>
              <w:left w:val="nil"/>
              <w:bottom w:val="single" w:sz="8" w:space="0" w:color="4472C4"/>
              <w:right w:val="nil"/>
            </w:tcBorders>
            <w:shd w:val="clear" w:color="000000" w:fill="D0DBF0"/>
            <w:noWrap/>
            <w:hideMark/>
          </w:tcPr>
          <w:p w14:paraId="50BB65D1" w14:textId="4D816E2C"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63</w:t>
            </w:r>
          </w:p>
        </w:tc>
        <w:tc>
          <w:tcPr>
            <w:tcW w:w="866" w:type="dxa"/>
            <w:tcBorders>
              <w:top w:val="nil"/>
              <w:left w:val="nil"/>
              <w:bottom w:val="single" w:sz="8" w:space="0" w:color="4472C4"/>
              <w:right w:val="single" w:sz="8" w:space="0" w:color="4472C4"/>
            </w:tcBorders>
            <w:shd w:val="clear" w:color="000000" w:fill="D0DBF0"/>
            <w:hideMark/>
          </w:tcPr>
          <w:p w14:paraId="403DE515" w14:textId="4E1FE39A" w:rsidR="00A55EAF" w:rsidRPr="00A55EAF" w:rsidRDefault="00A55EAF" w:rsidP="00A55EAF">
            <w:pPr>
              <w:spacing w:after="0" w:line="240" w:lineRule="auto"/>
              <w:jc w:val="center"/>
              <w:rPr>
                <w:rFonts w:ascii="Times New Roman" w:eastAsia="Times New Roman" w:hAnsi="Times New Roman" w:cs="Times New Roman"/>
                <w:color w:val="000000"/>
                <w:sz w:val="20"/>
                <w:szCs w:val="20"/>
                <w:lang w:val="en-GB" w:eastAsia="en-GB"/>
              </w:rPr>
            </w:pPr>
            <w:r w:rsidRPr="00A55EAF">
              <w:rPr>
                <w:rFonts w:ascii="Times New Roman" w:hAnsi="Times New Roman" w:cs="Times New Roman"/>
                <w:sz w:val="20"/>
                <w:szCs w:val="20"/>
              </w:rPr>
              <w:t>63</w:t>
            </w:r>
          </w:p>
        </w:tc>
        <w:tc>
          <w:tcPr>
            <w:tcW w:w="827" w:type="dxa"/>
            <w:tcBorders>
              <w:top w:val="nil"/>
              <w:left w:val="nil"/>
              <w:bottom w:val="single" w:sz="8" w:space="0" w:color="4472C4"/>
              <w:right w:val="single" w:sz="8" w:space="0" w:color="4472C4"/>
            </w:tcBorders>
            <w:shd w:val="clear" w:color="000000" w:fill="D0DBF0"/>
            <w:hideMark/>
          </w:tcPr>
          <w:p w14:paraId="218A2E86" w14:textId="166008EB" w:rsidR="00A55EAF" w:rsidRPr="00A55EAF" w:rsidRDefault="00A55EAF" w:rsidP="00A55EAF">
            <w:pPr>
              <w:spacing w:after="0" w:line="240" w:lineRule="auto"/>
              <w:jc w:val="center"/>
              <w:rPr>
                <w:rFonts w:ascii="Times New Roman" w:eastAsia="Times New Roman" w:hAnsi="Times New Roman" w:cs="Times New Roman"/>
                <w:i/>
                <w:iCs/>
                <w:color w:val="000000"/>
                <w:sz w:val="20"/>
                <w:szCs w:val="20"/>
                <w:lang w:val="en-GB" w:eastAsia="en-GB"/>
              </w:rPr>
            </w:pPr>
            <w:r w:rsidRPr="00A55EAF">
              <w:rPr>
                <w:rFonts w:ascii="Times New Roman" w:hAnsi="Times New Roman" w:cs="Times New Roman"/>
                <w:sz w:val="20"/>
                <w:szCs w:val="20"/>
              </w:rPr>
              <w:t>-7,35%</w:t>
            </w:r>
          </w:p>
        </w:tc>
      </w:tr>
    </w:tbl>
    <w:p w14:paraId="3D87337B" w14:textId="524BD7AF" w:rsidR="00370747" w:rsidRPr="00701936" w:rsidRDefault="009B63C3" w:rsidP="008B4249">
      <w:pPr>
        <w:pStyle w:val="aaardo"/>
      </w:pPr>
      <w:r w:rsidRPr="00701936">
        <w:t>Źródło: opracowanie własne na podstawie danych GUS – Bank Danych Lokalnych.</w:t>
      </w:r>
    </w:p>
    <w:p w14:paraId="24477E35" w14:textId="77777777" w:rsidR="009B63C3" w:rsidRPr="00701936" w:rsidRDefault="009B63C3" w:rsidP="008B4249">
      <w:pPr>
        <w:pStyle w:val="aaardo"/>
      </w:pPr>
    </w:p>
    <w:p w14:paraId="65C17704" w14:textId="60E1602C" w:rsidR="009B63C3" w:rsidRPr="00701936" w:rsidRDefault="009B63C3" w:rsidP="009B63C3">
      <w:pPr>
        <w:ind w:firstLine="567"/>
        <w:jc w:val="both"/>
        <w:rPr>
          <w:rFonts w:ascii="Times New Roman" w:hAnsi="Times New Roman" w:cs="Times New Roman"/>
          <w:szCs w:val="24"/>
        </w:rPr>
      </w:pPr>
      <w:r w:rsidRPr="00701936">
        <w:rPr>
          <w:rFonts w:ascii="Times New Roman" w:hAnsi="Times New Roman" w:cs="Times New Roman"/>
          <w:szCs w:val="24"/>
        </w:rPr>
        <w:t xml:space="preserve">Zarówno wartość wskaźnika urodzeń żywych, jak i zgonów na 1 000 ludności z obszaru </w:t>
      </w:r>
      <w:r w:rsidR="00135A5A" w:rsidRPr="00701936">
        <w:rPr>
          <w:rFonts w:ascii="Times New Roman" w:hAnsi="Times New Roman" w:cs="Times New Roman"/>
          <w:szCs w:val="24"/>
        </w:rPr>
        <w:t>OWP</w:t>
      </w:r>
      <w:r w:rsidRPr="00701936">
        <w:rPr>
          <w:rFonts w:ascii="Times New Roman" w:hAnsi="Times New Roman" w:cs="Times New Roman"/>
          <w:szCs w:val="24"/>
        </w:rPr>
        <w:t xml:space="preserve"> w</w:t>
      </w:r>
      <w:r w:rsidR="003F75F6">
        <w:rPr>
          <w:rFonts w:ascii="Times New Roman" w:hAnsi="Times New Roman" w:cs="Times New Roman"/>
          <w:szCs w:val="24"/>
        </w:rPr>
        <w:t> </w:t>
      </w:r>
      <w:r w:rsidRPr="00701936">
        <w:rPr>
          <w:rFonts w:ascii="Times New Roman" w:hAnsi="Times New Roman" w:cs="Times New Roman"/>
          <w:szCs w:val="24"/>
        </w:rPr>
        <w:t>latach 201</w:t>
      </w:r>
      <w:r w:rsidR="00982E0A" w:rsidRPr="00701936">
        <w:rPr>
          <w:rFonts w:ascii="Times New Roman" w:hAnsi="Times New Roman" w:cs="Times New Roman"/>
          <w:szCs w:val="24"/>
        </w:rPr>
        <w:t>4</w:t>
      </w:r>
      <w:r w:rsidRPr="00701936">
        <w:rPr>
          <w:rFonts w:ascii="Times New Roman" w:hAnsi="Times New Roman" w:cs="Times New Roman"/>
          <w:szCs w:val="24"/>
        </w:rPr>
        <w:t>–202</w:t>
      </w:r>
      <w:r w:rsidR="00982E0A" w:rsidRPr="00701936">
        <w:rPr>
          <w:rFonts w:ascii="Times New Roman" w:hAnsi="Times New Roman" w:cs="Times New Roman"/>
          <w:szCs w:val="24"/>
        </w:rPr>
        <w:t>1</w:t>
      </w:r>
      <w:r w:rsidRPr="00701936">
        <w:rPr>
          <w:rFonts w:ascii="Times New Roman" w:hAnsi="Times New Roman" w:cs="Times New Roman"/>
          <w:szCs w:val="24"/>
        </w:rPr>
        <w:t xml:space="preserve"> podlegała wahaniom, jednak corocznie przyrost naturalny na 1 000 ludności w</w:t>
      </w:r>
      <w:r w:rsidR="003F75F6">
        <w:rPr>
          <w:rFonts w:ascii="Times New Roman" w:hAnsi="Times New Roman" w:cs="Times New Roman"/>
          <w:szCs w:val="24"/>
        </w:rPr>
        <w:t> </w:t>
      </w:r>
      <w:r w:rsidRPr="00701936">
        <w:rPr>
          <w:rFonts w:ascii="Times New Roman" w:hAnsi="Times New Roman" w:cs="Times New Roman"/>
          <w:szCs w:val="24"/>
        </w:rPr>
        <w:t>analizowanym okresie był ujemny. Największą ujemną wartość odnotowano w 202</w:t>
      </w:r>
      <w:r w:rsidR="00982E0A" w:rsidRPr="00701936">
        <w:rPr>
          <w:rFonts w:ascii="Times New Roman" w:hAnsi="Times New Roman" w:cs="Times New Roman"/>
          <w:szCs w:val="24"/>
        </w:rPr>
        <w:t>1</w:t>
      </w:r>
      <w:r w:rsidRPr="00701936">
        <w:rPr>
          <w:rFonts w:ascii="Times New Roman" w:hAnsi="Times New Roman" w:cs="Times New Roman"/>
          <w:szCs w:val="24"/>
        </w:rPr>
        <w:t xml:space="preserve"> r. (-</w:t>
      </w:r>
      <w:r w:rsidR="00982E0A" w:rsidRPr="00701936">
        <w:rPr>
          <w:rFonts w:ascii="Times New Roman" w:hAnsi="Times New Roman" w:cs="Times New Roman"/>
          <w:szCs w:val="24"/>
        </w:rPr>
        <w:t>8,19</w:t>
      </w:r>
      <w:r w:rsidRPr="00701936">
        <w:rPr>
          <w:rFonts w:ascii="Times New Roman" w:hAnsi="Times New Roman" w:cs="Times New Roman"/>
          <w:szCs w:val="24"/>
        </w:rPr>
        <w:t>) a najmniejszą w 2018 r.</w:t>
      </w:r>
      <w:r w:rsidR="00B6083A">
        <w:rPr>
          <w:rFonts w:ascii="Times New Roman" w:hAnsi="Times New Roman" w:cs="Times New Roman"/>
          <w:szCs w:val="24"/>
        </w:rPr>
        <w:t xml:space="preserve"> </w:t>
      </w:r>
      <w:r w:rsidRPr="00701936">
        <w:rPr>
          <w:rFonts w:ascii="Times New Roman" w:hAnsi="Times New Roman" w:cs="Times New Roman"/>
          <w:szCs w:val="24"/>
        </w:rPr>
        <w:t>(-2,31). Podobnie było w przypadku</w:t>
      </w:r>
      <w:r w:rsidR="00502D2E" w:rsidRPr="00701936">
        <w:rPr>
          <w:rFonts w:ascii="Times New Roman" w:hAnsi="Times New Roman" w:cs="Times New Roman"/>
          <w:szCs w:val="24"/>
        </w:rPr>
        <w:t xml:space="preserve"> MOF </w:t>
      </w:r>
      <w:r w:rsidRPr="00701936">
        <w:rPr>
          <w:rFonts w:ascii="Times New Roman" w:hAnsi="Times New Roman" w:cs="Times New Roman"/>
          <w:szCs w:val="24"/>
        </w:rPr>
        <w:t>– co roku średni przyrost naturalny przyjmował wartości poniżej zera, przy czym najniższa wartość wystąpiła w 202</w:t>
      </w:r>
      <w:r w:rsidR="00982E0A" w:rsidRPr="00701936">
        <w:rPr>
          <w:rFonts w:ascii="Times New Roman" w:hAnsi="Times New Roman" w:cs="Times New Roman"/>
          <w:szCs w:val="24"/>
        </w:rPr>
        <w:t>1</w:t>
      </w:r>
      <w:r w:rsidRPr="00701936">
        <w:rPr>
          <w:rFonts w:ascii="Times New Roman" w:hAnsi="Times New Roman" w:cs="Times New Roman"/>
          <w:szCs w:val="24"/>
        </w:rPr>
        <w:t xml:space="preserve"> r. i wyniosła -</w:t>
      </w:r>
      <w:r w:rsidR="00982E0A" w:rsidRPr="00701936">
        <w:rPr>
          <w:rFonts w:ascii="Times New Roman" w:hAnsi="Times New Roman" w:cs="Times New Roman"/>
          <w:szCs w:val="24"/>
        </w:rPr>
        <w:t>8,38</w:t>
      </w:r>
      <w:r w:rsidRPr="00701936">
        <w:rPr>
          <w:rFonts w:ascii="Times New Roman" w:hAnsi="Times New Roman" w:cs="Times New Roman"/>
          <w:szCs w:val="24"/>
        </w:rPr>
        <w:t xml:space="preserve">. </w:t>
      </w:r>
    </w:p>
    <w:p w14:paraId="49FFC465" w14:textId="73FBFEA7" w:rsidR="009B63C3" w:rsidRPr="00701936" w:rsidRDefault="009B63C3" w:rsidP="009B63C3">
      <w:pPr>
        <w:pStyle w:val="aaapodpis"/>
        <w:rPr>
          <w:rFonts w:ascii="Times New Roman" w:hAnsi="Times New Roman" w:cs="Times New Roman"/>
        </w:rPr>
      </w:pPr>
      <w:bookmarkStart w:id="25" w:name="_Toc129950969"/>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8</w:t>
      </w:r>
      <w:r w:rsidRPr="00701936">
        <w:rPr>
          <w:rFonts w:ascii="Times New Roman" w:hAnsi="Times New Roman" w:cs="Times New Roman"/>
        </w:rPr>
        <w:fldChar w:fldCharType="end"/>
      </w:r>
      <w:r w:rsidRPr="00701936">
        <w:rPr>
          <w:rFonts w:ascii="Times New Roman" w:hAnsi="Times New Roman" w:cs="Times New Roman"/>
        </w:rPr>
        <w:t xml:space="preserve">: Średni przyrost naturalny oraz urodzenia żywe i zgony na 1 000 ludności na obszarze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EE25AF">
        <w:rPr>
          <w:rFonts w:ascii="Times New Roman" w:hAnsi="Times New Roman" w:cs="Times New Roman"/>
        </w:rPr>
        <w:t>4</w:t>
      </w:r>
      <w:r w:rsidRPr="00701936">
        <w:rPr>
          <w:rFonts w:ascii="Times New Roman" w:hAnsi="Times New Roman" w:cs="Times New Roman"/>
        </w:rPr>
        <w:t>–202</w:t>
      </w:r>
      <w:r w:rsidR="00CA1EE8">
        <w:rPr>
          <w:rFonts w:ascii="Times New Roman" w:hAnsi="Times New Roman" w:cs="Times New Roman"/>
        </w:rPr>
        <w:t>1</w:t>
      </w:r>
      <w:bookmarkEnd w:id="25"/>
    </w:p>
    <w:p w14:paraId="741E3EC4" w14:textId="17A2D550" w:rsidR="009B63C3" w:rsidRPr="00701936" w:rsidRDefault="00982E0A" w:rsidP="00982E0A">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4EDC024C" wp14:editId="464A167B">
            <wp:extent cx="6120130" cy="2635250"/>
            <wp:effectExtent l="0" t="0" r="13970" b="12700"/>
            <wp:docPr id="8" name="Wykres 8">
              <a:extLst xmlns:a="http://schemas.openxmlformats.org/drawingml/2006/main">
                <a:ext uri="{FF2B5EF4-FFF2-40B4-BE49-F238E27FC236}">
                  <a16:creationId xmlns:a16="http://schemas.microsoft.com/office/drawing/2014/main" id="{4AD46E7E-499F-05FD-1AD1-BE385157FB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75ACA82" w14:textId="77777777" w:rsidR="009B63C3" w:rsidRPr="00701936" w:rsidRDefault="009B63C3" w:rsidP="008B4249">
      <w:pPr>
        <w:pStyle w:val="aaardo"/>
      </w:pPr>
      <w:r w:rsidRPr="00701936">
        <w:t>Źródło: opracowanie własne na podstawie danych GUS – Bank Danych Lokalnych.</w:t>
      </w:r>
    </w:p>
    <w:p w14:paraId="0117A6E3" w14:textId="38ED0930" w:rsidR="009B63C3" w:rsidRPr="00701936" w:rsidRDefault="009B63C3" w:rsidP="009B63C3">
      <w:pPr>
        <w:pStyle w:val="aaapodpis"/>
        <w:rPr>
          <w:rFonts w:ascii="Times New Roman" w:hAnsi="Times New Roman" w:cs="Times New Roman"/>
        </w:rPr>
      </w:pPr>
      <w:bookmarkStart w:id="26" w:name="_Toc129950970"/>
      <w:r w:rsidRPr="00701936">
        <w:rPr>
          <w:rFonts w:ascii="Times New Roman" w:hAnsi="Times New Roman" w:cs="Times New Roman"/>
        </w:rPr>
        <w:lastRenderedPageBreak/>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9</w:t>
      </w:r>
      <w:r w:rsidRPr="00701936">
        <w:rPr>
          <w:rFonts w:ascii="Times New Roman" w:hAnsi="Times New Roman" w:cs="Times New Roman"/>
        </w:rPr>
        <w:fldChar w:fldCharType="end"/>
      </w:r>
      <w:r w:rsidRPr="00701936">
        <w:rPr>
          <w:rFonts w:ascii="Times New Roman" w:hAnsi="Times New Roman" w:cs="Times New Roman"/>
        </w:rPr>
        <w:t>: Średni przyrost naturalny oraz urodzenia żywe i zgony na 1 000 ludności na obszarze</w:t>
      </w:r>
      <w:r w:rsidR="00502D2E" w:rsidRPr="00701936">
        <w:rPr>
          <w:rFonts w:ascii="Times New Roman" w:hAnsi="Times New Roman" w:cs="Times New Roman"/>
        </w:rPr>
        <w:t xml:space="preserve"> MOF  </w:t>
      </w:r>
      <w:r w:rsidRPr="00701936">
        <w:rPr>
          <w:rFonts w:ascii="Times New Roman" w:hAnsi="Times New Roman" w:cs="Times New Roman"/>
        </w:rPr>
        <w:t>w latach 201</w:t>
      </w:r>
      <w:r w:rsidR="00982E0A" w:rsidRPr="00701936">
        <w:rPr>
          <w:rFonts w:ascii="Times New Roman" w:hAnsi="Times New Roman" w:cs="Times New Roman"/>
        </w:rPr>
        <w:t>4</w:t>
      </w:r>
      <w:r w:rsidRPr="00701936">
        <w:rPr>
          <w:rFonts w:ascii="Times New Roman" w:hAnsi="Times New Roman" w:cs="Times New Roman"/>
        </w:rPr>
        <w:t>–202</w:t>
      </w:r>
      <w:r w:rsidR="00982E0A" w:rsidRPr="00701936">
        <w:rPr>
          <w:rFonts w:ascii="Times New Roman" w:hAnsi="Times New Roman" w:cs="Times New Roman"/>
        </w:rPr>
        <w:t>1</w:t>
      </w:r>
      <w:bookmarkEnd w:id="26"/>
    </w:p>
    <w:p w14:paraId="5957F5A1" w14:textId="2F2D24D7" w:rsidR="00982E0A" w:rsidRPr="00701936" w:rsidRDefault="00982E0A" w:rsidP="00982E0A">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71EB1F7F" wp14:editId="67BD5943">
            <wp:extent cx="6120130" cy="3048000"/>
            <wp:effectExtent l="0" t="0" r="13970" b="0"/>
            <wp:docPr id="9" name="Wykres 9">
              <a:extLst xmlns:a="http://schemas.openxmlformats.org/drawingml/2006/main">
                <a:ext uri="{FF2B5EF4-FFF2-40B4-BE49-F238E27FC236}">
                  <a16:creationId xmlns:a16="http://schemas.microsoft.com/office/drawing/2014/main" id="{C1624D2B-E59E-5C22-1E98-475AD859B8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2E07DD8" w14:textId="77777777" w:rsidR="009B63C3" w:rsidRPr="00701936" w:rsidRDefault="009B63C3" w:rsidP="008B4249">
      <w:pPr>
        <w:pStyle w:val="aaardo"/>
      </w:pPr>
      <w:r w:rsidRPr="00701936">
        <w:t>Źródło: opracowanie własne na podstawie danych GUS – Bank Danych Lokalnych.</w:t>
      </w:r>
    </w:p>
    <w:p w14:paraId="494876A2" w14:textId="22FEB0FB" w:rsidR="009B63C3" w:rsidRPr="00701936" w:rsidRDefault="009B63C3" w:rsidP="009B63C3">
      <w:pPr>
        <w:pStyle w:val="aaapodpis"/>
        <w:rPr>
          <w:rFonts w:ascii="Times New Roman" w:hAnsi="Times New Roman" w:cs="Times New Roman"/>
        </w:rPr>
      </w:pPr>
      <w:bookmarkStart w:id="27" w:name="_Toc129950971"/>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10</w:t>
      </w:r>
      <w:r w:rsidRPr="00701936">
        <w:rPr>
          <w:rFonts w:ascii="Times New Roman" w:hAnsi="Times New Roman" w:cs="Times New Roman"/>
        </w:rPr>
        <w:fldChar w:fldCharType="end"/>
      </w:r>
      <w:r w:rsidRPr="00701936">
        <w:rPr>
          <w:rFonts w:ascii="Times New Roman" w:hAnsi="Times New Roman" w:cs="Times New Roman"/>
        </w:rPr>
        <w:t xml:space="preserve">: Przyrost naturalny na 1 000 ludności w poszczególnych JST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982E0A" w:rsidRPr="00701936">
        <w:rPr>
          <w:rFonts w:ascii="Times New Roman" w:hAnsi="Times New Roman" w:cs="Times New Roman"/>
        </w:rPr>
        <w:t>4</w:t>
      </w:r>
      <w:r w:rsidRPr="00701936">
        <w:rPr>
          <w:rFonts w:ascii="Times New Roman" w:hAnsi="Times New Roman" w:cs="Times New Roman"/>
        </w:rPr>
        <w:t>–202</w:t>
      </w:r>
      <w:r w:rsidR="00982E0A" w:rsidRPr="00701936">
        <w:rPr>
          <w:rFonts w:ascii="Times New Roman" w:hAnsi="Times New Roman" w:cs="Times New Roman"/>
        </w:rPr>
        <w:t>1</w:t>
      </w:r>
      <w:bookmarkEnd w:id="27"/>
    </w:p>
    <w:p w14:paraId="7BFBF108" w14:textId="6A7968D8" w:rsidR="009B63C3" w:rsidRPr="00701936" w:rsidRDefault="00AA5659" w:rsidP="00982E0A">
      <w:pPr>
        <w:rPr>
          <w:rFonts w:ascii="Times New Roman" w:hAnsi="Times New Roman" w:cs="Times New Roman"/>
        </w:rPr>
      </w:pPr>
      <w:r>
        <w:rPr>
          <w:noProof/>
          <w:lang w:eastAsia="pl-PL"/>
        </w:rPr>
        <w:drawing>
          <wp:inline distT="0" distB="0" distL="0" distR="0" wp14:anchorId="4EB80660" wp14:editId="2AFB4E14">
            <wp:extent cx="6120130" cy="3702050"/>
            <wp:effectExtent l="0" t="0" r="13970" b="12700"/>
            <wp:docPr id="5" name="Wykres 5">
              <a:extLst xmlns:a="http://schemas.openxmlformats.org/drawingml/2006/main">
                <a:ext uri="{FF2B5EF4-FFF2-40B4-BE49-F238E27FC236}">
                  <a16:creationId xmlns:a16="http://schemas.microsoft.com/office/drawing/2014/main" id="{1E6E7AE7-F62C-4246-88D4-E70023609A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B5ABD91" w14:textId="77777777" w:rsidR="009B63C3" w:rsidRPr="00701936" w:rsidRDefault="009B63C3" w:rsidP="008B4249">
      <w:pPr>
        <w:pStyle w:val="aaardo"/>
      </w:pPr>
      <w:r w:rsidRPr="00701936">
        <w:t>Źródło: opracowanie własne na podstawie danych GUS – Bank Danych Lokalnych.</w:t>
      </w:r>
    </w:p>
    <w:p w14:paraId="33270851" w14:textId="39D8218C" w:rsidR="009B63C3" w:rsidRPr="00701936" w:rsidRDefault="009B63C3" w:rsidP="009B63C3">
      <w:pPr>
        <w:ind w:firstLine="567"/>
        <w:jc w:val="both"/>
        <w:rPr>
          <w:rFonts w:ascii="Times New Roman" w:hAnsi="Times New Roman" w:cs="Times New Roman"/>
        </w:rPr>
      </w:pPr>
      <w:bookmarkStart w:id="28" w:name="_Hlk124684829"/>
      <w:r w:rsidRPr="00701936">
        <w:rPr>
          <w:rFonts w:ascii="Times New Roman" w:hAnsi="Times New Roman" w:cs="Times New Roman"/>
        </w:rPr>
        <w:t xml:space="preserve">W analizowanym okresie liczba zawieranych małżeństw w przeliczeniu na 1 000 </w:t>
      </w:r>
      <w:r w:rsidR="00B1695E">
        <w:rPr>
          <w:rFonts w:ascii="Times New Roman" w:hAnsi="Times New Roman" w:cs="Times New Roman"/>
        </w:rPr>
        <w:t>mieszkańców</w:t>
      </w:r>
      <w:r w:rsidRPr="00701936">
        <w:rPr>
          <w:rFonts w:ascii="Times New Roman" w:hAnsi="Times New Roman" w:cs="Times New Roman"/>
        </w:rPr>
        <w:t xml:space="preserve"> ulegała wahaniom. Największy spadek odnotowano w 2020 r. w porównaniu do 2019 r. – wówczas liczba małżeństw zawieranych w przeliczeniu na 1 000 </w:t>
      </w:r>
      <w:r w:rsidR="00B1695E">
        <w:rPr>
          <w:rFonts w:ascii="Times New Roman" w:hAnsi="Times New Roman" w:cs="Times New Roman"/>
        </w:rPr>
        <w:t>mieszkańców</w:t>
      </w:r>
      <w:r w:rsidRPr="00701936">
        <w:rPr>
          <w:rFonts w:ascii="Times New Roman" w:hAnsi="Times New Roman" w:cs="Times New Roman"/>
        </w:rPr>
        <w:t xml:space="preserve"> na terenie </w:t>
      </w:r>
      <w:r w:rsidR="00135A5A" w:rsidRPr="00701936">
        <w:rPr>
          <w:rFonts w:ascii="Times New Roman" w:hAnsi="Times New Roman" w:cs="Times New Roman"/>
        </w:rPr>
        <w:t>OWP</w:t>
      </w:r>
      <w:r w:rsidRPr="00701936">
        <w:rPr>
          <w:rFonts w:ascii="Times New Roman" w:hAnsi="Times New Roman" w:cs="Times New Roman"/>
        </w:rPr>
        <w:t xml:space="preserve"> spadła z 4,7 do 3,2</w:t>
      </w:r>
      <w:bookmarkEnd w:id="28"/>
      <w:r w:rsidRPr="00701936">
        <w:rPr>
          <w:rFonts w:ascii="Times New Roman" w:hAnsi="Times New Roman" w:cs="Times New Roman"/>
        </w:rPr>
        <w:t>, a na terenie</w:t>
      </w:r>
      <w:r w:rsidR="00502D2E" w:rsidRPr="00701936">
        <w:rPr>
          <w:rFonts w:ascii="Times New Roman" w:hAnsi="Times New Roman" w:cs="Times New Roman"/>
        </w:rPr>
        <w:t xml:space="preserve"> M</w:t>
      </w:r>
      <w:r w:rsidR="00F62FA6">
        <w:rPr>
          <w:rFonts w:ascii="Times New Roman" w:hAnsi="Times New Roman" w:cs="Times New Roman"/>
        </w:rPr>
        <w:t xml:space="preserve">iejskiego </w:t>
      </w:r>
      <w:r w:rsidR="00502D2E" w:rsidRPr="00701936">
        <w:rPr>
          <w:rFonts w:ascii="Times New Roman" w:hAnsi="Times New Roman" w:cs="Times New Roman"/>
        </w:rPr>
        <w:t>O</w:t>
      </w:r>
      <w:r w:rsidR="00F62FA6">
        <w:rPr>
          <w:rFonts w:ascii="Times New Roman" w:hAnsi="Times New Roman" w:cs="Times New Roman"/>
        </w:rPr>
        <w:t xml:space="preserve">bszaru </w:t>
      </w:r>
      <w:r w:rsidR="00502D2E" w:rsidRPr="00701936">
        <w:rPr>
          <w:rFonts w:ascii="Times New Roman" w:hAnsi="Times New Roman" w:cs="Times New Roman"/>
        </w:rPr>
        <w:t>F</w:t>
      </w:r>
      <w:r w:rsidR="00F62FA6">
        <w:rPr>
          <w:rFonts w:ascii="Times New Roman" w:hAnsi="Times New Roman" w:cs="Times New Roman"/>
        </w:rPr>
        <w:t>unkcjonalnego</w:t>
      </w:r>
      <w:r w:rsidR="00502D2E" w:rsidRPr="00701936">
        <w:rPr>
          <w:rFonts w:ascii="Times New Roman" w:hAnsi="Times New Roman" w:cs="Times New Roman"/>
        </w:rPr>
        <w:t xml:space="preserve">  </w:t>
      </w:r>
      <w:r w:rsidRPr="00701936">
        <w:rPr>
          <w:rFonts w:ascii="Times New Roman" w:hAnsi="Times New Roman" w:cs="Times New Roman"/>
        </w:rPr>
        <w:t xml:space="preserve">– z 5 do 2,7. </w:t>
      </w:r>
    </w:p>
    <w:p w14:paraId="7B76DE71" w14:textId="66FDAE95" w:rsidR="009B63C3" w:rsidRPr="00701936" w:rsidRDefault="009B63C3" w:rsidP="009B63C3">
      <w:pPr>
        <w:pStyle w:val="aaapodpis"/>
        <w:rPr>
          <w:rFonts w:ascii="Times New Roman" w:hAnsi="Times New Roman" w:cs="Times New Roman"/>
        </w:rPr>
      </w:pPr>
      <w:bookmarkStart w:id="29" w:name="_Toc129950972"/>
      <w:r w:rsidRPr="00701936">
        <w:rPr>
          <w:rFonts w:ascii="Times New Roman" w:hAnsi="Times New Roman" w:cs="Times New Roman"/>
        </w:rPr>
        <w:lastRenderedPageBreak/>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11</w:t>
      </w:r>
      <w:r w:rsidRPr="00701936">
        <w:rPr>
          <w:rFonts w:ascii="Times New Roman" w:hAnsi="Times New Roman" w:cs="Times New Roman"/>
        </w:rPr>
        <w:fldChar w:fldCharType="end"/>
      </w:r>
      <w:r w:rsidRPr="00701936">
        <w:rPr>
          <w:rFonts w:ascii="Times New Roman" w:hAnsi="Times New Roman" w:cs="Times New Roman"/>
        </w:rPr>
        <w:t xml:space="preserve">: Średnia liczba małżeństw na 1 000 </w:t>
      </w:r>
      <w:r w:rsidR="00DB16EC">
        <w:rPr>
          <w:rFonts w:ascii="Times New Roman" w:hAnsi="Times New Roman" w:cs="Times New Roman"/>
        </w:rPr>
        <w:t>mieszkańców</w:t>
      </w:r>
      <w:r w:rsidRPr="00701936">
        <w:rPr>
          <w:rFonts w:ascii="Times New Roman" w:hAnsi="Times New Roman" w:cs="Times New Roman"/>
        </w:rPr>
        <w:t xml:space="preserve"> na obszarze </w:t>
      </w:r>
      <w:r w:rsidR="00135A5A" w:rsidRPr="00701936">
        <w:rPr>
          <w:rFonts w:ascii="Times New Roman" w:hAnsi="Times New Roman" w:cs="Times New Roman"/>
        </w:rPr>
        <w:t>OWP</w:t>
      </w:r>
      <w:r w:rsidRPr="00701936">
        <w:rPr>
          <w:rFonts w:ascii="Times New Roman" w:hAnsi="Times New Roman" w:cs="Times New Roman"/>
        </w:rPr>
        <w:t xml:space="preserve"> i</w:t>
      </w:r>
      <w:r w:rsidR="00502D2E" w:rsidRPr="00701936">
        <w:rPr>
          <w:rFonts w:ascii="Times New Roman" w:hAnsi="Times New Roman" w:cs="Times New Roman"/>
        </w:rPr>
        <w:t xml:space="preserve"> MOF  </w:t>
      </w:r>
      <w:r w:rsidRPr="00701936">
        <w:rPr>
          <w:rFonts w:ascii="Times New Roman" w:hAnsi="Times New Roman" w:cs="Times New Roman"/>
        </w:rPr>
        <w:t>w latach 201</w:t>
      </w:r>
      <w:r w:rsidR="0003611F">
        <w:rPr>
          <w:rFonts w:ascii="Times New Roman" w:hAnsi="Times New Roman" w:cs="Times New Roman"/>
        </w:rPr>
        <w:t>4</w:t>
      </w:r>
      <w:r w:rsidRPr="00701936">
        <w:rPr>
          <w:rFonts w:ascii="Times New Roman" w:hAnsi="Times New Roman" w:cs="Times New Roman"/>
        </w:rPr>
        <w:t>–202</w:t>
      </w:r>
      <w:r w:rsidR="0003611F">
        <w:rPr>
          <w:rFonts w:ascii="Times New Roman" w:hAnsi="Times New Roman" w:cs="Times New Roman"/>
        </w:rPr>
        <w:t>1</w:t>
      </w:r>
      <w:bookmarkEnd w:id="29"/>
    </w:p>
    <w:p w14:paraId="3C261F4A" w14:textId="31993ADF" w:rsidR="009B63C3" w:rsidRPr="00701936" w:rsidRDefault="004C47D5" w:rsidP="008B4249">
      <w:pPr>
        <w:pStyle w:val="aaardo"/>
      </w:pPr>
      <w:r w:rsidRPr="00701936">
        <w:rPr>
          <w:noProof/>
          <w:lang w:eastAsia="pl-PL"/>
        </w:rPr>
        <w:drawing>
          <wp:inline distT="0" distB="0" distL="0" distR="0" wp14:anchorId="5E745940" wp14:editId="79296825">
            <wp:extent cx="6120130" cy="2400300"/>
            <wp:effectExtent l="0" t="0" r="13970" b="0"/>
            <wp:docPr id="11" name="Wykres 11">
              <a:extLst xmlns:a="http://schemas.openxmlformats.org/drawingml/2006/main">
                <a:ext uri="{FF2B5EF4-FFF2-40B4-BE49-F238E27FC236}">
                  <a16:creationId xmlns:a16="http://schemas.microsoft.com/office/drawing/2014/main" id="{086482FC-551E-7A0B-8D7F-16D0163B43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9B63C3" w:rsidRPr="00701936">
        <w:t>Źródło: opracowanie własne na podstawie danych GUS – Bank Danych Lokalnych.</w:t>
      </w:r>
    </w:p>
    <w:p w14:paraId="1D8B335A" w14:textId="1EA2AD60" w:rsidR="009B63C3" w:rsidRPr="00701936" w:rsidRDefault="009B63C3" w:rsidP="009B63C3">
      <w:pPr>
        <w:ind w:firstLine="567"/>
        <w:jc w:val="both"/>
        <w:rPr>
          <w:rFonts w:ascii="Times New Roman" w:hAnsi="Times New Roman" w:cs="Times New Roman"/>
        </w:rPr>
      </w:pPr>
      <w:r w:rsidRPr="00701936">
        <w:rPr>
          <w:rFonts w:ascii="Times New Roman" w:hAnsi="Times New Roman" w:cs="Times New Roman"/>
        </w:rPr>
        <w:t xml:space="preserve">W ostatnim analizowanym roku najwięcej małżeństw w przeliczeniu na 1 000 mieszkańców zawarto w Gminie </w:t>
      </w:r>
      <w:r w:rsidR="004C47D5" w:rsidRPr="00701936">
        <w:rPr>
          <w:rFonts w:ascii="Times New Roman" w:hAnsi="Times New Roman" w:cs="Times New Roman"/>
        </w:rPr>
        <w:t>Zakrzówek</w:t>
      </w:r>
      <w:r w:rsidRPr="00701936">
        <w:rPr>
          <w:rFonts w:ascii="Times New Roman" w:hAnsi="Times New Roman" w:cs="Times New Roman"/>
        </w:rPr>
        <w:t xml:space="preserve"> – wartość wskaźnika</w:t>
      </w:r>
      <w:r w:rsidR="00A803FB">
        <w:rPr>
          <w:rFonts w:ascii="Times New Roman" w:hAnsi="Times New Roman" w:cs="Times New Roman"/>
        </w:rPr>
        <w:t xml:space="preserve"> </w:t>
      </w:r>
      <w:r w:rsidRPr="00701936">
        <w:rPr>
          <w:rFonts w:ascii="Times New Roman" w:hAnsi="Times New Roman" w:cs="Times New Roman"/>
        </w:rPr>
        <w:t>wyniosła</w:t>
      </w:r>
      <w:r w:rsidR="00A803FB">
        <w:rPr>
          <w:rFonts w:ascii="Times New Roman" w:hAnsi="Times New Roman" w:cs="Times New Roman"/>
        </w:rPr>
        <w:t xml:space="preserve"> wówczas 5,6</w:t>
      </w:r>
      <w:r w:rsidRPr="00701936">
        <w:rPr>
          <w:rFonts w:ascii="Times New Roman" w:hAnsi="Times New Roman" w:cs="Times New Roman"/>
        </w:rPr>
        <w:t>. Największ</w:t>
      </w:r>
      <w:r w:rsidR="004C47D5" w:rsidRPr="00701936">
        <w:rPr>
          <w:rFonts w:ascii="Times New Roman" w:hAnsi="Times New Roman" w:cs="Times New Roman"/>
        </w:rPr>
        <w:t>e</w:t>
      </w:r>
      <w:r w:rsidRPr="00701936">
        <w:rPr>
          <w:rFonts w:ascii="Times New Roman" w:hAnsi="Times New Roman" w:cs="Times New Roman"/>
        </w:rPr>
        <w:t xml:space="preserve"> spad</w:t>
      </w:r>
      <w:r w:rsidR="004C47D5" w:rsidRPr="00701936">
        <w:rPr>
          <w:rFonts w:ascii="Times New Roman" w:hAnsi="Times New Roman" w:cs="Times New Roman"/>
        </w:rPr>
        <w:t>ki</w:t>
      </w:r>
      <w:r w:rsidRPr="00701936">
        <w:rPr>
          <w:rFonts w:ascii="Times New Roman" w:hAnsi="Times New Roman" w:cs="Times New Roman"/>
        </w:rPr>
        <w:t xml:space="preserve"> zawieranych małżeństw zanotowano w </w:t>
      </w:r>
      <w:r w:rsidR="00A803FB" w:rsidRPr="00701936">
        <w:rPr>
          <w:rFonts w:ascii="Times New Roman" w:hAnsi="Times New Roman" w:cs="Times New Roman"/>
        </w:rPr>
        <w:t>202</w:t>
      </w:r>
      <w:r w:rsidR="00A803FB">
        <w:rPr>
          <w:rFonts w:ascii="Times New Roman" w:hAnsi="Times New Roman" w:cs="Times New Roman"/>
        </w:rPr>
        <w:t>1</w:t>
      </w:r>
      <w:r w:rsidR="00A803FB" w:rsidRPr="00701936">
        <w:rPr>
          <w:rFonts w:ascii="Times New Roman" w:hAnsi="Times New Roman" w:cs="Times New Roman"/>
        </w:rPr>
        <w:t xml:space="preserve"> </w:t>
      </w:r>
      <w:r w:rsidR="004C47D5" w:rsidRPr="00701936">
        <w:rPr>
          <w:rFonts w:ascii="Times New Roman" w:hAnsi="Times New Roman" w:cs="Times New Roman"/>
        </w:rPr>
        <w:t xml:space="preserve">roku w </w:t>
      </w:r>
      <w:r w:rsidRPr="00701936">
        <w:rPr>
          <w:rFonts w:ascii="Times New Roman" w:hAnsi="Times New Roman" w:cs="Times New Roman"/>
        </w:rPr>
        <w:t xml:space="preserve">Gminach </w:t>
      </w:r>
      <w:r w:rsidR="00506899">
        <w:rPr>
          <w:rFonts w:ascii="Times New Roman" w:hAnsi="Times New Roman" w:cs="Times New Roman"/>
        </w:rPr>
        <w:t>Dzierzkowice</w:t>
      </w:r>
      <w:r w:rsidR="00A803FB">
        <w:rPr>
          <w:rFonts w:ascii="Times New Roman" w:hAnsi="Times New Roman" w:cs="Times New Roman"/>
        </w:rPr>
        <w:t>, Kraśnik (m)</w:t>
      </w:r>
      <w:r w:rsidR="00506899">
        <w:rPr>
          <w:rFonts w:ascii="Times New Roman" w:hAnsi="Times New Roman" w:cs="Times New Roman"/>
        </w:rPr>
        <w:t xml:space="preserve"> i Urzędów</w:t>
      </w:r>
      <w:r w:rsidRPr="00701936">
        <w:rPr>
          <w:rFonts w:ascii="Times New Roman" w:hAnsi="Times New Roman" w:cs="Times New Roman"/>
        </w:rPr>
        <w:t xml:space="preserve">. </w:t>
      </w:r>
      <w:r w:rsidR="004C47D5" w:rsidRPr="00701936">
        <w:rPr>
          <w:rFonts w:ascii="Times New Roman" w:hAnsi="Times New Roman" w:cs="Times New Roman"/>
        </w:rPr>
        <w:t xml:space="preserve">W 2021 roku wskaźniki zawieranych małżeństw w stosunku do roku 2014 </w:t>
      </w:r>
      <w:r w:rsidR="00A803FB">
        <w:rPr>
          <w:rFonts w:ascii="Times New Roman" w:hAnsi="Times New Roman" w:cs="Times New Roman"/>
        </w:rPr>
        <w:t>najwyraźniej wzrosły w gminach: Trzydnik Duży, Gościeradów,  Kraśnik (gw) i Zakrzówek.</w:t>
      </w:r>
    </w:p>
    <w:p w14:paraId="003DB288" w14:textId="5CA19787" w:rsidR="009B63C3" w:rsidRPr="00701936" w:rsidRDefault="009B63C3" w:rsidP="009B63C3">
      <w:pPr>
        <w:pStyle w:val="aaapodpis"/>
        <w:rPr>
          <w:rFonts w:ascii="Times New Roman" w:hAnsi="Times New Roman" w:cs="Times New Roman"/>
        </w:rPr>
      </w:pPr>
      <w:bookmarkStart w:id="30" w:name="_Toc129950937"/>
      <w:r w:rsidRPr="00701936">
        <w:rPr>
          <w:rFonts w:ascii="Times New Roman" w:hAnsi="Times New Roman" w:cs="Times New Roman"/>
        </w:rPr>
        <w:t xml:space="preserve">Tabela </w:t>
      </w:r>
      <w:r w:rsidRPr="00701936">
        <w:rPr>
          <w:rFonts w:ascii="Times New Roman" w:hAnsi="Times New Roman" w:cs="Times New Roman"/>
        </w:rPr>
        <w:fldChar w:fldCharType="begin"/>
      </w:r>
      <w:r w:rsidRPr="00701936">
        <w:rPr>
          <w:rFonts w:ascii="Times New Roman" w:hAnsi="Times New Roman" w:cs="Times New Roman"/>
        </w:rPr>
        <w:instrText xml:space="preserve"> SEQ Tabela \* ARABIC </w:instrText>
      </w:r>
      <w:r w:rsidRPr="00701936">
        <w:rPr>
          <w:rFonts w:ascii="Times New Roman" w:hAnsi="Times New Roman" w:cs="Times New Roman"/>
        </w:rPr>
        <w:fldChar w:fldCharType="separate"/>
      </w:r>
      <w:r w:rsidR="00931361">
        <w:rPr>
          <w:rFonts w:ascii="Times New Roman" w:hAnsi="Times New Roman" w:cs="Times New Roman"/>
          <w:noProof/>
        </w:rPr>
        <w:t>6</w:t>
      </w:r>
      <w:r w:rsidRPr="00701936">
        <w:rPr>
          <w:rFonts w:ascii="Times New Roman" w:hAnsi="Times New Roman" w:cs="Times New Roman"/>
        </w:rPr>
        <w:fldChar w:fldCharType="end"/>
      </w:r>
      <w:r w:rsidRPr="00701936">
        <w:rPr>
          <w:rFonts w:ascii="Times New Roman" w:hAnsi="Times New Roman" w:cs="Times New Roman"/>
        </w:rPr>
        <w:t xml:space="preserve">: Małżeństwa na 1 000 </w:t>
      </w:r>
      <w:r w:rsidR="002A7C8E">
        <w:rPr>
          <w:rFonts w:ascii="Times New Roman" w:hAnsi="Times New Roman" w:cs="Times New Roman"/>
        </w:rPr>
        <w:t xml:space="preserve">mieszkańców </w:t>
      </w:r>
      <w:r w:rsidRPr="00701936">
        <w:rPr>
          <w:rFonts w:ascii="Times New Roman" w:hAnsi="Times New Roman" w:cs="Times New Roman"/>
        </w:rPr>
        <w:t xml:space="preserve">w poszczególnych JST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A06945">
        <w:rPr>
          <w:rFonts w:ascii="Times New Roman" w:hAnsi="Times New Roman" w:cs="Times New Roman"/>
        </w:rPr>
        <w:t>4</w:t>
      </w:r>
      <w:r w:rsidRPr="00701936">
        <w:rPr>
          <w:rFonts w:ascii="Times New Roman" w:hAnsi="Times New Roman" w:cs="Times New Roman"/>
        </w:rPr>
        <w:t>–202</w:t>
      </w:r>
      <w:r w:rsidR="00A06945">
        <w:rPr>
          <w:rFonts w:ascii="Times New Roman" w:hAnsi="Times New Roman" w:cs="Times New Roman"/>
        </w:rPr>
        <w:t>1</w:t>
      </w:r>
      <w:bookmarkEnd w:id="30"/>
    </w:p>
    <w:tbl>
      <w:tblPr>
        <w:tblStyle w:val="Jasnecieniowanieakcent11"/>
        <w:tblW w:w="5000" w:type="pct"/>
        <w:tblLook w:val="04A0" w:firstRow="1" w:lastRow="0" w:firstColumn="1" w:lastColumn="0" w:noHBand="0" w:noVBand="1"/>
      </w:tblPr>
      <w:tblGrid>
        <w:gridCol w:w="2151"/>
        <w:gridCol w:w="852"/>
        <w:gridCol w:w="852"/>
        <w:gridCol w:w="849"/>
        <w:gridCol w:w="849"/>
        <w:gridCol w:w="851"/>
        <w:gridCol w:w="851"/>
        <w:gridCol w:w="849"/>
        <w:gridCol w:w="849"/>
        <w:gridCol w:w="901"/>
      </w:tblGrid>
      <w:tr w:rsidR="004C47D5" w:rsidRPr="00701936" w14:paraId="1D3B7D58" w14:textId="77777777" w:rsidTr="00A55EA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1" w:type="pct"/>
            <w:tcBorders>
              <w:top w:val="single" w:sz="4" w:space="0" w:color="4472C4" w:themeColor="accent1"/>
              <w:left w:val="single" w:sz="4" w:space="0" w:color="4472C4" w:themeColor="accent1"/>
            </w:tcBorders>
            <w:vAlign w:val="center"/>
            <w:hideMark/>
          </w:tcPr>
          <w:p w14:paraId="59F6ACAC" w14:textId="77777777" w:rsidR="004C47D5" w:rsidRPr="00701936" w:rsidRDefault="004C47D5" w:rsidP="004C47D5">
            <w:pPr>
              <w:jc w:val="center"/>
              <w:rPr>
                <w:rFonts w:ascii="Times New Roman" w:eastAsia="Times New Roman" w:hAnsi="Times New Roman" w:cs="Times New Roman"/>
                <w:color w:val="auto"/>
                <w:sz w:val="20"/>
                <w:szCs w:val="20"/>
                <w:lang w:eastAsia="pl-PL"/>
              </w:rPr>
            </w:pPr>
          </w:p>
        </w:tc>
        <w:tc>
          <w:tcPr>
            <w:tcW w:w="432" w:type="pct"/>
            <w:tcBorders>
              <w:top w:val="single" w:sz="4" w:space="0" w:color="4472C4" w:themeColor="accent1"/>
            </w:tcBorders>
            <w:vAlign w:val="center"/>
          </w:tcPr>
          <w:p w14:paraId="27550F4B" w14:textId="0E16C644" w:rsidR="004C47D5" w:rsidRPr="00701936" w:rsidRDefault="004C47D5" w:rsidP="004C47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hAnsi="Times New Roman" w:cs="Times New Roman"/>
                <w:sz w:val="20"/>
                <w:szCs w:val="20"/>
              </w:rPr>
              <w:t>2014</w:t>
            </w:r>
          </w:p>
        </w:tc>
        <w:tc>
          <w:tcPr>
            <w:tcW w:w="432" w:type="pct"/>
            <w:tcBorders>
              <w:top w:val="single" w:sz="4" w:space="0" w:color="4472C4" w:themeColor="accent1"/>
            </w:tcBorders>
            <w:vAlign w:val="center"/>
            <w:hideMark/>
          </w:tcPr>
          <w:p w14:paraId="674B3533" w14:textId="716BCA78" w:rsidR="004C47D5" w:rsidRPr="00701936" w:rsidRDefault="004C47D5" w:rsidP="004C47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01936">
              <w:rPr>
                <w:rFonts w:ascii="Times New Roman" w:hAnsi="Times New Roman" w:cs="Times New Roman"/>
                <w:sz w:val="20"/>
                <w:szCs w:val="20"/>
              </w:rPr>
              <w:t>2015</w:t>
            </w:r>
          </w:p>
        </w:tc>
        <w:tc>
          <w:tcPr>
            <w:tcW w:w="431" w:type="pct"/>
            <w:tcBorders>
              <w:top w:val="single" w:sz="4" w:space="0" w:color="4472C4" w:themeColor="accent1"/>
            </w:tcBorders>
            <w:vAlign w:val="center"/>
            <w:hideMark/>
          </w:tcPr>
          <w:p w14:paraId="4B44D146" w14:textId="62CED6C2" w:rsidR="004C47D5" w:rsidRPr="00701936" w:rsidRDefault="004C47D5" w:rsidP="004C47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01936">
              <w:rPr>
                <w:rFonts w:ascii="Times New Roman" w:hAnsi="Times New Roman" w:cs="Times New Roman"/>
                <w:sz w:val="20"/>
                <w:szCs w:val="20"/>
              </w:rPr>
              <w:t>2016</w:t>
            </w:r>
          </w:p>
        </w:tc>
        <w:tc>
          <w:tcPr>
            <w:tcW w:w="431" w:type="pct"/>
            <w:tcBorders>
              <w:top w:val="single" w:sz="4" w:space="0" w:color="4472C4" w:themeColor="accent1"/>
            </w:tcBorders>
            <w:vAlign w:val="center"/>
            <w:hideMark/>
          </w:tcPr>
          <w:p w14:paraId="2A1D4BEA" w14:textId="249A58C8" w:rsidR="004C47D5" w:rsidRPr="00701936" w:rsidRDefault="004C47D5" w:rsidP="004C47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01936">
              <w:rPr>
                <w:rFonts w:ascii="Times New Roman" w:hAnsi="Times New Roman" w:cs="Times New Roman"/>
                <w:sz w:val="20"/>
                <w:szCs w:val="20"/>
              </w:rPr>
              <w:t>2017</w:t>
            </w:r>
          </w:p>
        </w:tc>
        <w:tc>
          <w:tcPr>
            <w:tcW w:w="432" w:type="pct"/>
            <w:tcBorders>
              <w:top w:val="single" w:sz="4" w:space="0" w:color="4472C4" w:themeColor="accent1"/>
            </w:tcBorders>
            <w:vAlign w:val="center"/>
            <w:hideMark/>
          </w:tcPr>
          <w:p w14:paraId="40F60F8C" w14:textId="2977C48C" w:rsidR="004C47D5" w:rsidRPr="00701936" w:rsidRDefault="004C47D5" w:rsidP="004C47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01936">
              <w:rPr>
                <w:rFonts w:ascii="Times New Roman" w:hAnsi="Times New Roman" w:cs="Times New Roman"/>
                <w:sz w:val="20"/>
                <w:szCs w:val="20"/>
              </w:rPr>
              <w:t>2018</w:t>
            </w:r>
          </w:p>
        </w:tc>
        <w:tc>
          <w:tcPr>
            <w:tcW w:w="432" w:type="pct"/>
            <w:tcBorders>
              <w:top w:val="single" w:sz="4" w:space="0" w:color="4472C4" w:themeColor="accent1"/>
            </w:tcBorders>
            <w:vAlign w:val="center"/>
            <w:hideMark/>
          </w:tcPr>
          <w:p w14:paraId="3ABF48E6" w14:textId="31A6B836" w:rsidR="004C47D5" w:rsidRPr="00701936" w:rsidRDefault="004C47D5" w:rsidP="004C47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01936">
              <w:rPr>
                <w:rFonts w:ascii="Times New Roman" w:hAnsi="Times New Roman" w:cs="Times New Roman"/>
                <w:sz w:val="20"/>
                <w:szCs w:val="20"/>
              </w:rPr>
              <w:t>2019</w:t>
            </w:r>
          </w:p>
        </w:tc>
        <w:tc>
          <w:tcPr>
            <w:tcW w:w="431" w:type="pct"/>
            <w:tcBorders>
              <w:top w:val="single" w:sz="4" w:space="0" w:color="4472C4" w:themeColor="accent1"/>
              <w:right w:val="single" w:sz="4" w:space="0" w:color="4472C4" w:themeColor="accent1"/>
            </w:tcBorders>
            <w:vAlign w:val="center"/>
          </w:tcPr>
          <w:p w14:paraId="575C6DA1" w14:textId="64A93CEB" w:rsidR="004C47D5" w:rsidRPr="00701936" w:rsidRDefault="004C47D5" w:rsidP="004C47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0"/>
                <w:szCs w:val="20"/>
                <w:lang w:eastAsia="pl-PL"/>
              </w:rPr>
            </w:pPr>
            <w:r w:rsidRPr="00701936">
              <w:rPr>
                <w:rFonts w:ascii="Times New Roman" w:hAnsi="Times New Roman" w:cs="Times New Roman"/>
                <w:sz w:val="20"/>
                <w:szCs w:val="20"/>
              </w:rPr>
              <w:t>2020</w:t>
            </w:r>
          </w:p>
        </w:tc>
        <w:tc>
          <w:tcPr>
            <w:tcW w:w="431" w:type="pct"/>
            <w:tcBorders>
              <w:top w:val="single" w:sz="4" w:space="0" w:color="4472C4" w:themeColor="accent1"/>
              <w:right w:val="single" w:sz="4" w:space="0" w:color="4472C4" w:themeColor="accent1"/>
            </w:tcBorders>
            <w:vAlign w:val="center"/>
          </w:tcPr>
          <w:p w14:paraId="0139A2E1" w14:textId="4B92F7E2" w:rsidR="004C47D5" w:rsidRPr="00701936" w:rsidRDefault="004C47D5" w:rsidP="004C47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0"/>
                <w:szCs w:val="20"/>
                <w:lang w:eastAsia="pl-PL"/>
              </w:rPr>
            </w:pPr>
            <w:r w:rsidRPr="00701936">
              <w:rPr>
                <w:rFonts w:ascii="Times New Roman" w:hAnsi="Times New Roman" w:cs="Times New Roman"/>
                <w:sz w:val="20"/>
                <w:szCs w:val="20"/>
              </w:rPr>
              <w:t>2021</w:t>
            </w:r>
          </w:p>
        </w:tc>
        <w:tc>
          <w:tcPr>
            <w:tcW w:w="457" w:type="pct"/>
            <w:tcBorders>
              <w:top w:val="single" w:sz="4" w:space="0" w:color="4472C4" w:themeColor="accent1"/>
              <w:left w:val="single" w:sz="4" w:space="0" w:color="4472C4" w:themeColor="accent1"/>
              <w:right w:val="single" w:sz="4" w:space="0" w:color="4472C4" w:themeColor="accent1"/>
            </w:tcBorders>
            <w:noWrap/>
            <w:vAlign w:val="center"/>
            <w:hideMark/>
          </w:tcPr>
          <w:p w14:paraId="0FE69DAC" w14:textId="0CAA5B5A" w:rsidR="004C47D5" w:rsidRPr="00701936" w:rsidRDefault="004C47D5" w:rsidP="004C47D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0"/>
                <w:szCs w:val="20"/>
                <w:lang w:eastAsia="pl-PL"/>
              </w:rPr>
            </w:pPr>
            <w:r w:rsidRPr="00701936">
              <w:rPr>
                <w:rFonts w:ascii="Times New Roman" w:hAnsi="Times New Roman" w:cs="Times New Roman"/>
                <w:sz w:val="20"/>
                <w:szCs w:val="20"/>
              </w:rPr>
              <w:t>Zmiana</w:t>
            </w:r>
          </w:p>
        </w:tc>
      </w:tr>
      <w:tr w:rsidR="007C0D67" w:rsidRPr="00701936" w14:paraId="3002B20C" w14:textId="77777777" w:rsidTr="004D61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1" w:type="pct"/>
            <w:tcBorders>
              <w:left w:val="single" w:sz="4" w:space="0" w:color="4472C4" w:themeColor="accent1"/>
            </w:tcBorders>
            <w:noWrap/>
            <w:hideMark/>
          </w:tcPr>
          <w:p w14:paraId="0E4452BE" w14:textId="4121F7BB" w:rsidR="007C0D67" w:rsidRPr="00701936" w:rsidRDefault="007C0D67" w:rsidP="007C0D67">
            <w:pPr>
              <w:jc w:val="center"/>
              <w:rPr>
                <w:rFonts w:ascii="Times New Roman" w:eastAsia="Times New Roman" w:hAnsi="Times New Roman" w:cs="Times New Roman"/>
                <w:color w:val="auto"/>
                <w:sz w:val="20"/>
                <w:szCs w:val="20"/>
                <w:lang w:eastAsia="pl-PL"/>
              </w:rPr>
            </w:pPr>
            <w:r w:rsidRPr="00A55EAF">
              <w:rPr>
                <w:rFonts w:ascii="Times New Roman" w:hAnsi="Times New Roman" w:cs="Times New Roman"/>
                <w:sz w:val="20"/>
                <w:szCs w:val="20"/>
              </w:rPr>
              <w:t>Kraśnik (m)</w:t>
            </w:r>
          </w:p>
        </w:tc>
        <w:tc>
          <w:tcPr>
            <w:tcW w:w="432" w:type="pct"/>
          </w:tcPr>
          <w:p w14:paraId="6116EDB4" w14:textId="316DEF4C"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0D67">
              <w:rPr>
                <w:rFonts w:ascii="Times New Roman" w:hAnsi="Times New Roman" w:cs="Times New Roman"/>
                <w:sz w:val="20"/>
                <w:szCs w:val="20"/>
              </w:rPr>
              <w:t>3,8</w:t>
            </w:r>
          </w:p>
        </w:tc>
        <w:tc>
          <w:tcPr>
            <w:tcW w:w="432" w:type="pct"/>
            <w:noWrap/>
            <w:hideMark/>
          </w:tcPr>
          <w:p w14:paraId="6E26F838" w14:textId="534579E6"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3,7</w:t>
            </w:r>
          </w:p>
        </w:tc>
        <w:tc>
          <w:tcPr>
            <w:tcW w:w="431" w:type="pct"/>
            <w:noWrap/>
            <w:hideMark/>
          </w:tcPr>
          <w:p w14:paraId="680D7B32" w14:textId="77C5793C"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3,8</w:t>
            </w:r>
          </w:p>
        </w:tc>
        <w:tc>
          <w:tcPr>
            <w:tcW w:w="431" w:type="pct"/>
            <w:noWrap/>
            <w:hideMark/>
          </w:tcPr>
          <w:p w14:paraId="683C1AEF" w14:textId="50222420"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3,5</w:t>
            </w:r>
          </w:p>
        </w:tc>
        <w:tc>
          <w:tcPr>
            <w:tcW w:w="432" w:type="pct"/>
            <w:noWrap/>
            <w:hideMark/>
          </w:tcPr>
          <w:p w14:paraId="64E220A2" w14:textId="0DFFB285"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4,0</w:t>
            </w:r>
          </w:p>
        </w:tc>
        <w:tc>
          <w:tcPr>
            <w:tcW w:w="432" w:type="pct"/>
            <w:noWrap/>
            <w:hideMark/>
          </w:tcPr>
          <w:p w14:paraId="520AD093" w14:textId="639F13CF"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3,5</w:t>
            </w:r>
          </w:p>
        </w:tc>
        <w:tc>
          <w:tcPr>
            <w:tcW w:w="431" w:type="pct"/>
            <w:tcBorders>
              <w:right w:val="single" w:sz="4" w:space="0" w:color="4472C4" w:themeColor="accent1"/>
            </w:tcBorders>
          </w:tcPr>
          <w:p w14:paraId="03F07C8F" w14:textId="5480AE3C"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0"/>
                <w:szCs w:val="20"/>
              </w:rPr>
            </w:pPr>
            <w:r w:rsidRPr="007C0D67">
              <w:rPr>
                <w:rFonts w:ascii="Times New Roman" w:hAnsi="Times New Roman" w:cs="Times New Roman"/>
                <w:sz w:val="20"/>
                <w:szCs w:val="20"/>
              </w:rPr>
              <w:t>2,8</w:t>
            </w:r>
          </w:p>
        </w:tc>
        <w:tc>
          <w:tcPr>
            <w:tcW w:w="431" w:type="pct"/>
            <w:tcBorders>
              <w:right w:val="single" w:sz="4" w:space="0" w:color="4472C4" w:themeColor="accent1"/>
            </w:tcBorders>
          </w:tcPr>
          <w:p w14:paraId="3FDEFE75" w14:textId="5A63448F"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7C0D67">
              <w:rPr>
                <w:rFonts w:ascii="Times New Roman" w:hAnsi="Times New Roman" w:cs="Times New Roman"/>
                <w:sz w:val="20"/>
                <w:szCs w:val="20"/>
              </w:rPr>
              <w:t>3,6</w:t>
            </w:r>
          </w:p>
        </w:tc>
        <w:tc>
          <w:tcPr>
            <w:tcW w:w="457" w:type="pct"/>
            <w:tcBorders>
              <w:left w:val="single" w:sz="4" w:space="0" w:color="4472C4" w:themeColor="accent1"/>
              <w:right w:val="single" w:sz="4" w:space="0" w:color="4472C4" w:themeColor="accent1"/>
            </w:tcBorders>
            <w:noWrap/>
            <w:hideMark/>
          </w:tcPr>
          <w:p w14:paraId="3BE735AB" w14:textId="354A0938"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0"/>
                <w:szCs w:val="20"/>
                <w:lang w:eastAsia="pl-PL"/>
              </w:rPr>
            </w:pPr>
            <w:r w:rsidRPr="007C0D67">
              <w:rPr>
                <w:rFonts w:ascii="Times New Roman" w:hAnsi="Times New Roman" w:cs="Times New Roman"/>
                <w:sz w:val="20"/>
                <w:szCs w:val="20"/>
              </w:rPr>
              <w:t>-5,26%</w:t>
            </w:r>
          </w:p>
        </w:tc>
      </w:tr>
      <w:tr w:rsidR="007C0D67" w:rsidRPr="00701936" w14:paraId="0921118E" w14:textId="77777777" w:rsidTr="004D6130">
        <w:trPr>
          <w:trHeight w:val="300"/>
        </w:trPr>
        <w:tc>
          <w:tcPr>
            <w:cnfStyle w:val="001000000000" w:firstRow="0" w:lastRow="0" w:firstColumn="1" w:lastColumn="0" w:oddVBand="0" w:evenVBand="0" w:oddHBand="0" w:evenHBand="0" w:firstRowFirstColumn="0" w:firstRowLastColumn="0" w:lastRowFirstColumn="0" w:lastRowLastColumn="0"/>
            <w:tcW w:w="1091" w:type="pct"/>
            <w:tcBorders>
              <w:left w:val="single" w:sz="4" w:space="0" w:color="4472C4" w:themeColor="accent1"/>
            </w:tcBorders>
            <w:noWrap/>
            <w:hideMark/>
          </w:tcPr>
          <w:p w14:paraId="7275306D" w14:textId="07CD8A81" w:rsidR="007C0D67" w:rsidRPr="00701936" w:rsidRDefault="007C0D67" w:rsidP="007C0D67">
            <w:pPr>
              <w:jc w:val="center"/>
              <w:rPr>
                <w:rFonts w:ascii="Times New Roman" w:eastAsia="Times New Roman" w:hAnsi="Times New Roman" w:cs="Times New Roman"/>
                <w:color w:val="auto"/>
                <w:sz w:val="20"/>
                <w:szCs w:val="20"/>
                <w:lang w:eastAsia="pl-PL"/>
              </w:rPr>
            </w:pPr>
            <w:r w:rsidRPr="00A55EAF">
              <w:rPr>
                <w:rFonts w:ascii="Times New Roman" w:hAnsi="Times New Roman" w:cs="Times New Roman"/>
                <w:sz w:val="20"/>
                <w:szCs w:val="20"/>
              </w:rPr>
              <w:t>Annopol</w:t>
            </w:r>
          </w:p>
        </w:tc>
        <w:tc>
          <w:tcPr>
            <w:tcW w:w="432" w:type="pct"/>
          </w:tcPr>
          <w:p w14:paraId="5E2B95D8" w14:textId="0D4423EB"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D67">
              <w:rPr>
                <w:rFonts w:ascii="Times New Roman" w:hAnsi="Times New Roman" w:cs="Times New Roman"/>
                <w:sz w:val="20"/>
                <w:szCs w:val="20"/>
              </w:rPr>
              <w:t>4,9</w:t>
            </w:r>
          </w:p>
        </w:tc>
        <w:tc>
          <w:tcPr>
            <w:tcW w:w="432" w:type="pct"/>
            <w:noWrap/>
            <w:hideMark/>
          </w:tcPr>
          <w:p w14:paraId="14CFBD09" w14:textId="6B85AC13"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5,1</w:t>
            </w:r>
          </w:p>
        </w:tc>
        <w:tc>
          <w:tcPr>
            <w:tcW w:w="431" w:type="pct"/>
            <w:noWrap/>
            <w:hideMark/>
          </w:tcPr>
          <w:p w14:paraId="0093CA6E" w14:textId="36836663"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4,8</w:t>
            </w:r>
          </w:p>
        </w:tc>
        <w:tc>
          <w:tcPr>
            <w:tcW w:w="431" w:type="pct"/>
            <w:noWrap/>
            <w:hideMark/>
          </w:tcPr>
          <w:p w14:paraId="40C98E5D" w14:textId="7B25FF91"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5,2</w:t>
            </w:r>
          </w:p>
        </w:tc>
        <w:tc>
          <w:tcPr>
            <w:tcW w:w="432" w:type="pct"/>
            <w:noWrap/>
            <w:hideMark/>
          </w:tcPr>
          <w:p w14:paraId="0F676CAB" w14:textId="1BA8E7B2"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4,5</w:t>
            </w:r>
          </w:p>
        </w:tc>
        <w:tc>
          <w:tcPr>
            <w:tcW w:w="432" w:type="pct"/>
            <w:tcBorders>
              <w:right w:val="nil"/>
            </w:tcBorders>
            <w:noWrap/>
            <w:hideMark/>
          </w:tcPr>
          <w:p w14:paraId="0DC083C3" w14:textId="1851C181"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5,1</w:t>
            </w:r>
          </w:p>
        </w:tc>
        <w:tc>
          <w:tcPr>
            <w:tcW w:w="431" w:type="pct"/>
            <w:tcBorders>
              <w:left w:val="nil"/>
              <w:right w:val="single" w:sz="4" w:space="0" w:color="4472C4" w:themeColor="accent1"/>
            </w:tcBorders>
          </w:tcPr>
          <w:p w14:paraId="2D8B86B0" w14:textId="2CFE6539"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0"/>
                <w:szCs w:val="20"/>
              </w:rPr>
            </w:pPr>
            <w:r w:rsidRPr="007C0D67">
              <w:rPr>
                <w:rFonts w:ascii="Times New Roman" w:hAnsi="Times New Roman" w:cs="Times New Roman"/>
                <w:sz w:val="20"/>
                <w:szCs w:val="20"/>
              </w:rPr>
              <w:t>2,6</w:t>
            </w:r>
          </w:p>
        </w:tc>
        <w:tc>
          <w:tcPr>
            <w:tcW w:w="431" w:type="pct"/>
            <w:tcBorders>
              <w:left w:val="single" w:sz="4" w:space="0" w:color="4472C4" w:themeColor="accent1"/>
              <w:right w:val="single" w:sz="4" w:space="0" w:color="4472C4" w:themeColor="accent1"/>
            </w:tcBorders>
          </w:tcPr>
          <w:p w14:paraId="3E331D3C" w14:textId="1B728B8A"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7C0D67">
              <w:rPr>
                <w:rFonts w:ascii="Times New Roman" w:hAnsi="Times New Roman" w:cs="Times New Roman"/>
                <w:sz w:val="20"/>
                <w:szCs w:val="20"/>
              </w:rPr>
              <w:t>5,2</w:t>
            </w:r>
          </w:p>
        </w:tc>
        <w:tc>
          <w:tcPr>
            <w:tcW w:w="457" w:type="pct"/>
            <w:tcBorders>
              <w:left w:val="single" w:sz="4" w:space="0" w:color="4472C4" w:themeColor="accent1"/>
              <w:right w:val="single" w:sz="4" w:space="0" w:color="4472C4" w:themeColor="accent1"/>
            </w:tcBorders>
            <w:noWrap/>
            <w:hideMark/>
          </w:tcPr>
          <w:p w14:paraId="5CBAE647" w14:textId="4CAEF74F"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0"/>
                <w:szCs w:val="20"/>
                <w:lang w:eastAsia="pl-PL"/>
              </w:rPr>
            </w:pPr>
            <w:r w:rsidRPr="007C0D67">
              <w:rPr>
                <w:rFonts w:ascii="Times New Roman" w:hAnsi="Times New Roman" w:cs="Times New Roman"/>
                <w:sz w:val="20"/>
                <w:szCs w:val="20"/>
              </w:rPr>
              <w:t>6,12%</w:t>
            </w:r>
          </w:p>
        </w:tc>
      </w:tr>
      <w:tr w:rsidR="007C0D67" w:rsidRPr="00701936" w14:paraId="1E734C56" w14:textId="77777777" w:rsidTr="004D61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1" w:type="pct"/>
            <w:tcBorders>
              <w:left w:val="single" w:sz="4" w:space="0" w:color="4472C4" w:themeColor="accent1"/>
            </w:tcBorders>
            <w:noWrap/>
            <w:hideMark/>
          </w:tcPr>
          <w:p w14:paraId="54AB2D4E" w14:textId="0E18C74C" w:rsidR="007C0D67" w:rsidRPr="00701936" w:rsidRDefault="007C0D67" w:rsidP="007C0D67">
            <w:pPr>
              <w:jc w:val="center"/>
              <w:rPr>
                <w:rFonts w:ascii="Times New Roman" w:eastAsia="Times New Roman" w:hAnsi="Times New Roman" w:cs="Times New Roman"/>
                <w:color w:val="auto"/>
                <w:sz w:val="20"/>
                <w:szCs w:val="20"/>
                <w:lang w:eastAsia="pl-PL"/>
              </w:rPr>
            </w:pPr>
            <w:r w:rsidRPr="00A55EAF">
              <w:rPr>
                <w:rFonts w:ascii="Times New Roman" w:hAnsi="Times New Roman" w:cs="Times New Roman"/>
                <w:sz w:val="20"/>
                <w:szCs w:val="20"/>
              </w:rPr>
              <w:t>Dzierzkowice</w:t>
            </w:r>
          </w:p>
        </w:tc>
        <w:tc>
          <w:tcPr>
            <w:tcW w:w="432" w:type="pct"/>
          </w:tcPr>
          <w:p w14:paraId="7ADAE8AD" w14:textId="3CB4584B"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0D67">
              <w:rPr>
                <w:rFonts w:ascii="Times New Roman" w:hAnsi="Times New Roman" w:cs="Times New Roman"/>
                <w:sz w:val="20"/>
                <w:szCs w:val="20"/>
              </w:rPr>
              <w:t>4,8</w:t>
            </w:r>
          </w:p>
        </w:tc>
        <w:tc>
          <w:tcPr>
            <w:tcW w:w="432" w:type="pct"/>
            <w:noWrap/>
            <w:hideMark/>
          </w:tcPr>
          <w:p w14:paraId="45F5F66E" w14:textId="7C641551"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2,8</w:t>
            </w:r>
          </w:p>
        </w:tc>
        <w:tc>
          <w:tcPr>
            <w:tcW w:w="431" w:type="pct"/>
            <w:noWrap/>
            <w:hideMark/>
          </w:tcPr>
          <w:p w14:paraId="07FBC5C9" w14:textId="66BF2F8B"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3,8</w:t>
            </w:r>
          </w:p>
        </w:tc>
        <w:tc>
          <w:tcPr>
            <w:tcW w:w="431" w:type="pct"/>
            <w:noWrap/>
            <w:hideMark/>
          </w:tcPr>
          <w:p w14:paraId="60DF721B" w14:textId="5E2BB609"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6,2</w:t>
            </w:r>
          </w:p>
        </w:tc>
        <w:tc>
          <w:tcPr>
            <w:tcW w:w="432" w:type="pct"/>
            <w:noWrap/>
            <w:hideMark/>
          </w:tcPr>
          <w:p w14:paraId="77295796" w14:textId="0BEE402A"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4,5</w:t>
            </w:r>
          </w:p>
        </w:tc>
        <w:tc>
          <w:tcPr>
            <w:tcW w:w="432" w:type="pct"/>
            <w:noWrap/>
            <w:hideMark/>
          </w:tcPr>
          <w:p w14:paraId="08121746" w14:textId="46D41B4E"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6,2</w:t>
            </w:r>
          </w:p>
        </w:tc>
        <w:tc>
          <w:tcPr>
            <w:tcW w:w="431" w:type="pct"/>
            <w:tcBorders>
              <w:right w:val="single" w:sz="4" w:space="0" w:color="4472C4" w:themeColor="accent1"/>
            </w:tcBorders>
          </w:tcPr>
          <w:p w14:paraId="39137C9F" w14:textId="6FBE52DB"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0"/>
                <w:szCs w:val="20"/>
              </w:rPr>
            </w:pPr>
            <w:r w:rsidRPr="007C0D67">
              <w:rPr>
                <w:rFonts w:ascii="Times New Roman" w:hAnsi="Times New Roman" w:cs="Times New Roman"/>
                <w:sz w:val="20"/>
                <w:szCs w:val="20"/>
              </w:rPr>
              <w:t>1,5</w:t>
            </w:r>
          </w:p>
        </w:tc>
        <w:tc>
          <w:tcPr>
            <w:tcW w:w="431" w:type="pct"/>
            <w:tcBorders>
              <w:right w:val="single" w:sz="4" w:space="0" w:color="4472C4" w:themeColor="accent1"/>
            </w:tcBorders>
          </w:tcPr>
          <w:p w14:paraId="629DC082" w14:textId="31D39BEF"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7C0D67">
              <w:rPr>
                <w:rFonts w:ascii="Times New Roman" w:hAnsi="Times New Roman" w:cs="Times New Roman"/>
                <w:sz w:val="20"/>
                <w:szCs w:val="20"/>
              </w:rPr>
              <w:t>4,2</w:t>
            </w:r>
          </w:p>
        </w:tc>
        <w:tc>
          <w:tcPr>
            <w:tcW w:w="457" w:type="pct"/>
            <w:tcBorders>
              <w:left w:val="single" w:sz="4" w:space="0" w:color="4472C4" w:themeColor="accent1"/>
              <w:right w:val="single" w:sz="4" w:space="0" w:color="4472C4" w:themeColor="accent1"/>
            </w:tcBorders>
            <w:noWrap/>
            <w:hideMark/>
          </w:tcPr>
          <w:p w14:paraId="3BA0AF56" w14:textId="4B023BA1"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0"/>
                <w:szCs w:val="20"/>
                <w:lang w:eastAsia="pl-PL"/>
              </w:rPr>
            </w:pPr>
            <w:r w:rsidRPr="007C0D67">
              <w:rPr>
                <w:rFonts w:ascii="Times New Roman" w:hAnsi="Times New Roman" w:cs="Times New Roman"/>
                <w:sz w:val="20"/>
                <w:szCs w:val="20"/>
              </w:rPr>
              <w:t>-12,50%</w:t>
            </w:r>
          </w:p>
        </w:tc>
      </w:tr>
      <w:tr w:rsidR="007C0D67" w:rsidRPr="00701936" w14:paraId="417E7CF9" w14:textId="77777777" w:rsidTr="004D6130">
        <w:trPr>
          <w:trHeight w:val="300"/>
        </w:trPr>
        <w:tc>
          <w:tcPr>
            <w:cnfStyle w:val="001000000000" w:firstRow="0" w:lastRow="0" w:firstColumn="1" w:lastColumn="0" w:oddVBand="0" w:evenVBand="0" w:oddHBand="0" w:evenHBand="0" w:firstRowFirstColumn="0" w:firstRowLastColumn="0" w:lastRowFirstColumn="0" w:lastRowLastColumn="0"/>
            <w:tcW w:w="1091" w:type="pct"/>
            <w:tcBorders>
              <w:left w:val="single" w:sz="4" w:space="0" w:color="4472C4" w:themeColor="accent1"/>
            </w:tcBorders>
            <w:noWrap/>
            <w:hideMark/>
          </w:tcPr>
          <w:p w14:paraId="48444DC4" w14:textId="5A0749C5" w:rsidR="007C0D67" w:rsidRPr="00701936" w:rsidRDefault="007C0D67" w:rsidP="007C0D67">
            <w:pPr>
              <w:jc w:val="center"/>
              <w:rPr>
                <w:rFonts w:ascii="Times New Roman" w:eastAsia="Times New Roman" w:hAnsi="Times New Roman" w:cs="Times New Roman"/>
                <w:color w:val="auto"/>
                <w:sz w:val="20"/>
                <w:szCs w:val="20"/>
                <w:lang w:eastAsia="pl-PL"/>
              </w:rPr>
            </w:pPr>
            <w:r w:rsidRPr="00A55EAF">
              <w:rPr>
                <w:rFonts w:ascii="Times New Roman" w:hAnsi="Times New Roman" w:cs="Times New Roman"/>
                <w:sz w:val="20"/>
                <w:szCs w:val="20"/>
              </w:rPr>
              <w:t>Gościeradów</w:t>
            </w:r>
          </w:p>
        </w:tc>
        <w:tc>
          <w:tcPr>
            <w:tcW w:w="432" w:type="pct"/>
          </w:tcPr>
          <w:p w14:paraId="6963D2A9" w14:textId="319B4C54"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D67">
              <w:rPr>
                <w:rFonts w:ascii="Times New Roman" w:hAnsi="Times New Roman" w:cs="Times New Roman"/>
                <w:sz w:val="20"/>
                <w:szCs w:val="20"/>
              </w:rPr>
              <w:t>4,3</w:t>
            </w:r>
          </w:p>
        </w:tc>
        <w:tc>
          <w:tcPr>
            <w:tcW w:w="432" w:type="pct"/>
            <w:noWrap/>
            <w:hideMark/>
          </w:tcPr>
          <w:p w14:paraId="7F683FD3" w14:textId="07451945"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5,7</w:t>
            </w:r>
          </w:p>
        </w:tc>
        <w:tc>
          <w:tcPr>
            <w:tcW w:w="431" w:type="pct"/>
            <w:noWrap/>
            <w:hideMark/>
          </w:tcPr>
          <w:p w14:paraId="5D6589DF" w14:textId="3E24E3FF"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5,7</w:t>
            </w:r>
          </w:p>
        </w:tc>
        <w:tc>
          <w:tcPr>
            <w:tcW w:w="431" w:type="pct"/>
            <w:noWrap/>
            <w:hideMark/>
          </w:tcPr>
          <w:p w14:paraId="1B67128C" w14:textId="72D304E3"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4,4</w:t>
            </w:r>
          </w:p>
        </w:tc>
        <w:tc>
          <w:tcPr>
            <w:tcW w:w="432" w:type="pct"/>
            <w:noWrap/>
            <w:hideMark/>
          </w:tcPr>
          <w:p w14:paraId="5C3F32DD" w14:textId="6207FA37"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3,3</w:t>
            </w:r>
          </w:p>
        </w:tc>
        <w:tc>
          <w:tcPr>
            <w:tcW w:w="432" w:type="pct"/>
            <w:tcBorders>
              <w:right w:val="nil"/>
            </w:tcBorders>
            <w:noWrap/>
            <w:hideMark/>
          </w:tcPr>
          <w:p w14:paraId="7F8F365A" w14:textId="78B5652F"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4,4</w:t>
            </w:r>
          </w:p>
        </w:tc>
        <w:tc>
          <w:tcPr>
            <w:tcW w:w="431" w:type="pct"/>
            <w:tcBorders>
              <w:left w:val="nil"/>
              <w:right w:val="single" w:sz="4" w:space="0" w:color="4472C4" w:themeColor="accent1"/>
            </w:tcBorders>
          </w:tcPr>
          <w:p w14:paraId="34251461" w14:textId="79AB0E31"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0"/>
                <w:szCs w:val="20"/>
              </w:rPr>
            </w:pPr>
            <w:r w:rsidRPr="007C0D67">
              <w:rPr>
                <w:rFonts w:ascii="Times New Roman" w:hAnsi="Times New Roman" w:cs="Times New Roman"/>
                <w:sz w:val="20"/>
                <w:szCs w:val="20"/>
              </w:rPr>
              <w:t>3,1</w:t>
            </w:r>
          </w:p>
        </w:tc>
        <w:tc>
          <w:tcPr>
            <w:tcW w:w="431" w:type="pct"/>
            <w:tcBorders>
              <w:left w:val="single" w:sz="4" w:space="0" w:color="4472C4" w:themeColor="accent1"/>
              <w:right w:val="single" w:sz="4" w:space="0" w:color="4472C4" w:themeColor="accent1"/>
            </w:tcBorders>
          </w:tcPr>
          <w:p w14:paraId="6C4F0210" w14:textId="390B0F5A"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7C0D67">
              <w:rPr>
                <w:rFonts w:ascii="Times New Roman" w:hAnsi="Times New Roman" w:cs="Times New Roman"/>
                <w:sz w:val="20"/>
                <w:szCs w:val="20"/>
              </w:rPr>
              <w:t>4,9</w:t>
            </w:r>
          </w:p>
        </w:tc>
        <w:tc>
          <w:tcPr>
            <w:tcW w:w="457" w:type="pct"/>
            <w:tcBorders>
              <w:left w:val="single" w:sz="4" w:space="0" w:color="4472C4" w:themeColor="accent1"/>
              <w:right w:val="single" w:sz="4" w:space="0" w:color="4472C4" w:themeColor="accent1"/>
            </w:tcBorders>
            <w:noWrap/>
            <w:hideMark/>
          </w:tcPr>
          <w:p w14:paraId="0D8BA67B" w14:textId="02A61C31"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sz w:val="20"/>
                <w:szCs w:val="20"/>
                <w:lang w:eastAsia="pl-PL"/>
              </w:rPr>
            </w:pPr>
            <w:r w:rsidRPr="007C0D67">
              <w:rPr>
                <w:rFonts w:ascii="Times New Roman" w:hAnsi="Times New Roman" w:cs="Times New Roman"/>
                <w:sz w:val="20"/>
                <w:szCs w:val="20"/>
              </w:rPr>
              <w:t>13,95%</w:t>
            </w:r>
          </w:p>
        </w:tc>
      </w:tr>
      <w:tr w:rsidR="007C0D67" w:rsidRPr="00701936" w14:paraId="4E0C9499" w14:textId="77777777" w:rsidTr="004D61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1" w:type="pct"/>
            <w:tcBorders>
              <w:left w:val="single" w:sz="4" w:space="0" w:color="4472C4" w:themeColor="accent1"/>
            </w:tcBorders>
            <w:noWrap/>
            <w:hideMark/>
          </w:tcPr>
          <w:p w14:paraId="2C8D3074" w14:textId="4B6079A4" w:rsidR="007C0D67" w:rsidRPr="00701936" w:rsidRDefault="007C0D67" w:rsidP="007C0D67">
            <w:pPr>
              <w:jc w:val="center"/>
              <w:rPr>
                <w:rFonts w:ascii="Times New Roman" w:eastAsia="Times New Roman" w:hAnsi="Times New Roman" w:cs="Times New Roman"/>
                <w:color w:val="auto"/>
                <w:sz w:val="20"/>
                <w:szCs w:val="20"/>
                <w:lang w:eastAsia="pl-PL"/>
              </w:rPr>
            </w:pPr>
            <w:r w:rsidRPr="00A55EAF">
              <w:rPr>
                <w:rFonts w:ascii="Times New Roman" w:hAnsi="Times New Roman" w:cs="Times New Roman"/>
                <w:sz w:val="20"/>
                <w:szCs w:val="20"/>
              </w:rPr>
              <w:t>Kraśnik (gw)</w:t>
            </w:r>
          </w:p>
        </w:tc>
        <w:tc>
          <w:tcPr>
            <w:tcW w:w="432" w:type="pct"/>
          </w:tcPr>
          <w:p w14:paraId="42C6E210" w14:textId="7D4D2B93"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0D67">
              <w:rPr>
                <w:rFonts w:ascii="Times New Roman" w:hAnsi="Times New Roman" w:cs="Times New Roman"/>
                <w:sz w:val="20"/>
                <w:szCs w:val="20"/>
              </w:rPr>
              <w:t>4,7</w:t>
            </w:r>
          </w:p>
        </w:tc>
        <w:tc>
          <w:tcPr>
            <w:tcW w:w="432" w:type="pct"/>
            <w:noWrap/>
            <w:hideMark/>
          </w:tcPr>
          <w:p w14:paraId="3F889D5E" w14:textId="1640BC75"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4,9</w:t>
            </w:r>
          </w:p>
        </w:tc>
        <w:tc>
          <w:tcPr>
            <w:tcW w:w="431" w:type="pct"/>
            <w:noWrap/>
            <w:hideMark/>
          </w:tcPr>
          <w:p w14:paraId="770A0712" w14:textId="7DD6A894"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4,7</w:t>
            </w:r>
          </w:p>
        </w:tc>
        <w:tc>
          <w:tcPr>
            <w:tcW w:w="431" w:type="pct"/>
            <w:noWrap/>
            <w:hideMark/>
          </w:tcPr>
          <w:p w14:paraId="56BE3B45" w14:textId="4F9258E8"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4,3</w:t>
            </w:r>
          </w:p>
        </w:tc>
        <w:tc>
          <w:tcPr>
            <w:tcW w:w="432" w:type="pct"/>
            <w:noWrap/>
            <w:hideMark/>
          </w:tcPr>
          <w:p w14:paraId="5AF4981D" w14:textId="39D09383"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4,7</w:t>
            </w:r>
          </w:p>
        </w:tc>
        <w:tc>
          <w:tcPr>
            <w:tcW w:w="432" w:type="pct"/>
            <w:noWrap/>
            <w:hideMark/>
          </w:tcPr>
          <w:p w14:paraId="747C6666" w14:textId="5559D46F"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7C0D67">
              <w:rPr>
                <w:rFonts w:ascii="Times New Roman" w:hAnsi="Times New Roman" w:cs="Times New Roman"/>
                <w:sz w:val="20"/>
                <w:szCs w:val="20"/>
              </w:rPr>
              <w:t>4,0</w:t>
            </w:r>
          </w:p>
        </w:tc>
        <w:tc>
          <w:tcPr>
            <w:tcW w:w="431" w:type="pct"/>
            <w:tcBorders>
              <w:right w:val="single" w:sz="4" w:space="0" w:color="4472C4" w:themeColor="accent1"/>
            </w:tcBorders>
          </w:tcPr>
          <w:p w14:paraId="63715D66" w14:textId="59D193AC"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0"/>
                <w:szCs w:val="20"/>
              </w:rPr>
            </w:pPr>
            <w:r w:rsidRPr="007C0D67">
              <w:rPr>
                <w:rFonts w:ascii="Times New Roman" w:hAnsi="Times New Roman" w:cs="Times New Roman"/>
                <w:sz w:val="20"/>
                <w:szCs w:val="20"/>
              </w:rPr>
              <w:t>4,5</w:t>
            </w:r>
          </w:p>
        </w:tc>
        <w:tc>
          <w:tcPr>
            <w:tcW w:w="431" w:type="pct"/>
            <w:tcBorders>
              <w:right w:val="single" w:sz="4" w:space="0" w:color="4472C4" w:themeColor="accent1"/>
            </w:tcBorders>
          </w:tcPr>
          <w:p w14:paraId="126C2C4F" w14:textId="241C5CFA"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7C0D67">
              <w:rPr>
                <w:rFonts w:ascii="Times New Roman" w:hAnsi="Times New Roman" w:cs="Times New Roman"/>
                <w:sz w:val="20"/>
                <w:szCs w:val="20"/>
              </w:rPr>
              <w:t>5,3</w:t>
            </w:r>
          </w:p>
        </w:tc>
        <w:tc>
          <w:tcPr>
            <w:tcW w:w="457" w:type="pct"/>
            <w:tcBorders>
              <w:left w:val="single" w:sz="4" w:space="0" w:color="4472C4" w:themeColor="accent1"/>
              <w:right w:val="single" w:sz="4" w:space="0" w:color="4472C4" w:themeColor="accent1"/>
            </w:tcBorders>
            <w:noWrap/>
            <w:hideMark/>
          </w:tcPr>
          <w:p w14:paraId="0F19061F" w14:textId="08AE92BA"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color w:val="auto"/>
                <w:sz w:val="20"/>
                <w:szCs w:val="20"/>
                <w:lang w:eastAsia="pl-PL"/>
              </w:rPr>
            </w:pPr>
            <w:r w:rsidRPr="007C0D67">
              <w:rPr>
                <w:rFonts w:ascii="Times New Roman" w:hAnsi="Times New Roman" w:cs="Times New Roman"/>
                <w:sz w:val="20"/>
                <w:szCs w:val="20"/>
              </w:rPr>
              <w:t>12,77%</w:t>
            </w:r>
          </w:p>
        </w:tc>
      </w:tr>
      <w:tr w:rsidR="007C0D67" w:rsidRPr="00701936" w14:paraId="10F21AEB" w14:textId="77777777" w:rsidTr="004D6130">
        <w:trPr>
          <w:trHeight w:val="300"/>
        </w:trPr>
        <w:tc>
          <w:tcPr>
            <w:cnfStyle w:val="001000000000" w:firstRow="0" w:lastRow="0" w:firstColumn="1" w:lastColumn="0" w:oddVBand="0" w:evenVBand="0" w:oddHBand="0" w:evenHBand="0" w:firstRowFirstColumn="0" w:firstRowLastColumn="0" w:lastRowFirstColumn="0" w:lastRowLastColumn="0"/>
            <w:tcW w:w="1091" w:type="pct"/>
            <w:tcBorders>
              <w:left w:val="single" w:sz="4" w:space="0" w:color="4472C4" w:themeColor="accent1"/>
            </w:tcBorders>
            <w:noWrap/>
          </w:tcPr>
          <w:p w14:paraId="53AD9A68" w14:textId="37C05479" w:rsidR="007C0D67" w:rsidRPr="00701936" w:rsidRDefault="007C0D67" w:rsidP="007C0D67">
            <w:pPr>
              <w:jc w:val="center"/>
              <w:rPr>
                <w:rFonts w:ascii="Times New Roman" w:hAnsi="Times New Roman" w:cs="Times New Roman"/>
                <w:color w:val="auto"/>
                <w:sz w:val="20"/>
                <w:szCs w:val="20"/>
              </w:rPr>
            </w:pPr>
            <w:r w:rsidRPr="00A55EAF">
              <w:rPr>
                <w:rFonts w:ascii="Times New Roman" w:hAnsi="Times New Roman" w:cs="Times New Roman"/>
                <w:sz w:val="20"/>
                <w:szCs w:val="20"/>
              </w:rPr>
              <w:t>Trzydnik Duży</w:t>
            </w:r>
          </w:p>
        </w:tc>
        <w:tc>
          <w:tcPr>
            <w:tcW w:w="432" w:type="pct"/>
          </w:tcPr>
          <w:p w14:paraId="1413CCF4" w14:textId="5E22233E"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D67">
              <w:rPr>
                <w:rFonts w:ascii="Times New Roman" w:hAnsi="Times New Roman" w:cs="Times New Roman"/>
                <w:sz w:val="20"/>
                <w:szCs w:val="20"/>
              </w:rPr>
              <w:t>3,5</w:t>
            </w:r>
          </w:p>
        </w:tc>
        <w:tc>
          <w:tcPr>
            <w:tcW w:w="432" w:type="pct"/>
            <w:noWrap/>
          </w:tcPr>
          <w:p w14:paraId="4609660A" w14:textId="78FF23F7"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C0D67">
              <w:rPr>
                <w:rFonts w:ascii="Times New Roman" w:hAnsi="Times New Roman" w:cs="Times New Roman"/>
                <w:sz w:val="20"/>
                <w:szCs w:val="20"/>
              </w:rPr>
              <w:t>4,0</w:t>
            </w:r>
          </w:p>
        </w:tc>
        <w:tc>
          <w:tcPr>
            <w:tcW w:w="431" w:type="pct"/>
            <w:noWrap/>
          </w:tcPr>
          <w:p w14:paraId="719C7ACD" w14:textId="632AF23E"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C0D67">
              <w:rPr>
                <w:rFonts w:ascii="Times New Roman" w:hAnsi="Times New Roman" w:cs="Times New Roman"/>
                <w:sz w:val="20"/>
                <w:szCs w:val="20"/>
              </w:rPr>
              <w:t>4,9</w:t>
            </w:r>
          </w:p>
        </w:tc>
        <w:tc>
          <w:tcPr>
            <w:tcW w:w="431" w:type="pct"/>
            <w:noWrap/>
          </w:tcPr>
          <w:p w14:paraId="1B1FFD44" w14:textId="5C3E87AE"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C0D67">
              <w:rPr>
                <w:rFonts w:ascii="Times New Roman" w:hAnsi="Times New Roman" w:cs="Times New Roman"/>
                <w:sz w:val="20"/>
                <w:szCs w:val="20"/>
              </w:rPr>
              <w:t>4,6</w:t>
            </w:r>
          </w:p>
        </w:tc>
        <w:tc>
          <w:tcPr>
            <w:tcW w:w="432" w:type="pct"/>
            <w:noWrap/>
          </w:tcPr>
          <w:p w14:paraId="3543D7AB" w14:textId="0E776F9F"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C0D67">
              <w:rPr>
                <w:rFonts w:ascii="Times New Roman" w:hAnsi="Times New Roman" w:cs="Times New Roman"/>
                <w:sz w:val="20"/>
                <w:szCs w:val="20"/>
              </w:rPr>
              <w:t>7,2</w:t>
            </w:r>
          </w:p>
        </w:tc>
        <w:tc>
          <w:tcPr>
            <w:tcW w:w="432" w:type="pct"/>
            <w:tcBorders>
              <w:right w:val="nil"/>
            </w:tcBorders>
            <w:noWrap/>
          </w:tcPr>
          <w:p w14:paraId="06B59D48" w14:textId="3E68B8F6"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C0D67">
              <w:rPr>
                <w:rFonts w:ascii="Times New Roman" w:hAnsi="Times New Roman" w:cs="Times New Roman"/>
                <w:sz w:val="20"/>
                <w:szCs w:val="20"/>
              </w:rPr>
              <w:t>5,9</w:t>
            </w:r>
          </w:p>
        </w:tc>
        <w:tc>
          <w:tcPr>
            <w:tcW w:w="431" w:type="pct"/>
            <w:tcBorders>
              <w:left w:val="nil"/>
              <w:right w:val="single" w:sz="4" w:space="0" w:color="4472C4" w:themeColor="accent1"/>
            </w:tcBorders>
          </w:tcPr>
          <w:p w14:paraId="005F84B0" w14:textId="73452E1B"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0"/>
                <w:szCs w:val="20"/>
              </w:rPr>
            </w:pPr>
            <w:r w:rsidRPr="007C0D67">
              <w:rPr>
                <w:rFonts w:ascii="Times New Roman" w:hAnsi="Times New Roman" w:cs="Times New Roman"/>
                <w:sz w:val="20"/>
                <w:szCs w:val="20"/>
              </w:rPr>
              <w:t>5,2</w:t>
            </w:r>
          </w:p>
        </w:tc>
        <w:tc>
          <w:tcPr>
            <w:tcW w:w="431" w:type="pct"/>
            <w:tcBorders>
              <w:left w:val="single" w:sz="4" w:space="0" w:color="4472C4" w:themeColor="accent1"/>
              <w:right w:val="single" w:sz="4" w:space="0" w:color="4472C4" w:themeColor="accent1"/>
            </w:tcBorders>
          </w:tcPr>
          <w:p w14:paraId="42BE31A9" w14:textId="5EBDD9DE"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7C0D67">
              <w:rPr>
                <w:rFonts w:ascii="Times New Roman" w:hAnsi="Times New Roman" w:cs="Times New Roman"/>
                <w:sz w:val="20"/>
                <w:szCs w:val="20"/>
              </w:rPr>
              <w:t>4,4</w:t>
            </w:r>
          </w:p>
        </w:tc>
        <w:tc>
          <w:tcPr>
            <w:tcW w:w="457" w:type="pct"/>
            <w:tcBorders>
              <w:left w:val="single" w:sz="4" w:space="0" w:color="4472C4" w:themeColor="accent1"/>
              <w:right w:val="single" w:sz="4" w:space="0" w:color="4472C4" w:themeColor="accent1"/>
            </w:tcBorders>
            <w:noWrap/>
          </w:tcPr>
          <w:p w14:paraId="6B7209E2" w14:textId="1EC94EEC"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7C0D67">
              <w:rPr>
                <w:rFonts w:ascii="Times New Roman" w:hAnsi="Times New Roman" w:cs="Times New Roman"/>
                <w:sz w:val="20"/>
                <w:szCs w:val="20"/>
              </w:rPr>
              <w:t>25,71%</w:t>
            </w:r>
          </w:p>
        </w:tc>
      </w:tr>
      <w:tr w:rsidR="007C0D67" w:rsidRPr="00701936" w14:paraId="20967F48" w14:textId="77777777" w:rsidTr="004D61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1" w:type="pct"/>
            <w:tcBorders>
              <w:left w:val="single" w:sz="4" w:space="0" w:color="4472C4" w:themeColor="accent1"/>
            </w:tcBorders>
            <w:noWrap/>
          </w:tcPr>
          <w:p w14:paraId="32FF55F4" w14:textId="7AF471F9" w:rsidR="007C0D67" w:rsidRPr="00701936" w:rsidRDefault="007C0D67" w:rsidP="007C0D67">
            <w:pPr>
              <w:jc w:val="center"/>
              <w:rPr>
                <w:rFonts w:ascii="Times New Roman" w:hAnsi="Times New Roman" w:cs="Times New Roman"/>
                <w:color w:val="auto"/>
                <w:sz w:val="20"/>
                <w:szCs w:val="20"/>
              </w:rPr>
            </w:pPr>
            <w:r w:rsidRPr="00A55EAF">
              <w:rPr>
                <w:rFonts w:ascii="Times New Roman" w:hAnsi="Times New Roman" w:cs="Times New Roman"/>
                <w:sz w:val="20"/>
                <w:szCs w:val="20"/>
              </w:rPr>
              <w:t xml:space="preserve">Urzędów </w:t>
            </w:r>
          </w:p>
        </w:tc>
        <w:tc>
          <w:tcPr>
            <w:tcW w:w="432" w:type="pct"/>
          </w:tcPr>
          <w:p w14:paraId="650A6478" w14:textId="47876959"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0D67">
              <w:rPr>
                <w:rFonts w:ascii="Times New Roman" w:hAnsi="Times New Roman" w:cs="Times New Roman"/>
                <w:sz w:val="20"/>
                <w:szCs w:val="20"/>
              </w:rPr>
              <w:t>5,5</w:t>
            </w:r>
          </w:p>
        </w:tc>
        <w:tc>
          <w:tcPr>
            <w:tcW w:w="432" w:type="pct"/>
            <w:noWrap/>
          </w:tcPr>
          <w:p w14:paraId="08914E68" w14:textId="4FF7A5DF"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C0D67">
              <w:rPr>
                <w:rFonts w:ascii="Times New Roman" w:hAnsi="Times New Roman" w:cs="Times New Roman"/>
                <w:sz w:val="20"/>
                <w:szCs w:val="20"/>
              </w:rPr>
              <w:t>3,8</w:t>
            </w:r>
          </w:p>
        </w:tc>
        <w:tc>
          <w:tcPr>
            <w:tcW w:w="431" w:type="pct"/>
            <w:noWrap/>
          </w:tcPr>
          <w:p w14:paraId="49799A50" w14:textId="1269DCF7"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C0D67">
              <w:rPr>
                <w:rFonts w:ascii="Times New Roman" w:hAnsi="Times New Roman" w:cs="Times New Roman"/>
                <w:sz w:val="20"/>
                <w:szCs w:val="20"/>
              </w:rPr>
              <w:t>5,1</w:t>
            </w:r>
          </w:p>
        </w:tc>
        <w:tc>
          <w:tcPr>
            <w:tcW w:w="431" w:type="pct"/>
            <w:noWrap/>
          </w:tcPr>
          <w:p w14:paraId="5921C12F" w14:textId="1F33CA48"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C0D67">
              <w:rPr>
                <w:rFonts w:ascii="Times New Roman" w:hAnsi="Times New Roman" w:cs="Times New Roman"/>
                <w:sz w:val="20"/>
                <w:szCs w:val="20"/>
              </w:rPr>
              <w:t>5,3</w:t>
            </w:r>
          </w:p>
        </w:tc>
        <w:tc>
          <w:tcPr>
            <w:tcW w:w="432" w:type="pct"/>
            <w:noWrap/>
          </w:tcPr>
          <w:p w14:paraId="7EFD04E8" w14:textId="60F8D32C"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C0D67">
              <w:rPr>
                <w:rFonts w:ascii="Times New Roman" w:hAnsi="Times New Roman" w:cs="Times New Roman"/>
                <w:sz w:val="20"/>
                <w:szCs w:val="20"/>
              </w:rPr>
              <w:t>4,2</w:t>
            </w:r>
          </w:p>
        </w:tc>
        <w:tc>
          <w:tcPr>
            <w:tcW w:w="432" w:type="pct"/>
            <w:noWrap/>
          </w:tcPr>
          <w:p w14:paraId="4BB23A82" w14:textId="19D09530"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C0D67">
              <w:rPr>
                <w:rFonts w:ascii="Times New Roman" w:hAnsi="Times New Roman" w:cs="Times New Roman"/>
                <w:sz w:val="20"/>
                <w:szCs w:val="20"/>
              </w:rPr>
              <w:t>6,2</w:t>
            </w:r>
          </w:p>
        </w:tc>
        <w:tc>
          <w:tcPr>
            <w:tcW w:w="431" w:type="pct"/>
            <w:tcBorders>
              <w:right w:val="single" w:sz="4" w:space="0" w:color="4472C4" w:themeColor="accent1"/>
            </w:tcBorders>
          </w:tcPr>
          <w:p w14:paraId="0F7B5B61" w14:textId="538BEDBB"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0"/>
                <w:szCs w:val="20"/>
              </w:rPr>
            </w:pPr>
            <w:r w:rsidRPr="007C0D67">
              <w:rPr>
                <w:rFonts w:ascii="Times New Roman" w:hAnsi="Times New Roman" w:cs="Times New Roman"/>
                <w:sz w:val="20"/>
                <w:szCs w:val="20"/>
              </w:rPr>
              <w:t>2,4</w:t>
            </w:r>
          </w:p>
        </w:tc>
        <w:tc>
          <w:tcPr>
            <w:tcW w:w="431" w:type="pct"/>
            <w:tcBorders>
              <w:right w:val="single" w:sz="4" w:space="0" w:color="4472C4" w:themeColor="accent1"/>
            </w:tcBorders>
          </w:tcPr>
          <w:p w14:paraId="03F57808" w14:textId="4438927F"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7C0D67">
              <w:rPr>
                <w:rFonts w:ascii="Times New Roman" w:hAnsi="Times New Roman" w:cs="Times New Roman"/>
                <w:sz w:val="20"/>
                <w:szCs w:val="20"/>
              </w:rPr>
              <w:t>5,3</w:t>
            </w:r>
          </w:p>
        </w:tc>
        <w:tc>
          <w:tcPr>
            <w:tcW w:w="457" w:type="pct"/>
            <w:tcBorders>
              <w:left w:val="single" w:sz="4" w:space="0" w:color="4472C4" w:themeColor="accent1"/>
              <w:right w:val="single" w:sz="4" w:space="0" w:color="4472C4" w:themeColor="accent1"/>
            </w:tcBorders>
            <w:noWrap/>
          </w:tcPr>
          <w:p w14:paraId="0A6D5D07" w14:textId="1DD19078"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7C0D67">
              <w:rPr>
                <w:rFonts w:ascii="Times New Roman" w:hAnsi="Times New Roman" w:cs="Times New Roman"/>
                <w:sz w:val="20"/>
                <w:szCs w:val="20"/>
              </w:rPr>
              <w:t>-3,64%</w:t>
            </w:r>
          </w:p>
        </w:tc>
      </w:tr>
      <w:tr w:rsidR="007C0D67" w:rsidRPr="00701936" w14:paraId="07535E51" w14:textId="77777777" w:rsidTr="004D6130">
        <w:trPr>
          <w:trHeight w:val="300"/>
        </w:trPr>
        <w:tc>
          <w:tcPr>
            <w:cnfStyle w:val="001000000000" w:firstRow="0" w:lastRow="0" w:firstColumn="1" w:lastColumn="0" w:oddVBand="0" w:evenVBand="0" w:oddHBand="0" w:evenHBand="0" w:firstRowFirstColumn="0" w:firstRowLastColumn="0" w:lastRowFirstColumn="0" w:lastRowLastColumn="0"/>
            <w:tcW w:w="1091" w:type="pct"/>
            <w:tcBorders>
              <w:left w:val="single" w:sz="4" w:space="0" w:color="4472C4" w:themeColor="accent1"/>
            </w:tcBorders>
            <w:noWrap/>
          </w:tcPr>
          <w:p w14:paraId="489DA74D" w14:textId="43E376EF" w:rsidR="007C0D67" w:rsidRPr="00701936" w:rsidRDefault="007C0D67" w:rsidP="007C0D67">
            <w:pPr>
              <w:jc w:val="center"/>
              <w:rPr>
                <w:rFonts w:ascii="Times New Roman" w:hAnsi="Times New Roman" w:cs="Times New Roman"/>
                <w:color w:val="auto"/>
                <w:sz w:val="20"/>
                <w:szCs w:val="20"/>
              </w:rPr>
            </w:pPr>
            <w:r w:rsidRPr="00A55EAF">
              <w:rPr>
                <w:rFonts w:ascii="Times New Roman" w:hAnsi="Times New Roman" w:cs="Times New Roman"/>
                <w:sz w:val="20"/>
                <w:szCs w:val="20"/>
              </w:rPr>
              <w:t>Wilkołaz</w:t>
            </w:r>
          </w:p>
        </w:tc>
        <w:tc>
          <w:tcPr>
            <w:tcW w:w="432" w:type="pct"/>
          </w:tcPr>
          <w:p w14:paraId="27F96155" w14:textId="75BD4C55"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0D67">
              <w:rPr>
                <w:rFonts w:ascii="Times New Roman" w:hAnsi="Times New Roman" w:cs="Times New Roman"/>
                <w:sz w:val="20"/>
                <w:szCs w:val="20"/>
              </w:rPr>
              <w:t>4,5</w:t>
            </w:r>
          </w:p>
        </w:tc>
        <w:tc>
          <w:tcPr>
            <w:tcW w:w="432" w:type="pct"/>
            <w:noWrap/>
          </w:tcPr>
          <w:p w14:paraId="63280D03" w14:textId="28ECF224"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C0D67">
              <w:rPr>
                <w:rFonts w:ascii="Times New Roman" w:hAnsi="Times New Roman" w:cs="Times New Roman"/>
                <w:sz w:val="20"/>
                <w:szCs w:val="20"/>
              </w:rPr>
              <w:t>4,5</w:t>
            </w:r>
          </w:p>
        </w:tc>
        <w:tc>
          <w:tcPr>
            <w:tcW w:w="431" w:type="pct"/>
            <w:noWrap/>
          </w:tcPr>
          <w:p w14:paraId="12881657" w14:textId="42122F90"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C0D67">
              <w:rPr>
                <w:rFonts w:ascii="Times New Roman" w:hAnsi="Times New Roman" w:cs="Times New Roman"/>
                <w:sz w:val="20"/>
                <w:szCs w:val="20"/>
              </w:rPr>
              <w:t>6,1</w:t>
            </w:r>
          </w:p>
        </w:tc>
        <w:tc>
          <w:tcPr>
            <w:tcW w:w="431" w:type="pct"/>
            <w:noWrap/>
          </w:tcPr>
          <w:p w14:paraId="09CDD0D0" w14:textId="72D6B056"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C0D67">
              <w:rPr>
                <w:rFonts w:ascii="Times New Roman" w:hAnsi="Times New Roman" w:cs="Times New Roman"/>
                <w:sz w:val="20"/>
                <w:szCs w:val="20"/>
              </w:rPr>
              <w:t>5,2</w:t>
            </w:r>
          </w:p>
        </w:tc>
        <w:tc>
          <w:tcPr>
            <w:tcW w:w="432" w:type="pct"/>
            <w:noWrap/>
          </w:tcPr>
          <w:p w14:paraId="37D080CC" w14:textId="41ACBCB8"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C0D67">
              <w:rPr>
                <w:rFonts w:ascii="Times New Roman" w:hAnsi="Times New Roman" w:cs="Times New Roman"/>
                <w:sz w:val="20"/>
                <w:szCs w:val="20"/>
              </w:rPr>
              <w:t>4,3</w:t>
            </w:r>
          </w:p>
        </w:tc>
        <w:tc>
          <w:tcPr>
            <w:tcW w:w="432" w:type="pct"/>
            <w:tcBorders>
              <w:right w:val="nil"/>
            </w:tcBorders>
            <w:noWrap/>
          </w:tcPr>
          <w:p w14:paraId="54E9E5A7" w14:textId="53610DB8"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C0D67">
              <w:rPr>
                <w:rFonts w:ascii="Times New Roman" w:hAnsi="Times New Roman" w:cs="Times New Roman"/>
                <w:sz w:val="20"/>
                <w:szCs w:val="20"/>
              </w:rPr>
              <w:t>3,4</w:t>
            </w:r>
          </w:p>
        </w:tc>
        <w:tc>
          <w:tcPr>
            <w:tcW w:w="431" w:type="pct"/>
            <w:tcBorders>
              <w:left w:val="nil"/>
              <w:right w:val="single" w:sz="4" w:space="0" w:color="4472C4" w:themeColor="accent1"/>
            </w:tcBorders>
          </w:tcPr>
          <w:p w14:paraId="2C1C25D0" w14:textId="4DA12E98"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0"/>
                <w:szCs w:val="20"/>
              </w:rPr>
            </w:pPr>
            <w:r w:rsidRPr="007C0D67">
              <w:rPr>
                <w:rFonts w:ascii="Times New Roman" w:hAnsi="Times New Roman" w:cs="Times New Roman"/>
                <w:sz w:val="20"/>
                <w:szCs w:val="20"/>
              </w:rPr>
              <w:t>4,4</w:t>
            </w:r>
          </w:p>
        </w:tc>
        <w:tc>
          <w:tcPr>
            <w:tcW w:w="431" w:type="pct"/>
            <w:tcBorders>
              <w:left w:val="single" w:sz="4" w:space="0" w:color="4472C4" w:themeColor="accent1"/>
              <w:right w:val="single" w:sz="4" w:space="0" w:color="4472C4" w:themeColor="accent1"/>
            </w:tcBorders>
          </w:tcPr>
          <w:p w14:paraId="5D76DD93" w14:textId="05CE4799"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7C0D67">
              <w:rPr>
                <w:rFonts w:ascii="Times New Roman" w:hAnsi="Times New Roman" w:cs="Times New Roman"/>
                <w:sz w:val="20"/>
                <w:szCs w:val="20"/>
              </w:rPr>
              <w:t>4,8</w:t>
            </w:r>
          </w:p>
        </w:tc>
        <w:tc>
          <w:tcPr>
            <w:tcW w:w="457" w:type="pct"/>
            <w:tcBorders>
              <w:left w:val="single" w:sz="4" w:space="0" w:color="4472C4" w:themeColor="accent1"/>
              <w:right w:val="single" w:sz="4" w:space="0" w:color="4472C4" w:themeColor="accent1"/>
            </w:tcBorders>
            <w:noWrap/>
          </w:tcPr>
          <w:p w14:paraId="4EE376DA" w14:textId="155F37D3" w:rsidR="007C0D67" w:rsidRPr="007C0D67" w:rsidRDefault="007C0D67" w:rsidP="007C0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7C0D67">
              <w:rPr>
                <w:rFonts w:ascii="Times New Roman" w:hAnsi="Times New Roman" w:cs="Times New Roman"/>
                <w:sz w:val="20"/>
                <w:szCs w:val="20"/>
              </w:rPr>
              <w:t>6,67%</w:t>
            </w:r>
          </w:p>
        </w:tc>
      </w:tr>
      <w:tr w:rsidR="007C0D67" w:rsidRPr="00701936" w14:paraId="7AB195FD" w14:textId="77777777" w:rsidTr="004D61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1" w:type="pct"/>
            <w:tcBorders>
              <w:left w:val="single" w:sz="4" w:space="0" w:color="4472C4" w:themeColor="accent1"/>
            </w:tcBorders>
            <w:noWrap/>
          </w:tcPr>
          <w:p w14:paraId="24560A17" w14:textId="7D803400" w:rsidR="007C0D67" w:rsidRPr="00701936" w:rsidRDefault="007C0D67" w:rsidP="007C0D67">
            <w:pPr>
              <w:jc w:val="center"/>
              <w:rPr>
                <w:rFonts w:ascii="Times New Roman" w:hAnsi="Times New Roman" w:cs="Times New Roman"/>
                <w:color w:val="auto"/>
                <w:sz w:val="20"/>
                <w:szCs w:val="20"/>
              </w:rPr>
            </w:pPr>
            <w:r w:rsidRPr="00A55EAF">
              <w:rPr>
                <w:rFonts w:ascii="Times New Roman" w:hAnsi="Times New Roman" w:cs="Times New Roman"/>
                <w:sz w:val="20"/>
                <w:szCs w:val="20"/>
              </w:rPr>
              <w:t>Zakrzówek</w:t>
            </w:r>
          </w:p>
        </w:tc>
        <w:tc>
          <w:tcPr>
            <w:tcW w:w="432" w:type="pct"/>
          </w:tcPr>
          <w:p w14:paraId="1A4817E1" w14:textId="14979DFE"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0D67">
              <w:rPr>
                <w:rFonts w:ascii="Times New Roman" w:hAnsi="Times New Roman" w:cs="Times New Roman"/>
                <w:sz w:val="20"/>
                <w:szCs w:val="20"/>
              </w:rPr>
              <w:t>5,0</w:t>
            </w:r>
          </w:p>
        </w:tc>
        <w:tc>
          <w:tcPr>
            <w:tcW w:w="432" w:type="pct"/>
            <w:noWrap/>
          </w:tcPr>
          <w:p w14:paraId="13CDE4D5" w14:textId="44E9B79E"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C0D67">
              <w:rPr>
                <w:rFonts w:ascii="Times New Roman" w:hAnsi="Times New Roman" w:cs="Times New Roman"/>
                <w:sz w:val="20"/>
                <w:szCs w:val="20"/>
              </w:rPr>
              <w:t>4,8</w:t>
            </w:r>
          </w:p>
        </w:tc>
        <w:tc>
          <w:tcPr>
            <w:tcW w:w="431" w:type="pct"/>
            <w:noWrap/>
          </w:tcPr>
          <w:p w14:paraId="5CD07600" w14:textId="136296F3"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C0D67">
              <w:rPr>
                <w:rFonts w:ascii="Times New Roman" w:hAnsi="Times New Roman" w:cs="Times New Roman"/>
                <w:sz w:val="20"/>
                <w:szCs w:val="20"/>
              </w:rPr>
              <w:t>4,8</w:t>
            </w:r>
          </w:p>
        </w:tc>
        <w:tc>
          <w:tcPr>
            <w:tcW w:w="431" w:type="pct"/>
            <w:noWrap/>
          </w:tcPr>
          <w:p w14:paraId="444BC7CC" w14:textId="30DCB3A4"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C0D67">
              <w:rPr>
                <w:rFonts w:ascii="Times New Roman" w:hAnsi="Times New Roman" w:cs="Times New Roman"/>
                <w:sz w:val="20"/>
                <w:szCs w:val="20"/>
              </w:rPr>
              <w:t>3,7</w:t>
            </w:r>
          </w:p>
        </w:tc>
        <w:tc>
          <w:tcPr>
            <w:tcW w:w="432" w:type="pct"/>
            <w:noWrap/>
          </w:tcPr>
          <w:p w14:paraId="2A3CC93C" w14:textId="5E7E739F"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C0D67">
              <w:rPr>
                <w:rFonts w:ascii="Times New Roman" w:hAnsi="Times New Roman" w:cs="Times New Roman"/>
                <w:sz w:val="20"/>
                <w:szCs w:val="20"/>
              </w:rPr>
              <w:t>5,5</w:t>
            </w:r>
          </w:p>
        </w:tc>
        <w:tc>
          <w:tcPr>
            <w:tcW w:w="432" w:type="pct"/>
            <w:noWrap/>
          </w:tcPr>
          <w:p w14:paraId="7900BA64" w14:textId="453108A4"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7C0D67">
              <w:rPr>
                <w:rFonts w:ascii="Times New Roman" w:hAnsi="Times New Roman" w:cs="Times New Roman"/>
                <w:sz w:val="20"/>
                <w:szCs w:val="20"/>
              </w:rPr>
              <w:t>3,9</w:t>
            </w:r>
          </w:p>
        </w:tc>
        <w:tc>
          <w:tcPr>
            <w:tcW w:w="431" w:type="pct"/>
            <w:tcBorders>
              <w:bottom w:val="single" w:sz="8" w:space="0" w:color="4472C4" w:themeColor="accent1"/>
              <w:right w:val="single" w:sz="4" w:space="0" w:color="4472C4" w:themeColor="accent1"/>
            </w:tcBorders>
          </w:tcPr>
          <w:p w14:paraId="2BFB85FD" w14:textId="01F7B651"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0"/>
                <w:szCs w:val="20"/>
              </w:rPr>
            </w:pPr>
            <w:r w:rsidRPr="007C0D67">
              <w:rPr>
                <w:rFonts w:ascii="Times New Roman" w:hAnsi="Times New Roman" w:cs="Times New Roman"/>
                <w:sz w:val="20"/>
                <w:szCs w:val="20"/>
              </w:rPr>
              <w:t>3,3</w:t>
            </w:r>
          </w:p>
        </w:tc>
        <w:tc>
          <w:tcPr>
            <w:tcW w:w="431" w:type="pct"/>
            <w:tcBorders>
              <w:right w:val="single" w:sz="4" w:space="0" w:color="4472C4" w:themeColor="accent1"/>
            </w:tcBorders>
          </w:tcPr>
          <w:p w14:paraId="2A42A298" w14:textId="5B1FA4B8"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7C0D67">
              <w:rPr>
                <w:rFonts w:ascii="Times New Roman" w:hAnsi="Times New Roman" w:cs="Times New Roman"/>
                <w:sz w:val="20"/>
                <w:szCs w:val="20"/>
              </w:rPr>
              <w:t>5,6</w:t>
            </w:r>
          </w:p>
        </w:tc>
        <w:tc>
          <w:tcPr>
            <w:tcW w:w="457" w:type="pct"/>
            <w:tcBorders>
              <w:left w:val="single" w:sz="4" w:space="0" w:color="4472C4" w:themeColor="accent1"/>
              <w:right w:val="single" w:sz="4" w:space="0" w:color="4472C4" w:themeColor="accent1"/>
            </w:tcBorders>
            <w:noWrap/>
          </w:tcPr>
          <w:p w14:paraId="6B5017E5" w14:textId="2BE28F15" w:rsidR="007C0D67" w:rsidRPr="007C0D67" w:rsidRDefault="007C0D67" w:rsidP="007C0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7C0D67">
              <w:rPr>
                <w:rFonts w:ascii="Times New Roman" w:hAnsi="Times New Roman" w:cs="Times New Roman"/>
                <w:sz w:val="20"/>
                <w:szCs w:val="20"/>
              </w:rPr>
              <w:t>12,00%</w:t>
            </w:r>
          </w:p>
        </w:tc>
      </w:tr>
    </w:tbl>
    <w:p w14:paraId="7A566A95" w14:textId="4232F8D9" w:rsidR="00370747" w:rsidRDefault="009B63C3" w:rsidP="008B4249">
      <w:pPr>
        <w:pStyle w:val="aaardo"/>
      </w:pPr>
      <w:r w:rsidRPr="00701936">
        <w:t>Źródło: opracowanie własne na podstawie danych GUS – Bank Danych Lokalnych.</w:t>
      </w:r>
    </w:p>
    <w:p w14:paraId="23B8CBF1" w14:textId="3124946C" w:rsidR="009B63C3" w:rsidRPr="00701936" w:rsidRDefault="009B63C3" w:rsidP="009B63C3">
      <w:pPr>
        <w:ind w:firstLine="567"/>
        <w:jc w:val="both"/>
        <w:rPr>
          <w:rFonts w:ascii="Times New Roman" w:hAnsi="Times New Roman" w:cs="Times New Roman"/>
        </w:rPr>
      </w:pPr>
      <w:r w:rsidRPr="00701936">
        <w:rPr>
          <w:rFonts w:ascii="Times New Roman" w:hAnsi="Times New Roman" w:cs="Times New Roman"/>
        </w:rPr>
        <w:t>W 201</w:t>
      </w:r>
      <w:r w:rsidR="001A19AD" w:rsidRPr="00701936">
        <w:rPr>
          <w:rFonts w:ascii="Times New Roman" w:hAnsi="Times New Roman" w:cs="Times New Roman"/>
        </w:rPr>
        <w:t>4</w:t>
      </w:r>
      <w:r w:rsidRPr="00701936">
        <w:rPr>
          <w:rFonts w:ascii="Times New Roman" w:hAnsi="Times New Roman" w:cs="Times New Roman"/>
        </w:rPr>
        <w:t xml:space="preserve"> r. osoby w wieku do 44 lat stanowiły ponad 56% społeczeństwa całego </w:t>
      </w:r>
      <w:r w:rsidR="00135A5A" w:rsidRPr="00701936">
        <w:rPr>
          <w:rFonts w:ascii="Times New Roman" w:hAnsi="Times New Roman" w:cs="Times New Roman"/>
        </w:rPr>
        <w:t>OWP</w:t>
      </w:r>
      <w:r w:rsidRPr="00701936">
        <w:rPr>
          <w:rFonts w:ascii="Times New Roman" w:hAnsi="Times New Roman" w:cs="Times New Roman"/>
        </w:rPr>
        <w:t>, podczas gdy w ostatnim roku analizy odsetek ten zmniejszył się do 5</w:t>
      </w:r>
      <w:r w:rsidR="001A19AD" w:rsidRPr="00701936">
        <w:rPr>
          <w:rFonts w:ascii="Times New Roman" w:hAnsi="Times New Roman" w:cs="Times New Roman"/>
        </w:rPr>
        <w:t>2,39</w:t>
      </w:r>
      <w:r w:rsidRPr="00701936">
        <w:rPr>
          <w:rFonts w:ascii="Times New Roman" w:hAnsi="Times New Roman" w:cs="Times New Roman"/>
        </w:rPr>
        <w:t xml:space="preserve">%. Na poniższym wykresie przedstawiono strukturę ludności </w:t>
      </w:r>
      <w:r w:rsidR="00135A5A" w:rsidRPr="00701936">
        <w:rPr>
          <w:rFonts w:ascii="Times New Roman" w:hAnsi="Times New Roman" w:cs="Times New Roman"/>
        </w:rPr>
        <w:t>OWP</w:t>
      </w:r>
      <w:r w:rsidRPr="00701936">
        <w:rPr>
          <w:rFonts w:ascii="Times New Roman" w:hAnsi="Times New Roman" w:cs="Times New Roman"/>
        </w:rPr>
        <w:t xml:space="preserve"> według grup wieku w poszczególnych latach – na przestrzeni </w:t>
      </w:r>
      <w:r w:rsidR="001A19AD" w:rsidRPr="00701936">
        <w:rPr>
          <w:rFonts w:ascii="Times New Roman" w:hAnsi="Times New Roman" w:cs="Times New Roman"/>
        </w:rPr>
        <w:t>ośmiu</w:t>
      </w:r>
      <w:r w:rsidRPr="00701936">
        <w:rPr>
          <w:rFonts w:ascii="Times New Roman" w:hAnsi="Times New Roman" w:cs="Times New Roman"/>
        </w:rPr>
        <w:t xml:space="preserve"> analizowanych lat można zaobserwować zmniejszający się odsetek ludności w wieku przedprodukcyjnym i produkcyjnym na rzecz ludności w wieku poprodukcyjnym. </w:t>
      </w:r>
      <w:bookmarkStart w:id="31" w:name="_Hlk124684882"/>
      <w:r w:rsidRPr="00701936">
        <w:rPr>
          <w:rFonts w:ascii="Times New Roman" w:hAnsi="Times New Roman" w:cs="Times New Roman"/>
        </w:rPr>
        <w:t xml:space="preserve">Najliczniejszą grupą wiekową w gminach należących do Obszaru </w:t>
      </w:r>
      <w:r w:rsidR="001A19AD" w:rsidRPr="00701936">
        <w:rPr>
          <w:rFonts w:ascii="Times New Roman" w:hAnsi="Times New Roman" w:cs="Times New Roman"/>
        </w:rPr>
        <w:t>Współpracy Ponadlokalnej</w:t>
      </w:r>
      <w:r w:rsidRPr="00701936">
        <w:rPr>
          <w:rFonts w:ascii="Times New Roman" w:hAnsi="Times New Roman" w:cs="Times New Roman"/>
        </w:rPr>
        <w:t xml:space="preserve"> są ludzie w wieku powyżej 70 lat i stanowią oni </w:t>
      </w:r>
      <w:r w:rsidR="001A19AD" w:rsidRPr="00701936">
        <w:rPr>
          <w:rFonts w:ascii="Times New Roman" w:hAnsi="Times New Roman" w:cs="Times New Roman"/>
        </w:rPr>
        <w:t>13,94</w:t>
      </w:r>
      <w:r w:rsidRPr="00701936">
        <w:rPr>
          <w:rFonts w:ascii="Times New Roman" w:hAnsi="Times New Roman" w:cs="Times New Roman"/>
        </w:rPr>
        <w:t>% całej populacji</w:t>
      </w:r>
      <w:bookmarkEnd w:id="31"/>
      <w:r w:rsidRPr="00701936">
        <w:rPr>
          <w:rFonts w:ascii="Times New Roman" w:hAnsi="Times New Roman" w:cs="Times New Roman"/>
        </w:rPr>
        <w:t>.</w:t>
      </w:r>
    </w:p>
    <w:p w14:paraId="0374B4D2" w14:textId="7C26BD9C" w:rsidR="009B63C3" w:rsidRPr="00701936" w:rsidRDefault="009B63C3" w:rsidP="009B63C3">
      <w:pPr>
        <w:pStyle w:val="aaapodpis"/>
        <w:rPr>
          <w:rFonts w:ascii="Times New Roman" w:hAnsi="Times New Roman" w:cs="Times New Roman"/>
        </w:rPr>
      </w:pPr>
      <w:bookmarkStart w:id="32" w:name="_Toc129950973"/>
      <w:r w:rsidRPr="00701936">
        <w:rPr>
          <w:rFonts w:ascii="Times New Roman" w:hAnsi="Times New Roman" w:cs="Times New Roman"/>
        </w:rPr>
        <w:lastRenderedPageBreak/>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12</w:t>
      </w:r>
      <w:r w:rsidRPr="00701936">
        <w:rPr>
          <w:rFonts w:ascii="Times New Roman" w:hAnsi="Times New Roman" w:cs="Times New Roman"/>
        </w:rPr>
        <w:fldChar w:fldCharType="end"/>
      </w:r>
      <w:r w:rsidRPr="00701936">
        <w:rPr>
          <w:rFonts w:ascii="Times New Roman" w:hAnsi="Times New Roman" w:cs="Times New Roman"/>
        </w:rPr>
        <w:t xml:space="preserve">: Ludność wg grup wieku na obszarze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4C47D5" w:rsidRPr="00701936">
        <w:rPr>
          <w:rFonts w:ascii="Times New Roman" w:hAnsi="Times New Roman" w:cs="Times New Roman"/>
        </w:rPr>
        <w:t>4</w:t>
      </w:r>
      <w:r w:rsidRPr="00701936">
        <w:rPr>
          <w:rFonts w:ascii="Times New Roman" w:hAnsi="Times New Roman" w:cs="Times New Roman"/>
        </w:rPr>
        <w:t>–202</w:t>
      </w:r>
      <w:r w:rsidR="004C47D5" w:rsidRPr="00701936">
        <w:rPr>
          <w:rFonts w:ascii="Times New Roman" w:hAnsi="Times New Roman" w:cs="Times New Roman"/>
        </w:rPr>
        <w:t>1</w:t>
      </w:r>
      <w:bookmarkEnd w:id="32"/>
    </w:p>
    <w:p w14:paraId="5E812283" w14:textId="2E0503A4" w:rsidR="001A19AD" w:rsidRPr="00701936" w:rsidRDefault="001A19AD" w:rsidP="001A19AD">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11697DC0" wp14:editId="74FC6D27">
            <wp:extent cx="6120130" cy="8264769"/>
            <wp:effectExtent l="0" t="0" r="13970" b="3175"/>
            <wp:docPr id="12" name="Wykres 12">
              <a:extLst xmlns:a="http://schemas.openxmlformats.org/drawingml/2006/main">
                <a:ext uri="{FF2B5EF4-FFF2-40B4-BE49-F238E27FC236}">
                  <a16:creationId xmlns:a16="http://schemas.microsoft.com/office/drawing/2014/main" id="{F4252E4F-CB81-33F5-AC57-8BF6A8080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3F4E5B0" w14:textId="77777777" w:rsidR="009B63C3" w:rsidRPr="00701936" w:rsidRDefault="009B63C3" w:rsidP="008B4249">
      <w:pPr>
        <w:pStyle w:val="aaardo"/>
      </w:pPr>
      <w:r w:rsidRPr="00701936">
        <w:t>Źródło: opracowanie własne na podstawie danych GUS – Bank Danych Lokalnych.</w:t>
      </w:r>
    </w:p>
    <w:p w14:paraId="551C574B" w14:textId="77777777" w:rsidR="009B63C3" w:rsidRPr="00701936" w:rsidRDefault="009B63C3" w:rsidP="009B63C3">
      <w:pPr>
        <w:rPr>
          <w:rFonts w:ascii="Times New Roman" w:hAnsi="Times New Roman" w:cs="Times New Roman"/>
        </w:rPr>
      </w:pPr>
    </w:p>
    <w:p w14:paraId="0027EE15" w14:textId="346EB110" w:rsidR="00153CA7" w:rsidRPr="00701936" w:rsidRDefault="009B63C3" w:rsidP="00153CA7">
      <w:pPr>
        <w:pStyle w:val="aaapodpis"/>
        <w:rPr>
          <w:rFonts w:ascii="Times New Roman" w:hAnsi="Times New Roman" w:cs="Times New Roman"/>
        </w:rPr>
      </w:pPr>
      <w:bookmarkStart w:id="33" w:name="_Toc129950974"/>
      <w:r w:rsidRPr="00701936">
        <w:rPr>
          <w:rFonts w:ascii="Times New Roman" w:hAnsi="Times New Roman" w:cs="Times New Roman"/>
        </w:rPr>
        <w:lastRenderedPageBreak/>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13</w:t>
      </w:r>
      <w:r w:rsidRPr="00701936">
        <w:rPr>
          <w:rFonts w:ascii="Times New Roman" w:hAnsi="Times New Roman" w:cs="Times New Roman"/>
        </w:rPr>
        <w:fldChar w:fldCharType="end"/>
      </w:r>
      <w:r w:rsidRPr="00701936">
        <w:rPr>
          <w:rFonts w:ascii="Times New Roman" w:hAnsi="Times New Roman" w:cs="Times New Roman"/>
        </w:rPr>
        <w:t>: Ludność wg grup wieku na obszarze</w:t>
      </w:r>
      <w:r w:rsidR="00502D2E" w:rsidRPr="00701936">
        <w:rPr>
          <w:rFonts w:ascii="Times New Roman" w:hAnsi="Times New Roman" w:cs="Times New Roman"/>
        </w:rPr>
        <w:t xml:space="preserve"> MOF  </w:t>
      </w:r>
      <w:r w:rsidRPr="00701936">
        <w:rPr>
          <w:rFonts w:ascii="Times New Roman" w:hAnsi="Times New Roman" w:cs="Times New Roman"/>
        </w:rPr>
        <w:t>w latach 201</w:t>
      </w:r>
      <w:r w:rsidR="00153CA7" w:rsidRPr="00701936">
        <w:rPr>
          <w:rFonts w:ascii="Times New Roman" w:hAnsi="Times New Roman" w:cs="Times New Roman"/>
        </w:rPr>
        <w:t>4</w:t>
      </w:r>
      <w:r w:rsidRPr="00701936">
        <w:rPr>
          <w:rFonts w:ascii="Times New Roman" w:hAnsi="Times New Roman" w:cs="Times New Roman"/>
        </w:rPr>
        <w:t>–202</w:t>
      </w:r>
      <w:r w:rsidR="00153CA7" w:rsidRPr="00701936">
        <w:rPr>
          <w:rFonts w:ascii="Times New Roman" w:hAnsi="Times New Roman" w:cs="Times New Roman"/>
        </w:rPr>
        <w:t>1</w:t>
      </w:r>
      <w:bookmarkEnd w:id="33"/>
    </w:p>
    <w:p w14:paraId="75A2B5C8" w14:textId="7F6E174F" w:rsidR="00153CA7" w:rsidRPr="00701936" w:rsidRDefault="00153CA7" w:rsidP="00153CA7">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3D813679" wp14:editId="12F46B61">
            <wp:extent cx="6120130" cy="8189407"/>
            <wp:effectExtent l="0" t="0" r="13970" b="2540"/>
            <wp:docPr id="13" name="Wykres 13">
              <a:extLst xmlns:a="http://schemas.openxmlformats.org/drawingml/2006/main">
                <a:ext uri="{FF2B5EF4-FFF2-40B4-BE49-F238E27FC236}">
                  <a16:creationId xmlns:a16="http://schemas.microsoft.com/office/drawing/2014/main" id="{F4252E4F-CB81-33F5-AC57-8BF6A8080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FAA54C5" w14:textId="77777777" w:rsidR="009B63C3" w:rsidRPr="00701936" w:rsidRDefault="009B63C3" w:rsidP="008B4249">
      <w:pPr>
        <w:pStyle w:val="aaardo"/>
      </w:pPr>
      <w:r w:rsidRPr="00701936">
        <w:t>Źródło: opracowanie własne na podstawie danych GUS – Bank Danych Lokalnych.</w:t>
      </w:r>
    </w:p>
    <w:p w14:paraId="61F62A69" w14:textId="77777777" w:rsidR="00153CA7" w:rsidRPr="00701936" w:rsidRDefault="00153CA7" w:rsidP="00793296">
      <w:pPr>
        <w:ind w:firstLine="708"/>
        <w:jc w:val="both"/>
        <w:rPr>
          <w:rFonts w:ascii="Times New Roman" w:hAnsi="Times New Roman" w:cs="Times New Roman"/>
        </w:rPr>
      </w:pPr>
    </w:p>
    <w:p w14:paraId="4253F56C" w14:textId="264C14F3" w:rsidR="009B63C3" w:rsidRPr="00701936" w:rsidRDefault="009B63C3" w:rsidP="00793296">
      <w:pPr>
        <w:ind w:firstLine="708"/>
        <w:jc w:val="both"/>
        <w:rPr>
          <w:rFonts w:ascii="Times New Roman" w:hAnsi="Times New Roman" w:cs="Times New Roman"/>
        </w:rPr>
      </w:pPr>
      <w:r w:rsidRPr="00701936">
        <w:rPr>
          <w:rFonts w:ascii="Times New Roman" w:hAnsi="Times New Roman" w:cs="Times New Roman"/>
        </w:rPr>
        <w:lastRenderedPageBreak/>
        <w:t>W latach 201</w:t>
      </w:r>
      <w:r w:rsidR="00153CA7" w:rsidRPr="00701936">
        <w:rPr>
          <w:rFonts w:ascii="Times New Roman" w:hAnsi="Times New Roman" w:cs="Times New Roman"/>
        </w:rPr>
        <w:t>4</w:t>
      </w:r>
      <w:r w:rsidRPr="00701936">
        <w:rPr>
          <w:rFonts w:ascii="Times New Roman" w:hAnsi="Times New Roman" w:cs="Times New Roman"/>
        </w:rPr>
        <w:t>–202</w:t>
      </w:r>
      <w:r w:rsidR="00153CA7" w:rsidRPr="00701936">
        <w:rPr>
          <w:rFonts w:ascii="Times New Roman" w:hAnsi="Times New Roman" w:cs="Times New Roman"/>
        </w:rPr>
        <w:t>1</w:t>
      </w:r>
      <w:r w:rsidRPr="00701936">
        <w:rPr>
          <w:rFonts w:ascii="Times New Roman" w:hAnsi="Times New Roman" w:cs="Times New Roman"/>
        </w:rPr>
        <w:t xml:space="preserve"> udział ludności w wieku przedprodukcyjnym na terenie </w:t>
      </w:r>
      <w:r w:rsidR="00135A5A" w:rsidRPr="00701936">
        <w:rPr>
          <w:rFonts w:ascii="Times New Roman" w:hAnsi="Times New Roman" w:cs="Times New Roman"/>
        </w:rPr>
        <w:t>OWP</w:t>
      </w:r>
      <w:r w:rsidR="001E010B" w:rsidRPr="00701936">
        <w:rPr>
          <w:rFonts w:ascii="Times New Roman" w:hAnsi="Times New Roman" w:cs="Times New Roman"/>
        </w:rPr>
        <w:t xml:space="preserve"> i MOF</w:t>
      </w:r>
      <w:r w:rsidRPr="00701936">
        <w:rPr>
          <w:rFonts w:ascii="Times New Roman" w:hAnsi="Times New Roman" w:cs="Times New Roman"/>
        </w:rPr>
        <w:t xml:space="preserve"> zmniejszył się o 1</w:t>
      </w:r>
      <w:r w:rsidR="001E010B" w:rsidRPr="00701936">
        <w:rPr>
          <w:rFonts w:ascii="Times New Roman" w:hAnsi="Times New Roman" w:cs="Times New Roman"/>
        </w:rPr>
        <w:t>,3</w:t>
      </w:r>
      <w:r w:rsidRPr="00701936">
        <w:rPr>
          <w:rFonts w:ascii="Times New Roman" w:hAnsi="Times New Roman" w:cs="Times New Roman"/>
        </w:rPr>
        <w:t> </w:t>
      </w:r>
      <w:r w:rsidR="00E01DD1">
        <w:rPr>
          <w:rFonts w:ascii="Times New Roman" w:hAnsi="Times New Roman" w:cs="Times New Roman"/>
        </w:rPr>
        <w:t>%</w:t>
      </w:r>
      <w:r w:rsidRPr="00701936">
        <w:rPr>
          <w:rFonts w:ascii="Times New Roman" w:hAnsi="Times New Roman" w:cs="Times New Roman"/>
        </w:rPr>
        <w:t>. Większa zmiana nastąpiła w udziale ludności w wieku produkcyjnym, który zmniejszył się o 1,</w:t>
      </w:r>
      <w:r w:rsidR="001E010B" w:rsidRPr="00701936">
        <w:rPr>
          <w:rFonts w:ascii="Times New Roman" w:hAnsi="Times New Roman" w:cs="Times New Roman"/>
        </w:rPr>
        <w:t>8</w:t>
      </w:r>
      <w:r w:rsidRPr="00701936">
        <w:rPr>
          <w:rFonts w:ascii="Times New Roman" w:hAnsi="Times New Roman" w:cs="Times New Roman"/>
        </w:rPr>
        <w:t xml:space="preserve"> </w:t>
      </w:r>
      <w:r w:rsidR="00E01DD1">
        <w:rPr>
          <w:rFonts w:ascii="Times New Roman" w:hAnsi="Times New Roman" w:cs="Times New Roman"/>
        </w:rPr>
        <w:t>%</w:t>
      </w:r>
      <w:r w:rsidRPr="00701936">
        <w:rPr>
          <w:rFonts w:ascii="Times New Roman" w:hAnsi="Times New Roman" w:cs="Times New Roman"/>
        </w:rPr>
        <w:t xml:space="preserve">. na terenie </w:t>
      </w:r>
      <w:r w:rsidR="00135A5A" w:rsidRPr="00701936">
        <w:rPr>
          <w:rFonts w:ascii="Times New Roman" w:hAnsi="Times New Roman" w:cs="Times New Roman"/>
        </w:rPr>
        <w:t>OWP</w:t>
      </w:r>
      <w:r w:rsidRPr="00701936">
        <w:rPr>
          <w:rFonts w:ascii="Times New Roman" w:hAnsi="Times New Roman" w:cs="Times New Roman"/>
        </w:rPr>
        <w:t xml:space="preserve"> i o </w:t>
      </w:r>
      <w:r w:rsidR="001E010B" w:rsidRPr="00701936">
        <w:rPr>
          <w:rFonts w:ascii="Times New Roman" w:hAnsi="Times New Roman" w:cs="Times New Roman"/>
        </w:rPr>
        <w:t>2</w:t>
      </w:r>
      <w:r w:rsidRPr="00701936">
        <w:rPr>
          <w:rFonts w:ascii="Times New Roman" w:hAnsi="Times New Roman" w:cs="Times New Roman"/>
        </w:rPr>
        <w:t xml:space="preserve"> </w:t>
      </w:r>
      <w:r w:rsidR="00797B9E">
        <w:rPr>
          <w:rFonts w:ascii="Times New Roman" w:hAnsi="Times New Roman" w:cs="Times New Roman"/>
        </w:rPr>
        <w:t>%</w:t>
      </w:r>
      <w:r w:rsidRPr="00701936">
        <w:rPr>
          <w:rFonts w:ascii="Times New Roman" w:hAnsi="Times New Roman" w:cs="Times New Roman"/>
        </w:rPr>
        <w:t xml:space="preserve"> na terenie M</w:t>
      </w:r>
      <w:r w:rsidR="00502D2E" w:rsidRPr="00701936">
        <w:rPr>
          <w:rFonts w:ascii="Times New Roman" w:hAnsi="Times New Roman" w:cs="Times New Roman"/>
        </w:rPr>
        <w:t>OF</w:t>
      </w:r>
      <w:r w:rsidRPr="00701936">
        <w:rPr>
          <w:rFonts w:ascii="Times New Roman" w:hAnsi="Times New Roman" w:cs="Times New Roman"/>
        </w:rPr>
        <w:t>. Zwiększający się odsetek ludności w wieku poprodukcyjnym</w:t>
      </w:r>
      <w:r w:rsidR="001E010B" w:rsidRPr="00701936">
        <w:rPr>
          <w:rFonts w:ascii="Times New Roman" w:hAnsi="Times New Roman" w:cs="Times New Roman"/>
        </w:rPr>
        <w:t xml:space="preserve"> o 3,1 </w:t>
      </w:r>
      <w:r w:rsidR="00E01DD1">
        <w:rPr>
          <w:rFonts w:ascii="Times New Roman" w:hAnsi="Times New Roman" w:cs="Times New Roman"/>
        </w:rPr>
        <w:t>%</w:t>
      </w:r>
      <w:r w:rsidR="001E010B" w:rsidRPr="00701936">
        <w:rPr>
          <w:rFonts w:ascii="Times New Roman" w:hAnsi="Times New Roman" w:cs="Times New Roman"/>
        </w:rPr>
        <w:t xml:space="preserve"> na terenie OWP i 3,3 </w:t>
      </w:r>
      <w:r w:rsidR="00E01DD1">
        <w:rPr>
          <w:rFonts w:ascii="Times New Roman" w:hAnsi="Times New Roman" w:cs="Times New Roman"/>
        </w:rPr>
        <w:t>%</w:t>
      </w:r>
      <w:r w:rsidR="001E010B" w:rsidRPr="00701936">
        <w:rPr>
          <w:rFonts w:ascii="Times New Roman" w:hAnsi="Times New Roman" w:cs="Times New Roman"/>
        </w:rPr>
        <w:t xml:space="preserve"> na terenie MOF</w:t>
      </w:r>
      <w:r w:rsidRPr="00701936">
        <w:rPr>
          <w:rFonts w:ascii="Times New Roman" w:hAnsi="Times New Roman" w:cs="Times New Roman"/>
        </w:rPr>
        <w:t xml:space="preserve"> wskazuje na proces starzenia się społeczeństwa.</w:t>
      </w:r>
    </w:p>
    <w:p w14:paraId="29FB0DD2" w14:textId="409B1BAA" w:rsidR="009B63C3" w:rsidRPr="00701936" w:rsidRDefault="009B63C3" w:rsidP="009B63C3">
      <w:pPr>
        <w:pStyle w:val="aaapodpis"/>
        <w:rPr>
          <w:rFonts w:ascii="Times New Roman" w:hAnsi="Times New Roman" w:cs="Times New Roman"/>
        </w:rPr>
      </w:pPr>
      <w:bookmarkStart w:id="34" w:name="_Toc129950975"/>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14</w:t>
      </w:r>
      <w:r w:rsidRPr="00701936">
        <w:rPr>
          <w:rFonts w:ascii="Times New Roman" w:hAnsi="Times New Roman" w:cs="Times New Roman"/>
        </w:rPr>
        <w:fldChar w:fldCharType="end"/>
      </w:r>
      <w:r w:rsidRPr="00701936">
        <w:rPr>
          <w:rFonts w:ascii="Times New Roman" w:hAnsi="Times New Roman" w:cs="Times New Roman"/>
        </w:rPr>
        <w:t xml:space="preserve">: Struktura demograficzna ludności wg ekonomicznych grup wieku na obszarze </w:t>
      </w:r>
      <w:r w:rsidR="00135A5A" w:rsidRPr="00701936">
        <w:rPr>
          <w:rFonts w:ascii="Times New Roman" w:hAnsi="Times New Roman" w:cs="Times New Roman"/>
        </w:rPr>
        <w:t>OWP</w:t>
      </w:r>
      <w:r w:rsidRPr="00701936">
        <w:rPr>
          <w:rFonts w:ascii="Times New Roman" w:hAnsi="Times New Roman" w:cs="Times New Roman"/>
        </w:rPr>
        <w:t xml:space="preserve"> i</w:t>
      </w:r>
      <w:r w:rsidR="00502D2E" w:rsidRPr="00701936">
        <w:rPr>
          <w:rFonts w:ascii="Times New Roman" w:hAnsi="Times New Roman" w:cs="Times New Roman"/>
        </w:rPr>
        <w:t xml:space="preserve"> MOF  </w:t>
      </w:r>
      <w:r w:rsidRPr="00701936">
        <w:rPr>
          <w:rFonts w:ascii="Times New Roman" w:hAnsi="Times New Roman" w:cs="Times New Roman"/>
        </w:rPr>
        <w:t>w</w:t>
      </w:r>
      <w:r w:rsidR="00204C43">
        <w:rPr>
          <w:rFonts w:ascii="Times New Roman" w:hAnsi="Times New Roman" w:cs="Times New Roman"/>
        </w:rPr>
        <w:t> </w:t>
      </w:r>
      <w:r w:rsidRPr="00701936">
        <w:rPr>
          <w:rFonts w:ascii="Times New Roman" w:hAnsi="Times New Roman" w:cs="Times New Roman"/>
        </w:rPr>
        <w:t>latach 201</w:t>
      </w:r>
      <w:r w:rsidR="001E010B" w:rsidRPr="00701936">
        <w:rPr>
          <w:rFonts w:ascii="Times New Roman" w:hAnsi="Times New Roman" w:cs="Times New Roman"/>
        </w:rPr>
        <w:t>4</w:t>
      </w:r>
      <w:r w:rsidRPr="00701936">
        <w:rPr>
          <w:rFonts w:ascii="Times New Roman" w:hAnsi="Times New Roman" w:cs="Times New Roman"/>
        </w:rPr>
        <w:t>–202</w:t>
      </w:r>
      <w:r w:rsidR="001E010B" w:rsidRPr="00701936">
        <w:rPr>
          <w:rFonts w:ascii="Times New Roman" w:hAnsi="Times New Roman" w:cs="Times New Roman"/>
        </w:rPr>
        <w:t>1</w:t>
      </w:r>
      <w:r w:rsidRPr="00701936">
        <w:rPr>
          <w:rFonts w:ascii="Times New Roman" w:hAnsi="Times New Roman" w:cs="Times New Roman"/>
        </w:rPr>
        <w:t xml:space="preserve"> (w %)</w:t>
      </w:r>
      <w:bookmarkEnd w:id="34"/>
    </w:p>
    <w:p w14:paraId="1F4E061C" w14:textId="5FE6BDEC" w:rsidR="009B63C3" w:rsidRPr="00701936" w:rsidRDefault="00C472C6" w:rsidP="00C472C6">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56A7F821" wp14:editId="0AD4E7B7">
            <wp:extent cx="6076950" cy="3133725"/>
            <wp:effectExtent l="0" t="0" r="0" b="9525"/>
            <wp:docPr id="19" name="Wykres 19">
              <a:extLst xmlns:a="http://schemas.openxmlformats.org/drawingml/2006/main">
                <a:ext uri="{FF2B5EF4-FFF2-40B4-BE49-F238E27FC236}">
                  <a16:creationId xmlns:a16="http://schemas.microsoft.com/office/drawing/2014/main" id="{AA3FCB38-1AD7-0C3D-A324-F652583C01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701936">
        <w:rPr>
          <w:rFonts w:ascii="Times New Roman" w:hAnsi="Times New Roman" w:cs="Times New Roman"/>
          <w:noProof/>
          <w:lang w:eastAsia="pl-PL"/>
        </w:rPr>
        <w:drawing>
          <wp:inline distT="0" distB="0" distL="0" distR="0" wp14:anchorId="788C3A9A" wp14:editId="370EBCB7">
            <wp:extent cx="6076950" cy="3295650"/>
            <wp:effectExtent l="0" t="0" r="0" b="0"/>
            <wp:docPr id="20" name="Wykres 20">
              <a:extLst xmlns:a="http://schemas.openxmlformats.org/drawingml/2006/main">
                <a:ext uri="{FF2B5EF4-FFF2-40B4-BE49-F238E27FC236}">
                  <a16:creationId xmlns:a16="http://schemas.microsoft.com/office/drawing/2014/main" id="{A4C899C9-0ADD-7F80-5EE2-4E3CB1C95E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4D2B54" w14:textId="77777777" w:rsidR="009B63C3" w:rsidRPr="00701936" w:rsidRDefault="009B63C3" w:rsidP="008B4249">
      <w:pPr>
        <w:pStyle w:val="aaardo"/>
      </w:pPr>
      <w:r w:rsidRPr="00701936">
        <w:t>Źródło: opracowanie własne na podstawie danych GUS – Bank Danych Lokalnych.</w:t>
      </w:r>
    </w:p>
    <w:p w14:paraId="1E83F01D" w14:textId="0C22A9BA" w:rsidR="009B63C3" w:rsidRPr="00701936" w:rsidRDefault="009B63C3" w:rsidP="009B63C3">
      <w:pPr>
        <w:pStyle w:val="aaapodpis"/>
        <w:rPr>
          <w:rFonts w:ascii="Times New Roman" w:hAnsi="Times New Roman" w:cs="Times New Roman"/>
        </w:rPr>
      </w:pPr>
      <w:bookmarkStart w:id="35" w:name="_Toc129950976"/>
      <w:r w:rsidRPr="00701936">
        <w:rPr>
          <w:rFonts w:ascii="Times New Roman" w:hAnsi="Times New Roman" w:cs="Times New Roman"/>
        </w:rPr>
        <w:lastRenderedPageBreak/>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15</w:t>
      </w:r>
      <w:r w:rsidRPr="00701936">
        <w:rPr>
          <w:rFonts w:ascii="Times New Roman" w:hAnsi="Times New Roman" w:cs="Times New Roman"/>
        </w:rPr>
        <w:fldChar w:fldCharType="end"/>
      </w:r>
      <w:r w:rsidRPr="00701936">
        <w:rPr>
          <w:rFonts w:ascii="Times New Roman" w:hAnsi="Times New Roman" w:cs="Times New Roman"/>
        </w:rPr>
        <w:t xml:space="preserve">: Struktura demograficzna ludności wg ekonomicznych grup wieku w poszczególnych JST </w:t>
      </w:r>
      <w:r w:rsidR="00135A5A" w:rsidRPr="00701936">
        <w:rPr>
          <w:rFonts w:ascii="Times New Roman" w:hAnsi="Times New Roman" w:cs="Times New Roman"/>
        </w:rPr>
        <w:t>OWP</w:t>
      </w:r>
      <w:r w:rsidRPr="00701936">
        <w:rPr>
          <w:rFonts w:ascii="Times New Roman" w:hAnsi="Times New Roman" w:cs="Times New Roman"/>
        </w:rPr>
        <w:t xml:space="preserve"> w 202</w:t>
      </w:r>
      <w:r w:rsidR="00C472C6" w:rsidRPr="00701936">
        <w:rPr>
          <w:rFonts w:ascii="Times New Roman" w:hAnsi="Times New Roman" w:cs="Times New Roman"/>
        </w:rPr>
        <w:t>1</w:t>
      </w:r>
      <w:r w:rsidRPr="00701936">
        <w:rPr>
          <w:rFonts w:ascii="Times New Roman" w:hAnsi="Times New Roman" w:cs="Times New Roman"/>
        </w:rPr>
        <w:t> r. (w %)</w:t>
      </w:r>
      <w:bookmarkEnd w:id="35"/>
    </w:p>
    <w:p w14:paraId="469F3DA9" w14:textId="3E11F6BE" w:rsidR="009B63C3" w:rsidRPr="00701936" w:rsidRDefault="00C472C6" w:rsidP="00C472C6">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5E074A43" wp14:editId="457C5CF1">
            <wp:extent cx="6120130" cy="2990850"/>
            <wp:effectExtent l="0" t="0" r="13970" b="0"/>
            <wp:docPr id="21" name="Wykres 21">
              <a:extLst xmlns:a="http://schemas.openxmlformats.org/drawingml/2006/main">
                <a:ext uri="{FF2B5EF4-FFF2-40B4-BE49-F238E27FC236}">
                  <a16:creationId xmlns:a16="http://schemas.microsoft.com/office/drawing/2014/main" id="{091038BE-42EB-7EDE-400B-219B125BF7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D4DEA" w14:textId="77777777" w:rsidR="009B63C3" w:rsidRPr="00701936" w:rsidRDefault="009B63C3" w:rsidP="008B4249">
      <w:pPr>
        <w:pStyle w:val="aaardo"/>
      </w:pPr>
      <w:r w:rsidRPr="00701936">
        <w:t>Źródło: opracowanie własne na podstawie danych GUS – Bank Danych Lokalnych.</w:t>
      </w:r>
    </w:p>
    <w:p w14:paraId="2772FBD3" w14:textId="7ED134F8" w:rsidR="009B63C3" w:rsidRPr="00701936" w:rsidRDefault="009B63C3" w:rsidP="00793296">
      <w:pPr>
        <w:ind w:firstLine="567"/>
        <w:jc w:val="both"/>
        <w:rPr>
          <w:rFonts w:ascii="Times New Roman" w:hAnsi="Times New Roman" w:cs="Times New Roman"/>
        </w:rPr>
      </w:pPr>
      <w:bookmarkStart w:id="36" w:name="_Hlk124684928"/>
      <w:r w:rsidRPr="00701936">
        <w:rPr>
          <w:rFonts w:ascii="Times New Roman" w:hAnsi="Times New Roman" w:cs="Times New Roman"/>
        </w:rPr>
        <w:t xml:space="preserve">Wskaźnik ludności w wieku poprodukcyjnym w całym Obszarze </w:t>
      </w:r>
      <w:r w:rsidR="00502D2E" w:rsidRPr="00701936">
        <w:rPr>
          <w:rFonts w:ascii="Times New Roman" w:hAnsi="Times New Roman" w:cs="Times New Roman"/>
        </w:rPr>
        <w:t>Współpracy Ponadlokalnej</w:t>
      </w:r>
      <w:r w:rsidRPr="00701936">
        <w:rPr>
          <w:rFonts w:ascii="Times New Roman" w:hAnsi="Times New Roman" w:cs="Times New Roman"/>
        </w:rPr>
        <w:t xml:space="preserve"> systematycznie wzrastał, aby w 202</w:t>
      </w:r>
      <w:r w:rsidR="00C472C6" w:rsidRPr="00701936">
        <w:rPr>
          <w:rFonts w:ascii="Times New Roman" w:hAnsi="Times New Roman" w:cs="Times New Roman"/>
        </w:rPr>
        <w:t>1</w:t>
      </w:r>
      <w:r w:rsidRPr="00701936">
        <w:rPr>
          <w:rFonts w:ascii="Times New Roman" w:hAnsi="Times New Roman" w:cs="Times New Roman"/>
        </w:rPr>
        <w:t xml:space="preserve"> r. osiągnąć poziom </w:t>
      </w:r>
      <w:r w:rsidR="00C472C6" w:rsidRPr="00701936">
        <w:rPr>
          <w:rFonts w:ascii="Times New Roman" w:hAnsi="Times New Roman" w:cs="Times New Roman"/>
        </w:rPr>
        <w:t>23,1</w:t>
      </w:r>
      <w:r w:rsidRPr="00701936">
        <w:rPr>
          <w:rFonts w:ascii="Times New Roman" w:hAnsi="Times New Roman" w:cs="Times New Roman"/>
        </w:rPr>
        <w:t>% całej ludności</w:t>
      </w:r>
      <w:bookmarkEnd w:id="36"/>
      <w:r w:rsidRPr="00701936">
        <w:rPr>
          <w:rFonts w:ascii="Times New Roman" w:hAnsi="Times New Roman" w:cs="Times New Roman"/>
        </w:rPr>
        <w:t xml:space="preserve"> (na terenie</w:t>
      </w:r>
      <w:r w:rsidR="00502D2E" w:rsidRPr="00701936">
        <w:rPr>
          <w:rFonts w:ascii="Times New Roman" w:hAnsi="Times New Roman" w:cs="Times New Roman"/>
        </w:rPr>
        <w:t xml:space="preserve"> MOF  </w:t>
      </w:r>
      <w:r w:rsidRPr="00701936">
        <w:rPr>
          <w:rFonts w:ascii="Times New Roman" w:hAnsi="Times New Roman" w:cs="Times New Roman"/>
        </w:rPr>
        <w:t xml:space="preserve">– </w:t>
      </w:r>
      <w:r w:rsidR="00C472C6" w:rsidRPr="00701936">
        <w:rPr>
          <w:rFonts w:ascii="Times New Roman" w:hAnsi="Times New Roman" w:cs="Times New Roman"/>
        </w:rPr>
        <w:t>23</w:t>
      </w:r>
      <w:r w:rsidRPr="00701936">
        <w:rPr>
          <w:rFonts w:ascii="Times New Roman" w:hAnsi="Times New Roman" w:cs="Times New Roman"/>
        </w:rPr>
        <w:t>%). Najwyższy odsetek osób w wieku poprodukcyjnym w 20</w:t>
      </w:r>
      <w:r w:rsidR="00C472C6" w:rsidRPr="00701936">
        <w:rPr>
          <w:rFonts w:ascii="Times New Roman" w:hAnsi="Times New Roman" w:cs="Times New Roman"/>
        </w:rPr>
        <w:t>21</w:t>
      </w:r>
      <w:r w:rsidRPr="00701936">
        <w:rPr>
          <w:rFonts w:ascii="Times New Roman" w:hAnsi="Times New Roman" w:cs="Times New Roman"/>
        </w:rPr>
        <w:t xml:space="preserve"> r. odnotowano w Mieście Kraśnik (27,</w:t>
      </w:r>
      <w:r w:rsidR="00C472C6" w:rsidRPr="00701936">
        <w:rPr>
          <w:rFonts w:ascii="Times New Roman" w:hAnsi="Times New Roman" w:cs="Times New Roman"/>
        </w:rPr>
        <w:t>8</w:t>
      </w:r>
      <w:r w:rsidRPr="00701936">
        <w:rPr>
          <w:rFonts w:ascii="Times New Roman" w:hAnsi="Times New Roman" w:cs="Times New Roman"/>
        </w:rPr>
        <w:t xml:space="preserve">% mieszkańców), a najniższy w Gminie Kraśnik </w:t>
      </w:r>
      <w:r w:rsidR="00C472C6" w:rsidRPr="00701936">
        <w:rPr>
          <w:rFonts w:ascii="Times New Roman" w:hAnsi="Times New Roman" w:cs="Times New Roman"/>
        </w:rPr>
        <w:t>(18.6%) oraz w gminach</w:t>
      </w:r>
      <w:r w:rsidRPr="00701936">
        <w:rPr>
          <w:rFonts w:ascii="Times New Roman" w:hAnsi="Times New Roman" w:cs="Times New Roman"/>
        </w:rPr>
        <w:t xml:space="preserve"> Gościeradów</w:t>
      </w:r>
      <w:r w:rsidR="00C472C6" w:rsidRPr="00701936">
        <w:rPr>
          <w:rFonts w:ascii="Times New Roman" w:hAnsi="Times New Roman" w:cs="Times New Roman"/>
        </w:rPr>
        <w:t xml:space="preserve"> i Dzierzkowice</w:t>
      </w:r>
      <w:r w:rsidRPr="00701936">
        <w:rPr>
          <w:rFonts w:ascii="Times New Roman" w:hAnsi="Times New Roman" w:cs="Times New Roman"/>
        </w:rPr>
        <w:t xml:space="preserve"> (</w:t>
      </w:r>
      <w:r w:rsidR="00C472C6" w:rsidRPr="00701936">
        <w:rPr>
          <w:rFonts w:ascii="Times New Roman" w:hAnsi="Times New Roman" w:cs="Times New Roman"/>
        </w:rPr>
        <w:t>po 22,4</w:t>
      </w:r>
      <w:r w:rsidRPr="00701936">
        <w:rPr>
          <w:rFonts w:ascii="Times New Roman" w:hAnsi="Times New Roman" w:cs="Times New Roman"/>
        </w:rPr>
        <w:t xml:space="preserve">%). </w:t>
      </w:r>
    </w:p>
    <w:p w14:paraId="0133A420" w14:textId="2B289562" w:rsidR="009B63C3" w:rsidRPr="00701936" w:rsidRDefault="009B63C3" w:rsidP="009B63C3">
      <w:pPr>
        <w:pStyle w:val="aaapodpis"/>
        <w:rPr>
          <w:rFonts w:ascii="Times New Roman" w:hAnsi="Times New Roman" w:cs="Times New Roman"/>
        </w:rPr>
      </w:pPr>
      <w:bookmarkStart w:id="37" w:name="_Toc129950977"/>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16</w:t>
      </w:r>
      <w:r w:rsidRPr="00701936">
        <w:rPr>
          <w:rFonts w:ascii="Times New Roman" w:hAnsi="Times New Roman" w:cs="Times New Roman"/>
        </w:rPr>
        <w:fldChar w:fldCharType="end"/>
      </w:r>
      <w:r w:rsidRPr="00701936">
        <w:rPr>
          <w:rFonts w:ascii="Times New Roman" w:hAnsi="Times New Roman" w:cs="Times New Roman"/>
        </w:rPr>
        <w:t xml:space="preserve">: Ludność w wieku poprodukcyjnym (w % ludności ogółem) na obszarze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7D3FFF">
        <w:rPr>
          <w:rFonts w:ascii="Times New Roman" w:hAnsi="Times New Roman" w:cs="Times New Roman"/>
        </w:rPr>
        <w:t>4</w:t>
      </w:r>
      <w:r w:rsidRPr="00701936">
        <w:rPr>
          <w:rFonts w:ascii="Times New Roman" w:hAnsi="Times New Roman" w:cs="Times New Roman"/>
        </w:rPr>
        <w:t>–202</w:t>
      </w:r>
      <w:r w:rsidR="007D3FFF">
        <w:rPr>
          <w:rFonts w:ascii="Times New Roman" w:hAnsi="Times New Roman" w:cs="Times New Roman"/>
        </w:rPr>
        <w:t>1</w:t>
      </w:r>
      <w:bookmarkEnd w:id="37"/>
    </w:p>
    <w:p w14:paraId="352C0444" w14:textId="48DFB7F0" w:rsidR="009B63C3" w:rsidRPr="00701936" w:rsidRDefault="00C472C6" w:rsidP="008B4249">
      <w:pPr>
        <w:pStyle w:val="aaardo"/>
      </w:pPr>
      <w:r w:rsidRPr="00701936">
        <w:rPr>
          <w:noProof/>
          <w:lang w:eastAsia="pl-PL"/>
        </w:rPr>
        <w:drawing>
          <wp:inline distT="0" distB="0" distL="0" distR="0" wp14:anchorId="49A0577E" wp14:editId="28806D78">
            <wp:extent cx="6120130" cy="2654300"/>
            <wp:effectExtent l="0" t="0" r="13970" b="12700"/>
            <wp:docPr id="30" name="Wykres 30">
              <a:extLst xmlns:a="http://schemas.openxmlformats.org/drawingml/2006/main">
                <a:ext uri="{FF2B5EF4-FFF2-40B4-BE49-F238E27FC236}">
                  <a16:creationId xmlns:a16="http://schemas.microsoft.com/office/drawing/2014/main" id="{A9E8145A-2CD3-4B18-6526-01B1996F0D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4AC77B9" w14:textId="77777777" w:rsidR="009B63C3" w:rsidRPr="00701936" w:rsidRDefault="009B63C3" w:rsidP="008B4249">
      <w:pPr>
        <w:pStyle w:val="aaardo"/>
      </w:pPr>
      <w:r w:rsidRPr="00701936">
        <w:t>Źródło: opracowanie własne na podstawie danych GUS – Bank Danych Lokalnych.</w:t>
      </w:r>
    </w:p>
    <w:p w14:paraId="1779E371" w14:textId="57E89606" w:rsidR="009B63C3" w:rsidRPr="00701936" w:rsidRDefault="009B63C3" w:rsidP="009B63C3">
      <w:pPr>
        <w:ind w:firstLine="567"/>
        <w:rPr>
          <w:rFonts w:ascii="Times New Roman" w:hAnsi="Times New Roman" w:cs="Times New Roman"/>
        </w:rPr>
      </w:pPr>
      <w:r w:rsidRPr="00701936">
        <w:rPr>
          <w:rFonts w:ascii="Times New Roman" w:hAnsi="Times New Roman" w:cs="Times New Roman"/>
        </w:rPr>
        <w:t xml:space="preserve">W analizowanym okresie w każdej z JST wchodzących w skład </w:t>
      </w:r>
      <w:r w:rsidR="00502D2E" w:rsidRPr="00701936">
        <w:rPr>
          <w:rFonts w:ascii="Times New Roman" w:hAnsi="Times New Roman" w:cs="Times New Roman"/>
        </w:rPr>
        <w:t>Obszaru Współpracy Ponadlokalnej</w:t>
      </w:r>
      <w:r w:rsidRPr="00701936">
        <w:rPr>
          <w:rFonts w:ascii="Times New Roman" w:hAnsi="Times New Roman" w:cs="Times New Roman"/>
        </w:rPr>
        <w:t xml:space="preserve"> można zauważyć wzrost odsetka ludności w wieku poprodukcyjnym. </w:t>
      </w:r>
    </w:p>
    <w:p w14:paraId="3A171F39" w14:textId="0D74A962" w:rsidR="009B63C3" w:rsidRPr="00701936" w:rsidRDefault="009B63C3" w:rsidP="009B63C3">
      <w:pPr>
        <w:pStyle w:val="aaapodpis"/>
        <w:rPr>
          <w:rFonts w:ascii="Times New Roman" w:hAnsi="Times New Roman" w:cs="Times New Roman"/>
        </w:rPr>
      </w:pPr>
      <w:bookmarkStart w:id="38" w:name="_Toc129950978"/>
      <w:r w:rsidRPr="00701936">
        <w:rPr>
          <w:rFonts w:ascii="Times New Roman" w:hAnsi="Times New Roman" w:cs="Times New Roman"/>
        </w:rPr>
        <w:lastRenderedPageBreak/>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17</w:t>
      </w:r>
      <w:r w:rsidRPr="00701936">
        <w:rPr>
          <w:rFonts w:ascii="Times New Roman" w:hAnsi="Times New Roman" w:cs="Times New Roman"/>
        </w:rPr>
        <w:fldChar w:fldCharType="end"/>
      </w:r>
      <w:r w:rsidRPr="00701936">
        <w:rPr>
          <w:rFonts w:ascii="Times New Roman" w:hAnsi="Times New Roman" w:cs="Times New Roman"/>
        </w:rPr>
        <w:t xml:space="preserve">: </w:t>
      </w:r>
      <w:r w:rsidR="00017D69">
        <w:rPr>
          <w:rFonts w:ascii="Times New Roman" w:hAnsi="Times New Roman" w:cs="Times New Roman"/>
        </w:rPr>
        <w:t>O</w:t>
      </w:r>
      <w:r w:rsidR="00017D69" w:rsidRPr="00017D69">
        <w:rPr>
          <w:rFonts w:ascii="Times New Roman" w:hAnsi="Times New Roman" w:cs="Times New Roman"/>
        </w:rPr>
        <w:t>dsetek osób w wieku 65 lat i więcej w populacji ogółem</w:t>
      </w:r>
      <w:r w:rsidRPr="00701936">
        <w:rPr>
          <w:rFonts w:ascii="Times New Roman" w:hAnsi="Times New Roman" w:cs="Times New Roman"/>
        </w:rPr>
        <w:t xml:space="preserve"> w poszczególnych JST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C472C6" w:rsidRPr="00701936">
        <w:rPr>
          <w:rFonts w:ascii="Times New Roman" w:hAnsi="Times New Roman" w:cs="Times New Roman"/>
        </w:rPr>
        <w:t>4</w:t>
      </w:r>
      <w:r w:rsidRPr="00701936">
        <w:rPr>
          <w:rFonts w:ascii="Times New Roman" w:hAnsi="Times New Roman" w:cs="Times New Roman"/>
        </w:rPr>
        <w:t>–202</w:t>
      </w:r>
      <w:r w:rsidR="00C472C6" w:rsidRPr="00701936">
        <w:rPr>
          <w:rFonts w:ascii="Times New Roman" w:hAnsi="Times New Roman" w:cs="Times New Roman"/>
        </w:rPr>
        <w:t>1</w:t>
      </w:r>
      <w:bookmarkEnd w:id="38"/>
    </w:p>
    <w:p w14:paraId="241597E3" w14:textId="66DB2231" w:rsidR="009B63C3" w:rsidRPr="00701936" w:rsidRDefault="008B51B7" w:rsidP="00C472C6">
      <w:pPr>
        <w:rPr>
          <w:rFonts w:ascii="Times New Roman" w:hAnsi="Times New Roman" w:cs="Times New Roman"/>
        </w:rPr>
      </w:pPr>
      <w:r>
        <w:rPr>
          <w:noProof/>
          <w:lang w:eastAsia="pl-PL"/>
        </w:rPr>
        <w:drawing>
          <wp:inline distT="0" distB="0" distL="0" distR="0" wp14:anchorId="7FBBAE1A" wp14:editId="141F4836">
            <wp:extent cx="6108700" cy="3505200"/>
            <wp:effectExtent l="0" t="0" r="6350" b="0"/>
            <wp:docPr id="6" name="Wykres 6">
              <a:extLst xmlns:a="http://schemas.openxmlformats.org/drawingml/2006/main">
                <a:ext uri="{FF2B5EF4-FFF2-40B4-BE49-F238E27FC236}">
                  <a16:creationId xmlns:a16="http://schemas.microsoft.com/office/drawing/2014/main" id="{855A55F5-8BCF-1E86-13A0-4BAEEEC379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B70B28F" w14:textId="77777777" w:rsidR="009B63C3" w:rsidRPr="00701936" w:rsidRDefault="009B63C3" w:rsidP="008B4249">
      <w:pPr>
        <w:pStyle w:val="aaardo"/>
      </w:pPr>
      <w:r w:rsidRPr="00701936">
        <w:t>Źródło: opracowanie własne na podstawie danych GUS – Bank Danych Lokalnych.</w:t>
      </w:r>
    </w:p>
    <w:p w14:paraId="5D7F02A5" w14:textId="3354D531" w:rsidR="009B63C3" w:rsidRPr="00701936" w:rsidRDefault="009B63C3" w:rsidP="00793296">
      <w:pPr>
        <w:ind w:firstLine="567"/>
        <w:jc w:val="both"/>
        <w:rPr>
          <w:rFonts w:ascii="Times New Roman" w:hAnsi="Times New Roman" w:cs="Times New Roman"/>
        </w:rPr>
      </w:pPr>
      <w:r w:rsidRPr="00701936">
        <w:rPr>
          <w:rFonts w:ascii="Times New Roman" w:hAnsi="Times New Roman" w:cs="Times New Roman"/>
        </w:rPr>
        <w:t>Od 201</w:t>
      </w:r>
      <w:r w:rsidR="00C472C6" w:rsidRPr="00701936">
        <w:rPr>
          <w:rFonts w:ascii="Times New Roman" w:hAnsi="Times New Roman" w:cs="Times New Roman"/>
        </w:rPr>
        <w:t>4</w:t>
      </w:r>
      <w:r w:rsidRPr="00701936">
        <w:rPr>
          <w:rFonts w:ascii="Times New Roman" w:hAnsi="Times New Roman" w:cs="Times New Roman"/>
        </w:rPr>
        <w:t xml:space="preserve"> r. wskaźnik obciążenia demograficznego na obszarze </w:t>
      </w:r>
      <w:r w:rsidR="00135A5A" w:rsidRPr="00701936">
        <w:rPr>
          <w:rFonts w:ascii="Times New Roman" w:hAnsi="Times New Roman" w:cs="Times New Roman"/>
        </w:rPr>
        <w:t>OWP</w:t>
      </w:r>
      <w:r w:rsidRPr="00701936">
        <w:rPr>
          <w:rFonts w:ascii="Times New Roman" w:hAnsi="Times New Roman" w:cs="Times New Roman"/>
        </w:rPr>
        <w:t xml:space="preserve"> i</w:t>
      </w:r>
      <w:r w:rsidR="00502D2E" w:rsidRPr="00701936">
        <w:rPr>
          <w:rFonts w:ascii="Times New Roman" w:hAnsi="Times New Roman" w:cs="Times New Roman"/>
        </w:rPr>
        <w:t xml:space="preserve"> MOF  </w:t>
      </w:r>
      <w:r w:rsidRPr="00701936">
        <w:rPr>
          <w:rFonts w:ascii="Times New Roman" w:hAnsi="Times New Roman" w:cs="Times New Roman"/>
        </w:rPr>
        <w:t>systematycznie wzrastał. W 202</w:t>
      </w:r>
      <w:r w:rsidR="00C472C6" w:rsidRPr="00701936">
        <w:rPr>
          <w:rFonts w:ascii="Times New Roman" w:hAnsi="Times New Roman" w:cs="Times New Roman"/>
        </w:rPr>
        <w:t>1</w:t>
      </w:r>
      <w:r w:rsidRPr="00701936">
        <w:rPr>
          <w:rFonts w:ascii="Times New Roman" w:hAnsi="Times New Roman" w:cs="Times New Roman"/>
        </w:rPr>
        <w:t xml:space="preserve"> r. na 100 osób w wieku produkcyjnym na terenie </w:t>
      </w:r>
      <w:r w:rsidR="00135A5A" w:rsidRPr="00701936">
        <w:rPr>
          <w:rFonts w:ascii="Times New Roman" w:hAnsi="Times New Roman" w:cs="Times New Roman"/>
        </w:rPr>
        <w:t>OWP</w:t>
      </w:r>
      <w:r w:rsidRPr="00701936">
        <w:rPr>
          <w:rFonts w:ascii="Times New Roman" w:hAnsi="Times New Roman" w:cs="Times New Roman"/>
        </w:rPr>
        <w:t xml:space="preserve"> i</w:t>
      </w:r>
      <w:r w:rsidR="00502D2E" w:rsidRPr="00701936">
        <w:rPr>
          <w:rFonts w:ascii="Times New Roman" w:hAnsi="Times New Roman" w:cs="Times New Roman"/>
        </w:rPr>
        <w:t xml:space="preserve"> MOF  </w:t>
      </w:r>
      <w:r w:rsidRPr="00701936">
        <w:rPr>
          <w:rFonts w:ascii="Times New Roman" w:hAnsi="Times New Roman" w:cs="Times New Roman"/>
        </w:rPr>
        <w:t xml:space="preserve">przypadało średnio 38 osób w wieku poprodukcyjnym. W ujęciu przestrzennym najwyższe wartości wskaźnika występowały w analizowanym okresie w Mieście Kraśnik i Gminie Trzydnik Duży, najniższe zaś w Gminie Gościeradów i Gminie Kraśnik. We wszystkich JST na obszarze </w:t>
      </w:r>
      <w:r w:rsidR="00135A5A" w:rsidRPr="00701936">
        <w:rPr>
          <w:rFonts w:ascii="Times New Roman" w:hAnsi="Times New Roman" w:cs="Times New Roman"/>
        </w:rPr>
        <w:t>OWP</w:t>
      </w:r>
      <w:r w:rsidRPr="00701936">
        <w:rPr>
          <w:rFonts w:ascii="Times New Roman" w:hAnsi="Times New Roman" w:cs="Times New Roman"/>
        </w:rPr>
        <w:t xml:space="preserve"> wartość wskaźnika od 2015 r. wzrastała.</w:t>
      </w:r>
    </w:p>
    <w:p w14:paraId="6C9566F4" w14:textId="7B556B0B" w:rsidR="009B63C3" w:rsidRPr="00701936" w:rsidRDefault="009B63C3" w:rsidP="009B63C3">
      <w:pPr>
        <w:pStyle w:val="aaapodpis"/>
        <w:rPr>
          <w:rFonts w:ascii="Times New Roman" w:hAnsi="Times New Roman" w:cs="Times New Roman"/>
        </w:rPr>
      </w:pPr>
      <w:bookmarkStart w:id="39" w:name="_Toc129950979"/>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18</w:t>
      </w:r>
      <w:r w:rsidRPr="00701936">
        <w:rPr>
          <w:rFonts w:ascii="Times New Roman" w:hAnsi="Times New Roman" w:cs="Times New Roman"/>
        </w:rPr>
        <w:fldChar w:fldCharType="end"/>
      </w:r>
      <w:r w:rsidRPr="00701936">
        <w:rPr>
          <w:rFonts w:ascii="Times New Roman" w:hAnsi="Times New Roman" w:cs="Times New Roman"/>
        </w:rPr>
        <w:t xml:space="preserve">: Wskaźnik obciążenia demograficznego – ludność w wieku poprodukcyjnym na 100 osób w wieku produkcyjnym na terenie </w:t>
      </w:r>
      <w:r w:rsidR="00135A5A" w:rsidRPr="00701936">
        <w:rPr>
          <w:rFonts w:ascii="Times New Roman" w:hAnsi="Times New Roman" w:cs="Times New Roman"/>
        </w:rPr>
        <w:t>OWP</w:t>
      </w:r>
      <w:r w:rsidRPr="00701936">
        <w:rPr>
          <w:rFonts w:ascii="Times New Roman" w:hAnsi="Times New Roman" w:cs="Times New Roman"/>
        </w:rPr>
        <w:t xml:space="preserve"> i</w:t>
      </w:r>
      <w:r w:rsidR="00502D2E" w:rsidRPr="00701936">
        <w:rPr>
          <w:rFonts w:ascii="Times New Roman" w:hAnsi="Times New Roman" w:cs="Times New Roman"/>
        </w:rPr>
        <w:t xml:space="preserve"> MOF  </w:t>
      </w:r>
      <w:r w:rsidRPr="00701936">
        <w:rPr>
          <w:rFonts w:ascii="Times New Roman" w:hAnsi="Times New Roman" w:cs="Times New Roman"/>
        </w:rPr>
        <w:t>w latach 201</w:t>
      </w:r>
      <w:r w:rsidR="000B5F74" w:rsidRPr="00701936">
        <w:rPr>
          <w:rFonts w:ascii="Times New Roman" w:hAnsi="Times New Roman" w:cs="Times New Roman"/>
        </w:rPr>
        <w:t>4</w:t>
      </w:r>
      <w:r w:rsidRPr="00701936">
        <w:rPr>
          <w:rFonts w:ascii="Times New Roman" w:hAnsi="Times New Roman" w:cs="Times New Roman"/>
        </w:rPr>
        <w:t>–202</w:t>
      </w:r>
      <w:r w:rsidR="000B5F74" w:rsidRPr="00701936">
        <w:rPr>
          <w:rFonts w:ascii="Times New Roman" w:hAnsi="Times New Roman" w:cs="Times New Roman"/>
        </w:rPr>
        <w:t>1</w:t>
      </w:r>
      <w:bookmarkEnd w:id="39"/>
    </w:p>
    <w:p w14:paraId="3A9B97E0" w14:textId="65DAC18F" w:rsidR="009B63C3" w:rsidRPr="00701936" w:rsidRDefault="000B5F74" w:rsidP="008B4249">
      <w:pPr>
        <w:pStyle w:val="aaardo"/>
      </w:pPr>
      <w:r w:rsidRPr="00701936">
        <w:rPr>
          <w:noProof/>
          <w:lang w:eastAsia="pl-PL"/>
        </w:rPr>
        <w:drawing>
          <wp:inline distT="0" distB="0" distL="0" distR="0" wp14:anchorId="1440847C" wp14:editId="71A328F6">
            <wp:extent cx="6120130" cy="3024505"/>
            <wp:effectExtent l="0" t="0" r="13970" b="4445"/>
            <wp:docPr id="34" name="Wykres 34">
              <a:extLst xmlns:a="http://schemas.openxmlformats.org/drawingml/2006/main">
                <a:ext uri="{FF2B5EF4-FFF2-40B4-BE49-F238E27FC236}">
                  <a16:creationId xmlns:a16="http://schemas.microsoft.com/office/drawing/2014/main" id="{0913E99C-AE8A-0EF9-E62D-F7C22F357F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E1E4250" w14:textId="77777777" w:rsidR="009B63C3" w:rsidRPr="00701936" w:rsidRDefault="009B63C3" w:rsidP="008B4249">
      <w:pPr>
        <w:pStyle w:val="aaardo"/>
      </w:pPr>
      <w:r w:rsidRPr="00701936">
        <w:t>Źródło: opracowanie własne na podstawie danych GUS – Bank Danych Lokalnych.</w:t>
      </w:r>
    </w:p>
    <w:p w14:paraId="69E30460" w14:textId="03F09ADE" w:rsidR="009B63C3" w:rsidRPr="00701936" w:rsidRDefault="009B63C3" w:rsidP="00793296">
      <w:pPr>
        <w:ind w:firstLine="567"/>
        <w:jc w:val="both"/>
        <w:rPr>
          <w:rFonts w:ascii="Times New Roman" w:hAnsi="Times New Roman" w:cs="Times New Roman"/>
        </w:rPr>
      </w:pPr>
      <w:r w:rsidRPr="00701936">
        <w:rPr>
          <w:rFonts w:ascii="Times New Roman" w:hAnsi="Times New Roman" w:cs="Times New Roman"/>
        </w:rPr>
        <w:lastRenderedPageBreak/>
        <w:t>Analizując wskaźnik obciążenia demograficznego w latach 201</w:t>
      </w:r>
      <w:r w:rsidR="000B5F74" w:rsidRPr="00701936">
        <w:rPr>
          <w:rFonts w:ascii="Times New Roman" w:hAnsi="Times New Roman" w:cs="Times New Roman"/>
        </w:rPr>
        <w:t>4</w:t>
      </w:r>
      <w:r w:rsidRPr="00701936">
        <w:rPr>
          <w:rFonts w:ascii="Times New Roman" w:hAnsi="Times New Roman" w:cs="Times New Roman"/>
        </w:rPr>
        <w:t>–202</w:t>
      </w:r>
      <w:r w:rsidR="000B5F74" w:rsidRPr="00701936">
        <w:rPr>
          <w:rFonts w:ascii="Times New Roman" w:hAnsi="Times New Roman" w:cs="Times New Roman"/>
        </w:rPr>
        <w:t>1</w:t>
      </w:r>
      <w:r w:rsidRPr="00701936">
        <w:rPr>
          <w:rFonts w:ascii="Times New Roman" w:hAnsi="Times New Roman" w:cs="Times New Roman"/>
        </w:rPr>
        <w:t xml:space="preserve">, widać tendencję wzrostową w każdej z gmin </w:t>
      </w:r>
      <w:r w:rsidR="00135A5A" w:rsidRPr="00701936">
        <w:rPr>
          <w:rFonts w:ascii="Times New Roman" w:hAnsi="Times New Roman" w:cs="Times New Roman"/>
        </w:rPr>
        <w:t>OWP</w:t>
      </w:r>
      <w:r w:rsidRPr="00701936">
        <w:rPr>
          <w:rFonts w:ascii="Times New Roman" w:hAnsi="Times New Roman" w:cs="Times New Roman"/>
        </w:rPr>
        <w:t xml:space="preserve">. Największy wzrost, o ponad </w:t>
      </w:r>
      <w:r w:rsidR="000B5F74" w:rsidRPr="00701936">
        <w:rPr>
          <w:rFonts w:ascii="Times New Roman" w:hAnsi="Times New Roman" w:cs="Times New Roman"/>
        </w:rPr>
        <w:t>35</w:t>
      </w:r>
      <w:r w:rsidRPr="00701936">
        <w:rPr>
          <w:rFonts w:ascii="Times New Roman" w:hAnsi="Times New Roman" w:cs="Times New Roman"/>
        </w:rPr>
        <w:t xml:space="preserve">% zanotowało Miasto Kraśnik. W najmniejszym stopniu wartość wskaźnika wzrosła w </w:t>
      </w:r>
      <w:r w:rsidR="000B5F74" w:rsidRPr="00701936">
        <w:rPr>
          <w:rFonts w:ascii="Times New Roman" w:hAnsi="Times New Roman" w:cs="Times New Roman"/>
        </w:rPr>
        <w:t>gminie wiejskiej Kraśnik 9.45%</w:t>
      </w:r>
      <w:r w:rsidRPr="00701936">
        <w:rPr>
          <w:rFonts w:ascii="Times New Roman" w:hAnsi="Times New Roman" w:cs="Times New Roman"/>
        </w:rPr>
        <w:t>.</w:t>
      </w:r>
    </w:p>
    <w:p w14:paraId="452BC6E5" w14:textId="3488237B" w:rsidR="009B63C3" w:rsidRPr="00701936" w:rsidRDefault="009B63C3" w:rsidP="009B63C3">
      <w:pPr>
        <w:pStyle w:val="aaapodpis"/>
        <w:rPr>
          <w:rFonts w:ascii="Times New Roman" w:hAnsi="Times New Roman" w:cs="Times New Roman"/>
        </w:rPr>
      </w:pPr>
      <w:bookmarkStart w:id="40" w:name="_Toc129950980"/>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19</w:t>
      </w:r>
      <w:r w:rsidRPr="00701936">
        <w:rPr>
          <w:rFonts w:ascii="Times New Roman" w:hAnsi="Times New Roman" w:cs="Times New Roman"/>
        </w:rPr>
        <w:fldChar w:fldCharType="end"/>
      </w:r>
      <w:r w:rsidRPr="00701936">
        <w:rPr>
          <w:rFonts w:ascii="Times New Roman" w:hAnsi="Times New Roman" w:cs="Times New Roman"/>
        </w:rPr>
        <w:t xml:space="preserve">: Wskaźnik obciążenia demograficznego – ludność w wieku poprodukcyjnym na 100 osób w wieku produkcyjnym w poszczególnych JST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0B5F74" w:rsidRPr="00701936">
        <w:rPr>
          <w:rFonts w:ascii="Times New Roman" w:hAnsi="Times New Roman" w:cs="Times New Roman"/>
        </w:rPr>
        <w:t>4</w:t>
      </w:r>
      <w:r w:rsidRPr="00701936">
        <w:rPr>
          <w:rFonts w:ascii="Times New Roman" w:hAnsi="Times New Roman" w:cs="Times New Roman"/>
        </w:rPr>
        <w:t>–202</w:t>
      </w:r>
      <w:r w:rsidR="000B5F74" w:rsidRPr="00701936">
        <w:rPr>
          <w:rFonts w:ascii="Times New Roman" w:hAnsi="Times New Roman" w:cs="Times New Roman"/>
        </w:rPr>
        <w:t>1</w:t>
      </w:r>
      <w:bookmarkEnd w:id="40"/>
    </w:p>
    <w:p w14:paraId="3B7A07DF" w14:textId="407820EE" w:rsidR="009B63C3" w:rsidRPr="00701936" w:rsidRDefault="008B51B7" w:rsidP="000B5F74">
      <w:pPr>
        <w:rPr>
          <w:rFonts w:ascii="Times New Roman" w:hAnsi="Times New Roman" w:cs="Times New Roman"/>
        </w:rPr>
      </w:pPr>
      <w:r>
        <w:rPr>
          <w:noProof/>
          <w:lang w:eastAsia="pl-PL"/>
        </w:rPr>
        <w:drawing>
          <wp:inline distT="0" distB="0" distL="0" distR="0" wp14:anchorId="5B9415C3" wp14:editId="706EBDD4">
            <wp:extent cx="6108700" cy="3200400"/>
            <wp:effectExtent l="0" t="0" r="6350" b="0"/>
            <wp:docPr id="66" name="Wykres 66">
              <a:extLst xmlns:a="http://schemas.openxmlformats.org/drawingml/2006/main">
                <a:ext uri="{FF2B5EF4-FFF2-40B4-BE49-F238E27FC236}">
                  <a16:creationId xmlns:a16="http://schemas.microsoft.com/office/drawing/2014/main" id="{15FB4D8F-A36C-8906-6F5E-4EEE3AEB3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38CD731" w14:textId="77777777" w:rsidR="009B63C3" w:rsidRPr="00701936" w:rsidRDefault="009B63C3" w:rsidP="008B4249">
      <w:pPr>
        <w:pStyle w:val="aaardo"/>
      </w:pPr>
      <w:r w:rsidRPr="00701936">
        <w:t>Źródło: opracowanie własne na podstawie danych GUS – Bank Danych Lokalnych.</w:t>
      </w:r>
    </w:p>
    <w:p w14:paraId="5D286331" w14:textId="09C897D2" w:rsidR="009B63C3" w:rsidRPr="00701936" w:rsidRDefault="009B63C3" w:rsidP="00793296">
      <w:pPr>
        <w:ind w:firstLine="567"/>
        <w:jc w:val="both"/>
        <w:rPr>
          <w:rFonts w:ascii="Times New Roman" w:hAnsi="Times New Roman" w:cs="Times New Roman"/>
        </w:rPr>
      </w:pPr>
      <w:bookmarkStart w:id="41" w:name="_Hlk50808707"/>
      <w:r w:rsidRPr="00701936">
        <w:rPr>
          <w:rFonts w:ascii="Times New Roman" w:hAnsi="Times New Roman" w:cs="Times New Roman"/>
        </w:rPr>
        <w:t xml:space="preserve">Sytuacja demograficzna kształtowana jest również przez migracje. Saldo migracji to różnica między liczbą zameldowań a wymeldowań. </w:t>
      </w:r>
      <w:bookmarkStart w:id="42" w:name="_Hlk124685095"/>
      <w:r w:rsidRPr="00701936">
        <w:rPr>
          <w:rFonts w:ascii="Times New Roman" w:hAnsi="Times New Roman" w:cs="Times New Roman"/>
        </w:rPr>
        <w:t xml:space="preserve">W analizowanym okresie na obszarze zarówno </w:t>
      </w:r>
      <w:r w:rsidR="00135A5A" w:rsidRPr="00701936">
        <w:rPr>
          <w:rFonts w:ascii="Times New Roman" w:hAnsi="Times New Roman" w:cs="Times New Roman"/>
        </w:rPr>
        <w:t>OWP</w:t>
      </w:r>
      <w:r w:rsidRPr="00701936">
        <w:rPr>
          <w:rFonts w:ascii="Times New Roman" w:hAnsi="Times New Roman" w:cs="Times New Roman"/>
        </w:rPr>
        <w:t>, jak i M</w:t>
      </w:r>
      <w:r w:rsidR="00502D2E" w:rsidRPr="00701936">
        <w:rPr>
          <w:rFonts w:ascii="Times New Roman" w:hAnsi="Times New Roman" w:cs="Times New Roman"/>
        </w:rPr>
        <w:t>OF</w:t>
      </w:r>
      <w:r w:rsidRPr="00701936">
        <w:rPr>
          <w:rFonts w:ascii="Times New Roman" w:hAnsi="Times New Roman" w:cs="Times New Roman"/>
        </w:rPr>
        <w:t xml:space="preserve">, saldo migracji </w:t>
      </w:r>
      <w:bookmarkEnd w:id="41"/>
      <w:r w:rsidRPr="00701936">
        <w:rPr>
          <w:rFonts w:ascii="Times New Roman" w:hAnsi="Times New Roman" w:cs="Times New Roman"/>
        </w:rPr>
        <w:t xml:space="preserve">było każdego roku ujemne, przy czym najwyższa ujemna wartość </w:t>
      </w:r>
      <w:r w:rsidR="00EC3F90" w:rsidRPr="00701936">
        <w:rPr>
          <w:rFonts w:ascii="Times New Roman" w:hAnsi="Times New Roman" w:cs="Times New Roman"/>
        </w:rPr>
        <w:t xml:space="preserve">(średnia) </w:t>
      </w:r>
      <w:r w:rsidRPr="00701936">
        <w:rPr>
          <w:rFonts w:ascii="Times New Roman" w:hAnsi="Times New Roman" w:cs="Times New Roman"/>
        </w:rPr>
        <w:t xml:space="preserve">wystąpiła w 2019 r. i na terenie </w:t>
      </w:r>
      <w:r w:rsidR="00135A5A" w:rsidRPr="00701936">
        <w:rPr>
          <w:rFonts w:ascii="Times New Roman" w:hAnsi="Times New Roman" w:cs="Times New Roman"/>
        </w:rPr>
        <w:t>OWP</w:t>
      </w:r>
      <w:r w:rsidRPr="00701936">
        <w:rPr>
          <w:rFonts w:ascii="Times New Roman" w:hAnsi="Times New Roman" w:cs="Times New Roman"/>
        </w:rPr>
        <w:t xml:space="preserve"> wyniosła -</w:t>
      </w:r>
      <w:r w:rsidR="00EC3F90" w:rsidRPr="00701936">
        <w:rPr>
          <w:rFonts w:ascii="Times New Roman" w:hAnsi="Times New Roman" w:cs="Times New Roman"/>
        </w:rPr>
        <w:t>40,7</w:t>
      </w:r>
      <w:bookmarkEnd w:id="42"/>
      <w:r w:rsidRPr="00701936">
        <w:rPr>
          <w:rFonts w:ascii="Times New Roman" w:hAnsi="Times New Roman" w:cs="Times New Roman"/>
        </w:rPr>
        <w:t>, a na terenie</w:t>
      </w:r>
      <w:r w:rsidR="00502D2E" w:rsidRPr="00701936">
        <w:rPr>
          <w:rFonts w:ascii="Times New Roman" w:hAnsi="Times New Roman" w:cs="Times New Roman"/>
        </w:rPr>
        <w:t xml:space="preserve"> MOF </w:t>
      </w:r>
      <w:r w:rsidRPr="00701936">
        <w:rPr>
          <w:rFonts w:ascii="Times New Roman" w:hAnsi="Times New Roman" w:cs="Times New Roman"/>
        </w:rPr>
        <w:t>-</w:t>
      </w:r>
      <w:r w:rsidR="00EC3F90" w:rsidRPr="00701936">
        <w:rPr>
          <w:rFonts w:ascii="Times New Roman" w:hAnsi="Times New Roman" w:cs="Times New Roman"/>
        </w:rPr>
        <w:t>64,5</w:t>
      </w:r>
      <w:r w:rsidRPr="00701936">
        <w:rPr>
          <w:rFonts w:ascii="Times New Roman" w:hAnsi="Times New Roman" w:cs="Times New Roman"/>
        </w:rPr>
        <w:t xml:space="preserve">. </w:t>
      </w:r>
    </w:p>
    <w:p w14:paraId="71723A52" w14:textId="45C12146" w:rsidR="009B63C3" w:rsidRPr="00701936" w:rsidRDefault="009B63C3" w:rsidP="009B63C3">
      <w:pPr>
        <w:pStyle w:val="aaapodpis"/>
        <w:rPr>
          <w:rFonts w:ascii="Times New Roman" w:hAnsi="Times New Roman" w:cs="Times New Roman"/>
        </w:rPr>
      </w:pPr>
      <w:bookmarkStart w:id="43" w:name="_Toc129950981"/>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20</w:t>
      </w:r>
      <w:r w:rsidRPr="00701936">
        <w:rPr>
          <w:rFonts w:ascii="Times New Roman" w:hAnsi="Times New Roman" w:cs="Times New Roman"/>
        </w:rPr>
        <w:fldChar w:fldCharType="end"/>
      </w:r>
      <w:r w:rsidRPr="00701936">
        <w:rPr>
          <w:rFonts w:ascii="Times New Roman" w:hAnsi="Times New Roman" w:cs="Times New Roman"/>
        </w:rPr>
        <w:t xml:space="preserve">: Saldo migracji na obszarze </w:t>
      </w:r>
      <w:r w:rsidR="00135A5A" w:rsidRPr="00701936">
        <w:rPr>
          <w:rFonts w:ascii="Times New Roman" w:hAnsi="Times New Roman" w:cs="Times New Roman"/>
        </w:rPr>
        <w:t>OWP</w:t>
      </w:r>
      <w:r w:rsidR="00EC3F90" w:rsidRPr="00701936">
        <w:rPr>
          <w:rFonts w:ascii="Times New Roman" w:hAnsi="Times New Roman" w:cs="Times New Roman"/>
        </w:rPr>
        <w:t xml:space="preserve"> i MOF</w:t>
      </w:r>
      <w:r w:rsidRPr="00701936">
        <w:rPr>
          <w:rFonts w:ascii="Times New Roman" w:hAnsi="Times New Roman" w:cs="Times New Roman"/>
        </w:rPr>
        <w:t xml:space="preserve"> w latach 201</w:t>
      </w:r>
      <w:r w:rsidR="008B51B7">
        <w:rPr>
          <w:rFonts w:ascii="Times New Roman" w:hAnsi="Times New Roman" w:cs="Times New Roman"/>
        </w:rPr>
        <w:t>6</w:t>
      </w:r>
      <w:r w:rsidRPr="00701936">
        <w:rPr>
          <w:rFonts w:ascii="Times New Roman" w:hAnsi="Times New Roman" w:cs="Times New Roman"/>
        </w:rPr>
        <w:t>–202</w:t>
      </w:r>
      <w:r w:rsidR="00EC3F90" w:rsidRPr="00701936">
        <w:rPr>
          <w:rFonts w:ascii="Times New Roman" w:hAnsi="Times New Roman" w:cs="Times New Roman"/>
        </w:rPr>
        <w:t>1</w:t>
      </w:r>
      <w:bookmarkEnd w:id="43"/>
    </w:p>
    <w:p w14:paraId="46344EBB" w14:textId="36269D12" w:rsidR="009B63C3" w:rsidRPr="00701936" w:rsidRDefault="008B51B7" w:rsidP="008B51B7">
      <w:pPr>
        <w:jc w:val="center"/>
        <w:rPr>
          <w:rFonts w:ascii="Times New Roman" w:hAnsi="Times New Roman" w:cs="Times New Roman"/>
        </w:rPr>
      </w:pPr>
      <w:r>
        <w:rPr>
          <w:rFonts w:ascii="Times New Roman" w:hAnsi="Times New Roman" w:cs="Times New Roman"/>
          <w:noProof/>
          <w:lang w:eastAsia="pl-PL"/>
        </w:rPr>
        <w:drawing>
          <wp:inline distT="0" distB="0" distL="0" distR="0" wp14:anchorId="2A9318BC" wp14:editId="7B5C0D81">
            <wp:extent cx="3930650" cy="2310323"/>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8691" cy="2350315"/>
                    </a:xfrm>
                    <a:prstGeom prst="rect">
                      <a:avLst/>
                    </a:prstGeom>
                    <a:noFill/>
                    <a:ln>
                      <a:noFill/>
                    </a:ln>
                  </pic:spPr>
                </pic:pic>
              </a:graphicData>
            </a:graphic>
          </wp:inline>
        </w:drawing>
      </w:r>
    </w:p>
    <w:p w14:paraId="5FBD27FC" w14:textId="77777777" w:rsidR="009B63C3" w:rsidRPr="00701936" w:rsidRDefault="009B63C3" w:rsidP="008B4249">
      <w:pPr>
        <w:pStyle w:val="aaardo"/>
      </w:pPr>
      <w:r w:rsidRPr="00701936">
        <w:t>Źródło: opracowanie własne na podstawie danych GUS – Bank Danych Lokalnych.</w:t>
      </w:r>
    </w:p>
    <w:p w14:paraId="76B3D665" w14:textId="71B0C7EF" w:rsidR="009B63C3" w:rsidRPr="00701936" w:rsidRDefault="009B63C3" w:rsidP="00793296">
      <w:pPr>
        <w:ind w:firstLine="567"/>
        <w:jc w:val="both"/>
        <w:rPr>
          <w:rFonts w:ascii="Times New Roman" w:hAnsi="Times New Roman" w:cs="Times New Roman"/>
        </w:rPr>
      </w:pPr>
      <w:bookmarkStart w:id="44" w:name="_Hlk50808750"/>
      <w:r w:rsidRPr="00701936">
        <w:rPr>
          <w:rFonts w:ascii="Times New Roman" w:hAnsi="Times New Roman" w:cs="Times New Roman"/>
        </w:rPr>
        <w:t xml:space="preserve">W całym analizowanym okresie we wszystkich jednostkach samorządowych wchodzących w skład </w:t>
      </w:r>
      <w:r w:rsidR="00135A5A" w:rsidRPr="00701936">
        <w:rPr>
          <w:rFonts w:ascii="Times New Roman" w:hAnsi="Times New Roman" w:cs="Times New Roman"/>
        </w:rPr>
        <w:t>OWP</w:t>
      </w:r>
      <w:r w:rsidRPr="00701936">
        <w:rPr>
          <w:rFonts w:ascii="Times New Roman" w:hAnsi="Times New Roman" w:cs="Times New Roman"/>
        </w:rPr>
        <w:t xml:space="preserve"> dominowały ujemne wartości salda migracji. Największa różnica pomiędzy osobami wyjeżdzającymi a przyjeżdżającymi cechowała Miasto Kraśnik. Najmniejsze bezwzględne wartości salda migracji występowały w Gminie Gościeradów, Zakrzówek, Wilkołaz i Trzydnik Duży.</w:t>
      </w:r>
      <w:bookmarkEnd w:id="44"/>
    </w:p>
    <w:p w14:paraId="6C34D773" w14:textId="05819D26" w:rsidR="009B63C3" w:rsidRPr="00701936" w:rsidRDefault="009B63C3" w:rsidP="009B63C3">
      <w:pPr>
        <w:pStyle w:val="aaapodpis"/>
        <w:rPr>
          <w:rFonts w:ascii="Times New Roman" w:hAnsi="Times New Roman" w:cs="Times New Roman"/>
        </w:rPr>
      </w:pPr>
      <w:bookmarkStart w:id="45" w:name="_Toc129950982"/>
      <w:r w:rsidRPr="00701936">
        <w:rPr>
          <w:rFonts w:ascii="Times New Roman" w:hAnsi="Times New Roman" w:cs="Times New Roman"/>
        </w:rPr>
        <w:lastRenderedPageBreak/>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21</w:t>
      </w:r>
      <w:r w:rsidRPr="00701936">
        <w:rPr>
          <w:rFonts w:ascii="Times New Roman" w:hAnsi="Times New Roman" w:cs="Times New Roman"/>
        </w:rPr>
        <w:fldChar w:fldCharType="end"/>
      </w:r>
      <w:r w:rsidRPr="00701936">
        <w:rPr>
          <w:rFonts w:ascii="Times New Roman" w:hAnsi="Times New Roman" w:cs="Times New Roman"/>
        </w:rPr>
        <w:t xml:space="preserve">: Saldo migracji w poszczególnych JST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EC3F90" w:rsidRPr="00701936">
        <w:rPr>
          <w:rFonts w:ascii="Times New Roman" w:hAnsi="Times New Roman" w:cs="Times New Roman"/>
        </w:rPr>
        <w:t>4</w:t>
      </w:r>
      <w:r w:rsidRPr="00701936">
        <w:rPr>
          <w:rFonts w:ascii="Times New Roman" w:hAnsi="Times New Roman" w:cs="Times New Roman"/>
        </w:rPr>
        <w:t>–202</w:t>
      </w:r>
      <w:r w:rsidR="00EC3F90" w:rsidRPr="00701936">
        <w:rPr>
          <w:rFonts w:ascii="Times New Roman" w:hAnsi="Times New Roman" w:cs="Times New Roman"/>
        </w:rPr>
        <w:t>1</w:t>
      </w:r>
      <w:bookmarkEnd w:id="45"/>
    </w:p>
    <w:p w14:paraId="423A533C" w14:textId="0C39497D" w:rsidR="009B63C3" w:rsidRPr="00701936" w:rsidRDefault="009D1545" w:rsidP="00EC3F90">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198194E8" wp14:editId="5A801351">
            <wp:extent cx="6119495" cy="2924175"/>
            <wp:effectExtent l="0" t="0" r="0" b="952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9495" cy="2924175"/>
                    </a:xfrm>
                    <a:prstGeom prst="rect">
                      <a:avLst/>
                    </a:prstGeom>
                    <a:noFill/>
                    <a:ln>
                      <a:noFill/>
                    </a:ln>
                  </pic:spPr>
                </pic:pic>
              </a:graphicData>
            </a:graphic>
          </wp:inline>
        </w:drawing>
      </w:r>
    </w:p>
    <w:p w14:paraId="5297F365" w14:textId="29013859" w:rsidR="009B63C3" w:rsidRPr="00701936" w:rsidRDefault="009B63C3" w:rsidP="008B4249">
      <w:pPr>
        <w:pStyle w:val="aaardo"/>
      </w:pPr>
      <w:r w:rsidRPr="00701936">
        <w:t>Źródło: opracowanie własne na podstawie danych GUS – Bank Danych Lokalnych.</w:t>
      </w:r>
    </w:p>
    <w:p w14:paraId="2EDB7DE8" w14:textId="1A734297" w:rsidR="009E6D3A" w:rsidRPr="00701936" w:rsidRDefault="009E6D3A" w:rsidP="009E6D3A">
      <w:pPr>
        <w:pStyle w:val="aapodpis"/>
        <w:rPr>
          <w:rFonts w:cs="Times New Roman"/>
        </w:rPr>
      </w:pPr>
      <w:bookmarkStart w:id="46" w:name="_Toc129950938"/>
      <w:r w:rsidRPr="00701936">
        <w:rPr>
          <w:rFonts w:cs="Times New Roman"/>
        </w:rPr>
        <w:t xml:space="preserve">Tabela </w:t>
      </w:r>
      <w:r w:rsidRPr="00701936">
        <w:rPr>
          <w:rFonts w:cs="Times New Roman"/>
        </w:rPr>
        <w:fldChar w:fldCharType="begin"/>
      </w:r>
      <w:r w:rsidRPr="00701936">
        <w:rPr>
          <w:rFonts w:cs="Times New Roman"/>
        </w:rPr>
        <w:instrText xml:space="preserve"> SEQ Tabela \* ARABIC </w:instrText>
      </w:r>
      <w:r w:rsidRPr="00701936">
        <w:rPr>
          <w:rFonts w:cs="Times New Roman"/>
        </w:rPr>
        <w:fldChar w:fldCharType="separate"/>
      </w:r>
      <w:r w:rsidR="00931361">
        <w:rPr>
          <w:rFonts w:cs="Times New Roman"/>
          <w:noProof/>
        </w:rPr>
        <w:t>7</w:t>
      </w:r>
      <w:r w:rsidRPr="00701936">
        <w:rPr>
          <w:rFonts w:cs="Times New Roman"/>
        </w:rPr>
        <w:fldChar w:fldCharType="end"/>
      </w:r>
      <w:r w:rsidRPr="00701936">
        <w:rPr>
          <w:rFonts w:cs="Times New Roman"/>
        </w:rPr>
        <w:t xml:space="preserve"> Najważniejsze wnioski </w:t>
      </w:r>
      <w:r w:rsidR="007B4995">
        <w:rPr>
          <w:rFonts w:cs="Times New Roman"/>
        </w:rPr>
        <w:t xml:space="preserve">i wyzwania </w:t>
      </w:r>
      <w:r w:rsidRPr="00701936">
        <w:rPr>
          <w:rFonts w:cs="Times New Roman"/>
        </w:rPr>
        <w:t xml:space="preserve">wynikające z analizy obszaru </w:t>
      </w:r>
      <w:r w:rsidR="00775DCE" w:rsidRPr="00822731">
        <w:rPr>
          <w:rFonts w:cs="Times New Roman"/>
          <w:i/>
        </w:rPr>
        <w:t>D</w:t>
      </w:r>
      <w:r w:rsidRPr="00822731">
        <w:rPr>
          <w:rFonts w:cs="Times New Roman"/>
          <w:i/>
        </w:rPr>
        <w:t>emografia</w:t>
      </w:r>
      <w:r w:rsidR="007B4995">
        <w:rPr>
          <w:rFonts w:cs="Times New Roman"/>
        </w:rPr>
        <w:t xml:space="preserve"> oraz dokumentów strategicznych poziomu regionalnego i </w:t>
      </w:r>
      <w:r w:rsidR="00B56C1F">
        <w:rPr>
          <w:rFonts w:cs="Times New Roman"/>
        </w:rPr>
        <w:t>krajowego</w:t>
      </w:r>
      <w:bookmarkEnd w:id="46"/>
    </w:p>
    <w:tbl>
      <w:tblPr>
        <w:tblStyle w:val="rednialista1akcent11"/>
        <w:tblW w:w="0" w:type="auto"/>
        <w:tblLook w:val="04A0" w:firstRow="1" w:lastRow="0" w:firstColumn="1" w:lastColumn="0" w:noHBand="0" w:noVBand="1"/>
      </w:tblPr>
      <w:tblGrid>
        <w:gridCol w:w="9628"/>
      </w:tblGrid>
      <w:tr w:rsidR="009E6D3A" w:rsidRPr="00701936" w14:paraId="78B31949" w14:textId="77777777" w:rsidTr="009E6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4C15A54" w14:textId="39968283" w:rsidR="009E6D3A" w:rsidRPr="00701936" w:rsidRDefault="009E6D3A" w:rsidP="009E6D3A">
            <w:pPr>
              <w:rPr>
                <w:rFonts w:ascii="Times New Roman" w:hAnsi="Times New Roman" w:cs="Times New Roman"/>
              </w:rPr>
            </w:pPr>
            <w:r w:rsidRPr="00701936">
              <w:rPr>
                <w:rFonts w:ascii="Times New Roman" w:hAnsi="Times New Roman" w:cs="Times New Roman"/>
              </w:rPr>
              <w:t>Najważniejsze wnioski wynikające z analizy</w:t>
            </w:r>
          </w:p>
        </w:tc>
      </w:tr>
      <w:tr w:rsidR="009E6D3A" w:rsidRPr="00701936" w14:paraId="2474A8A1" w14:textId="77777777" w:rsidTr="009E6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C040A38" w14:textId="7ECBE133" w:rsidR="009E6D3A" w:rsidRPr="00701936" w:rsidRDefault="00A72275" w:rsidP="00701936">
            <w:pPr>
              <w:pStyle w:val="Akapitzlist"/>
              <w:numPr>
                <w:ilvl w:val="0"/>
                <w:numId w:val="94"/>
              </w:numPr>
              <w:jc w:val="both"/>
              <w:rPr>
                <w:rFonts w:ascii="Times New Roman" w:hAnsi="Times New Roman" w:cs="Times New Roman"/>
              </w:rPr>
            </w:pPr>
            <w:r>
              <w:rPr>
                <w:rFonts w:ascii="Times New Roman" w:hAnsi="Times New Roman" w:cs="Times New Roman"/>
              </w:rPr>
              <w:t>Z</w:t>
            </w:r>
            <w:r w:rsidR="009E6D3A" w:rsidRPr="00701936">
              <w:rPr>
                <w:rFonts w:ascii="Times New Roman" w:hAnsi="Times New Roman" w:cs="Times New Roman"/>
              </w:rPr>
              <w:t xml:space="preserve">mniejsza się ogólna liczba mieszkańców. We wszystkich gminach zakres uszczuplenia społeczności waha się od poziomu </w:t>
            </w:r>
            <w:r w:rsidR="00A803FB" w:rsidRPr="00A803FB">
              <w:rPr>
                <w:rFonts w:ascii="Times New Roman" w:hAnsi="Times New Roman" w:cs="Times New Roman"/>
              </w:rPr>
              <w:t>-3,48</w:t>
            </w:r>
            <w:r w:rsidR="009E6D3A" w:rsidRPr="00701936">
              <w:rPr>
                <w:rFonts w:ascii="Times New Roman" w:hAnsi="Times New Roman" w:cs="Times New Roman"/>
              </w:rPr>
              <w:t xml:space="preserve"> (Wilkołaz) do poziomu </w:t>
            </w:r>
            <w:r w:rsidR="00A803FB">
              <w:rPr>
                <w:rFonts w:ascii="Times New Roman" w:hAnsi="Times New Roman" w:cs="Times New Roman"/>
              </w:rPr>
              <w:t xml:space="preserve">-9,35 </w:t>
            </w:r>
            <w:r w:rsidR="009E6D3A" w:rsidRPr="00701936">
              <w:rPr>
                <w:rFonts w:ascii="Times New Roman" w:hAnsi="Times New Roman" w:cs="Times New Roman"/>
              </w:rPr>
              <w:t>(</w:t>
            </w:r>
            <w:r w:rsidR="00A803FB">
              <w:rPr>
                <w:rFonts w:ascii="Times New Roman" w:hAnsi="Times New Roman" w:cs="Times New Roman"/>
              </w:rPr>
              <w:t>Kraśnik miasto</w:t>
            </w:r>
            <w:r w:rsidR="009E6D3A" w:rsidRPr="00701936">
              <w:rPr>
                <w:rFonts w:ascii="Times New Roman" w:hAnsi="Times New Roman" w:cs="Times New Roman"/>
              </w:rPr>
              <w:t>)</w:t>
            </w:r>
            <w:r w:rsidR="009F04AC">
              <w:rPr>
                <w:rFonts w:ascii="Times New Roman" w:hAnsi="Times New Roman" w:cs="Times New Roman"/>
              </w:rPr>
              <w:t>.</w:t>
            </w:r>
          </w:p>
          <w:p w14:paraId="2BC6D5FF" w14:textId="104C7FBB" w:rsidR="009E6D3A" w:rsidRPr="00701936" w:rsidRDefault="00A72275" w:rsidP="00701936">
            <w:pPr>
              <w:pStyle w:val="Akapitzlist"/>
              <w:numPr>
                <w:ilvl w:val="0"/>
                <w:numId w:val="94"/>
              </w:numPr>
              <w:jc w:val="both"/>
              <w:rPr>
                <w:rFonts w:ascii="Times New Roman" w:hAnsi="Times New Roman" w:cs="Times New Roman"/>
              </w:rPr>
            </w:pPr>
            <w:r>
              <w:rPr>
                <w:rFonts w:ascii="Times New Roman" w:hAnsi="Times New Roman" w:cs="Times New Roman"/>
              </w:rPr>
              <w:t>Z</w:t>
            </w:r>
            <w:r w:rsidR="009E6D3A" w:rsidRPr="00701936">
              <w:rPr>
                <w:rFonts w:ascii="Times New Roman" w:hAnsi="Times New Roman" w:cs="Times New Roman"/>
              </w:rPr>
              <w:t>większa się udział osób w wieku poprodukcyjnym (zjawisko starzenia się społeczeństwa)</w:t>
            </w:r>
            <w:r w:rsidR="00701936" w:rsidRPr="00701936">
              <w:rPr>
                <w:rFonts w:ascii="Times New Roman" w:hAnsi="Times New Roman" w:cs="Times New Roman"/>
              </w:rPr>
              <w:t>. Proces starzenia się ludności Polski będący wynikiem korzystnego zjawiska, jakim jest wydłużanie trwania życia, jest pogłębiany niskim poziomem dzietności. Zmiany te są jednocześnie zintensyfikowane przez emigrację osób młodych. Rosnący udział osób starszych w strukturze ludności Polski wpłynie na zmianę sytuacji ekonomicznej OWP i</w:t>
            </w:r>
            <w:r w:rsidR="000045D2">
              <w:rPr>
                <w:rFonts w:ascii="Times New Roman" w:hAnsi="Times New Roman" w:cs="Times New Roman"/>
              </w:rPr>
              <w:t> </w:t>
            </w:r>
            <w:r w:rsidR="00701936" w:rsidRPr="00701936">
              <w:rPr>
                <w:rFonts w:ascii="Times New Roman" w:hAnsi="Times New Roman" w:cs="Times New Roman"/>
              </w:rPr>
              <w:t>MOF</w:t>
            </w:r>
            <w:r w:rsidR="009F04AC">
              <w:rPr>
                <w:rFonts w:ascii="Times New Roman" w:hAnsi="Times New Roman" w:cs="Times New Roman"/>
              </w:rPr>
              <w:t>.</w:t>
            </w:r>
          </w:p>
          <w:p w14:paraId="364251BC" w14:textId="083EB783" w:rsidR="009E6D3A" w:rsidRPr="00701936" w:rsidRDefault="00A72275" w:rsidP="00701936">
            <w:pPr>
              <w:pStyle w:val="Akapitzlist"/>
              <w:numPr>
                <w:ilvl w:val="0"/>
                <w:numId w:val="94"/>
              </w:numPr>
              <w:jc w:val="both"/>
              <w:rPr>
                <w:rFonts w:ascii="Times New Roman" w:hAnsi="Times New Roman" w:cs="Times New Roman"/>
              </w:rPr>
            </w:pPr>
            <w:r>
              <w:rPr>
                <w:rFonts w:ascii="Times New Roman" w:hAnsi="Times New Roman" w:cs="Times New Roman"/>
              </w:rPr>
              <w:t>N</w:t>
            </w:r>
            <w:r w:rsidR="009E6D3A" w:rsidRPr="00701936">
              <w:rPr>
                <w:rFonts w:ascii="Times New Roman" w:hAnsi="Times New Roman" w:cs="Times New Roman"/>
              </w:rPr>
              <w:t>ajwiększy wzrost wskaźnika ludności w wieku poprodukcyjnym na 100 osób w wieku produkcyjnym odnotowano w mieście Kraśnik (35% wzrost) oraz w gminach Wilkołaz, Dzierzkowice, Annopol (ponad 20% wzrost). Najmniejszy wzrost (niemalże 10%) odnotowano w gminie wiejskiej Kraśnik – co oznacza, że zjawisko suburbanizacji dotyczy terenu gminy wiejskiej okalającej miasto.</w:t>
            </w:r>
            <w:r w:rsidR="00701936" w:rsidRPr="00701936">
              <w:rPr>
                <w:rFonts w:ascii="Times New Roman" w:hAnsi="Times New Roman" w:cs="Times New Roman"/>
              </w:rPr>
              <w:t xml:space="preserve"> Pogłębianie się problemu suburbanizacji, szczególnie gdy jest ona niekontrolowana i związanych z nią kosztów społecznych, jak również kosztów dotyczących budowy i utrzymania infrastruktury dla nowo powstającej zabudowy mieszkaniowej. W kontekście nakładania się problemu suburbanizacji ze zjawiskiem wydłużania się okresu trwania życia szczególnie trudna będzie sytuacja osób starszych mieszkających w znacznym oddaleniu od centrów usługowych i opiekuńczych przy jednoczesnym pogorszeniu się mobilności tych osób.</w:t>
            </w:r>
          </w:p>
          <w:p w14:paraId="3A617AB6" w14:textId="7D9E4357" w:rsidR="00701936" w:rsidRDefault="00A72275" w:rsidP="00701936">
            <w:pPr>
              <w:pStyle w:val="Akapitzlist"/>
              <w:numPr>
                <w:ilvl w:val="0"/>
                <w:numId w:val="94"/>
              </w:numPr>
              <w:jc w:val="both"/>
              <w:rPr>
                <w:rFonts w:ascii="Times New Roman" w:hAnsi="Times New Roman" w:cs="Times New Roman"/>
              </w:rPr>
            </w:pPr>
            <w:r>
              <w:rPr>
                <w:rFonts w:ascii="Times New Roman" w:hAnsi="Times New Roman" w:cs="Times New Roman"/>
              </w:rPr>
              <w:t>S</w:t>
            </w:r>
            <w:r w:rsidR="00701936" w:rsidRPr="00701936">
              <w:rPr>
                <w:rFonts w:ascii="Times New Roman" w:hAnsi="Times New Roman" w:cs="Times New Roman"/>
              </w:rPr>
              <w:t xml:space="preserve">kutkiem starzenia się społeczeństwa będą daleko idące potrzeby w </w:t>
            </w:r>
            <w:r w:rsidR="00701936" w:rsidRPr="000971C4">
              <w:rPr>
                <w:rFonts w:ascii="Times New Roman" w:hAnsi="Times New Roman" w:cs="Times New Roman"/>
              </w:rPr>
              <w:t>zakresie</w:t>
            </w:r>
            <w:r w:rsidR="00701936" w:rsidRPr="00701936">
              <w:rPr>
                <w:rFonts w:ascii="Times New Roman" w:hAnsi="Times New Roman" w:cs="Times New Roman"/>
              </w:rPr>
              <w:t xml:space="preserve"> opieki zdrowotnej i socjalnej – w tym wzrost udziału wydatków w tym</w:t>
            </w:r>
            <w:r w:rsidR="00506899">
              <w:rPr>
                <w:rFonts w:ascii="Times New Roman" w:hAnsi="Times New Roman" w:cs="Times New Roman"/>
              </w:rPr>
              <w:t xml:space="preserve"> </w:t>
            </w:r>
            <w:r>
              <w:rPr>
                <w:rFonts w:ascii="Times New Roman" w:hAnsi="Times New Roman" w:cs="Times New Roman"/>
              </w:rPr>
              <w:t>obszarze</w:t>
            </w:r>
            <w:r w:rsidR="00701936" w:rsidRPr="00701936">
              <w:rPr>
                <w:rFonts w:ascii="Times New Roman" w:hAnsi="Times New Roman" w:cs="Times New Roman"/>
              </w:rPr>
              <w:t>. Przy zmniejszającej się liczbie dzieci, sektor edukacji również będzie wymagał przekształceń. Odpływ młodych, dobrze wykształconych osób do dużych aglomeracji miejskich lub poza granice kraju już powoduje efekt wymywania zasobów kapitału ludzkiego i utratę przez część regionów potencjału intelektualnego, skutkując zmniejszaniem ich szans rozwojowych.</w:t>
            </w:r>
          </w:p>
          <w:p w14:paraId="09DDFE62" w14:textId="09F24FE1" w:rsidR="00A13502" w:rsidRPr="00701936" w:rsidRDefault="00A13502" w:rsidP="00A13502">
            <w:pPr>
              <w:pStyle w:val="Akapitzlist"/>
              <w:numPr>
                <w:ilvl w:val="0"/>
                <w:numId w:val="94"/>
              </w:numPr>
              <w:jc w:val="both"/>
              <w:rPr>
                <w:rFonts w:ascii="Times New Roman" w:hAnsi="Times New Roman" w:cs="Times New Roman"/>
              </w:rPr>
            </w:pPr>
            <w:r w:rsidRPr="00A13502">
              <w:rPr>
                <w:rFonts w:ascii="Times New Roman" w:hAnsi="Times New Roman" w:cs="Times New Roman"/>
              </w:rPr>
              <w:t xml:space="preserve">Wyzwaniem dla polityki </w:t>
            </w:r>
            <w:r>
              <w:rPr>
                <w:rFonts w:ascii="Times New Roman" w:hAnsi="Times New Roman" w:cs="Times New Roman"/>
              </w:rPr>
              <w:t>rozwoju</w:t>
            </w:r>
            <w:r w:rsidRPr="00A13502">
              <w:rPr>
                <w:rFonts w:ascii="Times New Roman" w:hAnsi="Times New Roman" w:cs="Times New Roman"/>
              </w:rPr>
              <w:t xml:space="preserve"> jest łagodzenie niekorzystnych skutków procesów demograficznych, takich jak starzenie się ludności, niski poziom dzietności, negatywne trendy wynikające z migracji wewnętrznych i zewnętrznych.</w:t>
            </w:r>
          </w:p>
        </w:tc>
      </w:tr>
    </w:tbl>
    <w:p w14:paraId="3DD8A355" w14:textId="51691C54" w:rsidR="00481C8D" w:rsidRPr="00701936" w:rsidRDefault="00481C8D" w:rsidP="009E6D3A">
      <w:pPr>
        <w:rPr>
          <w:rFonts w:ascii="Times New Roman" w:hAnsi="Times New Roman" w:cs="Times New Roman"/>
        </w:rPr>
      </w:pPr>
      <w:r w:rsidRPr="00701936">
        <w:rPr>
          <w:rFonts w:ascii="Times New Roman" w:hAnsi="Times New Roman" w:cs="Times New Roman"/>
        </w:rPr>
        <w:br w:type="page"/>
      </w:r>
    </w:p>
    <w:p w14:paraId="2A61584A" w14:textId="32DA3354" w:rsidR="009B63C3" w:rsidRPr="00701936" w:rsidRDefault="009B63C3" w:rsidP="007B03CB">
      <w:pPr>
        <w:pStyle w:val="Bezodstpw"/>
        <w:numPr>
          <w:ilvl w:val="1"/>
          <w:numId w:val="90"/>
        </w:numPr>
        <w:spacing w:after="240" w:line="276" w:lineRule="auto"/>
        <w:contextualSpacing/>
        <w:jc w:val="both"/>
        <w:outlineLvl w:val="3"/>
        <w:rPr>
          <w:rFonts w:ascii="Times New Roman" w:hAnsi="Times New Roman" w:cs="Times New Roman"/>
          <w:b/>
          <w:color w:val="4472C4" w:themeColor="accent1"/>
          <w:sz w:val="24"/>
          <w:szCs w:val="24"/>
        </w:rPr>
      </w:pPr>
      <w:bookmarkStart w:id="47" w:name="_Toc99295715"/>
      <w:r w:rsidRPr="00701936">
        <w:rPr>
          <w:rFonts w:ascii="Times New Roman" w:hAnsi="Times New Roman" w:cs="Times New Roman"/>
          <w:b/>
          <w:color w:val="4472C4" w:themeColor="accent1"/>
          <w:sz w:val="24"/>
          <w:szCs w:val="24"/>
        </w:rPr>
        <w:lastRenderedPageBreak/>
        <w:t>Rynek pracy</w:t>
      </w:r>
      <w:bookmarkEnd w:id="47"/>
    </w:p>
    <w:p w14:paraId="7384C641" w14:textId="0450DB79" w:rsidR="009B63C3" w:rsidRPr="00701936" w:rsidRDefault="009B63C3" w:rsidP="00793296">
      <w:pPr>
        <w:spacing w:after="240"/>
        <w:ind w:firstLine="567"/>
        <w:jc w:val="both"/>
        <w:rPr>
          <w:rFonts w:ascii="Times New Roman" w:hAnsi="Times New Roman" w:cs="Times New Roman"/>
        </w:rPr>
      </w:pPr>
      <w:bookmarkStart w:id="48" w:name="_Hlk124685194"/>
      <w:bookmarkStart w:id="49" w:name="_Hlk50808778"/>
      <w:r w:rsidRPr="00701936">
        <w:rPr>
          <w:rFonts w:ascii="Times New Roman" w:hAnsi="Times New Roman" w:cs="Times New Roman"/>
        </w:rPr>
        <w:t>W latach 201</w:t>
      </w:r>
      <w:r w:rsidR="001E037B" w:rsidRPr="00701936">
        <w:rPr>
          <w:rFonts w:ascii="Times New Roman" w:hAnsi="Times New Roman" w:cs="Times New Roman"/>
        </w:rPr>
        <w:t>4</w:t>
      </w:r>
      <w:r w:rsidRPr="00701936">
        <w:rPr>
          <w:rFonts w:ascii="Times New Roman" w:hAnsi="Times New Roman" w:cs="Times New Roman"/>
        </w:rPr>
        <w:t>–20</w:t>
      </w:r>
      <w:r w:rsidR="001E037B" w:rsidRPr="00701936">
        <w:rPr>
          <w:rFonts w:ascii="Times New Roman" w:hAnsi="Times New Roman" w:cs="Times New Roman"/>
        </w:rPr>
        <w:t>2</w:t>
      </w:r>
      <w:r w:rsidR="001D2958" w:rsidRPr="00701936">
        <w:rPr>
          <w:rFonts w:ascii="Times New Roman" w:hAnsi="Times New Roman" w:cs="Times New Roman"/>
        </w:rPr>
        <w:t>0</w:t>
      </w:r>
      <w:r w:rsidRPr="00701936">
        <w:rPr>
          <w:rFonts w:ascii="Times New Roman" w:hAnsi="Times New Roman" w:cs="Times New Roman"/>
        </w:rPr>
        <w:t xml:space="preserve"> liczba pracujących ogółem na obszarze </w:t>
      </w:r>
      <w:r w:rsidR="00135A5A" w:rsidRPr="00701936">
        <w:rPr>
          <w:rFonts w:ascii="Times New Roman" w:hAnsi="Times New Roman" w:cs="Times New Roman"/>
        </w:rPr>
        <w:t>OWP</w:t>
      </w:r>
      <w:r w:rsidRPr="00701936">
        <w:rPr>
          <w:rFonts w:ascii="Times New Roman" w:hAnsi="Times New Roman" w:cs="Times New Roman"/>
        </w:rPr>
        <w:t xml:space="preserve"> i</w:t>
      </w:r>
      <w:r w:rsidR="00502D2E" w:rsidRPr="00701936">
        <w:rPr>
          <w:rFonts w:ascii="Times New Roman" w:hAnsi="Times New Roman" w:cs="Times New Roman"/>
        </w:rPr>
        <w:t xml:space="preserve"> MOF  </w:t>
      </w:r>
      <w:r w:rsidRPr="00701936">
        <w:rPr>
          <w:rFonts w:ascii="Times New Roman" w:hAnsi="Times New Roman" w:cs="Times New Roman"/>
        </w:rPr>
        <w:t xml:space="preserve">do 2018 r. wzrastała, po czym w 2019 r. zmniejszyła się i wyniosła odpowiednio </w:t>
      </w:r>
      <w:r w:rsidR="001D2958" w:rsidRPr="00701936">
        <w:rPr>
          <w:rFonts w:ascii="Times New Roman" w:hAnsi="Times New Roman" w:cs="Times New Roman"/>
        </w:rPr>
        <w:t>w 2020 roku 12 868</w:t>
      </w:r>
      <w:r w:rsidRPr="00701936">
        <w:rPr>
          <w:rFonts w:ascii="Times New Roman" w:hAnsi="Times New Roman" w:cs="Times New Roman"/>
        </w:rPr>
        <w:t xml:space="preserve"> oraz 10</w:t>
      </w:r>
      <w:r w:rsidR="001D2958" w:rsidRPr="00701936">
        <w:rPr>
          <w:rFonts w:ascii="Times New Roman" w:hAnsi="Times New Roman" w:cs="Times New Roman"/>
        </w:rPr>
        <w:t> 032 osób ogółem</w:t>
      </w:r>
      <w:bookmarkEnd w:id="48"/>
      <w:r w:rsidRPr="00701936">
        <w:rPr>
          <w:rFonts w:ascii="Times New Roman" w:hAnsi="Times New Roman" w:cs="Times New Roman"/>
        </w:rPr>
        <w:t xml:space="preserve">. </w:t>
      </w:r>
      <w:bookmarkEnd w:id="49"/>
      <w:r w:rsidRPr="00701936">
        <w:rPr>
          <w:rFonts w:ascii="Times New Roman" w:hAnsi="Times New Roman" w:cs="Times New Roman"/>
        </w:rPr>
        <w:t xml:space="preserve">Analiza struktury pracujących według płci na terenie </w:t>
      </w:r>
      <w:r w:rsidR="00135A5A" w:rsidRPr="00701936">
        <w:rPr>
          <w:rFonts w:ascii="Times New Roman" w:hAnsi="Times New Roman" w:cs="Times New Roman"/>
        </w:rPr>
        <w:t>OWP</w:t>
      </w:r>
      <w:r w:rsidRPr="00701936">
        <w:rPr>
          <w:rFonts w:ascii="Times New Roman" w:hAnsi="Times New Roman" w:cs="Times New Roman"/>
        </w:rPr>
        <w:t xml:space="preserve"> wskazuje na przewagę kobiet wśród osób zatrudnionych, zaś na terenie</w:t>
      </w:r>
      <w:r w:rsidR="00502D2E" w:rsidRPr="00701936">
        <w:rPr>
          <w:rFonts w:ascii="Times New Roman" w:hAnsi="Times New Roman" w:cs="Times New Roman"/>
        </w:rPr>
        <w:t xml:space="preserve"> MOF  </w:t>
      </w:r>
      <w:r w:rsidRPr="00701936">
        <w:rPr>
          <w:rFonts w:ascii="Times New Roman" w:hAnsi="Times New Roman" w:cs="Times New Roman"/>
        </w:rPr>
        <w:t xml:space="preserve">– mężczyzn. </w:t>
      </w:r>
    </w:p>
    <w:p w14:paraId="47B68E5E" w14:textId="0A93B601" w:rsidR="009B63C3" w:rsidRPr="00701936" w:rsidRDefault="009B63C3" w:rsidP="009B63C3">
      <w:pPr>
        <w:pStyle w:val="aaapodpis"/>
        <w:rPr>
          <w:rFonts w:ascii="Times New Roman" w:hAnsi="Times New Roman" w:cs="Times New Roman"/>
        </w:rPr>
      </w:pPr>
      <w:bookmarkStart w:id="50" w:name="_Toc129950983"/>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22</w:t>
      </w:r>
      <w:r w:rsidRPr="00701936">
        <w:rPr>
          <w:rFonts w:ascii="Times New Roman" w:hAnsi="Times New Roman" w:cs="Times New Roman"/>
        </w:rPr>
        <w:fldChar w:fldCharType="end"/>
      </w:r>
      <w:r w:rsidRPr="00701936">
        <w:rPr>
          <w:rFonts w:ascii="Times New Roman" w:hAnsi="Times New Roman" w:cs="Times New Roman"/>
        </w:rPr>
        <w:t xml:space="preserve">: Struktura pracujących wg płci na obszarze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1D2958" w:rsidRPr="00701936">
        <w:rPr>
          <w:rFonts w:ascii="Times New Roman" w:hAnsi="Times New Roman" w:cs="Times New Roman"/>
        </w:rPr>
        <w:t>4</w:t>
      </w:r>
      <w:r w:rsidRPr="00701936">
        <w:rPr>
          <w:rFonts w:ascii="Times New Roman" w:hAnsi="Times New Roman" w:cs="Times New Roman"/>
        </w:rPr>
        <w:t>–20</w:t>
      </w:r>
      <w:r w:rsidR="001D2958" w:rsidRPr="00701936">
        <w:rPr>
          <w:rFonts w:ascii="Times New Roman" w:hAnsi="Times New Roman" w:cs="Times New Roman"/>
        </w:rPr>
        <w:t>20</w:t>
      </w:r>
      <w:bookmarkEnd w:id="50"/>
    </w:p>
    <w:p w14:paraId="6B7B49D1" w14:textId="18BF3C0B" w:rsidR="001D2958" w:rsidRPr="00701936" w:rsidRDefault="001D2958" w:rsidP="001D2958">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7B6F3B59" wp14:editId="65959794">
            <wp:extent cx="6120130" cy="2551430"/>
            <wp:effectExtent l="0" t="0" r="13970" b="1270"/>
            <wp:docPr id="47" name="Wykres 47">
              <a:extLst xmlns:a="http://schemas.openxmlformats.org/drawingml/2006/main">
                <a:ext uri="{FF2B5EF4-FFF2-40B4-BE49-F238E27FC236}">
                  <a16:creationId xmlns:a16="http://schemas.microsoft.com/office/drawing/2014/main" id="{A2B945E2-3032-C52A-B279-A98008B11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CF6F1AE" w14:textId="61FA91BB" w:rsidR="009B63C3" w:rsidRPr="00701936" w:rsidRDefault="009B63C3" w:rsidP="008B4249">
      <w:pPr>
        <w:pStyle w:val="aaardo"/>
      </w:pPr>
      <w:r w:rsidRPr="00701936">
        <w:t>Źródło: opracowanie własne na podstawie danych GUS – Bank Danych Lokalnych</w:t>
      </w:r>
      <w:r w:rsidR="001D2958" w:rsidRPr="00701936">
        <w:t xml:space="preserve"> (od 2019 brakuje danych nt. pracujących kobiet i mężczyzn w gminach Gościeradów i Dzierzkowice, dane za 2021 rok są niedostępne w GUS</w:t>
      </w:r>
      <w:r w:rsidR="007407C1">
        <w:t>).</w:t>
      </w:r>
    </w:p>
    <w:p w14:paraId="28A292C7" w14:textId="36E3FB96" w:rsidR="009B63C3" w:rsidRPr="00701936" w:rsidRDefault="009B63C3" w:rsidP="009B63C3">
      <w:pPr>
        <w:pStyle w:val="aaapodpis"/>
        <w:rPr>
          <w:rFonts w:ascii="Times New Roman" w:hAnsi="Times New Roman" w:cs="Times New Roman"/>
        </w:rPr>
      </w:pPr>
      <w:bookmarkStart w:id="51" w:name="_Toc129950984"/>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23</w:t>
      </w:r>
      <w:r w:rsidRPr="00701936">
        <w:rPr>
          <w:rFonts w:ascii="Times New Roman" w:hAnsi="Times New Roman" w:cs="Times New Roman"/>
          <w:noProof/>
        </w:rPr>
        <w:fldChar w:fldCharType="end"/>
      </w:r>
      <w:r w:rsidRPr="00701936">
        <w:rPr>
          <w:rFonts w:ascii="Times New Roman" w:hAnsi="Times New Roman" w:cs="Times New Roman"/>
        </w:rPr>
        <w:t>: Struktura pracujących wg płci na obszarze</w:t>
      </w:r>
      <w:r w:rsidR="00502D2E" w:rsidRPr="00701936">
        <w:rPr>
          <w:rFonts w:ascii="Times New Roman" w:hAnsi="Times New Roman" w:cs="Times New Roman"/>
        </w:rPr>
        <w:t xml:space="preserve"> MOF  </w:t>
      </w:r>
      <w:r w:rsidRPr="00701936">
        <w:rPr>
          <w:rFonts w:ascii="Times New Roman" w:hAnsi="Times New Roman" w:cs="Times New Roman"/>
        </w:rPr>
        <w:t>w latach 201</w:t>
      </w:r>
      <w:r w:rsidR="006D03B2">
        <w:rPr>
          <w:rFonts w:ascii="Times New Roman" w:hAnsi="Times New Roman" w:cs="Times New Roman"/>
        </w:rPr>
        <w:t>4</w:t>
      </w:r>
      <w:r w:rsidRPr="00701936">
        <w:rPr>
          <w:rFonts w:ascii="Times New Roman" w:hAnsi="Times New Roman" w:cs="Times New Roman"/>
        </w:rPr>
        <w:t>–20</w:t>
      </w:r>
      <w:r w:rsidR="006D03B2">
        <w:rPr>
          <w:rFonts w:ascii="Times New Roman" w:hAnsi="Times New Roman" w:cs="Times New Roman"/>
        </w:rPr>
        <w:t>20</w:t>
      </w:r>
      <w:bookmarkEnd w:id="51"/>
    </w:p>
    <w:p w14:paraId="7FE5ABCA" w14:textId="0F983591" w:rsidR="009B63C3" w:rsidRPr="00701936" w:rsidRDefault="001D2958" w:rsidP="009B63C3">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5D4BA290" wp14:editId="36E5078C">
            <wp:extent cx="6120130" cy="2519045"/>
            <wp:effectExtent l="0" t="0" r="13970" b="14605"/>
            <wp:docPr id="48" name="Wykres 48">
              <a:extLst xmlns:a="http://schemas.openxmlformats.org/drawingml/2006/main">
                <a:ext uri="{FF2B5EF4-FFF2-40B4-BE49-F238E27FC236}">
                  <a16:creationId xmlns:a16="http://schemas.microsoft.com/office/drawing/2014/main" id="{BA814BAE-7690-F80A-50F8-4ECAA84F56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8FC59DF" w14:textId="148AB3CD" w:rsidR="009B63C3" w:rsidRPr="00701936" w:rsidRDefault="009B63C3" w:rsidP="008B4249">
      <w:pPr>
        <w:pStyle w:val="aaardo"/>
      </w:pPr>
      <w:r w:rsidRPr="00701936">
        <w:t>Źródło: opracowanie własne na podstawie danych GUS – Bank Danych Lokalnych</w:t>
      </w:r>
      <w:r w:rsidR="001D2958" w:rsidRPr="00701936">
        <w:t xml:space="preserve"> – Bank Danych Lokalnych (od 2019 brakuje danych nt. pracujących kobiet i mężczyzn w gminach Gościeradów i Dzierzkowice, dane za 2021 rok są niedostępne w GUS</w:t>
      </w:r>
      <w:r w:rsidR="007407C1">
        <w:t>)</w:t>
      </w:r>
      <w:r w:rsidR="001D2958" w:rsidRPr="00701936">
        <w:t>.</w:t>
      </w:r>
    </w:p>
    <w:p w14:paraId="741092A8" w14:textId="1001FA40" w:rsidR="009B63C3" w:rsidRPr="00701936" w:rsidRDefault="009B63C3" w:rsidP="00793296">
      <w:pPr>
        <w:ind w:firstLine="567"/>
        <w:jc w:val="both"/>
        <w:rPr>
          <w:rFonts w:ascii="Times New Roman" w:hAnsi="Times New Roman" w:cs="Times New Roman"/>
        </w:rPr>
      </w:pPr>
      <w:r w:rsidRPr="00701936">
        <w:rPr>
          <w:rFonts w:ascii="Times New Roman" w:hAnsi="Times New Roman" w:cs="Times New Roman"/>
        </w:rPr>
        <w:t xml:space="preserve">Pod kątem liczby pracujących osób na terenie </w:t>
      </w:r>
      <w:r w:rsidR="00135A5A" w:rsidRPr="00701936">
        <w:rPr>
          <w:rFonts w:ascii="Times New Roman" w:hAnsi="Times New Roman" w:cs="Times New Roman"/>
        </w:rPr>
        <w:t>OWP</w:t>
      </w:r>
      <w:r w:rsidRPr="00701936">
        <w:rPr>
          <w:rFonts w:ascii="Times New Roman" w:hAnsi="Times New Roman" w:cs="Times New Roman"/>
        </w:rPr>
        <w:t xml:space="preserve"> zdecydowanie dominowało Miasto Kraśnik, w</w:t>
      </w:r>
      <w:r w:rsidR="001D2958" w:rsidRPr="00701936">
        <w:rPr>
          <w:rFonts w:ascii="Times New Roman" w:hAnsi="Times New Roman" w:cs="Times New Roman"/>
        </w:rPr>
        <w:t> </w:t>
      </w:r>
      <w:r w:rsidRPr="00701936">
        <w:rPr>
          <w:rFonts w:ascii="Times New Roman" w:hAnsi="Times New Roman" w:cs="Times New Roman"/>
        </w:rPr>
        <w:t>którym w 20</w:t>
      </w:r>
      <w:r w:rsidR="001D2958" w:rsidRPr="00701936">
        <w:rPr>
          <w:rFonts w:ascii="Times New Roman" w:hAnsi="Times New Roman" w:cs="Times New Roman"/>
        </w:rPr>
        <w:t>20</w:t>
      </w:r>
      <w:r w:rsidRPr="00701936">
        <w:rPr>
          <w:rFonts w:ascii="Times New Roman" w:hAnsi="Times New Roman" w:cs="Times New Roman"/>
        </w:rPr>
        <w:t xml:space="preserve"> r. liczba pracujących wyniosła </w:t>
      </w:r>
      <w:r w:rsidR="001D2958" w:rsidRPr="00701936">
        <w:rPr>
          <w:rFonts w:ascii="Times New Roman" w:hAnsi="Times New Roman" w:cs="Times New Roman"/>
        </w:rPr>
        <w:t>8072</w:t>
      </w:r>
      <w:r w:rsidRPr="00701936">
        <w:rPr>
          <w:rFonts w:ascii="Times New Roman" w:hAnsi="Times New Roman" w:cs="Times New Roman"/>
        </w:rPr>
        <w:t xml:space="preserve"> osób (niemal </w:t>
      </w:r>
      <w:r w:rsidR="001D2958" w:rsidRPr="00701936">
        <w:rPr>
          <w:rFonts w:ascii="Times New Roman" w:hAnsi="Times New Roman" w:cs="Times New Roman"/>
        </w:rPr>
        <w:t>68</w:t>
      </w:r>
      <w:r w:rsidRPr="00701936">
        <w:rPr>
          <w:rFonts w:ascii="Times New Roman" w:hAnsi="Times New Roman" w:cs="Times New Roman"/>
        </w:rPr>
        <w:t xml:space="preserve">% wszystkich pracujących na terenie </w:t>
      </w:r>
      <w:r w:rsidR="00135A5A" w:rsidRPr="00701936">
        <w:rPr>
          <w:rFonts w:ascii="Times New Roman" w:hAnsi="Times New Roman" w:cs="Times New Roman"/>
        </w:rPr>
        <w:t>OWP</w:t>
      </w:r>
      <w:r w:rsidR="001D2958" w:rsidRPr="00701936">
        <w:rPr>
          <w:rFonts w:ascii="Times New Roman" w:hAnsi="Times New Roman" w:cs="Times New Roman"/>
        </w:rPr>
        <w:t xml:space="preserve"> i ponad 86,7% wszystkich pracujących na terenie MOF</w:t>
      </w:r>
      <w:r w:rsidRPr="00701936">
        <w:rPr>
          <w:rFonts w:ascii="Times New Roman" w:hAnsi="Times New Roman" w:cs="Times New Roman"/>
        </w:rPr>
        <w:t xml:space="preserve">). Taka wartość jest wynikiem umiejscowienia w Mieście Kraśnik dużych zakładów przemysłowych, m.in. Fabryki Łożysk Tocznych – Kraśnik S.A. </w:t>
      </w:r>
    </w:p>
    <w:p w14:paraId="3AD71E48" w14:textId="61DDBCC2" w:rsidR="009B63C3" w:rsidRPr="00701936" w:rsidRDefault="009B63C3" w:rsidP="009B63C3">
      <w:pPr>
        <w:pStyle w:val="aaapodpis"/>
        <w:rPr>
          <w:rFonts w:ascii="Times New Roman" w:hAnsi="Times New Roman" w:cs="Times New Roman"/>
        </w:rPr>
      </w:pPr>
      <w:bookmarkStart w:id="52" w:name="_Toc129950985"/>
      <w:r w:rsidRPr="00701936">
        <w:rPr>
          <w:rFonts w:ascii="Times New Roman" w:hAnsi="Times New Roman" w:cs="Times New Roman"/>
        </w:rPr>
        <w:lastRenderedPageBreak/>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24</w:t>
      </w:r>
      <w:r w:rsidRPr="00701936">
        <w:rPr>
          <w:rFonts w:ascii="Times New Roman" w:hAnsi="Times New Roman" w:cs="Times New Roman"/>
        </w:rPr>
        <w:fldChar w:fldCharType="end"/>
      </w:r>
      <w:r w:rsidRPr="00701936">
        <w:rPr>
          <w:rFonts w:ascii="Times New Roman" w:hAnsi="Times New Roman" w:cs="Times New Roman"/>
        </w:rPr>
        <w:t xml:space="preserve">: Liczba pracujących ogółem w poszczególnych JST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1D2958" w:rsidRPr="00701936">
        <w:rPr>
          <w:rFonts w:ascii="Times New Roman" w:hAnsi="Times New Roman" w:cs="Times New Roman"/>
        </w:rPr>
        <w:t>4</w:t>
      </w:r>
      <w:r w:rsidRPr="00701936">
        <w:rPr>
          <w:rFonts w:ascii="Times New Roman" w:hAnsi="Times New Roman" w:cs="Times New Roman"/>
        </w:rPr>
        <w:t>–20</w:t>
      </w:r>
      <w:r w:rsidR="001D2958" w:rsidRPr="00701936">
        <w:rPr>
          <w:rFonts w:ascii="Times New Roman" w:hAnsi="Times New Roman" w:cs="Times New Roman"/>
        </w:rPr>
        <w:t>20</w:t>
      </w:r>
      <w:bookmarkEnd w:id="52"/>
      <w:r w:rsidRPr="00701936">
        <w:rPr>
          <w:rFonts w:ascii="Times New Roman" w:hAnsi="Times New Roman" w:cs="Times New Roman"/>
        </w:rPr>
        <w:t> </w:t>
      </w:r>
    </w:p>
    <w:p w14:paraId="69B195AF" w14:textId="28667C30" w:rsidR="009B63C3" w:rsidRPr="00701936" w:rsidRDefault="001D2958" w:rsidP="008B4249">
      <w:pPr>
        <w:pStyle w:val="aaardo"/>
      </w:pPr>
      <w:bookmarkStart w:id="53" w:name="OLE_LINK1"/>
      <w:r w:rsidRPr="00701936">
        <w:rPr>
          <w:noProof/>
          <w:lang w:eastAsia="pl-PL"/>
        </w:rPr>
        <w:drawing>
          <wp:inline distT="0" distB="0" distL="0" distR="0" wp14:anchorId="6BB50978" wp14:editId="76F4CCEC">
            <wp:extent cx="6119495" cy="320548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9495" cy="3205480"/>
                    </a:xfrm>
                    <a:prstGeom prst="rect">
                      <a:avLst/>
                    </a:prstGeom>
                    <a:noFill/>
                    <a:ln>
                      <a:noFill/>
                    </a:ln>
                  </pic:spPr>
                </pic:pic>
              </a:graphicData>
            </a:graphic>
          </wp:inline>
        </w:drawing>
      </w:r>
    </w:p>
    <w:p w14:paraId="5CC83922" w14:textId="77777777" w:rsidR="009B63C3" w:rsidRPr="00701936" w:rsidRDefault="009B63C3" w:rsidP="008B4249">
      <w:pPr>
        <w:pStyle w:val="aaardo"/>
      </w:pPr>
      <w:r w:rsidRPr="00701936">
        <w:t>Źródło: opracowanie własne na podstawie danych GUS – Bank Danych Lokalnych.</w:t>
      </w:r>
    </w:p>
    <w:p w14:paraId="0844B009" w14:textId="1DD0B05D" w:rsidR="009B63C3" w:rsidRPr="00701936" w:rsidRDefault="009B63C3" w:rsidP="00793296">
      <w:pPr>
        <w:ind w:firstLine="567"/>
        <w:jc w:val="both"/>
        <w:rPr>
          <w:rFonts w:ascii="Times New Roman" w:hAnsi="Times New Roman" w:cs="Times New Roman"/>
        </w:rPr>
      </w:pPr>
      <w:r w:rsidRPr="00701936">
        <w:rPr>
          <w:rFonts w:ascii="Times New Roman" w:hAnsi="Times New Roman" w:cs="Times New Roman"/>
        </w:rPr>
        <w:t>W analizowanym okresie</w:t>
      </w:r>
      <w:r w:rsidR="0052617A">
        <w:rPr>
          <w:rFonts w:ascii="Times New Roman" w:hAnsi="Times New Roman" w:cs="Times New Roman"/>
        </w:rPr>
        <w:t xml:space="preserve"> </w:t>
      </w:r>
      <w:r w:rsidRPr="00701936">
        <w:rPr>
          <w:rFonts w:ascii="Times New Roman" w:hAnsi="Times New Roman" w:cs="Times New Roman"/>
        </w:rPr>
        <w:t xml:space="preserve">w </w:t>
      </w:r>
      <w:r w:rsidR="003F4705">
        <w:rPr>
          <w:rFonts w:ascii="Times New Roman" w:hAnsi="Times New Roman" w:cs="Times New Roman"/>
        </w:rPr>
        <w:t>Gminie Urzędów</w:t>
      </w:r>
      <w:r w:rsidRPr="00701936">
        <w:rPr>
          <w:rFonts w:ascii="Times New Roman" w:hAnsi="Times New Roman" w:cs="Times New Roman"/>
        </w:rPr>
        <w:t>, Gminie Kraśnik, Gminie Trzydnik Duży oraz Gminie Wilkołaz liczba pracujących mężczyzn zwiększyła się. W przypadku kobiet wzrost nastąpił</w:t>
      </w:r>
      <w:r w:rsidR="0052617A">
        <w:rPr>
          <w:rFonts w:ascii="Times New Roman" w:hAnsi="Times New Roman" w:cs="Times New Roman"/>
        </w:rPr>
        <w:t xml:space="preserve"> w:</w:t>
      </w:r>
      <w:r w:rsidRPr="00701936">
        <w:rPr>
          <w:rFonts w:ascii="Times New Roman" w:hAnsi="Times New Roman" w:cs="Times New Roman"/>
        </w:rPr>
        <w:t xml:space="preserve"> Gminie Kraśnik, Gminie Trzydnik Duży, Gminie Wilkołaz. </w:t>
      </w:r>
      <w:r w:rsidR="001D2958" w:rsidRPr="00701936">
        <w:rPr>
          <w:rFonts w:ascii="Times New Roman" w:hAnsi="Times New Roman" w:cs="Times New Roman"/>
        </w:rPr>
        <w:t xml:space="preserve">Co ciekawe zmniejsza się </w:t>
      </w:r>
      <w:r w:rsidR="00DD0DCB" w:rsidRPr="00701936">
        <w:rPr>
          <w:rFonts w:ascii="Times New Roman" w:hAnsi="Times New Roman" w:cs="Times New Roman"/>
        </w:rPr>
        <w:t>udział osób pracujących na terenie MOF w</w:t>
      </w:r>
      <w:r w:rsidR="007C4670">
        <w:rPr>
          <w:rFonts w:ascii="Times New Roman" w:hAnsi="Times New Roman" w:cs="Times New Roman"/>
        </w:rPr>
        <w:t> </w:t>
      </w:r>
      <w:r w:rsidR="00DD0DCB" w:rsidRPr="00701936">
        <w:rPr>
          <w:rFonts w:ascii="Times New Roman" w:hAnsi="Times New Roman" w:cs="Times New Roman"/>
        </w:rPr>
        <w:t>stosunku do pracujących na terenie OWP z 80,2% w roku 2014 do 77,9% w roku 2020.</w:t>
      </w:r>
    </w:p>
    <w:p w14:paraId="4E220536" w14:textId="2F0DEF2D" w:rsidR="009B63C3" w:rsidRPr="00701936" w:rsidRDefault="00DF65CC" w:rsidP="00DF65CC">
      <w:pPr>
        <w:pStyle w:val="aaapodpis"/>
        <w:rPr>
          <w:rFonts w:ascii="Times New Roman" w:hAnsi="Times New Roman" w:cs="Times New Roman"/>
        </w:rPr>
      </w:pPr>
      <w:bookmarkStart w:id="54" w:name="_Toc129950939"/>
      <w:bookmarkEnd w:id="53"/>
      <w:r w:rsidRPr="00701936">
        <w:rPr>
          <w:rFonts w:ascii="Times New Roman" w:hAnsi="Times New Roman" w:cs="Times New Roman"/>
        </w:rPr>
        <w:t xml:space="preserve">Tabela </w:t>
      </w:r>
      <w:r w:rsidR="003C431D" w:rsidRPr="00701936">
        <w:rPr>
          <w:rFonts w:ascii="Times New Roman" w:hAnsi="Times New Roman" w:cs="Times New Roman"/>
        </w:rPr>
        <w:fldChar w:fldCharType="begin"/>
      </w:r>
      <w:r w:rsidR="003C431D" w:rsidRPr="00701936">
        <w:rPr>
          <w:rFonts w:ascii="Times New Roman" w:hAnsi="Times New Roman" w:cs="Times New Roman"/>
        </w:rPr>
        <w:instrText xml:space="preserve"> SEQ Tabela \* ARABIC </w:instrText>
      </w:r>
      <w:r w:rsidR="003C431D" w:rsidRPr="00701936">
        <w:rPr>
          <w:rFonts w:ascii="Times New Roman" w:hAnsi="Times New Roman" w:cs="Times New Roman"/>
        </w:rPr>
        <w:fldChar w:fldCharType="separate"/>
      </w:r>
      <w:r w:rsidR="00931361">
        <w:rPr>
          <w:rFonts w:ascii="Times New Roman" w:hAnsi="Times New Roman" w:cs="Times New Roman"/>
          <w:noProof/>
        </w:rPr>
        <w:t>8</w:t>
      </w:r>
      <w:r w:rsidR="003C431D" w:rsidRPr="00701936">
        <w:rPr>
          <w:rFonts w:ascii="Times New Roman" w:hAnsi="Times New Roman" w:cs="Times New Roman"/>
          <w:noProof/>
        </w:rPr>
        <w:fldChar w:fldCharType="end"/>
      </w:r>
      <w:r w:rsidRPr="00701936">
        <w:rPr>
          <w:rFonts w:ascii="Times New Roman" w:hAnsi="Times New Roman" w:cs="Times New Roman"/>
        </w:rPr>
        <w:t xml:space="preserve"> </w:t>
      </w:r>
      <w:r w:rsidR="009B63C3" w:rsidRPr="00701936">
        <w:rPr>
          <w:rFonts w:ascii="Times New Roman" w:hAnsi="Times New Roman" w:cs="Times New Roman"/>
        </w:rPr>
        <w:t xml:space="preserve">: Struktura pracujących wg płci w poszczególnych JST </w:t>
      </w:r>
      <w:r w:rsidR="00135A5A" w:rsidRPr="00701936">
        <w:rPr>
          <w:rFonts w:ascii="Times New Roman" w:hAnsi="Times New Roman" w:cs="Times New Roman"/>
        </w:rPr>
        <w:t>OWP</w:t>
      </w:r>
      <w:r w:rsidR="009B63C3" w:rsidRPr="00701936">
        <w:rPr>
          <w:rFonts w:ascii="Times New Roman" w:hAnsi="Times New Roman" w:cs="Times New Roman"/>
        </w:rPr>
        <w:t xml:space="preserve"> w latach 201</w:t>
      </w:r>
      <w:r w:rsidR="009768C8">
        <w:rPr>
          <w:rFonts w:ascii="Times New Roman" w:hAnsi="Times New Roman" w:cs="Times New Roman"/>
        </w:rPr>
        <w:t>4</w:t>
      </w:r>
      <w:r w:rsidR="009B63C3" w:rsidRPr="00701936">
        <w:rPr>
          <w:rFonts w:ascii="Times New Roman" w:hAnsi="Times New Roman" w:cs="Times New Roman"/>
        </w:rPr>
        <w:t>–20</w:t>
      </w:r>
      <w:r w:rsidR="009768C8">
        <w:rPr>
          <w:rFonts w:ascii="Times New Roman" w:hAnsi="Times New Roman" w:cs="Times New Roman"/>
        </w:rPr>
        <w:t>20</w:t>
      </w:r>
      <w:bookmarkEnd w:id="54"/>
      <w:r w:rsidR="009B63C3" w:rsidRPr="00701936">
        <w:rPr>
          <w:rFonts w:ascii="Times New Roman" w:hAnsi="Times New Roman" w:cs="Times New Roman"/>
        </w:rPr>
        <w:t> </w:t>
      </w:r>
    </w:p>
    <w:p w14:paraId="3C1A49C9" w14:textId="56403786" w:rsidR="00DD0DCB" w:rsidRPr="00701936" w:rsidRDefault="00DD0DCB" w:rsidP="00DD0DCB">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7DE0331F" wp14:editId="099FE5D1">
            <wp:extent cx="6114415" cy="2306320"/>
            <wp:effectExtent l="0" t="0" r="635"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4415" cy="2306320"/>
                    </a:xfrm>
                    <a:prstGeom prst="rect">
                      <a:avLst/>
                    </a:prstGeom>
                    <a:noFill/>
                    <a:ln>
                      <a:noFill/>
                    </a:ln>
                  </pic:spPr>
                </pic:pic>
              </a:graphicData>
            </a:graphic>
          </wp:inline>
        </w:drawing>
      </w:r>
    </w:p>
    <w:p w14:paraId="2115F2C5" w14:textId="77777777" w:rsidR="009B63C3" w:rsidRPr="00701936" w:rsidRDefault="009B63C3" w:rsidP="008B4249">
      <w:pPr>
        <w:pStyle w:val="aaardo"/>
      </w:pPr>
      <w:r w:rsidRPr="00701936">
        <w:t>Źródło: opracowanie własne na podstawie danych GUS – Bank Danych Lokalnych.</w:t>
      </w:r>
    </w:p>
    <w:p w14:paraId="620F4056" w14:textId="3E984735" w:rsidR="009B63C3" w:rsidRPr="00701936" w:rsidRDefault="009B63C3" w:rsidP="00793296">
      <w:pPr>
        <w:ind w:firstLine="567"/>
        <w:jc w:val="both"/>
        <w:rPr>
          <w:rFonts w:ascii="Times New Roman" w:hAnsi="Times New Roman" w:cs="Times New Roman"/>
        </w:rPr>
      </w:pPr>
      <w:bookmarkStart w:id="55" w:name="_Hlk124685240"/>
      <w:bookmarkStart w:id="56" w:name="_Hlk50808856"/>
      <w:r w:rsidRPr="00701936">
        <w:rPr>
          <w:rFonts w:ascii="Times New Roman" w:hAnsi="Times New Roman" w:cs="Times New Roman"/>
        </w:rPr>
        <w:t xml:space="preserve">W analizowanym okresie liczba zarejestrowanych osób bezrobotnych na obszarze </w:t>
      </w:r>
      <w:r w:rsidR="00135A5A" w:rsidRPr="00701936">
        <w:rPr>
          <w:rFonts w:ascii="Times New Roman" w:hAnsi="Times New Roman" w:cs="Times New Roman"/>
        </w:rPr>
        <w:t>OWP</w:t>
      </w:r>
      <w:r w:rsidRPr="00701936">
        <w:rPr>
          <w:rFonts w:ascii="Times New Roman" w:hAnsi="Times New Roman" w:cs="Times New Roman"/>
        </w:rPr>
        <w:t xml:space="preserve"> do 2019 r. zmniejszała się, po czym w 20</w:t>
      </w:r>
      <w:r w:rsidR="001443A7" w:rsidRPr="00701936">
        <w:rPr>
          <w:rFonts w:ascii="Times New Roman" w:hAnsi="Times New Roman" w:cs="Times New Roman"/>
        </w:rPr>
        <w:t>20</w:t>
      </w:r>
      <w:r w:rsidRPr="00701936">
        <w:rPr>
          <w:rFonts w:ascii="Times New Roman" w:hAnsi="Times New Roman" w:cs="Times New Roman"/>
        </w:rPr>
        <w:t xml:space="preserve"> r. wzrosła do poziomu 4 410 osób</w:t>
      </w:r>
      <w:r w:rsidR="001443A7" w:rsidRPr="00701936">
        <w:rPr>
          <w:rFonts w:ascii="Times New Roman" w:hAnsi="Times New Roman" w:cs="Times New Roman"/>
        </w:rPr>
        <w:t xml:space="preserve"> aby ponownie zmaleć w 2021 roku do poziomu 3 254 osób</w:t>
      </w:r>
      <w:r w:rsidRPr="00701936">
        <w:rPr>
          <w:rFonts w:ascii="Times New Roman" w:hAnsi="Times New Roman" w:cs="Times New Roman"/>
        </w:rPr>
        <w:t>.</w:t>
      </w:r>
      <w:bookmarkEnd w:id="55"/>
      <w:r w:rsidRPr="00701936">
        <w:rPr>
          <w:rFonts w:ascii="Times New Roman" w:hAnsi="Times New Roman" w:cs="Times New Roman"/>
        </w:rPr>
        <w:t xml:space="preserve"> Wśród osób bezrobotnych przeważali mężczyźni. </w:t>
      </w:r>
    </w:p>
    <w:p w14:paraId="7E241C19" w14:textId="29367992" w:rsidR="009B63C3" w:rsidRPr="00701936" w:rsidRDefault="009B63C3" w:rsidP="009B63C3">
      <w:pPr>
        <w:pStyle w:val="aaapodpis"/>
        <w:rPr>
          <w:rFonts w:ascii="Times New Roman" w:hAnsi="Times New Roman" w:cs="Times New Roman"/>
        </w:rPr>
      </w:pPr>
      <w:bookmarkStart w:id="57" w:name="_Toc129950986"/>
      <w:bookmarkEnd w:id="56"/>
      <w:r w:rsidRPr="00701936">
        <w:rPr>
          <w:rFonts w:ascii="Times New Roman" w:hAnsi="Times New Roman" w:cs="Times New Roman"/>
        </w:rPr>
        <w:lastRenderedPageBreak/>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25</w:t>
      </w:r>
      <w:r w:rsidRPr="00701936">
        <w:rPr>
          <w:rFonts w:ascii="Times New Roman" w:hAnsi="Times New Roman" w:cs="Times New Roman"/>
        </w:rPr>
        <w:fldChar w:fldCharType="end"/>
      </w:r>
      <w:r w:rsidRPr="00701936">
        <w:rPr>
          <w:rFonts w:ascii="Times New Roman" w:hAnsi="Times New Roman" w:cs="Times New Roman"/>
        </w:rPr>
        <w:t xml:space="preserve">: Struktura zarejestrowanych bezrobotnych wg płci na obszarze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1443A7" w:rsidRPr="00701936">
        <w:rPr>
          <w:rFonts w:ascii="Times New Roman" w:hAnsi="Times New Roman" w:cs="Times New Roman"/>
        </w:rPr>
        <w:t>4</w:t>
      </w:r>
      <w:r w:rsidRPr="00701936">
        <w:rPr>
          <w:rFonts w:ascii="Times New Roman" w:hAnsi="Times New Roman" w:cs="Times New Roman"/>
        </w:rPr>
        <w:t>–202</w:t>
      </w:r>
      <w:r w:rsidR="001443A7" w:rsidRPr="00701936">
        <w:rPr>
          <w:rFonts w:ascii="Times New Roman" w:hAnsi="Times New Roman" w:cs="Times New Roman"/>
        </w:rPr>
        <w:t>1</w:t>
      </w:r>
      <w:bookmarkEnd w:id="57"/>
    </w:p>
    <w:p w14:paraId="4A56EAC2" w14:textId="64BDCEF4" w:rsidR="009B63C3" w:rsidRPr="00701936" w:rsidRDefault="001443A7" w:rsidP="001443A7">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71F334A4" wp14:editId="603FC8BA">
            <wp:extent cx="6120130" cy="2514600"/>
            <wp:effectExtent l="0" t="0" r="13970" b="0"/>
            <wp:docPr id="87" name="Wykres 87">
              <a:extLst xmlns:a="http://schemas.openxmlformats.org/drawingml/2006/main">
                <a:ext uri="{FF2B5EF4-FFF2-40B4-BE49-F238E27FC236}">
                  <a16:creationId xmlns:a16="http://schemas.microsoft.com/office/drawing/2014/main" id="{7EF5FAF7-0841-9D54-37A9-78FA8B9C0E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E620B55" w14:textId="77777777" w:rsidR="001443A7" w:rsidRPr="00701936" w:rsidRDefault="009B63C3" w:rsidP="008B4249">
      <w:pPr>
        <w:pStyle w:val="aaardo"/>
      </w:pPr>
      <w:r w:rsidRPr="00701936">
        <w:t>Źródło: opracowanie własne na podstawie danych GUS – Bank Danych Lokalnych.</w:t>
      </w:r>
    </w:p>
    <w:p w14:paraId="1DDAD32C" w14:textId="77777777" w:rsidR="001443A7" w:rsidRPr="00701936" w:rsidRDefault="001443A7" w:rsidP="008B4249">
      <w:pPr>
        <w:pStyle w:val="aaardo"/>
      </w:pPr>
    </w:p>
    <w:p w14:paraId="0379021A" w14:textId="2FAF6763" w:rsidR="009B63C3" w:rsidRPr="00701936" w:rsidRDefault="001443A7" w:rsidP="00822731">
      <w:pPr>
        <w:jc w:val="both"/>
        <w:rPr>
          <w:rFonts w:ascii="Times New Roman" w:hAnsi="Times New Roman" w:cs="Times New Roman"/>
          <w:sz w:val="24"/>
          <w:szCs w:val="24"/>
        </w:rPr>
      </w:pPr>
      <w:r w:rsidRPr="00701936">
        <w:rPr>
          <w:rFonts w:ascii="Times New Roman" w:hAnsi="Times New Roman" w:cs="Times New Roman"/>
          <w:sz w:val="24"/>
          <w:szCs w:val="24"/>
        </w:rPr>
        <w:t>W przypadku MOF liczba zarejestrowanych osób bezrobotnych zmniejszała się do 2018 r., a w 2020 r. wyniosła 2</w:t>
      </w:r>
      <w:r w:rsidR="00DF65CC" w:rsidRPr="00701936">
        <w:rPr>
          <w:rFonts w:ascii="Times New Roman" w:hAnsi="Times New Roman" w:cs="Times New Roman"/>
          <w:sz w:val="24"/>
          <w:szCs w:val="24"/>
        </w:rPr>
        <w:t> </w:t>
      </w:r>
      <w:r w:rsidRPr="00701936">
        <w:rPr>
          <w:rFonts w:ascii="Times New Roman" w:hAnsi="Times New Roman" w:cs="Times New Roman"/>
          <w:sz w:val="24"/>
          <w:szCs w:val="24"/>
        </w:rPr>
        <w:t>747</w:t>
      </w:r>
      <w:r w:rsidR="00DF65CC" w:rsidRPr="00701936">
        <w:rPr>
          <w:rFonts w:ascii="Times New Roman" w:hAnsi="Times New Roman" w:cs="Times New Roman"/>
          <w:sz w:val="24"/>
          <w:szCs w:val="24"/>
        </w:rPr>
        <w:t>, przy czym w 2021 spadła do najniższego poziomu od lat, tj. 1967 osób</w:t>
      </w:r>
      <w:r w:rsidRPr="00701936">
        <w:rPr>
          <w:rFonts w:ascii="Times New Roman" w:hAnsi="Times New Roman" w:cs="Times New Roman"/>
          <w:sz w:val="24"/>
          <w:szCs w:val="24"/>
        </w:rPr>
        <w:t>. Pod kątem płci w strukturze bezrobotnych również dominowali mężczyźni.</w:t>
      </w:r>
    </w:p>
    <w:p w14:paraId="545248F4" w14:textId="24CABEC4" w:rsidR="009B63C3" w:rsidRPr="00701936" w:rsidRDefault="009B63C3" w:rsidP="009B63C3">
      <w:pPr>
        <w:pStyle w:val="aaapodpis"/>
        <w:rPr>
          <w:rFonts w:ascii="Times New Roman" w:hAnsi="Times New Roman" w:cs="Times New Roman"/>
        </w:rPr>
      </w:pPr>
      <w:bookmarkStart w:id="58" w:name="_Toc129950987"/>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26</w:t>
      </w:r>
      <w:r w:rsidRPr="00701936">
        <w:rPr>
          <w:rFonts w:ascii="Times New Roman" w:hAnsi="Times New Roman" w:cs="Times New Roman"/>
        </w:rPr>
        <w:fldChar w:fldCharType="end"/>
      </w:r>
      <w:r w:rsidRPr="00701936">
        <w:rPr>
          <w:rFonts w:ascii="Times New Roman" w:hAnsi="Times New Roman" w:cs="Times New Roman"/>
        </w:rPr>
        <w:t>: Struktura zarejestrowanych bezrobotnych wg płci na obszarze</w:t>
      </w:r>
      <w:r w:rsidR="00502D2E" w:rsidRPr="00701936">
        <w:rPr>
          <w:rFonts w:ascii="Times New Roman" w:hAnsi="Times New Roman" w:cs="Times New Roman"/>
        </w:rPr>
        <w:t xml:space="preserve"> MOF  </w:t>
      </w:r>
      <w:r w:rsidRPr="00701936">
        <w:rPr>
          <w:rFonts w:ascii="Times New Roman" w:hAnsi="Times New Roman" w:cs="Times New Roman"/>
        </w:rPr>
        <w:t>w latach 201</w:t>
      </w:r>
      <w:r w:rsidR="001443A7" w:rsidRPr="00701936">
        <w:rPr>
          <w:rFonts w:ascii="Times New Roman" w:hAnsi="Times New Roman" w:cs="Times New Roman"/>
        </w:rPr>
        <w:t>4</w:t>
      </w:r>
      <w:r w:rsidRPr="00701936">
        <w:rPr>
          <w:rFonts w:ascii="Times New Roman" w:hAnsi="Times New Roman" w:cs="Times New Roman"/>
        </w:rPr>
        <w:t>–202</w:t>
      </w:r>
      <w:r w:rsidR="001443A7" w:rsidRPr="00701936">
        <w:rPr>
          <w:rFonts w:ascii="Times New Roman" w:hAnsi="Times New Roman" w:cs="Times New Roman"/>
        </w:rPr>
        <w:t>1</w:t>
      </w:r>
      <w:bookmarkEnd w:id="58"/>
    </w:p>
    <w:p w14:paraId="73C5AA9B" w14:textId="55DAE654" w:rsidR="009B63C3" w:rsidRPr="00701936" w:rsidRDefault="001443A7" w:rsidP="009B63C3">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4F5D9969" wp14:editId="3E5C7F78">
            <wp:extent cx="6120130" cy="2762250"/>
            <wp:effectExtent l="0" t="0" r="13970" b="0"/>
            <wp:docPr id="100" name="Wykres 100">
              <a:extLst xmlns:a="http://schemas.openxmlformats.org/drawingml/2006/main">
                <a:ext uri="{FF2B5EF4-FFF2-40B4-BE49-F238E27FC236}">
                  <a16:creationId xmlns:a16="http://schemas.microsoft.com/office/drawing/2014/main" id="{F4924436-C0CF-3B39-671A-D85EADE426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12EE0B7" w14:textId="77777777" w:rsidR="009B63C3" w:rsidRPr="00701936" w:rsidRDefault="009B63C3" w:rsidP="008B4249">
      <w:pPr>
        <w:pStyle w:val="aaardo"/>
      </w:pPr>
      <w:r w:rsidRPr="00701936">
        <w:t>Źródło: opracowanie własne na podstawie danych GUS – Bank Danych Lokalnych.</w:t>
      </w:r>
    </w:p>
    <w:p w14:paraId="7E6F8F3D" w14:textId="5B173947" w:rsidR="009B63C3" w:rsidRPr="00701936" w:rsidRDefault="009B63C3" w:rsidP="00793296">
      <w:pPr>
        <w:ind w:firstLine="567"/>
        <w:jc w:val="both"/>
        <w:rPr>
          <w:rFonts w:ascii="Times New Roman" w:hAnsi="Times New Roman" w:cs="Times New Roman"/>
        </w:rPr>
      </w:pPr>
      <w:r w:rsidRPr="00701936">
        <w:rPr>
          <w:rFonts w:ascii="Times New Roman" w:hAnsi="Times New Roman" w:cs="Times New Roman"/>
        </w:rPr>
        <w:t xml:space="preserve">W analizowanych okresie najwięcej zarejestrowanych osób bezrobotnych było w Mieście Kraśnik. Ich liczba początkowo zmniejszała się, ale od 2018 r. do 2020 r. wzrosła do poziomu 1 617. Bezrobotni z Miasta Kraśnik stanowili w 2020 r. 37% wszystkich osób bezrobotnych zarejestrowanych na terenie </w:t>
      </w:r>
      <w:r w:rsidR="00135A5A" w:rsidRPr="00701936">
        <w:rPr>
          <w:rFonts w:ascii="Times New Roman" w:hAnsi="Times New Roman" w:cs="Times New Roman"/>
        </w:rPr>
        <w:t>OWP</w:t>
      </w:r>
      <w:r w:rsidR="00502D2E" w:rsidRPr="00701936">
        <w:rPr>
          <w:rFonts w:ascii="Times New Roman" w:hAnsi="Times New Roman" w:cs="Times New Roman"/>
        </w:rPr>
        <w:t>. W </w:t>
      </w:r>
      <w:r w:rsidRPr="00701936">
        <w:rPr>
          <w:rFonts w:ascii="Times New Roman" w:hAnsi="Times New Roman" w:cs="Times New Roman"/>
        </w:rPr>
        <w:t xml:space="preserve">ostatnim roku analizy najmniej zarejestrowanych osób bezrobotnych odnotowano w Gminie Wilkołaz. </w:t>
      </w:r>
    </w:p>
    <w:p w14:paraId="18D7114C" w14:textId="29786207" w:rsidR="009B63C3" w:rsidRPr="00701936" w:rsidRDefault="009B63C3" w:rsidP="009B63C3">
      <w:pPr>
        <w:pStyle w:val="aaapodpis"/>
        <w:rPr>
          <w:rFonts w:ascii="Times New Roman" w:hAnsi="Times New Roman" w:cs="Times New Roman"/>
        </w:rPr>
      </w:pPr>
      <w:bookmarkStart w:id="59" w:name="_Toc129950988"/>
      <w:r w:rsidRPr="00701936">
        <w:rPr>
          <w:rFonts w:ascii="Times New Roman" w:hAnsi="Times New Roman" w:cs="Times New Roman"/>
        </w:rPr>
        <w:lastRenderedPageBreak/>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27</w:t>
      </w:r>
      <w:r w:rsidRPr="00701936">
        <w:rPr>
          <w:rFonts w:ascii="Times New Roman" w:hAnsi="Times New Roman" w:cs="Times New Roman"/>
        </w:rPr>
        <w:fldChar w:fldCharType="end"/>
      </w:r>
      <w:r w:rsidRPr="00701936">
        <w:rPr>
          <w:rFonts w:ascii="Times New Roman" w:hAnsi="Times New Roman" w:cs="Times New Roman"/>
        </w:rPr>
        <w:t xml:space="preserve">: Liczba zarejestrowanych bezrobotnych ogółem w poszczególnych JST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DF65CC" w:rsidRPr="00701936">
        <w:rPr>
          <w:rFonts w:ascii="Times New Roman" w:hAnsi="Times New Roman" w:cs="Times New Roman"/>
        </w:rPr>
        <w:t>4</w:t>
      </w:r>
      <w:r w:rsidRPr="00701936">
        <w:rPr>
          <w:rFonts w:ascii="Times New Roman" w:hAnsi="Times New Roman" w:cs="Times New Roman"/>
        </w:rPr>
        <w:t>–202</w:t>
      </w:r>
      <w:r w:rsidR="00DF65CC" w:rsidRPr="00701936">
        <w:rPr>
          <w:rFonts w:ascii="Times New Roman" w:hAnsi="Times New Roman" w:cs="Times New Roman"/>
        </w:rPr>
        <w:t>1</w:t>
      </w:r>
      <w:bookmarkEnd w:id="59"/>
    </w:p>
    <w:p w14:paraId="61065DAE" w14:textId="043791CE" w:rsidR="00DF65CC" w:rsidRPr="00701936" w:rsidRDefault="00DF65CC" w:rsidP="00DF65CC">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47931187" wp14:editId="1055A9E0">
            <wp:extent cx="6114415" cy="2190750"/>
            <wp:effectExtent l="0" t="0" r="635"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4415" cy="2190750"/>
                    </a:xfrm>
                    <a:prstGeom prst="rect">
                      <a:avLst/>
                    </a:prstGeom>
                    <a:noFill/>
                    <a:ln>
                      <a:noFill/>
                    </a:ln>
                  </pic:spPr>
                </pic:pic>
              </a:graphicData>
            </a:graphic>
          </wp:inline>
        </w:drawing>
      </w:r>
    </w:p>
    <w:p w14:paraId="7FCBB8D4" w14:textId="77777777" w:rsidR="009B63C3" w:rsidRPr="00701936" w:rsidRDefault="009B63C3" w:rsidP="008B4249">
      <w:pPr>
        <w:pStyle w:val="aaardo"/>
      </w:pPr>
      <w:r w:rsidRPr="00701936">
        <w:t>Źródło: opracowanie własne na podstawie danych GUS – Bank Danych Lokalnych.</w:t>
      </w:r>
    </w:p>
    <w:p w14:paraId="457EAB28" w14:textId="3B43C7B3" w:rsidR="009B63C3" w:rsidRPr="00701936" w:rsidRDefault="009B63C3" w:rsidP="00793296">
      <w:pPr>
        <w:ind w:firstLine="567"/>
        <w:jc w:val="both"/>
        <w:rPr>
          <w:rFonts w:ascii="Times New Roman" w:hAnsi="Times New Roman" w:cs="Times New Roman"/>
        </w:rPr>
      </w:pPr>
      <w:r w:rsidRPr="00701936">
        <w:rPr>
          <w:rFonts w:ascii="Times New Roman" w:hAnsi="Times New Roman" w:cs="Times New Roman"/>
        </w:rPr>
        <w:t xml:space="preserve">W analizowanym okresie w każdej Gminie wchodzącej w skład </w:t>
      </w:r>
      <w:r w:rsidR="00135A5A" w:rsidRPr="00701936">
        <w:rPr>
          <w:rFonts w:ascii="Times New Roman" w:hAnsi="Times New Roman" w:cs="Times New Roman"/>
        </w:rPr>
        <w:t>OWP</w:t>
      </w:r>
      <w:r w:rsidRPr="00701936">
        <w:rPr>
          <w:rFonts w:ascii="Times New Roman" w:hAnsi="Times New Roman" w:cs="Times New Roman"/>
        </w:rPr>
        <w:t xml:space="preserve"> nastąpił spadek zarejestrowanych bezrobotnych mężczyzn</w:t>
      </w:r>
      <w:r w:rsidR="00900696">
        <w:rPr>
          <w:rFonts w:ascii="Times New Roman" w:hAnsi="Times New Roman" w:cs="Times New Roman"/>
        </w:rPr>
        <w:t>,</w:t>
      </w:r>
      <w:r w:rsidRPr="00701936">
        <w:rPr>
          <w:rFonts w:ascii="Times New Roman" w:hAnsi="Times New Roman" w:cs="Times New Roman"/>
        </w:rPr>
        <w:t xml:space="preserve"> </w:t>
      </w:r>
      <w:r w:rsidR="00900696">
        <w:rPr>
          <w:rFonts w:ascii="Times New Roman" w:hAnsi="Times New Roman" w:cs="Times New Roman"/>
        </w:rPr>
        <w:t>n</w:t>
      </w:r>
      <w:r w:rsidRPr="00701936">
        <w:rPr>
          <w:rFonts w:ascii="Times New Roman" w:hAnsi="Times New Roman" w:cs="Times New Roman"/>
        </w:rPr>
        <w:t xml:space="preserve">ajwiększy odnotowano w Gminie </w:t>
      </w:r>
      <w:r w:rsidR="003C431D" w:rsidRPr="00701936">
        <w:rPr>
          <w:rFonts w:ascii="Times New Roman" w:hAnsi="Times New Roman" w:cs="Times New Roman"/>
        </w:rPr>
        <w:t>Annopol</w:t>
      </w:r>
      <w:r w:rsidR="00900696">
        <w:rPr>
          <w:rFonts w:ascii="Times New Roman" w:hAnsi="Times New Roman" w:cs="Times New Roman"/>
        </w:rPr>
        <w:t xml:space="preserve"> </w:t>
      </w:r>
      <w:r w:rsidRPr="00701936">
        <w:rPr>
          <w:rFonts w:ascii="Times New Roman" w:hAnsi="Times New Roman" w:cs="Times New Roman"/>
        </w:rPr>
        <w:t>(-</w:t>
      </w:r>
      <w:r w:rsidR="003C431D" w:rsidRPr="00701936">
        <w:rPr>
          <w:rFonts w:ascii="Times New Roman" w:hAnsi="Times New Roman" w:cs="Times New Roman"/>
        </w:rPr>
        <w:t>50,4%), najmniejszy natomiast w </w:t>
      </w:r>
      <w:r w:rsidRPr="00701936">
        <w:rPr>
          <w:rFonts w:ascii="Times New Roman" w:hAnsi="Times New Roman" w:cs="Times New Roman"/>
        </w:rPr>
        <w:t>Gminie Dzierzkowice (-2</w:t>
      </w:r>
      <w:r w:rsidR="003C431D" w:rsidRPr="00701936">
        <w:rPr>
          <w:rFonts w:ascii="Times New Roman" w:hAnsi="Times New Roman" w:cs="Times New Roman"/>
        </w:rPr>
        <w:t>8,8</w:t>
      </w:r>
      <w:r w:rsidRPr="00701936">
        <w:rPr>
          <w:rFonts w:ascii="Times New Roman" w:hAnsi="Times New Roman" w:cs="Times New Roman"/>
        </w:rPr>
        <w:t>%). Liczba bezrobotnych kobiet w najwię</w:t>
      </w:r>
      <w:r w:rsidR="003C431D" w:rsidRPr="00701936">
        <w:rPr>
          <w:rFonts w:ascii="Times New Roman" w:hAnsi="Times New Roman" w:cs="Times New Roman"/>
        </w:rPr>
        <w:t>kszym stopniu zmniejszyła się w </w:t>
      </w:r>
      <w:r w:rsidRPr="00701936">
        <w:rPr>
          <w:rFonts w:ascii="Times New Roman" w:hAnsi="Times New Roman" w:cs="Times New Roman"/>
        </w:rPr>
        <w:t xml:space="preserve">Gminie </w:t>
      </w:r>
      <w:r w:rsidR="003C431D" w:rsidRPr="00701936">
        <w:rPr>
          <w:rFonts w:ascii="Times New Roman" w:hAnsi="Times New Roman" w:cs="Times New Roman"/>
        </w:rPr>
        <w:t>Zakrzówek</w:t>
      </w:r>
      <w:r w:rsidRPr="00701936">
        <w:rPr>
          <w:rFonts w:ascii="Times New Roman" w:hAnsi="Times New Roman" w:cs="Times New Roman"/>
        </w:rPr>
        <w:t xml:space="preserve"> (-</w:t>
      </w:r>
      <w:r w:rsidR="003C431D" w:rsidRPr="00701936">
        <w:rPr>
          <w:rFonts w:ascii="Times New Roman" w:hAnsi="Times New Roman" w:cs="Times New Roman"/>
        </w:rPr>
        <w:t>50,3</w:t>
      </w:r>
      <w:r w:rsidRPr="00701936">
        <w:rPr>
          <w:rFonts w:ascii="Times New Roman" w:hAnsi="Times New Roman" w:cs="Times New Roman"/>
        </w:rPr>
        <w:t>%), a</w:t>
      </w:r>
      <w:r w:rsidR="00900696">
        <w:rPr>
          <w:rFonts w:ascii="Times New Roman" w:hAnsi="Times New Roman" w:cs="Times New Roman"/>
        </w:rPr>
        <w:t> </w:t>
      </w:r>
      <w:r w:rsidRPr="00701936">
        <w:rPr>
          <w:rFonts w:ascii="Times New Roman" w:hAnsi="Times New Roman" w:cs="Times New Roman"/>
        </w:rPr>
        <w:t>w</w:t>
      </w:r>
      <w:r w:rsidR="00900696">
        <w:rPr>
          <w:rFonts w:ascii="Times New Roman" w:hAnsi="Times New Roman" w:cs="Times New Roman"/>
        </w:rPr>
        <w:t> </w:t>
      </w:r>
      <w:r w:rsidRPr="00701936">
        <w:rPr>
          <w:rFonts w:ascii="Times New Roman" w:hAnsi="Times New Roman" w:cs="Times New Roman"/>
        </w:rPr>
        <w:t>najmniejszym w Gminie Wilkołaz (-</w:t>
      </w:r>
      <w:r w:rsidR="003C431D" w:rsidRPr="00701936">
        <w:rPr>
          <w:rFonts w:ascii="Times New Roman" w:hAnsi="Times New Roman" w:cs="Times New Roman"/>
        </w:rPr>
        <w:t>21,8</w:t>
      </w:r>
      <w:r w:rsidRPr="00701936">
        <w:rPr>
          <w:rFonts w:ascii="Times New Roman" w:hAnsi="Times New Roman" w:cs="Times New Roman"/>
        </w:rPr>
        <w:t>%).</w:t>
      </w:r>
    </w:p>
    <w:p w14:paraId="46035B4D" w14:textId="77777777" w:rsidR="00DF65CC" w:rsidRPr="00701936" w:rsidRDefault="00DF65CC" w:rsidP="00793296">
      <w:pPr>
        <w:ind w:firstLine="567"/>
        <w:jc w:val="both"/>
        <w:rPr>
          <w:rFonts w:ascii="Times New Roman" w:hAnsi="Times New Roman" w:cs="Times New Roman"/>
        </w:rPr>
      </w:pPr>
    </w:p>
    <w:p w14:paraId="2778E70A" w14:textId="0E841B05" w:rsidR="009B63C3" w:rsidRPr="00701936" w:rsidRDefault="009B63C3" w:rsidP="009B63C3">
      <w:pPr>
        <w:pStyle w:val="aaapodpis"/>
        <w:rPr>
          <w:rFonts w:ascii="Times New Roman" w:hAnsi="Times New Roman" w:cs="Times New Roman"/>
        </w:rPr>
      </w:pPr>
      <w:bookmarkStart w:id="60" w:name="_Toc129950940"/>
      <w:r w:rsidRPr="00701936">
        <w:rPr>
          <w:rFonts w:ascii="Times New Roman" w:hAnsi="Times New Roman" w:cs="Times New Roman"/>
        </w:rPr>
        <w:t xml:space="preserve">Tabela </w:t>
      </w:r>
      <w:r w:rsidRPr="00701936">
        <w:rPr>
          <w:rFonts w:ascii="Times New Roman" w:hAnsi="Times New Roman" w:cs="Times New Roman"/>
        </w:rPr>
        <w:fldChar w:fldCharType="begin"/>
      </w:r>
      <w:r w:rsidRPr="00701936">
        <w:rPr>
          <w:rFonts w:ascii="Times New Roman" w:hAnsi="Times New Roman" w:cs="Times New Roman"/>
        </w:rPr>
        <w:instrText xml:space="preserve"> SEQ Tabela \* ARABIC </w:instrText>
      </w:r>
      <w:r w:rsidRPr="00701936">
        <w:rPr>
          <w:rFonts w:ascii="Times New Roman" w:hAnsi="Times New Roman" w:cs="Times New Roman"/>
        </w:rPr>
        <w:fldChar w:fldCharType="separate"/>
      </w:r>
      <w:r w:rsidR="00931361">
        <w:rPr>
          <w:rFonts w:ascii="Times New Roman" w:hAnsi="Times New Roman" w:cs="Times New Roman"/>
          <w:noProof/>
        </w:rPr>
        <w:t>9</w:t>
      </w:r>
      <w:r w:rsidRPr="00701936">
        <w:rPr>
          <w:rFonts w:ascii="Times New Roman" w:hAnsi="Times New Roman" w:cs="Times New Roman"/>
        </w:rPr>
        <w:fldChar w:fldCharType="end"/>
      </w:r>
      <w:r w:rsidRPr="00701936">
        <w:rPr>
          <w:rFonts w:ascii="Times New Roman" w:hAnsi="Times New Roman" w:cs="Times New Roman"/>
        </w:rPr>
        <w:t xml:space="preserve">: Struktura zarejestrowanych bezrobotnych w poszczególnych JST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DE1C82">
        <w:rPr>
          <w:rFonts w:ascii="Times New Roman" w:hAnsi="Times New Roman" w:cs="Times New Roman"/>
        </w:rPr>
        <w:t>4</w:t>
      </w:r>
      <w:r w:rsidRPr="00701936">
        <w:rPr>
          <w:rFonts w:ascii="Times New Roman" w:hAnsi="Times New Roman" w:cs="Times New Roman"/>
        </w:rPr>
        <w:t>–202</w:t>
      </w:r>
      <w:r w:rsidR="00DE1C82">
        <w:rPr>
          <w:rFonts w:ascii="Times New Roman" w:hAnsi="Times New Roman" w:cs="Times New Roman"/>
        </w:rPr>
        <w:t>1</w:t>
      </w:r>
      <w:bookmarkEnd w:id="60"/>
    </w:p>
    <w:tbl>
      <w:tblPr>
        <w:tblStyle w:val="Jasnecieniowanieakcent14"/>
        <w:tblW w:w="11106" w:type="dxa"/>
        <w:tblInd w:w="-709" w:type="dxa"/>
        <w:tblLook w:val="04A0" w:firstRow="1" w:lastRow="0" w:firstColumn="1" w:lastColumn="0" w:noHBand="0" w:noVBand="1"/>
      </w:tblPr>
      <w:tblGrid>
        <w:gridCol w:w="1132"/>
        <w:gridCol w:w="536"/>
        <w:gridCol w:w="536"/>
        <w:gridCol w:w="536"/>
        <w:gridCol w:w="536"/>
        <w:gridCol w:w="536"/>
        <w:gridCol w:w="536"/>
        <w:gridCol w:w="536"/>
        <w:gridCol w:w="536"/>
        <w:gridCol w:w="705"/>
        <w:gridCol w:w="536"/>
        <w:gridCol w:w="536"/>
        <w:gridCol w:w="536"/>
        <w:gridCol w:w="536"/>
        <w:gridCol w:w="536"/>
        <w:gridCol w:w="536"/>
        <w:gridCol w:w="536"/>
        <w:gridCol w:w="536"/>
        <w:gridCol w:w="693"/>
      </w:tblGrid>
      <w:tr w:rsidR="003C431D" w:rsidRPr="00701936" w14:paraId="243B725F" w14:textId="77777777" w:rsidTr="003C431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2" w:type="dxa"/>
            <w:noWrap/>
            <w:hideMark/>
          </w:tcPr>
          <w:p w14:paraId="3A17CF72" w14:textId="77777777" w:rsidR="003C431D" w:rsidRPr="00701936" w:rsidRDefault="003C431D" w:rsidP="003C431D">
            <w:pPr>
              <w:rPr>
                <w:rFonts w:ascii="Times New Roman" w:eastAsia="Times New Roman" w:hAnsi="Times New Roman" w:cs="Times New Roman"/>
                <w:sz w:val="16"/>
                <w:szCs w:val="16"/>
                <w:lang w:eastAsia="pl-PL"/>
              </w:rPr>
            </w:pPr>
          </w:p>
        </w:tc>
        <w:tc>
          <w:tcPr>
            <w:tcW w:w="4993" w:type="dxa"/>
            <w:gridSpan w:val="9"/>
            <w:noWrap/>
            <w:hideMark/>
          </w:tcPr>
          <w:p w14:paraId="3E7E2C38" w14:textId="77777777" w:rsidR="003C431D" w:rsidRPr="00701936" w:rsidRDefault="003C431D" w:rsidP="003C431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mężczyźni</w:t>
            </w:r>
          </w:p>
        </w:tc>
        <w:tc>
          <w:tcPr>
            <w:tcW w:w="4981" w:type="dxa"/>
            <w:gridSpan w:val="9"/>
            <w:noWrap/>
            <w:hideMark/>
          </w:tcPr>
          <w:p w14:paraId="09733817" w14:textId="77777777" w:rsidR="003C431D" w:rsidRPr="00701936" w:rsidRDefault="003C431D" w:rsidP="003C431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kobiety</w:t>
            </w:r>
          </w:p>
        </w:tc>
      </w:tr>
      <w:tr w:rsidR="003C431D" w:rsidRPr="00701936" w14:paraId="4E017350" w14:textId="77777777" w:rsidTr="003C43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2" w:type="dxa"/>
            <w:noWrap/>
            <w:hideMark/>
          </w:tcPr>
          <w:p w14:paraId="179F59D7" w14:textId="77777777" w:rsidR="003C431D" w:rsidRPr="00701936" w:rsidRDefault="003C431D" w:rsidP="003C431D">
            <w:pPr>
              <w:jc w:val="center"/>
              <w:rPr>
                <w:rFonts w:ascii="Times New Roman" w:eastAsia="Times New Roman" w:hAnsi="Times New Roman" w:cs="Times New Roman"/>
                <w:sz w:val="16"/>
                <w:szCs w:val="16"/>
                <w:lang w:eastAsia="pl-PL"/>
              </w:rPr>
            </w:pPr>
          </w:p>
        </w:tc>
        <w:tc>
          <w:tcPr>
            <w:tcW w:w="536" w:type="dxa"/>
            <w:noWrap/>
            <w:hideMark/>
          </w:tcPr>
          <w:p w14:paraId="574650D7"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2014</w:t>
            </w:r>
          </w:p>
        </w:tc>
        <w:tc>
          <w:tcPr>
            <w:tcW w:w="536" w:type="dxa"/>
            <w:noWrap/>
            <w:hideMark/>
          </w:tcPr>
          <w:p w14:paraId="3F9829BD"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2015</w:t>
            </w:r>
          </w:p>
        </w:tc>
        <w:tc>
          <w:tcPr>
            <w:tcW w:w="536" w:type="dxa"/>
            <w:noWrap/>
            <w:hideMark/>
          </w:tcPr>
          <w:p w14:paraId="4B860523"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2016</w:t>
            </w:r>
          </w:p>
        </w:tc>
        <w:tc>
          <w:tcPr>
            <w:tcW w:w="536" w:type="dxa"/>
            <w:noWrap/>
            <w:hideMark/>
          </w:tcPr>
          <w:p w14:paraId="6F7FE282"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2017</w:t>
            </w:r>
          </w:p>
        </w:tc>
        <w:tc>
          <w:tcPr>
            <w:tcW w:w="536" w:type="dxa"/>
            <w:noWrap/>
            <w:hideMark/>
          </w:tcPr>
          <w:p w14:paraId="18218A6B"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2018</w:t>
            </w:r>
          </w:p>
        </w:tc>
        <w:tc>
          <w:tcPr>
            <w:tcW w:w="536" w:type="dxa"/>
            <w:noWrap/>
            <w:hideMark/>
          </w:tcPr>
          <w:p w14:paraId="59C7E1A4"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2019</w:t>
            </w:r>
          </w:p>
        </w:tc>
        <w:tc>
          <w:tcPr>
            <w:tcW w:w="536" w:type="dxa"/>
            <w:noWrap/>
            <w:hideMark/>
          </w:tcPr>
          <w:p w14:paraId="64284850"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2020</w:t>
            </w:r>
          </w:p>
        </w:tc>
        <w:tc>
          <w:tcPr>
            <w:tcW w:w="536" w:type="dxa"/>
            <w:noWrap/>
            <w:hideMark/>
          </w:tcPr>
          <w:p w14:paraId="786B08F0"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2021</w:t>
            </w:r>
          </w:p>
        </w:tc>
        <w:tc>
          <w:tcPr>
            <w:tcW w:w="705" w:type="dxa"/>
            <w:noWrap/>
            <w:hideMark/>
          </w:tcPr>
          <w:p w14:paraId="3D42E443" w14:textId="77777777" w:rsidR="003C431D" w:rsidRPr="00701936" w:rsidRDefault="003C431D" w:rsidP="003C43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Zmiana</w:t>
            </w:r>
          </w:p>
        </w:tc>
        <w:tc>
          <w:tcPr>
            <w:tcW w:w="536" w:type="dxa"/>
            <w:noWrap/>
            <w:hideMark/>
          </w:tcPr>
          <w:p w14:paraId="4A3BA898"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2014</w:t>
            </w:r>
          </w:p>
        </w:tc>
        <w:tc>
          <w:tcPr>
            <w:tcW w:w="536" w:type="dxa"/>
            <w:noWrap/>
            <w:hideMark/>
          </w:tcPr>
          <w:p w14:paraId="6DBFA948"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2015</w:t>
            </w:r>
          </w:p>
        </w:tc>
        <w:tc>
          <w:tcPr>
            <w:tcW w:w="536" w:type="dxa"/>
            <w:noWrap/>
            <w:hideMark/>
          </w:tcPr>
          <w:p w14:paraId="6CCE15BB"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2016</w:t>
            </w:r>
          </w:p>
        </w:tc>
        <w:tc>
          <w:tcPr>
            <w:tcW w:w="536" w:type="dxa"/>
            <w:noWrap/>
            <w:hideMark/>
          </w:tcPr>
          <w:p w14:paraId="39249A66"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2017</w:t>
            </w:r>
          </w:p>
        </w:tc>
        <w:tc>
          <w:tcPr>
            <w:tcW w:w="536" w:type="dxa"/>
            <w:noWrap/>
            <w:hideMark/>
          </w:tcPr>
          <w:p w14:paraId="4C441172"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2018</w:t>
            </w:r>
          </w:p>
        </w:tc>
        <w:tc>
          <w:tcPr>
            <w:tcW w:w="536" w:type="dxa"/>
            <w:noWrap/>
            <w:hideMark/>
          </w:tcPr>
          <w:p w14:paraId="6A5E2CCF"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2019</w:t>
            </w:r>
          </w:p>
        </w:tc>
        <w:tc>
          <w:tcPr>
            <w:tcW w:w="536" w:type="dxa"/>
            <w:noWrap/>
            <w:hideMark/>
          </w:tcPr>
          <w:p w14:paraId="39E9FEB4"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2020</w:t>
            </w:r>
          </w:p>
        </w:tc>
        <w:tc>
          <w:tcPr>
            <w:tcW w:w="536" w:type="dxa"/>
            <w:noWrap/>
            <w:hideMark/>
          </w:tcPr>
          <w:p w14:paraId="60DD22BE"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2021</w:t>
            </w:r>
          </w:p>
        </w:tc>
        <w:tc>
          <w:tcPr>
            <w:tcW w:w="693" w:type="dxa"/>
            <w:noWrap/>
            <w:hideMark/>
          </w:tcPr>
          <w:p w14:paraId="1E8ACDAF" w14:textId="77777777" w:rsidR="003C431D" w:rsidRPr="00701936" w:rsidRDefault="003C431D" w:rsidP="003C43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zmiana</w:t>
            </w:r>
          </w:p>
        </w:tc>
      </w:tr>
      <w:tr w:rsidR="003C431D" w:rsidRPr="00701936" w14:paraId="772A1E84" w14:textId="77777777" w:rsidTr="003C431D">
        <w:trPr>
          <w:trHeight w:val="300"/>
        </w:trPr>
        <w:tc>
          <w:tcPr>
            <w:cnfStyle w:val="001000000000" w:firstRow="0" w:lastRow="0" w:firstColumn="1" w:lastColumn="0" w:oddVBand="0" w:evenVBand="0" w:oddHBand="0" w:evenHBand="0" w:firstRowFirstColumn="0" w:firstRowLastColumn="0" w:lastRowFirstColumn="0" w:lastRowLastColumn="0"/>
            <w:tcW w:w="1132" w:type="dxa"/>
            <w:noWrap/>
            <w:hideMark/>
          </w:tcPr>
          <w:p w14:paraId="28B19B81" w14:textId="77777777" w:rsidR="003C431D" w:rsidRPr="00701936" w:rsidRDefault="003C431D" w:rsidP="003C431D">
            <w:pPr>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Zakrzówek</w:t>
            </w:r>
          </w:p>
        </w:tc>
        <w:tc>
          <w:tcPr>
            <w:tcW w:w="536" w:type="dxa"/>
            <w:hideMark/>
          </w:tcPr>
          <w:p w14:paraId="40A77CBB"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213</w:t>
            </w:r>
          </w:p>
        </w:tc>
        <w:tc>
          <w:tcPr>
            <w:tcW w:w="536" w:type="dxa"/>
            <w:hideMark/>
          </w:tcPr>
          <w:p w14:paraId="7468D5BE"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185</w:t>
            </w:r>
          </w:p>
        </w:tc>
        <w:tc>
          <w:tcPr>
            <w:tcW w:w="536" w:type="dxa"/>
            <w:hideMark/>
          </w:tcPr>
          <w:p w14:paraId="74DCC29F"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174</w:t>
            </w:r>
          </w:p>
        </w:tc>
        <w:tc>
          <w:tcPr>
            <w:tcW w:w="536" w:type="dxa"/>
            <w:hideMark/>
          </w:tcPr>
          <w:p w14:paraId="54233D7B"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137</w:t>
            </w:r>
          </w:p>
        </w:tc>
        <w:tc>
          <w:tcPr>
            <w:tcW w:w="536" w:type="dxa"/>
            <w:hideMark/>
          </w:tcPr>
          <w:p w14:paraId="66FA6AED"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142</w:t>
            </w:r>
          </w:p>
        </w:tc>
        <w:tc>
          <w:tcPr>
            <w:tcW w:w="536" w:type="dxa"/>
            <w:hideMark/>
          </w:tcPr>
          <w:p w14:paraId="2FE4FEBC"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134</w:t>
            </w:r>
          </w:p>
        </w:tc>
        <w:tc>
          <w:tcPr>
            <w:tcW w:w="536" w:type="dxa"/>
            <w:hideMark/>
          </w:tcPr>
          <w:p w14:paraId="7F0D36B4"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161</w:t>
            </w:r>
          </w:p>
        </w:tc>
        <w:tc>
          <w:tcPr>
            <w:tcW w:w="536" w:type="dxa"/>
            <w:hideMark/>
          </w:tcPr>
          <w:p w14:paraId="38F89160"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120</w:t>
            </w:r>
          </w:p>
        </w:tc>
        <w:tc>
          <w:tcPr>
            <w:tcW w:w="705" w:type="dxa"/>
            <w:noWrap/>
            <w:hideMark/>
          </w:tcPr>
          <w:p w14:paraId="32EDDEA0"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-43,7%</w:t>
            </w:r>
          </w:p>
        </w:tc>
        <w:tc>
          <w:tcPr>
            <w:tcW w:w="536" w:type="dxa"/>
            <w:hideMark/>
          </w:tcPr>
          <w:p w14:paraId="6A82764A"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167</w:t>
            </w:r>
          </w:p>
        </w:tc>
        <w:tc>
          <w:tcPr>
            <w:tcW w:w="536" w:type="dxa"/>
            <w:hideMark/>
          </w:tcPr>
          <w:p w14:paraId="2A00F0BE"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157</w:t>
            </w:r>
          </w:p>
        </w:tc>
        <w:tc>
          <w:tcPr>
            <w:tcW w:w="536" w:type="dxa"/>
            <w:hideMark/>
          </w:tcPr>
          <w:p w14:paraId="0120662B"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150</w:t>
            </w:r>
          </w:p>
        </w:tc>
        <w:tc>
          <w:tcPr>
            <w:tcW w:w="536" w:type="dxa"/>
            <w:hideMark/>
          </w:tcPr>
          <w:p w14:paraId="52FC3B7D"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118</w:t>
            </w:r>
          </w:p>
        </w:tc>
        <w:tc>
          <w:tcPr>
            <w:tcW w:w="536" w:type="dxa"/>
            <w:hideMark/>
          </w:tcPr>
          <w:p w14:paraId="31830946"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120</w:t>
            </w:r>
          </w:p>
        </w:tc>
        <w:tc>
          <w:tcPr>
            <w:tcW w:w="536" w:type="dxa"/>
            <w:hideMark/>
          </w:tcPr>
          <w:p w14:paraId="0B077FB9"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110</w:t>
            </w:r>
          </w:p>
        </w:tc>
        <w:tc>
          <w:tcPr>
            <w:tcW w:w="536" w:type="dxa"/>
            <w:hideMark/>
          </w:tcPr>
          <w:p w14:paraId="39BBA603"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112</w:t>
            </w:r>
          </w:p>
        </w:tc>
        <w:tc>
          <w:tcPr>
            <w:tcW w:w="536" w:type="dxa"/>
            <w:hideMark/>
          </w:tcPr>
          <w:p w14:paraId="6EDC97B4"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83</w:t>
            </w:r>
          </w:p>
        </w:tc>
        <w:tc>
          <w:tcPr>
            <w:tcW w:w="693" w:type="dxa"/>
            <w:noWrap/>
            <w:hideMark/>
          </w:tcPr>
          <w:p w14:paraId="1FB4D3B2"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-50,3%</w:t>
            </w:r>
          </w:p>
        </w:tc>
      </w:tr>
      <w:tr w:rsidR="003C431D" w:rsidRPr="00701936" w14:paraId="3C5B7254" w14:textId="77777777" w:rsidTr="003C43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2" w:type="dxa"/>
            <w:noWrap/>
            <w:hideMark/>
          </w:tcPr>
          <w:p w14:paraId="25E19967" w14:textId="77777777" w:rsidR="003C431D" w:rsidRPr="00701936" w:rsidRDefault="003C431D" w:rsidP="003C431D">
            <w:pPr>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Wilkołaz</w:t>
            </w:r>
          </w:p>
        </w:tc>
        <w:tc>
          <w:tcPr>
            <w:tcW w:w="536" w:type="dxa"/>
            <w:hideMark/>
          </w:tcPr>
          <w:p w14:paraId="5AC6CA2D"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148</w:t>
            </w:r>
          </w:p>
        </w:tc>
        <w:tc>
          <w:tcPr>
            <w:tcW w:w="536" w:type="dxa"/>
            <w:hideMark/>
          </w:tcPr>
          <w:p w14:paraId="1746FE4F"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132</w:t>
            </w:r>
          </w:p>
        </w:tc>
        <w:tc>
          <w:tcPr>
            <w:tcW w:w="536" w:type="dxa"/>
            <w:hideMark/>
          </w:tcPr>
          <w:p w14:paraId="1996EE00"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148</w:t>
            </w:r>
          </w:p>
        </w:tc>
        <w:tc>
          <w:tcPr>
            <w:tcW w:w="536" w:type="dxa"/>
            <w:hideMark/>
          </w:tcPr>
          <w:p w14:paraId="4E352C8C"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112</w:t>
            </w:r>
          </w:p>
        </w:tc>
        <w:tc>
          <w:tcPr>
            <w:tcW w:w="536" w:type="dxa"/>
            <w:hideMark/>
          </w:tcPr>
          <w:p w14:paraId="68FAD9B0"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91</w:t>
            </w:r>
          </w:p>
        </w:tc>
        <w:tc>
          <w:tcPr>
            <w:tcW w:w="536" w:type="dxa"/>
            <w:hideMark/>
          </w:tcPr>
          <w:p w14:paraId="7A7E252D"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89</w:t>
            </w:r>
          </w:p>
        </w:tc>
        <w:tc>
          <w:tcPr>
            <w:tcW w:w="536" w:type="dxa"/>
            <w:hideMark/>
          </w:tcPr>
          <w:p w14:paraId="5465334C"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103</w:t>
            </w:r>
          </w:p>
        </w:tc>
        <w:tc>
          <w:tcPr>
            <w:tcW w:w="536" w:type="dxa"/>
            <w:hideMark/>
          </w:tcPr>
          <w:p w14:paraId="496DBF81"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75</w:t>
            </w:r>
          </w:p>
        </w:tc>
        <w:tc>
          <w:tcPr>
            <w:tcW w:w="705" w:type="dxa"/>
            <w:noWrap/>
            <w:hideMark/>
          </w:tcPr>
          <w:p w14:paraId="125889FD"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-49,3%</w:t>
            </w:r>
          </w:p>
        </w:tc>
        <w:tc>
          <w:tcPr>
            <w:tcW w:w="536" w:type="dxa"/>
            <w:hideMark/>
          </w:tcPr>
          <w:p w14:paraId="69B26561"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110</w:t>
            </w:r>
          </w:p>
        </w:tc>
        <w:tc>
          <w:tcPr>
            <w:tcW w:w="536" w:type="dxa"/>
            <w:hideMark/>
          </w:tcPr>
          <w:p w14:paraId="7BE83C76"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110</w:t>
            </w:r>
          </w:p>
        </w:tc>
        <w:tc>
          <w:tcPr>
            <w:tcW w:w="536" w:type="dxa"/>
            <w:hideMark/>
          </w:tcPr>
          <w:p w14:paraId="17646F3C"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117</w:t>
            </w:r>
          </w:p>
        </w:tc>
        <w:tc>
          <w:tcPr>
            <w:tcW w:w="536" w:type="dxa"/>
            <w:hideMark/>
          </w:tcPr>
          <w:p w14:paraId="030C07B9"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95</w:t>
            </w:r>
          </w:p>
        </w:tc>
        <w:tc>
          <w:tcPr>
            <w:tcW w:w="536" w:type="dxa"/>
            <w:hideMark/>
          </w:tcPr>
          <w:p w14:paraId="7F90FD26"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86</w:t>
            </w:r>
          </w:p>
        </w:tc>
        <w:tc>
          <w:tcPr>
            <w:tcW w:w="536" w:type="dxa"/>
            <w:hideMark/>
          </w:tcPr>
          <w:p w14:paraId="784C9CCE"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90</w:t>
            </w:r>
          </w:p>
        </w:tc>
        <w:tc>
          <w:tcPr>
            <w:tcW w:w="536" w:type="dxa"/>
            <w:hideMark/>
          </w:tcPr>
          <w:p w14:paraId="2E28814D"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102</w:t>
            </w:r>
          </w:p>
        </w:tc>
        <w:tc>
          <w:tcPr>
            <w:tcW w:w="536" w:type="dxa"/>
            <w:hideMark/>
          </w:tcPr>
          <w:p w14:paraId="62F52131"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86</w:t>
            </w:r>
          </w:p>
        </w:tc>
        <w:tc>
          <w:tcPr>
            <w:tcW w:w="693" w:type="dxa"/>
            <w:noWrap/>
            <w:hideMark/>
          </w:tcPr>
          <w:p w14:paraId="710733CF"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-21,8%</w:t>
            </w:r>
          </w:p>
        </w:tc>
      </w:tr>
      <w:tr w:rsidR="003C431D" w:rsidRPr="00701936" w14:paraId="3C61D6DC" w14:textId="77777777" w:rsidTr="003C431D">
        <w:trPr>
          <w:trHeight w:val="300"/>
        </w:trPr>
        <w:tc>
          <w:tcPr>
            <w:cnfStyle w:val="001000000000" w:firstRow="0" w:lastRow="0" w:firstColumn="1" w:lastColumn="0" w:oddVBand="0" w:evenVBand="0" w:oddHBand="0" w:evenHBand="0" w:firstRowFirstColumn="0" w:firstRowLastColumn="0" w:lastRowFirstColumn="0" w:lastRowLastColumn="0"/>
            <w:tcW w:w="1132" w:type="dxa"/>
            <w:noWrap/>
            <w:hideMark/>
          </w:tcPr>
          <w:p w14:paraId="1B3DCA2C" w14:textId="77777777" w:rsidR="003C431D" w:rsidRPr="00701936" w:rsidRDefault="003C431D" w:rsidP="003C431D">
            <w:pPr>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Urzędów</w:t>
            </w:r>
          </w:p>
        </w:tc>
        <w:tc>
          <w:tcPr>
            <w:tcW w:w="536" w:type="dxa"/>
            <w:hideMark/>
          </w:tcPr>
          <w:p w14:paraId="2C81C2AB"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262</w:t>
            </w:r>
          </w:p>
        </w:tc>
        <w:tc>
          <w:tcPr>
            <w:tcW w:w="536" w:type="dxa"/>
            <w:hideMark/>
          </w:tcPr>
          <w:p w14:paraId="0915D4F2"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234</w:t>
            </w:r>
          </w:p>
        </w:tc>
        <w:tc>
          <w:tcPr>
            <w:tcW w:w="536" w:type="dxa"/>
            <w:hideMark/>
          </w:tcPr>
          <w:p w14:paraId="2596EB95"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238</w:t>
            </w:r>
          </w:p>
        </w:tc>
        <w:tc>
          <w:tcPr>
            <w:tcW w:w="536" w:type="dxa"/>
            <w:hideMark/>
          </w:tcPr>
          <w:p w14:paraId="29D8784A"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210</w:t>
            </w:r>
          </w:p>
        </w:tc>
        <w:tc>
          <w:tcPr>
            <w:tcW w:w="536" w:type="dxa"/>
            <w:hideMark/>
          </w:tcPr>
          <w:p w14:paraId="708B7B75"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200</w:t>
            </w:r>
          </w:p>
        </w:tc>
        <w:tc>
          <w:tcPr>
            <w:tcW w:w="536" w:type="dxa"/>
            <w:hideMark/>
          </w:tcPr>
          <w:p w14:paraId="320C29C5"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211</w:t>
            </w:r>
          </w:p>
        </w:tc>
        <w:tc>
          <w:tcPr>
            <w:tcW w:w="536" w:type="dxa"/>
            <w:hideMark/>
          </w:tcPr>
          <w:p w14:paraId="17AB448F"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204</w:t>
            </w:r>
          </w:p>
        </w:tc>
        <w:tc>
          <w:tcPr>
            <w:tcW w:w="536" w:type="dxa"/>
            <w:hideMark/>
          </w:tcPr>
          <w:p w14:paraId="2071DB32"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140</w:t>
            </w:r>
          </w:p>
        </w:tc>
        <w:tc>
          <w:tcPr>
            <w:tcW w:w="705" w:type="dxa"/>
            <w:noWrap/>
            <w:hideMark/>
          </w:tcPr>
          <w:p w14:paraId="4AF2DE50"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-46,6%</w:t>
            </w:r>
          </w:p>
        </w:tc>
        <w:tc>
          <w:tcPr>
            <w:tcW w:w="536" w:type="dxa"/>
            <w:hideMark/>
          </w:tcPr>
          <w:p w14:paraId="62477209"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231</w:t>
            </w:r>
          </w:p>
        </w:tc>
        <w:tc>
          <w:tcPr>
            <w:tcW w:w="536" w:type="dxa"/>
            <w:hideMark/>
          </w:tcPr>
          <w:p w14:paraId="69EEAE57"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214</w:t>
            </w:r>
          </w:p>
        </w:tc>
        <w:tc>
          <w:tcPr>
            <w:tcW w:w="536" w:type="dxa"/>
            <w:hideMark/>
          </w:tcPr>
          <w:p w14:paraId="04A32F1A"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226</w:t>
            </w:r>
          </w:p>
        </w:tc>
        <w:tc>
          <w:tcPr>
            <w:tcW w:w="536" w:type="dxa"/>
            <w:hideMark/>
          </w:tcPr>
          <w:p w14:paraId="0352B6B7"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199</w:t>
            </w:r>
          </w:p>
        </w:tc>
        <w:tc>
          <w:tcPr>
            <w:tcW w:w="536" w:type="dxa"/>
            <w:hideMark/>
          </w:tcPr>
          <w:p w14:paraId="17383BC9"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179</w:t>
            </w:r>
          </w:p>
        </w:tc>
        <w:tc>
          <w:tcPr>
            <w:tcW w:w="536" w:type="dxa"/>
            <w:hideMark/>
          </w:tcPr>
          <w:p w14:paraId="635A556D"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164</w:t>
            </w:r>
          </w:p>
        </w:tc>
        <w:tc>
          <w:tcPr>
            <w:tcW w:w="536" w:type="dxa"/>
            <w:hideMark/>
          </w:tcPr>
          <w:p w14:paraId="1B8C2B6A"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173</w:t>
            </w:r>
          </w:p>
        </w:tc>
        <w:tc>
          <w:tcPr>
            <w:tcW w:w="536" w:type="dxa"/>
            <w:hideMark/>
          </w:tcPr>
          <w:p w14:paraId="6B6A3BCD"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148</w:t>
            </w:r>
          </w:p>
        </w:tc>
        <w:tc>
          <w:tcPr>
            <w:tcW w:w="693" w:type="dxa"/>
            <w:noWrap/>
            <w:hideMark/>
          </w:tcPr>
          <w:p w14:paraId="65850D73"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-35,9%</w:t>
            </w:r>
          </w:p>
        </w:tc>
      </w:tr>
      <w:tr w:rsidR="003C431D" w:rsidRPr="00701936" w14:paraId="060BF8B9" w14:textId="77777777" w:rsidTr="003C43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2" w:type="dxa"/>
            <w:noWrap/>
            <w:hideMark/>
          </w:tcPr>
          <w:p w14:paraId="107C86D9" w14:textId="77777777" w:rsidR="003C431D" w:rsidRPr="00701936" w:rsidRDefault="003C431D" w:rsidP="003C431D">
            <w:pPr>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Trzydnik Duży</w:t>
            </w:r>
          </w:p>
        </w:tc>
        <w:tc>
          <w:tcPr>
            <w:tcW w:w="536" w:type="dxa"/>
            <w:hideMark/>
          </w:tcPr>
          <w:p w14:paraId="144DECE8"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202</w:t>
            </w:r>
          </w:p>
        </w:tc>
        <w:tc>
          <w:tcPr>
            <w:tcW w:w="536" w:type="dxa"/>
            <w:hideMark/>
          </w:tcPr>
          <w:p w14:paraId="0C862AFE"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181</w:t>
            </w:r>
          </w:p>
        </w:tc>
        <w:tc>
          <w:tcPr>
            <w:tcW w:w="536" w:type="dxa"/>
            <w:hideMark/>
          </w:tcPr>
          <w:p w14:paraId="122C1A48"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177</w:t>
            </w:r>
          </w:p>
        </w:tc>
        <w:tc>
          <w:tcPr>
            <w:tcW w:w="536" w:type="dxa"/>
            <w:hideMark/>
          </w:tcPr>
          <w:p w14:paraId="40F904FD"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124</w:t>
            </w:r>
          </w:p>
        </w:tc>
        <w:tc>
          <w:tcPr>
            <w:tcW w:w="536" w:type="dxa"/>
            <w:hideMark/>
          </w:tcPr>
          <w:p w14:paraId="2C4126AB"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131</w:t>
            </w:r>
          </w:p>
        </w:tc>
        <w:tc>
          <w:tcPr>
            <w:tcW w:w="536" w:type="dxa"/>
            <w:hideMark/>
          </w:tcPr>
          <w:p w14:paraId="5A752FE8"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121</w:t>
            </w:r>
          </w:p>
        </w:tc>
        <w:tc>
          <w:tcPr>
            <w:tcW w:w="536" w:type="dxa"/>
            <w:hideMark/>
          </w:tcPr>
          <w:p w14:paraId="5CBBC38D"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133</w:t>
            </w:r>
          </w:p>
        </w:tc>
        <w:tc>
          <w:tcPr>
            <w:tcW w:w="536" w:type="dxa"/>
            <w:hideMark/>
          </w:tcPr>
          <w:p w14:paraId="2A49E41F"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106</w:t>
            </w:r>
          </w:p>
        </w:tc>
        <w:tc>
          <w:tcPr>
            <w:tcW w:w="705" w:type="dxa"/>
            <w:noWrap/>
            <w:hideMark/>
          </w:tcPr>
          <w:p w14:paraId="6FC14250"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-47,5%</w:t>
            </w:r>
          </w:p>
        </w:tc>
        <w:tc>
          <w:tcPr>
            <w:tcW w:w="536" w:type="dxa"/>
            <w:hideMark/>
          </w:tcPr>
          <w:p w14:paraId="6419FB16"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155</w:t>
            </w:r>
          </w:p>
        </w:tc>
        <w:tc>
          <w:tcPr>
            <w:tcW w:w="536" w:type="dxa"/>
            <w:hideMark/>
          </w:tcPr>
          <w:p w14:paraId="53C256EE"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166</w:t>
            </w:r>
          </w:p>
        </w:tc>
        <w:tc>
          <w:tcPr>
            <w:tcW w:w="536" w:type="dxa"/>
            <w:hideMark/>
          </w:tcPr>
          <w:p w14:paraId="618DBD6E"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157</w:t>
            </w:r>
          </w:p>
        </w:tc>
        <w:tc>
          <w:tcPr>
            <w:tcW w:w="536" w:type="dxa"/>
            <w:hideMark/>
          </w:tcPr>
          <w:p w14:paraId="15A8FE0E"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122</w:t>
            </w:r>
          </w:p>
        </w:tc>
        <w:tc>
          <w:tcPr>
            <w:tcW w:w="536" w:type="dxa"/>
            <w:hideMark/>
          </w:tcPr>
          <w:p w14:paraId="0F271171"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109</w:t>
            </w:r>
          </w:p>
        </w:tc>
        <w:tc>
          <w:tcPr>
            <w:tcW w:w="536" w:type="dxa"/>
            <w:hideMark/>
          </w:tcPr>
          <w:p w14:paraId="68D4D1EC"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97</w:t>
            </w:r>
          </w:p>
        </w:tc>
        <w:tc>
          <w:tcPr>
            <w:tcW w:w="536" w:type="dxa"/>
            <w:hideMark/>
          </w:tcPr>
          <w:p w14:paraId="47863B94"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134</w:t>
            </w:r>
          </w:p>
        </w:tc>
        <w:tc>
          <w:tcPr>
            <w:tcW w:w="536" w:type="dxa"/>
            <w:hideMark/>
          </w:tcPr>
          <w:p w14:paraId="03A86560"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104</w:t>
            </w:r>
          </w:p>
        </w:tc>
        <w:tc>
          <w:tcPr>
            <w:tcW w:w="693" w:type="dxa"/>
            <w:noWrap/>
            <w:hideMark/>
          </w:tcPr>
          <w:p w14:paraId="6E45C7B9"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-32,9%</w:t>
            </w:r>
          </w:p>
        </w:tc>
      </w:tr>
      <w:tr w:rsidR="003C431D" w:rsidRPr="00701936" w14:paraId="4BB208E3" w14:textId="77777777" w:rsidTr="003C431D">
        <w:trPr>
          <w:trHeight w:val="300"/>
        </w:trPr>
        <w:tc>
          <w:tcPr>
            <w:cnfStyle w:val="001000000000" w:firstRow="0" w:lastRow="0" w:firstColumn="1" w:lastColumn="0" w:oddVBand="0" w:evenVBand="0" w:oddHBand="0" w:evenHBand="0" w:firstRowFirstColumn="0" w:firstRowLastColumn="0" w:lastRowFirstColumn="0" w:lastRowLastColumn="0"/>
            <w:tcW w:w="1132" w:type="dxa"/>
            <w:noWrap/>
            <w:hideMark/>
          </w:tcPr>
          <w:p w14:paraId="14519612" w14:textId="77777777" w:rsidR="003C431D" w:rsidRPr="00701936" w:rsidRDefault="003C431D" w:rsidP="003C431D">
            <w:pPr>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Gościeradów</w:t>
            </w:r>
          </w:p>
        </w:tc>
        <w:tc>
          <w:tcPr>
            <w:tcW w:w="536" w:type="dxa"/>
            <w:hideMark/>
          </w:tcPr>
          <w:p w14:paraId="18F6E13F"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260</w:t>
            </w:r>
          </w:p>
        </w:tc>
        <w:tc>
          <w:tcPr>
            <w:tcW w:w="536" w:type="dxa"/>
            <w:hideMark/>
          </w:tcPr>
          <w:p w14:paraId="522BE3E9"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250</w:t>
            </w:r>
          </w:p>
        </w:tc>
        <w:tc>
          <w:tcPr>
            <w:tcW w:w="536" w:type="dxa"/>
            <w:hideMark/>
          </w:tcPr>
          <w:p w14:paraId="78D33A0F"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246</w:t>
            </w:r>
          </w:p>
        </w:tc>
        <w:tc>
          <w:tcPr>
            <w:tcW w:w="536" w:type="dxa"/>
            <w:hideMark/>
          </w:tcPr>
          <w:p w14:paraId="5A67382D"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193</w:t>
            </w:r>
          </w:p>
        </w:tc>
        <w:tc>
          <w:tcPr>
            <w:tcW w:w="536" w:type="dxa"/>
            <w:hideMark/>
          </w:tcPr>
          <w:p w14:paraId="44E2F163"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199</w:t>
            </w:r>
          </w:p>
        </w:tc>
        <w:tc>
          <w:tcPr>
            <w:tcW w:w="536" w:type="dxa"/>
            <w:hideMark/>
          </w:tcPr>
          <w:p w14:paraId="5153310A"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217</w:t>
            </w:r>
          </w:p>
        </w:tc>
        <w:tc>
          <w:tcPr>
            <w:tcW w:w="536" w:type="dxa"/>
            <w:hideMark/>
          </w:tcPr>
          <w:p w14:paraId="7F8D30CF"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243</w:t>
            </w:r>
          </w:p>
        </w:tc>
        <w:tc>
          <w:tcPr>
            <w:tcW w:w="536" w:type="dxa"/>
            <w:hideMark/>
          </w:tcPr>
          <w:p w14:paraId="66966FC8"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168</w:t>
            </w:r>
          </w:p>
        </w:tc>
        <w:tc>
          <w:tcPr>
            <w:tcW w:w="705" w:type="dxa"/>
            <w:noWrap/>
            <w:hideMark/>
          </w:tcPr>
          <w:p w14:paraId="344B2BCA"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-35,4%</w:t>
            </w:r>
          </w:p>
        </w:tc>
        <w:tc>
          <w:tcPr>
            <w:tcW w:w="536" w:type="dxa"/>
            <w:hideMark/>
          </w:tcPr>
          <w:p w14:paraId="42DBBFF2"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266</w:t>
            </w:r>
          </w:p>
        </w:tc>
        <w:tc>
          <w:tcPr>
            <w:tcW w:w="536" w:type="dxa"/>
            <w:hideMark/>
          </w:tcPr>
          <w:p w14:paraId="035F7F69"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261</w:t>
            </w:r>
          </w:p>
        </w:tc>
        <w:tc>
          <w:tcPr>
            <w:tcW w:w="536" w:type="dxa"/>
            <w:hideMark/>
          </w:tcPr>
          <w:p w14:paraId="01A7801E"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247</w:t>
            </w:r>
          </w:p>
        </w:tc>
        <w:tc>
          <w:tcPr>
            <w:tcW w:w="536" w:type="dxa"/>
            <w:hideMark/>
          </w:tcPr>
          <w:p w14:paraId="11EAAF61"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197</w:t>
            </w:r>
          </w:p>
        </w:tc>
        <w:tc>
          <w:tcPr>
            <w:tcW w:w="536" w:type="dxa"/>
            <w:hideMark/>
          </w:tcPr>
          <w:p w14:paraId="7356E3B8"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213</w:t>
            </w:r>
          </w:p>
        </w:tc>
        <w:tc>
          <w:tcPr>
            <w:tcW w:w="536" w:type="dxa"/>
            <w:hideMark/>
          </w:tcPr>
          <w:p w14:paraId="676AFA1F"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192</w:t>
            </w:r>
          </w:p>
        </w:tc>
        <w:tc>
          <w:tcPr>
            <w:tcW w:w="536" w:type="dxa"/>
            <w:hideMark/>
          </w:tcPr>
          <w:p w14:paraId="0E0A6BA1"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198</w:t>
            </w:r>
          </w:p>
        </w:tc>
        <w:tc>
          <w:tcPr>
            <w:tcW w:w="536" w:type="dxa"/>
            <w:hideMark/>
          </w:tcPr>
          <w:p w14:paraId="40CFB656"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155</w:t>
            </w:r>
          </w:p>
        </w:tc>
        <w:tc>
          <w:tcPr>
            <w:tcW w:w="693" w:type="dxa"/>
            <w:noWrap/>
            <w:hideMark/>
          </w:tcPr>
          <w:p w14:paraId="7B92D994"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-41,7%</w:t>
            </w:r>
          </w:p>
        </w:tc>
      </w:tr>
      <w:tr w:rsidR="003C431D" w:rsidRPr="00701936" w14:paraId="37911671" w14:textId="77777777" w:rsidTr="003C43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2" w:type="dxa"/>
            <w:noWrap/>
            <w:hideMark/>
          </w:tcPr>
          <w:p w14:paraId="080BCBB4" w14:textId="77777777" w:rsidR="003C431D" w:rsidRPr="00701936" w:rsidRDefault="003C431D" w:rsidP="003C431D">
            <w:pPr>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Dzierzkowice</w:t>
            </w:r>
          </w:p>
        </w:tc>
        <w:tc>
          <w:tcPr>
            <w:tcW w:w="536" w:type="dxa"/>
            <w:hideMark/>
          </w:tcPr>
          <w:p w14:paraId="479266B2"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163</w:t>
            </w:r>
          </w:p>
        </w:tc>
        <w:tc>
          <w:tcPr>
            <w:tcW w:w="536" w:type="dxa"/>
            <w:hideMark/>
          </w:tcPr>
          <w:p w14:paraId="567A9E3E"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154</w:t>
            </w:r>
          </w:p>
        </w:tc>
        <w:tc>
          <w:tcPr>
            <w:tcW w:w="536" w:type="dxa"/>
            <w:hideMark/>
          </w:tcPr>
          <w:p w14:paraId="391599B9"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189</w:t>
            </w:r>
          </w:p>
        </w:tc>
        <w:tc>
          <w:tcPr>
            <w:tcW w:w="536" w:type="dxa"/>
            <w:hideMark/>
          </w:tcPr>
          <w:p w14:paraId="0CB728F3"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145</w:t>
            </w:r>
          </w:p>
        </w:tc>
        <w:tc>
          <w:tcPr>
            <w:tcW w:w="536" w:type="dxa"/>
            <w:hideMark/>
          </w:tcPr>
          <w:p w14:paraId="69AAA47A"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154</w:t>
            </w:r>
          </w:p>
        </w:tc>
        <w:tc>
          <w:tcPr>
            <w:tcW w:w="536" w:type="dxa"/>
            <w:hideMark/>
          </w:tcPr>
          <w:p w14:paraId="5274D0FC"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138</w:t>
            </w:r>
          </w:p>
        </w:tc>
        <w:tc>
          <w:tcPr>
            <w:tcW w:w="536" w:type="dxa"/>
            <w:hideMark/>
          </w:tcPr>
          <w:p w14:paraId="66822644"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150</w:t>
            </w:r>
          </w:p>
        </w:tc>
        <w:tc>
          <w:tcPr>
            <w:tcW w:w="536" w:type="dxa"/>
            <w:hideMark/>
          </w:tcPr>
          <w:p w14:paraId="2A02ECED"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116</w:t>
            </w:r>
          </w:p>
        </w:tc>
        <w:tc>
          <w:tcPr>
            <w:tcW w:w="705" w:type="dxa"/>
            <w:noWrap/>
            <w:hideMark/>
          </w:tcPr>
          <w:p w14:paraId="4D47FAFE"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-28,8%</w:t>
            </w:r>
          </w:p>
        </w:tc>
        <w:tc>
          <w:tcPr>
            <w:tcW w:w="536" w:type="dxa"/>
            <w:hideMark/>
          </w:tcPr>
          <w:p w14:paraId="5D74B345"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147</w:t>
            </w:r>
          </w:p>
        </w:tc>
        <w:tc>
          <w:tcPr>
            <w:tcW w:w="536" w:type="dxa"/>
            <w:hideMark/>
          </w:tcPr>
          <w:p w14:paraId="610E4577"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131</w:t>
            </w:r>
          </w:p>
        </w:tc>
        <w:tc>
          <w:tcPr>
            <w:tcW w:w="536" w:type="dxa"/>
            <w:hideMark/>
          </w:tcPr>
          <w:p w14:paraId="7B8BD98B"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136</w:t>
            </w:r>
          </w:p>
        </w:tc>
        <w:tc>
          <w:tcPr>
            <w:tcW w:w="536" w:type="dxa"/>
            <w:hideMark/>
          </w:tcPr>
          <w:p w14:paraId="3F25983E"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115</w:t>
            </w:r>
          </w:p>
        </w:tc>
        <w:tc>
          <w:tcPr>
            <w:tcW w:w="536" w:type="dxa"/>
            <w:hideMark/>
          </w:tcPr>
          <w:p w14:paraId="204E47FC"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112</w:t>
            </w:r>
          </w:p>
        </w:tc>
        <w:tc>
          <w:tcPr>
            <w:tcW w:w="536" w:type="dxa"/>
            <w:hideMark/>
          </w:tcPr>
          <w:p w14:paraId="762C50A1"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115</w:t>
            </w:r>
          </w:p>
        </w:tc>
        <w:tc>
          <w:tcPr>
            <w:tcW w:w="536" w:type="dxa"/>
            <w:hideMark/>
          </w:tcPr>
          <w:p w14:paraId="1D1E38A3"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142</w:t>
            </w:r>
          </w:p>
        </w:tc>
        <w:tc>
          <w:tcPr>
            <w:tcW w:w="536" w:type="dxa"/>
            <w:hideMark/>
          </w:tcPr>
          <w:p w14:paraId="2B6F7A57"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85</w:t>
            </w:r>
          </w:p>
        </w:tc>
        <w:tc>
          <w:tcPr>
            <w:tcW w:w="693" w:type="dxa"/>
            <w:noWrap/>
            <w:hideMark/>
          </w:tcPr>
          <w:p w14:paraId="6EB52D20"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-42,2%</w:t>
            </w:r>
          </w:p>
        </w:tc>
      </w:tr>
      <w:tr w:rsidR="003C431D" w:rsidRPr="00701936" w14:paraId="384F8343" w14:textId="77777777" w:rsidTr="003C431D">
        <w:trPr>
          <w:trHeight w:val="300"/>
        </w:trPr>
        <w:tc>
          <w:tcPr>
            <w:cnfStyle w:val="001000000000" w:firstRow="0" w:lastRow="0" w:firstColumn="1" w:lastColumn="0" w:oddVBand="0" w:evenVBand="0" w:oddHBand="0" w:evenHBand="0" w:firstRowFirstColumn="0" w:firstRowLastColumn="0" w:lastRowFirstColumn="0" w:lastRowLastColumn="0"/>
            <w:tcW w:w="1132" w:type="dxa"/>
            <w:noWrap/>
            <w:hideMark/>
          </w:tcPr>
          <w:p w14:paraId="5416C398" w14:textId="77777777" w:rsidR="003C431D" w:rsidRPr="00701936" w:rsidRDefault="003C431D" w:rsidP="003C431D">
            <w:pPr>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Annopol</w:t>
            </w:r>
          </w:p>
        </w:tc>
        <w:tc>
          <w:tcPr>
            <w:tcW w:w="536" w:type="dxa"/>
            <w:hideMark/>
          </w:tcPr>
          <w:p w14:paraId="085A7032"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385</w:t>
            </w:r>
          </w:p>
        </w:tc>
        <w:tc>
          <w:tcPr>
            <w:tcW w:w="536" w:type="dxa"/>
            <w:hideMark/>
          </w:tcPr>
          <w:p w14:paraId="108ED6B4"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336</w:t>
            </w:r>
          </w:p>
        </w:tc>
        <w:tc>
          <w:tcPr>
            <w:tcW w:w="536" w:type="dxa"/>
            <w:hideMark/>
          </w:tcPr>
          <w:p w14:paraId="52CF7521"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374</w:t>
            </w:r>
          </w:p>
        </w:tc>
        <w:tc>
          <w:tcPr>
            <w:tcW w:w="536" w:type="dxa"/>
            <w:hideMark/>
          </w:tcPr>
          <w:p w14:paraId="7BCD6699"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295</w:t>
            </w:r>
          </w:p>
        </w:tc>
        <w:tc>
          <w:tcPr>
            <w:tcW w:w="536" w:type="dxa"/>
            <w:hideMark/>
          </w:tcPr>
          <w:p w14:paraId="11E60634"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252</w:t>
            </w:r>
          </w:p>
        </w:tc>
        <w:tc>
          <w:tcPr>
            <w:tcW w:w="536" w:type="dxa"/>
            <w:hideMark/>
          </w:tcPr>
          <w:p w14:paraId="4088ADDD"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249</w:t>
            </w:r>
          </w:p>
        </w:tc>
        <w:tc>
          <w:tcPr>
            <w:tcW w:w="536" w:type="dxa"/>
            <w:hideMark/>
          </w:tcPr>
          <w:p w14:paraId="5682E13C"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251</w:t>
            </w:r>
          </w:p>
        </w:tc>
        <w:tc>
          <w:tcPr>
            <w:tcW w:w="536" w:type="dxa"/>
            <w:hideMark/>
          </w:tcPr>
          <w:p w14:paraId="76078E7D"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191</w:t>
            </w:r>
          </w:p>
        </w:tc>
        <w:tc>
          <w:tcPr>
            <w:tcW w:w="705" w:type="dxa"/>
            <w:noWrap/>
            <w:hideMark/>
          </w:tcPr>
          <w:p w14:paraId="1AF24D7E"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-50,4%</w:t>
            </w:r>
          </w:p>
        </w:tc>
        <w:tc>
          <w:tcPr>
            <w:tcW w:w="536" w:type="dxa"/>
            <w:hideMark/>
          </w:tcPr>
          <w:p w14:paraId="5C93ACD2"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390</w:t>
            </w:r>
          </w:p>
        </w:tc>
        <w:tc>
          <w:tcPr>
            <w:tcW w:w="536" w:type="dxa"/>
            <w:hideMark/>
          </w:tcPr>
          <w:p w14:paraId="2859CA29"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335</w:t>
            </w:r>
          </w:p>
        </w:tc>
        <w:tc>
          <w:tcPr>
            <w:tcW w:w="536" w:type="dxa"/>
            <w:hideMark/>
          </w:tcPr>
          <w:p w14:paraId="17AD4084"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353</w:t>
            </w:r>
          </w:p>
        </w:tc>
        <w:tc>
          <w:tcPr>
            <w:tcW w:w="536" w:type="dxa"/>
            <w:hideMark/>
          </w:tcPr>
          <w:p w14:paraId="6C90D594"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285</w:t>
            </w:r>
          </w:p>
        </w:tc>
        <w:tc>
          <w:tcPr>
            <w:tcW w:w="536" w:type="dxa"/>
            <w:hideMark/>
          </w:tcPr>
          <w:p w14:paraId="0B5E6F80"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284</w:t>
            </w:r>
          </w:p>
        </w:tc>
        <w:tc>
          <w:tcPr>
            <w:tcW w:w="536" w:type="dxa"/>
            <w:hideMark/>
          </w:tcPr>
          <w:p w14:paraId="40E84828"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244</w:t>
            </w:r>
          </w:p>
        </w:tc>
        <w:tc>
          <w:tcPr>
            <w:tcW w:w="536" w:type="dxa"/>
            <w:hideMark/>
          </w:tcPr>
          <w:p w14:paraId="2A250B63"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226</w:t>
            </w:r>
          </w:p>
        </w:tc>
        <w:tc>
          <w:tcPr>
            <w:tcW w:w="536" w:type="dxa"/>
            <w:hideMark/>
          </w:tcPr>
          <w:p w14:paraId="6A329B2C"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199</w:t>
            </w:r>
          </w:p>
        </w:tc>
        <w:tc>
          <w:tcPr>
            <w:tcW w:w="693" w:type="dxa"/>
            <w:noWrap/>
            <w:hideMark/>
          </w:tcPr>
          <w:p w14:paraId="3277C864"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-49,0%</w:t>
            </w:r>
          </w:p>
        </w:tc>
      </w:tr>
      <w:tr w:rsidR="003C431D" w:rsidRPr="00701936" w14:paraId="1EFABCCE" w14:textId="77777777" w:rsidTr="003C43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2" w:type="dxa"/>
            <w:noWrap/>
            <w:hideMark/>
          </w:tcPr>
          <w:p w14:paraId="5D6B807F" w14:textId="77777777" w:rsidR="003C431D" w:rsidRPr="00701936" w:rsidRDefault="003C431D" w:rsidP="003C431D">
            <w:pPr>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Kraśnik (gw)</w:t>
            </w:r>
          </w:p>
        </w:tc>
        <w:tc>
          <w:tcPr>
            <w:tcW w:w="536" w:type="dxa"/>
            <w:hideMark/>
          </w:tcPr>
          <w:p w14:paraId="002D7C34"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282</w:t>
            </w:r>
          </w:p>
        </w:tc>
        <w:tc>
          <w:tcPr>
            <w:tcW w:w="536" w:type="dxa"/>
            <w:hideMark/>
          </w:tcPr>
          <w:p w14:paraId="6C02983A"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278</w:t>
            </w:r>
          </w:p>
        </w:tc>
        <w:tc>
          <w:tcPr>
            <w:tcW w:w="536" w:type="dxa"/>
            <w:hideMark/>
          </w:tcPr>
          <w:p w14:paraId="3A96D1E6"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336</w:t>
            </w:r>
          </w:p>
        </w:tc>
        <w:tc>
          <w:tcPr>
            <w:tcW w:w="536" w:type="dxa"/>
            <w:hideMark/>
          </w:tcPr>
          <w:p w14:paraId="46FF2AEA"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252</w:t>
            </w:r>
          </w:p>
        </w:tc>
        <w:tc>
          <w:tcPr>
            <w:tcW w:w="536" w:type="dxa"/>
            <w:hideMark/>
          </w:tcPr>
          <w:p w14:paraId="461E1BFD"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253</w:t>
            </w:r>
          </w:p>
        </w:tc>
        <w:tc>
          <w:tcPr>
            <w:tcW w:w="536" w:type="dxa"/>
            <w:hideMark/>
          </w:tcPr>
          <w:p w14:paraId="0C248F9B"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229</w:t>
            </w:r>
          </w:p>
        </w:tc>
        <w:tc>
          <w:tcPr>
            <w:tcW w:w="536" w:type="dxa"/>
            <w:hideMark/>
          </w:tcPr>
          <w:p w14:paraId="71A5E6DA"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246</w:t>
            </w:r>
          </w:p>
        </w:tc>
        <w:tc>
          <w:tcPr>
            <w:tcW w:w="536" w:type="dxa"/>
            <w:hideMark/>
          </w:tcPr>
          <w:p w14:paraId="04962638"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151</w:t>
            </w:r>
          </w:p>
        </w:tc>
        <w:tc>
          <w:tcPr>
            <w:tcW w:w="705" w:type="dxa"/>
            <w:noWrap/>
            <w:hideMark/>
          </w:tcPr>
          <w:p w14:paraId="0F44F0EA"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-46,5%</w:t>
            </w:r>
          </w:p>
        </w:tc>
        <w:tc>
          <w:tcPr>
            <w:tcW w:w="536" w:type="dxa"/>
            <w:hideMark/>
          </w:tcPr>
          <w:p w14:paraId="62DAE7D2"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263</w:t>
            </w:r>
          </w:p>
        </w:tc>
        <w:tc>
          <w:tcPr>
            <w:tcW w:w="536" w:type="dxa"/>
            <w:hideMark/>
          </w:tcPr>
          <w:p w14:paraId="02FC4094"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281</w:t>
            </w:r>
          </w:p>
        </w:tc>
        <w:tc>
          <w:tcPr>
            <w:tcW w:w="536" w:type="dxa"/>
            <w:hideMark/>
          </w:tcPr>
          <w:p w14:paraId="224626B7"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282</w:t>
            </w:r>
          </w:p>
        </w:tc>
        <w:tc>
          <w:tcPr>
            <w:tcW w:w="536" w:type="dxa"/>
            <w:hideMark/>
          </w:tcPr>
          <w:p w14:paraId="7847EFC1"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256</w:t>
            </w:r>
          </w:p>
        </w:tc>
        <w:tc>
          <w:tcPr>
            <w:tcW w:w="536" w:type="dxa"/>
            <w:hideMark/>
          </w:tcPr>
          <w:p w14:paraId="7AC5B592"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246</w:t>
            </w:r>
          </w:p>
        </w:tc>
        <w:tc>
          <w:tcPr>
            <w:tcW w:w="536" w:type="dxa"/>
            <w:hideMark/>
          </w:tcPr>
          <w:p w14:paraId="0DD3A8FD"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229</w:t>
            </w:r>
          </w:p>
        </w:tc>
        <w:tc>
          <w:tcPr>
            <w:tcW w:w="536" w:type="dxa"/>
            <w:hideMark/>
          </w:tcPr>
          <w:p w14:paraId="0C06AAA2"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215</w:t>
            </w:r>
          </w:p>
        </w:tc>
        <w:tc>
          <w:tcPr>
            <w:tcW w:w="536" w:type="dxa"/>
            <w:hideMark/>
          </w:tcPr>
          <w:p w14:paraId="76CCCF95"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172</w:t>
            </w:r>
          </w:p>
        </w:tc>
        <w:tc>
          <w:tcPr>
            <w:tcW w:w="693" w:type="dxa"/>
            <w:noWrap/>
            <w:hideMark/>
          </w:tcPr>
          <w:p w14:paraId="2A4472F4" w14:textId="77777777" w:rsidR="003C431D" w:rsidRPr="00701936" w:rsidRDefault="003C431D" w:rsidP="003C431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-34,6%</w:t>
            </w:r>
          </w:p>
        </w:tc>
      </w:tr>
      <w:tr w:rsidR="003C431D" w:rsidRPr="00701936" w14:paraId="3977FBC9" w14:textId="77777777" w:rsidTr="003C431D">
        <w:trPr>
          <w:trHeight w:val="300"/>
        </w:trPr>
        <w:tc>
          <w:tcPr>
            <w:cnfStyle w:val="001000000000" w:firstRow="0" w:lastRow="0" w:firstColumn="1" w:lastColumn="0" w:oddVBand="0" w:evenVBand="0" w:oddHBand="0" w:evenHBand="0" w:firstRowFirstColumn="0" w:firstRowLastColumn="0" w:lastRowFirstColumn="0" w:lastRowLastColumn="0"/>
            <w:tcW w:w="1132" w:type="dxa"/>
            <w:noWrap/>
            <w:hideMark/>
          </w:tcPr>
          <w:p w14:paraId="1429ED3A" w14:textId="77777777" w:rsidR="003C431D" w:rsidRPr="00701936" w:rsidRDefault="003C431D" w:rsidP="003C431D">
            <w:pPr>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Kraśnik (m)</w:t>
            </w:r>
          </w:p>
        </w:tc>
        <w:tc>
          <w:tcPr>
            <w:tcW w:w="536" w:type="dxa"/>
            <w:hideMark/>
          </w:tcPr>
          <w:p w14:paraId="277E7B00"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1051</w:t>
            </w:r>
          </w:p>
        </w:tc>
        <w:tc>
          <w:tcPr>
            <w:tcW w:w="536" w:type="dxa"/>
            <w:hideMark/>
          </w:tcPr>
          <w:p w14:paraId="3A4179EE"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993</w:t>
            </w:r>
          </w:p>
        </w:tc>
        <w:tc>
          <w:tcPr>
            <w:tcW w:w="536" w:type="dxa"/>
            <w:hideMark/>
          </w:tcPr>
          <w:p w14:paraId="7CEF6B82"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1056</w:t>
            </w:r>
          </w:p>
        </w:tc>
        <w:tc>
          <w:tcPr>
            <w:tcW w:w="536" w:type="dxa"/>
            <w:hideMark/>
          </w:tcPr>
          <w:p w14:paraId="07FC6872"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935</w:t>
            </w:r>
          </w:p>
        </w:tc>
        <w:tc>
          <w:tcPr>
            <w:tcW w:w="536" w:type="dxa"/>
            <w:hideMark/>
          </w:tcPr>
          <w:p w14:paraId="793F8798"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723</w:t>
            </w:r>
          </w:p>
        </w:tc>
        <w:tc>
          <w:tcPr>
            <w:tcW w:w="536" w:type="dxa"/>
            <w:hideMark/>
          </w:tcPr>
          <w:p w14:paraId="1541DC8A"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804</w:t>
            </w:r>
          </w:p>
        </w:tc>
        <w:tc>
          <w:tcPr>
            <w:tcW w:w="536" w:type="dxa"/>
            <w:hideMark/>
          </w:tcPr>
          <w:p w14:paraId="1AB6599A"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866</w:t>
            </w:r>
          </w:p>
        </w:tc>
        <w:tc>
          <w:tcPr>
            <w:tcW w:w="536" w:type="dxa"/>
            <w:hideMark/>
          </w:tcPr>
          <w:p w14:paraId="609816A6"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590</w:t>
            </w:r>
          </w:p>
        </w:tc>
        <w:tc>
          <w:tcPr>
            <w:tcW w:w="705" w:type="dxa"/>
            <w:noWrap/>
            <w:hideMark/>
          </w:tcPr>
          <w:p w14:paraId="45A9D6DD"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-43,9%</w:t>
            </w:r>
          </w:p>
        </w:tc>
        <w:tc>
          <w:tcPr>
            <w:tcW w:w="536" w:type="dxa"/>
            <w:hideMark/>
          </w:tcPr>
          <w:p w14:paraId="1FA4C018"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966</w:t>
            </w:r>
          </w:p>
        </w:tc>
        <w:tc>
          <w:tcPr>
            <w:tcW w:w="536" w:type="dxa"/>
            <w:hideMark/>
          </w:tcPr>
          <w:p w14:paraId="0E6A0A1A"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848</w:t>
            </w:r>
          </w:p>
        </w:tc>
        <w:tc>
          <w:tcPr>
            <w:tcW w:w="536" w:type="dxa"/>
            <w:hideMark/>
          </w:tcPr>
          <w:p w14:paraId="15122F76"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860</w:t>
            </w:r>
          </w:p>
        </w:tc>
        <w:tc>
          <w:tcPr>
            <w:tcW w:w="536" w:type="dxa"/>
            <w:hideMark/>
          </w:tcPr>
          <w:p w14:paraId="75B37531"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739</w:t>
            </w:r>
          </w:p>
        </w:tc>
        <w:tc>
          <w:tcPr>
            <w:tcW w:w="536" w:type="dxa"/>
            <w:hideMark/>
          </w:tcPr>
          <w:p w14:paraId="00A3C2E7"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681</w:t>
            </w:r>
          </w:p>
        </w:tc>
        <w:tc>
          <w:tcPr>
            <w:tcW w:w="536" w:type="dxa"/>
            <w:hideMark/>
          </w:tcPr>
          <w:p w14:paraId="2578D330"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716</w:t>
            </w:r>
          </w:p>
        </w:tc>
        <w:tc>
          <w:tcPr>
            <w:tcW w:w="536" w:type="dxa"/>
            <w:hideMark/>
          </w:tcPr>
          <w:p w14:paraId="274AA5EB"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751</w:t>
            </w:r>
          </w:p>
        </w:tc>
        <w:tc>
          <w:tcPr>
            <w:tcW w:w="536" w:type="dxa"/>
            <w:hideMark/>
          </w:tcPr>
          <w:p w14:paraId="75CBE04D"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701936">
              <w:rPr>
                <w:rFonts w:ascii="Times New Roman" w:eastAsia="Times New Roman" w:hAnsi="Times New Roman" w:cs="Times New Roman"/>
                <w:color w:val="000000"/>
                <w:sz w:val="16"/>
                <w:szCs w:val="16"/>
                <w:lang w:eastAsia="pl-PL"/>
              </w:rPr>
              <w:t>565</w:t>
            </w:r>
          </w:p>
        </w:tc>
        <w:tc>
          <w:tcPr>
            <w:tcW w:w="693" w:type="dxa"/>
            <w:noWrap/>
            <w:hideMark/>
          </w:tcPr>
          <w:p w14:paraId="2968EDD0" w14:textId="77777777" w:rsidR="003C431D" w:rsidRPr="00701936" w:rsidRDefault="003C431D" w:rsidP="003C431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701936">
              <w:rPr>
                <w:rFonts w:ascii="Times New Roman" w:eastAsia="Times New Roman" w:hAnsi="Times New Roman" w:cs="Times New Roman"/>
                <w:sz w:val="16"/>
                <w:szCs w:val="16"/>
                <w:lang w:eastAsia="pl-PL"/>
              </w:rPr>
              <w:t>-41,5%</w:t>
            </w:r>
          </w:p>
        </w:tc>
      </w:tr>
    </w:tbl>
    <w:p w14:paraId="4ED158FC" w14:textId="5C4DB5B8" w:rsidR="009B63C3" w:rsidRPr="00701936" w:rsidRDefault="009B63C3" w:rsidP="008B4249">
      <w:pPr>
        <w:pStyle w:val="aaardo"/>
      </w:pPr>
      <w:r w:rsidRPr="00701936">
        <w:t>Źródło: opracowanie własne na podstawie danych GUS – Bank Danych Lokalnych.</w:t>
      </w:r>
    </w:p>
    <w:p w14:paraId="2C414942" w14:textId="2E3A3D93" w:rsidR="00481C8D" w:rsidRPr="00701936" w:rsidRDefault="00481C8D" w:rsidP="00481C8D">
      <w:pPr>
        <w:pStyle w:val="aapodpis"/>
        <w:rPr>
          <w:rFonts w:cs="Times New Roman"/>
        </w:rPr>
      </w:pPr>
      <w:bookmarkStart w:id="61" w:name="_Toc129950941"/>
      <w:r w:rsidRPr="00701936">
        <w:rPr>
          <w:rFonts w:cs="Times New Roman"/>
        </w:rPr>
        <w:t xml:space="preserve">Tabela </w:t>
      </w:r>
      <w:r w:rsidRPr="00701936">
        <w:rPr>
          <w:rFonts w:cs="Times New Roman"/>
        </w:rPr>
        <w:fldChar w:fldCharType="begin"/>
      </w:r>
      <w:r w:rsidRPr="00701936">
        <w:rPr>
          <w:rFonts w:cs="Times New Roman"/>
        </w:rPr>
        <w:instrText xml:space="preserve"> SEQ Tabela \* ARABIC </w:instrText>
      </w:r>
      <w:r w:rsidRPr="00701936">
        <w:rPr>
          <w:rFonts w:cs="Times New Roman"/>
        </w:rPr>
        <w:fldChar w:fldCharType="separate"/>
      </w:r>
      <w:r w:rsidR="00931361">
        <w:rPr>
          <w:rFonts w:cs="Times New Roman"/>
          <w:noProof/>
        </w:rPr>
        <w:t>10</w:t>
      </w:r>
      <w:r w:rsidRPr="00701936">
        <w:rPr>
          <w:rFonts w:cs="Times New Roman"/>
        </w:rPr>
        <w:fldChar w:fldCharType="end"/>
      </w:r>
      <w:r w:rsidR="00B56C1F">
        <w:rPr>
          <w:rFonts w:cs="Times New Roman"/>
        </w:rPr>
        <w:t>:</w:t>
      </w:r>
      <w:r w:rsidRPr="00701936">
        <w:rPr>
          <w:rFonts w:cs="Times New Roman"/>
        </w:rPr>
        <w:t xml:space="preserve"> </w:t>
      </w:r>
      <w:r w:rsidR="00B56C1F" w:rsidRPr="00B56C1F">
        <w:rPr>
          <w:rFonts w:cs="Times New Roman"/>
        </w:rPr>
        <w:t xml:space="preserve">Najważniejsze wnioski i wyzwania wynikające z analizy obszaru </w:t>
      </w:r>
      <w:r w:rsidR="00B56C1F" w:rsidRPr="009F0B97">
        <w:rPr>
          <w:rFonts w:cs="Times New Roman"/>
          <w:i/>
        </w:rPr>
        <w:t>Rynek pracy</w:t>
      </w:r>
      <w:r w:rsidR="00B56C1F" w:rsidRPr="00B56C1F">
        <w:rPr>
          <w:rFonts w:cs="Times New Roman"/>
        </w:rPr>
        <w:t xml:space="preserve"> oraz dokumentów strategicznych poziomu regionalnego i krajowego</w:t>
      </w:r>
      <w:bookmarkEnd w:id="61"/>
    </w:p>
    <w:tbl>
      <w:tblPr>
        <w:tblStyle w:val="rednialista1akcent11"/>
        <w:tblW w:w="0" w:type="auto"/>
        <w:tblLook w:val="04A0" w:firstRow="1" w:lastRow="0" w:firstColumn="1" w:lastColumn="0" w:noHBand="0" w:noVBand="1"/>
      </w:tblPr>
      <w:tblGrid>
        <w:gridCol w:w="9628"/>
      </w:tblGrid>
      <w:tr w:rsidR="00481C8D" w:rsidRPr="00701936" w14:paraId="4EF51E24" w14:textId="77777777" w:rsidTr="00481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C074BD6" w14:textId="35337881" w:rsidR="00481C8D" w:rsidRPr="00701936" w:rsidRDefault="00481C8D" w:rsidP="00481C8D">
            <w:pPr>
              <w:rPr>
                <w:rFonts w:ascii="Times New Roman" w:hAnsi="Times New Roman" w:cs="Times New Roman"/>
              </w:rPr>
            </w:pPr>
            <w:r w:rsidRPr="00701936">
              <w:rPr>
                <w:rFonts w:ascii="Times New Roman" w:hAnsi="Times New Roman" w:cs="Times New Roman"/>
              </w:rPr>
              <w:t xml:space="preserve">Najważniejsze wnioski </w:t>
            </w:r>
            <w:r w:rsidR="007B4995">
              <w:rPr>
                <w:rFonts w:ascii="Times New Roman" w:hAnsi="Times New Roman" w:cs="Times New Roman"/>
              </w:rPr>
              <w:t xml:space="preserve">i wyzwania </w:t>
            </w:r>
            <w:r w:rsidRPr="00701936">
              <w:rPr>
                <w:rFonts w:ascii="Times New Roman" w:hAnsi="Times New Roman" w:cs="Times New Roman"/>
              </w:rPr>
              <w:t>wynikające z analizy</w:t>
            </w:r>
          </w:p>
        </w:tc>
      </w:tr>
      <w:tr w:rsidR="00481C8D" w:rsidRPr="00701936" w14:paraId="01455304" w14:textId="77777777" w:rsidTr="00481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390BB78" w14:textId="515B769F" w:rsidR="00701936" w:rsidRPr="00701936" w:rsidRDefault="00701936" w:rsidP="00F62FA6">
            <w:pPr>
              <w:pStyle w:val="Akapitzlist"/>
              <w:numPr>
                <w:ilvl w:val="0"/>
                <w:numId w:val="93"/>
              </w:numPr>
              <w:jc w:val="both"/>
              <w:rPr>
                <w:rFonts w:ascii="Times New Roman" w:hAnsi="Times New Roman" w:cs="Times New Roman"/>
              </w:rPr>
            </w:pPr>
            <w:r w:rsidRPr="00701936">
              <w:rPr>
                <w:rFonts w:ascii="Times New Roman" w:hAnsi="Times New Roman" w:cs="Times New Roman"/>
              </w:rPr>
              <w:t xml:space="preserve">Niekorzystne zmiany demograficzne prowadzą zarówno do przeobrażeń na rynku pracy, jak i do zmiany struktury gospodarki. </w:t>
            </w:r>
            <w:r w:rsidR="00A13502" w:rsidRPr="00A13502">
              <w:rPr>
                <w:rFonts w:ascii="Times New Roman" w:hAnsi="Times New Roman" w:cs="Times New Roman"/>
              </w:rPr>
              <w:t>Zmiany liczby ludności mają wpływ na zapotrzebowanie na różnego rodzaju usługi, w tym infrastrukturę transportową czy zdrowotną</w:t>
            </w:r>
            <w:r w:rsidR="00470C00">
              <w:rPr>
                <w:rFonts w:ascii="Times New Roman" w:hAnsi="Times New Roman" w:cs="Times New Roman"/>
              </w:rPr>
              <w:t>.</w:t>
            </w:r>
          </w:p>
          <w:p w14:paraId="0870A4A8" w14:textId="4075E91E" w:rsidR="00A13502" w:rsidRPr="00A13502" w:rsidRDefault="00A13502" w:rsidP="00F62FA6">
            <w:pPr>
              <w:pStyle w:val="Akapitzlist"/>
              <w:numPr>
                <w:ilvl w:val="0"/>
                <w:numId w:val="93"/>
              </w:numPr>
              <w:jc w:val="both"/>
              <w:rPr>
                <w:rFonts w:ascii="Times New Roman" w:hAnsi="Times New Roman" w:cs="Times New Roman"/>
              </w:rPr>
            </w:pPr>
            <w:r w:rsidRPr="00A13502">
              <w:rPr>
                <w:rFonts w:ascii="Times New Roman" w:hAnsi="Times New Roman" w:cs="Times New Roman"/>
              </w:rPr>
              <w:t>W skali OWP (podobnie jak w skali kraju) zauważalny jest proces przestrzennej koncentracji bezrobocia rejestrowanego w słabiej rozwiniętych obszarach o niższym popycie na pracę</w:t>
            </w:r>
            <w:r w:rsidR="0035206A">
              <w:rPr>
                <w:rFonts w:ascii="Times New Roman" w:hAnsi="Times New Roman" w:cs="Times New Roman"/>
              </w:rPr>
              <w:t>.</w:t>
            </w:r>
          </w:p>
          <w:p w14:paraId="49B00CA0" w14:textId="3B30367B" w:rsidR="00481C8D" w:rsidRPr="00A13502" w:rsidRDefault="00481C8D" w:rsidP="00F62FA6">
            <w:pPr>
              <w:pStyle w:val="Akapitzlist"/>
              <w:numPr>
                <w:ilvl w:val="0"/>
                <w:numId w:val="93"/>
              </w:numPr>
              <w:jc w:val="both"/>
              <w:rPr>
                <w:rFonts w:ascii="Times New Roman" w:hAnsi="Times New Roman" w:cs="Times New Roman"/>
              </w:rPr>
            </w:pPr>
            <w:r w:rsidRPr="00A13502">
              <w:rPr>
                <w:rFonts w:ascii="Times New Roman" w:hAnsi="Times New Roman" w:cs="Times New Roman"/>
              </w:rPr>
              <w:t>Zmniejsza się liczba osób bezrobotnych</w:t>
            </w:r>
            <w:r w:rsidR="00A13502" w:rsidRPr="00A13502">
              <w:rPr>
                <w:rFonts w:ascii="Times New Roman" w:hAnsi="Times New Roman" w:cs="Times New Roman"/>
              </w:rPr>
              <w:t xml:space="preserve">, jednak liczba osób bezrobotnych oraz osób potencjalnie aktywnych zawodowo daje obraz nie w pełni wykorzystanych zasobów pracy. </w:t>
            </w:r>
            <w:r w:rsidR="00F62FA6">
              <w:rPr>
                <w:rFonts w:ascii="Times New Roman" w:hAnsi="Times New Roman" w:cs="Times New Roman"/>
              </w:rPr>
              <w:br/>
            </w:r>
            <w:r w:rsidR="00A13502" w:rsidRPr="00A13502">
              <w:rPr>
                <w:rFonts w:ascii="Times New Roman" w:hAnsi="Times New Roman" w:cs="Times New Roman"/>
              </w:rPr>
              <w:t>W ogólnej populacji osób bezrobotnych uwagę zwraca grupa znajdująca się na pograniczu między</w:t>
            </w:r>
            <w:r w:rsidR="00A13502">
              <w:rPr>
                <w:rFonts w:ascii="Times New Roman" w:hAnsi="Times New Roman" w:cs="Times New Roman"/>
              </w:rPr>
              <w:t xml:space="preserve"> </w:t>
            </w:r>
            <w:r w:rsidR="00A13502" w:rsidRPr="00A13502">
              <w:rPr>
                <w:rFonts w:ascii="Times New Roman" w:hAnsi="Times New Roman" w:cs="Times New Roman"/>
              </w:rPr>
              <w:t xml:space="preserve">pracą a bezrobociem oraz biernością zawodową. Stanowią ją osoby </w:t>
            </w:r>
            <w:r w:rsidR="00F62FA6">
              <w:rPr>
                <w:rFonts w:ascii="Times New Roman" w:hAnsi="Times New Roman" w:cs="Times New Roman"/>
              </w:rPr>
              <w:br/>
            </w:r>
            <w:r w:rsidR="00A13502" w:rsidRPr="00A13502">
              <w:rPr>
                <w:rFonts w:ascii="Times New Roman" w:hAnsi="Times New Roman" w:cs="Times New Roman"/>
              </w:rPr>
              <w:lastRenderedPageBreak/>
              <w:t>z niepełnosprawnościami, osoby poszukujące</w:t>
            </w:r>
            <w:r w:rsidR="00A13502">
              <w:rPr>
                <w:rFonts w:ascii="Times New Roman" w:hAnsi="Times New Roman" w:cs="Times New Roman"/>
              </w:rPr>
              <w:t xml:space="preserve"> </w:t>
            </w:r>
            <w:r w:rsidR="00A13502" w:rsidRPr="00A13502">
              <w:rPr>
                <w:rFonts w:ascii="Times New Roman" w:hAnsi="Times New Roman" w:cs="Times New Roman"/>
              </w:rPr>
              <w:t>pracy, ale niegotowe do jej podjęcia oraz bierne zawodowo nieposzukujące pracy, a także osoby korzystające ze świadczeń emerytalnych</w:t>
            </w:r>
            <w:r w:rsidR="0035206A">
              <w:rPr>
                <w:rFonts w:ascii="Times New Roman" w:hAnsi="Times New Roman" w:cs="Times New Roman"/>
              </w:rPr>
              <w:t xml:space="preserve"> </w:t>
            </w:r>
            <w:r w:rsidR="00A13502" w:rsidRPr="00A13502">
              <w:rPr>
                <w:rFonts w:ascii="Times New Roman" w:hAnsi="Times New Roman" w:cs="Times New Roman"/>
              </w:rPr>
              <w:t>i rentowych, które mogłyby uczestniczyć w rynku pracy. Duży odsetek osób biernych zawodowo w tych grupach społecznych spowodowany jest m.in. trudnościami w</w:t>
            </w:r>
            <w:r w:rsidR="0035206A">
              <w:rPr>
                <w:rFonts w:ascii="Times New Roman" w:hAnsi="Times New Roman" w:cs="Times New Roman"/>
              </w:rPr>
              <w:t> </w:t>
            </w:r>
            <w:r w:rsidR="00A13502" w:rsidRPr="00A13502">
              <w:rPr>
                <w:rFonts w:ascii="Times New Roman" w:hAnsi="Times New Roman" w:cs="Times New Roman"/>
              </w:rPr>
              <w:t>zapewnieniu opieki nad dziećmi i osobami niesamodzielnymi, brakiem umiejętności poszukiwanych na rynku pracy, brakiem przystępnych cenowo mieszkań na wynajem. Usuwanie tych barier pozytywnie wpłynie na lepsze wykorzystanie zasobów ludzkich.</w:t>
            </w:r>
          </w:p>
          <w:p w14:paraId="6344A758" w14:textId="77777777" w:rsidR="00A13502" w:rsidRDefault="00A13502" w:rsidP="00F62FA6">
            <w:pPr>
              <w:pStyle w:val="Akapitzlist"/>
              <w:numPr>
                <w:ilvl w:val="0"/>
                <w:numId w:val="93"/>
              </w:numPr>
              <w:jc w:val="both"/>
              <w:rPr>
                <w:rFonts w:ascii="Times New Roman" w:hAnsi="Times New Roman" w:cs="Times New Roman"/>
              </w:rPr>
            </w:pPr>
            <w:r w:rsidRPr="00A13502">
              <w:rPr>
                <w:rFonts w:ascii="Times New Roman" w:hAnsi="Times New Roman" w:cs="Times New Roman"/>
              </w:rPr>
              <w:t>Wysokie bezrobocie ukryte i niski udział kobiet w rynku pracy wciąż rejestrowane jest na obszarach wiejskich.</w:t>
            </w:r>
          </w:p>
          <w:p w14:paraId="472D1F43" w14:textId="3D28D473" w:rsidR="00A13502" w:rsidRDefault="00A13502" w:rsidP="00F62FA6">
            <w:pPr>
              <w:pStyle w:val="Akapitzlist"/>
              <w:numPr>
                <w:ilvl w:val="0"/>
                <w:numId w:val="93"/>
              </w:numPr>
              <w:jc w:val="both"/>
              <w:rPr>
                <w:rFonts w:ascii="Times New Roman" w:hAnsi="Times New Roman" w:cs="Times New Roman"/>
              </w:rPr>
            </w:pPr>
            <w:r w:rsidRPr="00A13502">
              <w:rPr>
                <w:rFonts w:ascii="Times New Roman" w:hAnsi="Times New Roman" w:cs="Times New Roman"/>
              </w:rPr>
              <w:t xml:space="preserve">Aktywizacja zawodowa osób odchodzących z rolnictwa będzie stanowić istotną kwestię </w:t>
            </w:r>
            <w:r w:rsidR="00F62FA6">
              <w:rPr>
                <w:rFonts w:ascii="Times New Roman" w:hAnsi="Times New Roman" w:cs="Times New Roman"/>
              </w:rPr>
              <w:br/>
            </w:r>
            <w:r w:rsidRPr="00A13502">
              <w:rPr>
                <w:rFonts w:ascii="Times New Roman" w:hAnsi="Times New Roman" w:cs="Times New Roman"/>
              </w:rPr>
              <w:t>w świetle zmian gospodarczych i przekształcania się sektora rolniczego w bardziej produktywny i wydajny, a jednocześnie mniej pracochłonny.</w:t>
            </w:r>
          </w:p>
          <w:p w14:paraId="77ACA60B" w14:textId="795B1C2D" w:rsidR="00A13502" w:rsidRDefault="00A13502" w:rsidP="00F62FA6">
            <w:pPr>
              <w:pStyle w:val="Akapitzlist"/>
              <w:numPr>
                <w:ilvl w:val="0"/>
                <w:numId w:val="93"/>
              </w:numPr>
              <w:jc w:val="both"/>
              <w:rPr>
                <w:rFonts w:ascii="Times New Roman" w:hAnsi="Times New Roman" w:cs="Times New Roman"/>
              </w:rPr>
            </w:pPr>
            <w:r w:rsidRPr="00A13502">
              <w:rPr>
                <w:rFonts w:ascii="Times New Roman" w:hAnsi="Times New Roman" w:cs="Times New Roman"/>
              </w:rPr>
              <w:t>Zachodzące zmiany demograficzne oraz skutki emigracji wewnętrznych i zagranicznych niekorzystanie wpływają na rynek pracy. Poważnym problemem staje się pozyskanie pracowników posiadających określone kompetencje zawodowe niezbędne w nowych sektorach gospodarki oraz wynikające ze zmian technologicznych. Mimo</w:t>
            </w:r>
            <w:r w:rsidR="00930D57">
              <w:rPr>
                <w:rFonts w:ascii="Times New Roman" w:hAnsi="Times New Roman" w:cs="Times New Roman"/>
              </w:rPr>
              <w:t>,</w:t>
            </w:r>
            <w:r w:rsidRPr="00A13502">
              <w:rPr>
                <w:rFonts w:ascii="Times New Roman" w:hAnsi="Times New Roman" w:cs="Times New Roman"/>
              </w:rPr>
              <w:t xml:space="preserve"> że średni poziom wykształcenia wzrósł i tym samym poprawiła się ogólna jakość podaży pracy, to umiejętności pracowników coraz częściej nie odpowiadają potrzebom zgłaszanym przez pracodawców. Skutkuje to bezrobociem w pewnych grupach zawodowych i jednoczesnym niedoborem pracowników (m.in. wykwalifikowanych spawaczy, elektryków, mechaników, inżynierów) w innych branżach (np. w budownictwie, logistyce i informatyce).</w:t>
            </w:r>
          </w:p>
          <w:p w14:paraId="7B9CAD9F" w14:textId="048B704F" w:rsidR="00A13502" w:rsidRDefault="00A13502" w:rsidP="00F62FA6">
            <w:pPr>
              <w:pStyle w:val="Akapitzlist"/>
              <w:numPr>
                <w:ilvl w:val="0"/>
                <w:numId w:val="93"/>
              </w:numPr>
              <w:jc w:val="both"/>
              <w:rPr>
                <w:rFonts w:ascii="Times New Roman" w:hAnsi="Times New Roman" w:cs="Times New Roman"/>
              </w:rPr>
            </w:pPr>
            <w:r w:rsidRPr="00A13502">
              <w:rPr>
                <w:rFonts w:ascii="Times New Roman" w:hAnsi="Times New Roman" w:cs="Times New Roman"/>
              </w:rPr>
              <w:t xml:space="preserve">Niedopasowanie struktury kształcenia do potrzeb rynku pracy jest główną przyczyną niskiej aktywności zawodowej ludzi młodych. </w:t>
            </w:r>
            <w:r w:rsidR="00911BD1" w:rsidRPr="00822731">
              <w:rPr>
                <w:rFonts w:ascii="Times New Roman" w:hAnsi="Times New Roman" w:cs="Times New Roman"/>
              </w:rPr>
              <w:t xml:space="preserve">Powodem </w:t>
            </w:r>
            <w:r w:rsidRPr="00A13502">
              <w:rPr>
                <w:rFonts w:ascii="Times New Roman" w:hAnsi="Times New Roman" w:cs="Times New Roman"/>
              </w:rPr>
              <w:t>tego stanu rzecz</w:t>
            </w:r>
            <w:r w:rsidR="00911BD1">
              <w:rPr>
                <w:rFonts w:ascii="Times New Roman" w:hAnsi="Times New Roman" w:cs="Times New Roman"/>
              </w:rPr>
              <w:t>y</w:t>
            </w:r>
            <w:r w:rsidRPr="00A13502">
              <w:rPr>
                <w:rFonts w:ascii="Times New Roman" w:hAnsi="Times New Roman" w:cs="Times New Roman"/>
              </w:rPr>
              <w:t xml:space="preserve"> jest m.in. system finansowania edukacji premiujący kierunki kształcenia, które cieszą się największą popularnością wśród uczniów, a nie te, które w największymi stopniu odpowiadają na obecne i prognozowane zapotrzebowanie rynku pracy. W obszarze szkolnictwa zawodowego zasadniczym problemem była niedostateczna współpraca między technikami oraz szkołami zasadniczymi zawodowymi a środowiskiem pracodawców. Szczególnie ważne jest zapewnienie udziału lokalnych firm w procesie kształcenia umiejętności zawodowych.</w:t>
            </w:r>
          </w:p>
          <w:p w14:paraId="1DD56BD7" w14:textId="6D3428A5" w:rsidR="00A13502" w:rsidRPr="00822731" w:rsidRDefault="00A13502" w:rsidP="006F37C7">
            <w:pPr>
              <w:pStyle w:val="Akapitzlist"/>
              <w:numPr>
                <w:ilvl w:val="0"/>
                <w:numId w:val="93"/>
              </w:numPr>
              <w:jc w:val="both"/>
              <w:rPr>
                <w:rFonts w:ascii="Times New Roman" w:hAnsi="Times New Roman" w:cs="Times New Roman"/>
              </w:rPr>
            </w:pPr>
            <w:r w:rsidRPr="00A13502">
              <w:rPr>
                <w:rFonts w:ascii="Times New Roman" w:hAnsi="Times New Roman" w:cs="Times New Roman"/>
              </w:rPr>
              <w:t>Niedostateczny poziom aktywności zawodowej dotyczy również osób</w:t>
            </w:r>
            <w:r w:rsidRPr="00822731">
              <w:rPr>
                <w:rFonts w:ascii="Times New Roman" w:hAnsi="Times New Roman" w:cs="Times New Roman"/>
              </w:rPr>
              <w:t xml:space="preserve"> z niepełno</w:t>
            </w:r>
            <w:r w:rsidR="006F37C7">
              <w:rPr>
                <w:rFonts w:ascii="Times New Roman" w:hAnsi="Times New Roman" w:cs="Times New Roman"/>
              </w:rPr>
              <w:t>-</w:t>
            </w:r>
            <w:r w:rsidRPr="00822731">
              <w:rPr>
                <w:rFonts w:ascii="Times New Roman" w:hAnsi="Times New Roman" w:cs="Times New Roman"/>
              </w:rPr>
              <w:t xml:space="preserve">sprawnościami. Wśród </w:t>
            </w:r>
            <w:r w:rsidR="00CA359E">
              <w:rPr>
                <w:rFonts w:ascii="Times New Roman" w:hAnsi="Times New Roman" w:cs="Times New Roman"/>
              </w:rPr>
              <w:t xml:space="preserve">tej grupy </w:t>
            </w:r>
            <w:r w:rsidRPr="00822731">
              <w:rPr>
                <w:rFonts w:ascii="Times New Roman" w:hAnsi="Times New Roman" w:cs="Times New Roman"/>
              </w:rPr>
              <w:t>(w wieku 16 lat i więcej) współczynnik aktywności zawodowej w Polsce w 2018 r. wyniósł 17,3%. Aktywizacja zawodowa osób z niepełno</w:t>
            </w:r>
            <w:r w:rsidR="00CA359E">
              <w:rPr>
                <w:rFonts w:ascii="Times New Roman" w:hAnsi="Times New Roman" w:cs="Times New Roman"/>
              </w:rPr>
              <w:t>-</w:t>
            </w:r>
            <w:r w:rsidRPr="00822731">
              <w:rPr>
                <w:rFonts w:ascii="Times New Roman" w:hAnsi="Times New Roman" w:cs="Times New Roman"/>
              </w:rPr>
              <w:t>sprawnościami będzie szczególnie ważna na obszarach wiejskich, gdzie występują największe trudności w znalezieniu zatrudnienia dla takich osób</w:t>
            </w:r>
            <w:r w:rsidR="00CA359E">
              <w:rPr>
                <w:rFonts w:ascii="Times New Roman" w:hAnsi="Times New Roman" w:cs="Times New Roman"/>
              </w:rPr>
              <w:t>.</w:t>
            </w:r>
          </w:p>
          <w:p w14:paraId="2D6930A2" w14:textId="27491A2B" w:rsidR="007B4995" w:rsidRPr="007B4995" w:rsidRDefault="007B4995" w:rsidP="00F62FA6">
            <w:pPr>
              <w:pStyle w:val="Akapitzlist"/>
              <w:numPr>
                <w:ilvl w:val="0"/>
                <w:numId w:val="93"/>
              </w:numPr>
              <w:jc w:val="both"/>
              <w:rPr>
                <w:rFonts w:ascii="Times New Roman" w:hAnsi="Times New Roman" w:cs="Times New Roman"/>
              </w:rPr>
            </w:pPr>
            <w:r w:rsidRPr="007B4995">
              <w:rPr>
                <w:rFonts w:ascii="Times New Roman" w:hAnsi="Times New Roman" w:cs="Times New Roman"/>
              </w:rPr>
              <w:t>Tendencje zmian bezrobocia rejestrowanego w regionie odzwierciedlają sytuację krajową, ale stopa bezrobocia przewyższa średnią krajową.</w:t>
            </w:r>
          </w:p>
          <w:p w14:paraId="0586E0AF" w14:textId="0A3E18DC" w:rsidR="007B4995" w:rsidRPr="007B4995" w:rsidRDefault="007B4995" w:rsidP="00F62FA6">
            <w:pPr>
              <w:pStyle w:val="Akapitzlist"/>
              <w:numPr>
                <w:ilvl w:val="0"/>
                <w:numId w:val="93"/>
              </w:numPr>
              <w:jc w:val="both"/>
              <w:rPr>
                <w:rFonts w:ascii="Times New Roman" w:hAnsi="Times New Roman" w:cs="Times New Roman"/>
              </w:rPr>
            </w:pPr>
            <w:r w:rsidRPr="007B4995">
              <w:rPr>
                <w:rFonts w:ascii="Times New Roman" w:hAnsi="Times New Roman" w:cs="Times New Roman"/>
              </w:rPr>
              <w:t>Niepokojącym zjawiskiem jest utrzymywanie się wysokiego udziału osób biernych zawodowo. Częściowo jest to efekt rosnącej liczby osób w wieku emerytalnym, relatywnie niskiego zatrudnienia osób z niepełnosprawnościami oraz ukrytego bezrobocia w rolnictwie, a także występującego braku zainteresowania pracą.</w:t>
            </w:r>
          </w:p>
          <w:p w14:paraId="48258EB9" w14:textId="738A07F2" w:rsidR="007B4995" w:rsidRPr="007B4995" w:rsidRDefault="007B4995" w:rsidP="00F62FA6">
            <w:pPr>
              <w:pStyle w:val="Akapitzlist"/>
              <w:numPr>
                <w:ilvl w:val="0"/>
                <w:numId w:val="93"/>
              </w:numPr>
              <w:jc w:val="both"/>
              <w:rPr>
                <w:rFonts w:ascii="Times New Roman" w:hAnsi="Times New Roman" w:cs="Times New Roman"/>
              </w:rPr>
            </w:pPr>
            <w:r w:rsidRPr="007B4995">
              <w:rPr>
                <w:rFonts w:ascii="Times New Roman" w:hAnsi="Times New Roman" w:cs="Times New Roman"/>
              </w:rPr>
              <w:t>Wśród biernych zawodowo wysoki jest udział osób młodych do 30 roku życia oraz osób długotrwale</w:t>
            </w:r>
            <w:r>
              <w:rPr>
                <w:rFonts w:ascii="Times New Roman" w:hAnsi="Times New Roman" w:cs="Times New Roman"/>
              </w:rPr>
              <w:t xml:space="preserve"> </w:t>
            </w:r>
            <w:r w:rsidRPr="007B4995">
              <w:rPr>
                <w:rFonts w:ascii="Times New Roman" w:hAnsi="Times New Roman" w:cs="Times New Roman"/>
              </w:rPr>
              <w:t>bezrobotnych.</w:t>
            </w:r>
          </w:p>
          <w:p w14:paraId="2C923D45" w14:textId="1B36F267" w:rsidR="007B4995" w:rsidRPr="00701936" w:rsidRDefault="007B4995" w:rsidP="00F62FA6">
            <w:pPr>
              <w:pStyle w:val="Akapitzlist"/>
              <w:numPr>
                <w:ilvl w:val="0"/>
                <w:numId w:val="93"/>
              </w:numPr>
              <w:jc w:val="both"/>
              <w:rPr>
                <w:rFonts w:ascii="Times New Roman" w:hAnsi="Times New Roman" w:cs="Times New Roman"/>
              </w:rPr>
            </w:pPr>
            <w:r w:rsidRPr="007B4995">
              <w:rPr>
                <w:rFonts w:ascii="Times New Roman" w:hAnsi="Times New Roman" w:cs="Times New Roman"/>
              </w:rPr>
              <w:t>Konieczne są działania zachęcające i stymulujące ludzi do podejmow</w:t>
            </w:r>
            <w:r>
              <w:rPr>
                <w:rFonts w:ascii="Times New Roman" w:hAnsi="Times New Roman" w:cs="Times New Roman"/>
              </w:rPr>
              <w:t>ania pracy, podnoszenia, uzupeł</w:t>
            </w:r>
            <w:r w:rsidRPr="007B4995">
              <w:rPr>
                <w:rFonts w:ascii="Times New Roman" w:hAnsi="Times New Roman" w:cs="Times New Roman"/>
              </w:rPr>
              <w:t>nienia i zmiany kwalifikacji zawodowych oraz kształtowania postaw przedsiębiorczych.</w:t>
            </w:r>
          </w:p>
        </w:tc>
      </w:tr>
    </w:tbl>
    <w:p w14:paraId="042FF2D0" w14:textId="5104BC0A" w:rsidR="00481C8D" w:rsidRPr="00701936" w:rsidRDefault="00481C8D" w:rsidP="00481C8D">
      <w:pPr>
        <w:rPr>
          <w:rFonts w:ascii="Times New Roman" w:hAnsi="Times New Roman" w:cs="Times New Roman"/>
        </w:rPr>
      </w:pPr>
      <w:r w:rsidRPr="00701936">
        <w:rPr>
          <w:rFonts w:ascii="Times New Roman" w:hAnsi="Times New Roman" w:cs="Times New Roman"/>
        </w:rPr>
        <w:lastRenderedPageBreak/>
        <w:br w:type="page"/>
      </w:r>
    </w:p>
    <w:p w14:paraId="504FAC63" w14:textId="13E84583" w:rsidR="009B63C3" w:rsidRPr="00701936" w:rsidRDefault="009B63C3" w:rsidP="001D7AB1">
      <w:pPr>
        <w:pStyle w:val="Bezodstpw"/>
        <w:numPr>
          <w:ilvl w:val="1"/>
          <w:numId w:val="90"/>
        </w:numPr>
        <w:spacing w:after="240" w:line="276" w:lineRule="auto"/>
        <w:contextualSpacing/>
        <w:jc w:val="both"/>
        <w:outlineLvl w:val="3"/>
        <w:rPr>
          <w:rFonts w:ascii="Times New Roman" w:hAnsi="Times New Roman" w:cs="Times New Roman"/>
          <w:b/>
          <w:color w:val="4472C4" w:themeColor="accent1"/>
          <w:sz w:val="24"/>
          <w:szCs w:val="24"/>
        </w:rPr>
      </w:pPr>
      <w:bookmarkStart w:id="62" w:name="_Toc99295716"/>
      <w:r w:rsidRPr="00701936">
        <w:rPr>
          <w:rFonts w:ascii="Times New Roman" w:hAnsi="Times New Roman" w:cs="Times New Roman"/>
          <w:b/>
          <w:color w:val="4472C4" w:themeColor="accent1"/>
          <w:sz w:val="24"/>
          <w:szCs w:val="24"/>
        </w:rPr>
        <w:lastRenderedPageBreak/>
        <w:t>Aktywność społeczna mieszkańców</w:t>
      </w:r>
      <w:bookmarkEnd w:id="62"/>
    </w:p>
    <w:p w14:paraId="1B9540F0" w14:textId="3058863A" w:rsidR="009B63C3" w:rsidRPr="00701936" w:rsidRDefault="009B63C3" w:rsidP="00793296">
      <w:pPr>
        <w:ind w:firstLine="567"/>
        <w:jc w:val="both"/>
        <w:rPr>
          <w:rFonts w:ascii="Times New Roman" w:hAnsi="Times New Roman" w:cs="Times New Roman"/>
        </w:rPr>
      </w:pPr>
      <w:r w:rsidRPr="00701936">
        <w:rPr>
          <w:rFonts w:ascii="Times New Roman" w:hAnsi="Times New Roman" w:cs="Times New Roman"/>
        </w:rPr>
        <w:t xml:space="preserve">O aktywności społecznej mieszkańców świadczy m.in. uczestnictwo w wyborach. Średnia frekwencja dla całego Obszaru Funkcjonalnego w analizowanym okresie była zbliżona do wyników dla powiatu kraśnickiego i województwa lubelskiego. Najwyższa frekwencja wystąpiła przy wyborach prezydenckich w 2020 r., a najniższa – </w:t>
      </w:r>
      <w:r w:rsidR="00BF3729">
        <w:rPr>
          <w:rFonts w:ascii="Times New Roman" w:hAnsi="Times New Roman" w:cs="Times New Roman"/>
        </w:rPr>
        <w:t xml:space="preserve">w </w:t>
      </w:r>
      <w:r w:rsidRPr="00701936">
        <w:rPr>
          <w:rFonts w:ascii="Times New Roman" w:hAnsi="Times New Roman" w:cs="Times New Roman"/>
        </w:rPr>
        <w:t xml:space="preserve">wyborach do Parlamentu Europejskiego w 2019 r. Na wykresie </w:t>
      </w:r>
      <w:r w:rsidR="00BF3729">
        <w:rPr>
          <w:rFonts w:ascii="Times New Roman" w:hAnsi="Times New Roman" w:cs="Times New Roman"/>
        </w:rPr>
        <w:t>29</w:t>
      </w:r>
      <w:r w:rsidRPr="00701936">
        <w:rPr>
          <w:rFonts w:ascii="Times New Roman" w:hAnsi="Times New Roman" w:cs="Times New Roman"/>
        </w:rPr>
        <w:t xml:space="preserve"> zaprezentowano wyniki frekwencji dla każdej JST wchodzącej w skład </w:t>
      </w:r>
      <w:r w:rsidR="00135A5A" w:rsidRPr="00701936">
        <w:rPr>
          <w:rFonts w:ascii="Times New Roman" w:hAnsi="Times New Roman" w:cs="Times New Roman"/>
        </w:rPr>
        <w:t>OWP</w:t>
      </w:r>
      <w:r w:rsidRPr="00701936">
        <w:rPr>
          <w:rFonts w:ascii="Times New Roman" w:hAnsi="Times New Roman" w:cs="Times New Roman"/>
        </w:rPr>
        <w:t>. W przypadku wyborów samorządowych przeprowadzonych w 2018 r. dane są niepełne, co wynika z ich braku na stronie internetowej Państwowej Komisji Wyborczej.</w:t>
      </w:r>
    </w:p>
    <w:p w14:paraId="47E8EB0A" w14:textId="482BC9D9" w:rsidR="009B63C3" w:rsidRPr="00701936" w:rsidRDefault="009B63C3" w:rsidP="009B63C3">
      <w:pPr>
        <w:pStyle w:val="aaapodpis"/>
        <w:rPr>
          <w:rFonts w:ascii="Times New Roman" w:hAnsi="Times New Roman" w:cs="Times New Roman"/>
        </w:rPr>
      </w:pPr>
      <w:bookmarkStart w:id="63" w:name="_Toc129950989"/>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28</w:t>
      </w:r>
      <w:r w:rsidRPr="00701936">
        <w:rPr>
          <w:rFonts w:ascii="Times New Roman" w:hAnsi="Times New Roman" w:cs="Times New Roman"/>
        </w:rPr>
        <w:fldChar w:fldCharType="end"/>
      </w:r>
      <w:r w:rsidRPr="00701936">
        <w:rPr>
          <w:rFonts w:ascii="Times New Roman" w:hAnsi="Times New Roman" w:cs="Times New Roman"/>
        </w:rPr>
        <w:t xml:space="preserve">: Średnia frekwencja w wyborach w latach 2015–2020 na terenie </w:t>
      </w:r>
      <w:r w:rsidR="00135A5A" w:rsidRPr="00701936">
        <w:rPr>
          <w:rFonts w:ascii="Times New Roman" w:hAnsi="Times New Roman" w:cs="Times New Roman"/>
        </w:rPr>
        <w:t>OWP</w:t>
      </w:r>
      <w:r w:rsidRPr="00701936">
        <w:rPr>
          <w:rFonts w:ascii="Times New Roman" w:hAnsi="Times New Roman" w:cs="Times New Roman"/>
        </w:rPr>
        <w:t xml:space="preserve"> i </w:t>
      </w:r>
      <w:r w:rsidR="00F74EB3" w:rsidRPr="00701936">
        <w:rPr>
          <w:rFonts w:ascii="Times New Roman" w:hAnsi="Times New Roman" w:cs="Times New Roman"/>
        </w:rPr>
        <w:t>MO</w:t>
      </w:r>
      <w:r w:rsidR="00F74EB3">
        <w:rPr>
          <w:rFonts w:ascii="Times New Roman" w:hAnsi="Times New Roman" w:cs="Times New Roman"/>
        </w:rPr>
        <w:t>F</w:t>
      </w:r>
      <w:r w:rsidRPr="00701936">
        <w:rPr>
          <w:rFonts w:ascii="Times New Roman" w:hAnsi="Times New Roman" w:cs="Times New Roman"/>
        </w:rPr>
        <w:t>, w porównaniu z</w:t>
      </w:r>
      <w:r w:rsidR="00BF3729">
        <w:rPr>
          <w:rFonts w:ascii="Times New Roman" w:hAnsi="Times New Roman" w:cs="Times New Roman"/>
        </w:rPr>
        <w:t> </w:t>
      </w:r>
      <w:r w:rsidRPr="00701936">
        <w:rPr>
          <w:rFonts w:ascii="Times New Roman" w:hAnsi="Times New Roman" w:cs="Times New Roman"/>
        </w:rPr>
        <w:t>powiatem kraśnickim oraz województwem lubelskim</w:t>
      </w:r>
      <w:bookmarkEnd w:id="63"/>
    </w:p>
    <w:p w14:paraId="4D8DACC8" w14:textId="77777777" w:rsidR="009B63C3" w:rsidRPr="00701936" w:rsidRDefault="009B63C3" w:rsidP="008B4249">
      <w:pPr>
        <w:pStyle w:val="aaardo"/>
      </w:pPr>
      <w:r w:rsidRPr="00701936">
        <w:rPr>
          <w:noProof/>
          <w:lang w:eastAsia="pl-PL"/>
        </w:rPr>
        <w:drawing>
          <wp:inline distT="0" distB="0" distL="0" distR="0" wp14:anchorId="777763AB" wp14:editId="6DE0E8E9">
            <wp:extent cx="6120130" cy="2743200"/>
            <wp:effectExtent l="0" t="0" r="0" b="0"/>
            <wp:docPr id="36" name="Wykres 36">
              <a:extLst xmlns:a="http://schemas.openxmlformats.org/drawingml/2006/main">
                <a:ext uri="{FF2B5EF4-FFF2-40B4-BE49-F238E27FC236}">
                  <a16:creationId xmlns:a16="http://schemas.microsoft.com/office/drawing/2014/main" id="{F55D882B-C72F-486E-BF00-C11087DB0D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F2A5FCE" w14:textId="77777777" w:rsidR="009B63C3" w:rsidRPr="00701936" w:rsidRDefault="009B63C3" w:rsidP="008B4249">
      <w:pPr>
        <w:pStyle w:val="aaardo"/>
      </w:pPr>
      <w:r w:rsidRPr="00701936">
        <w:t xml:space="preserve">Źródło: opracowanie własne na podstawie danych Polskiej Komisji Wyborczej, </w:t>
      </w:r>
      <w:hyperlink r:id="rId47" w:history="1">
        <w:r w:rsidRPr="00701936">
          <w:t>www.pkw.gov.pl</w:t>
        </w:r>
      </w:hyperlink>
      <w:r w:rsidRPr="00701936">
        <w:t>.</w:t>
      </w:r>
    </w:p>
    <w:p w14:paraId="27AA31F0" w14:textId="57C78720" w:rsidR="009B63C3" w:rsidRPr="00701936" w:rsidRDefault="009B63C3" w:rsidP="009B63C3">
      <w:pPr>
        <w:pStyle w:val="aaapodpis"/>
        <w:rPr>
          <w:rFonts w:ascii="Times New Roman" w:hAnsi="Times New Roman" w:cs="Times New Roman"/>
        </w:rPr>
      </w:pPr>
      <w:bookmarkStart w:id="64" w:name="_Toc129950990"/>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29</w:t>
      </w:r>
      <w:r w:rsidRPr="00701936">
        <w:rPr>
          <w:rFonts w:ascii="Times New Roman" w:hAnsi="Times New Roman" w:cs="Times New Roman"/>
        </w:rPr>
        <w:fldChar w:fldCharType="end"/>
      </w:r>
      <w:r w:rsidRPr="00701936">
        <w:rPr>
          <w:rFonts w:ascii="Times New Roman" w:hAnsi="Times New Roman" w:cs="Times New Roman"/>
        </w:rPr>
        <w:t xml:space="preserve">: Frekwencja w wyborach w latach 2015–2020 na terenie poszczególnych JST wchodzących w skład </w:t>
      </w:r>
      <w:r w:rsidR="00135A5A" w:rsidRPr="00701936">
        <w:rPr>
          <w:rFonts w:ascii="Times New Roman" w:hAnsi="Times New Roman" w:cs="Times New Roman"/>
        </w:rPr>
        <w:t>OWP</w:t>
      </w:r>
      <w:bookmarkEnd w:id="64"/>
    </w:p>
    <w:p w14:paraId="474A7E55" w14:textId="77777777" w:rsidR="009B63C3" w:rsidRPr="00701936" w:rsidRDefault="009B63C3" w:rsidP="008B4249">
      <w:pPr>
        <w:pStyle w:val="aaardo"/>
      </w:pPr>
      <w:r w:rsidRPr="00701936">
        <w:rPr>
          <w:noProof/>
          <w:lang w:eastAsia="pl-PL"/>
        </w:rPr>
        <w:drawing>
          <wp:inline distT="0" distB="0" distL="0" distR="0" wp14:anchorId="00480D41" wp14:editId="77F653AD">
            <wp:extent cx="6120130" cy="3454400"/>
            <wp:effectExtent l="0" t="0" r="0" b="0"/>
            <wp:docPr id="38" name="Wykres 38">
              <a:extLst xmlns:a="http://schemas.openxmlformats.org/drawingml/2006/main">
                <a:ext uri="{FF2B5EF4-FFF2-40B4-BE49-F238E27FC236}">
                  <a16:creationId xmlns:a16="http://schemas.microsoft.com/office/drawing/2014/main" id="{7D3F5573-E40E-48B1-84E2-6CA10A4601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FDD5AEC" w14:textId="77777777" w:rsidR="009B63C3" w:rsidRPr="00701936" w:rsidRDefault="009B63C3" w:rsidP="008B4249">
      <w:pPr>
        <w:pStyle w:val="aaardo"/>
      </w:pPr>
      <w:r w:rsidRPr="00701936">
        <w:t xml:space="preserve">Źródło: opracowanie własne na podstawie danych Polskiej Komisji Wyborczej, </w:t>
      </w:r>
      <w:hyperlink r:id="rId49" w:history="1">
        <w:r w:rsidRPr="00701936">
          <w:t>www.pkw.gov.pl</w:t>
        </w:r>
      </w:hyperlink>
      <w:r w:rsidRPr="00701936">
        <w:t>.</w:t>
      </w:r>
    </w:p>
    <w:p w14:paraId="39F5D39F" w14:textId="6F119822" w:rsidR="009B63C3" w:rsidRPr="00701936" w:rsidRDefault="009B63C3" w:rsidP="00793296">
      <w:pPr>
        <w:ind w:firstLine="567"/>
        <w:jc w:val="both"/>
        <w:rPr>
          <w:rFonts w:ascii="Times New Roman" w:hAnsi="Times New Roman" w:cs="Times New Roman"/>
        </w:rPr>
      </w:pPr>
      <w:r w:rsidRPr="00701936">
        <w:rPr>
          <w:rFonts w:ascii="Times New Roman" w:hAnsi="Times New Roman" w:cs="Times New Roman"/>
        </w:rPr>
        <w:lastRenderedPageBreak/>
        <w:t xml:space="preserve">O aktywności społecznej mieszkańców świadczy również liczba istniejących organizacji pozarządowych. Zgodnie z danymi Głównego Urzędu Statystycznego, na obszarze </w:t>
      </w:r>
      <w:r w:rsidR="00135A5A" w:rsidRPr="00701936">
        <w:rPr>
          <w:rFonts w:ascii="Times New Roman" w:hAnsi="Times New Roman" w:cs="Times New Roman"/>
        </w:rPr>
        <w:t>OWP</w:t>
      </w:r>
      <w:r w:rsidRPr="00701936">
        <w:rPr>
          <w:rFonts w:ascii="Times New Roman" w:hAnsi="Times New Roman" w:cs="Times New Roman"/>
        </w:rPr>
        <w:t xml:space="preserve"> w 202</w:t>
      </w:r>
      <w:r w:rsidR="00762243" w:rsidRPr="00701936">
        <w:rPr>
          <w:rFonts w:ascii="Times New Roman" w:hAnsi="Times New Roman" w:cs="Times New Roman"/>
        </w:rPr>
        <w:t>1</w:t>
      </w:r>
      <w:r w:rsidRPr="00701936">
        <w:rPr>
          <w:rFonts w:ascii="Times New Roman" w:hAnsi="Times New Roman" w:cs="Times New Roman"/>
        </w:rPr>
        <w:t xml:space="preserve"> r. działalność prowadziło 28</w:t>
      </w:r>
      <w:r w:rsidR="00762243" w:rsidRPr="00701936">
        <w:rPr>
          <w:rFonts w:ascii="Times New Roman" w:hAnsi="Times New Roman" w:cs="Times New Roman"/>
        </w:rPr>
        <w:t>2</w:t>
      </w:r>
      <w:r w:rsidRPr="00701936">
        <w:rPr>
          <w:rFonts w:ascii="Times New Roman" w:hAnsi="Times New Roman" w:cs="Times New Roman"/>
        </w:rPr>
        <w:t xml:space="preserve"> organizacji pozarządowych łącznie, w tym 2</w:t>
      </w:r>
      <w:r w:rsidR="00762243" w:rsidRPr="00701936">
        <w:rPr>
          <w:rFonts w:ascii="Times New Roman" w:hAnsi="Times New Roman" w:cs="Times New Roman"/>
        </w:rPr>
        <w:t>48</w:t>
      </w:r>
      <w:r w:rsidRPr="00701936">
        <w:rPr>
          <w:rFonts w:ascii="Times New Roman" w:hAnsi="Times New Roman" w:cs="Times New Roman"/>
        </w:rPr>
        <w:t xml:space="preserve"> stowarzyszeń i organizacji społecznych. Na terenie</w:t>
      </w:r>
      <w:r w:rsidR="00762243" w:rsidRPr="00701936">
        <w:rPr>
          <w:rFonts w:ascii="Times New Roman" w:hAnsi="Times New Roman" w:cs="Times New Roman"/>
        </w:rPr>
        <w:t xml:space="preserve"> MOF </w:t>
      </w:r>
      <w:r w:rsidRPr="00701936">
        <w:rPr>
          <w:rFonts w:ascii="Times New Roman" w:hAnsi="Times New Roman" w:cs="Times New Roman"/>
        </w:rPr>
        <w:t>łączna liczba organizacji pozarządowych wyniosła 17</w:t>
      </w:r>
      <w:r w:rsidR="00762243" w:rsidRPr="00701936">
        <w:rPr>
          <w:rFonts w:ascii="Times New Roman" w:hAnsi="Times New Roman" w:cs="Times New Roman"/>
        </w:rPr>
        <w:t>2</w:t>
      </w:r>
      <w:r w:rsidRPr="00701936">
        <w:rPr>
          <w:rFonts w:ascii="Times New Roman" w:hAnsi="Times New Roman" w:cs="Times New Roman"/>
        </w:rPr>
        <w:t>, z czego 14</w:t>
      </w:r>
      <w:r w:rsidR="00762243" w:rsidRPr="00701936">
        <w:rPr>
          <w:rFonts w:ascii="Times New Roman" w:hAnsi="Times New Roman" w:cs="Times New Roman"/>
        </w:rPr>
        <w:t>8</w:t>
      </w:r>
      <w:r w:rsidRPr="00701936">
        <w:rPr>
          <w:rFonts w:ascii="Times New Roman" w:hAnsi="Times New Roman" w:cs="Times New Roman"/>
        </w:rPr>
        <w:t xml:space="preserve"> to stowarzyszenia i organizacje społeczne. </w:t>
      </w:r>
    </w:p>
    <w:p w14:paraId="26C443F8" w14:textId="0FDFBFA7" w:rsidR="009B63C3" w:rsidRPr="00701936" w:rsidRDefault="009B63C3" w:rsidP="009B63C3">
      <w:pPr>
        <w:pStyle w:val="aaapodpis"/>
        <w:rPr>
          <w:rFonts w:ascii="Times New Roman" w:hAnsi="Times New Roman" w:cs="Times New Roman"/>
        </w:rPr>
      </w:pPr>
      <w:bookmarkStart w:id="65" w:name="_Toc129950991"/>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30</w:t>
      </w:r>
      <w:r w:rsidRPr="00701936">
        <w:rPr>
          <w:rFonts w:ascii="Times New Roman" w:hAnsi="Times New Roman" w:cs="Times New Roman"/>
        </w:rPr>
        <w:fldChar w:fldCharType="end"/>
      </w:r>
      <w:r w:rsidRPr="00701936">
        <w:rPr>
          <w:rFonts w:ascii="Times New Roman" w:hAnsi="Times New Roman" w:cs="Times New Roman"/>
        </w:rPr>
        <w:t xml:space="preserve">: Fundacje, stowarzyszenia i organizacje społeczne na obszarze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762243" w:rsidRPr="00701936">
        <w:rPr>
          <w:rFonts w:ascii="Times New Roman" w:hAnsi="Times New Roman" w:cs="Times New Roman"/>
        </w:rPr>
        <w:t>4</w:t>
      </w:r>
      <w:r w:rsidRPr="00701936">
        <w:rPr>
          <w:rFonts w:ascii="Times New Roman" w:hAnsi="Times New Roman" w:cs="Times New Roman"/>
        </w:rPr>
        <w:t>–202</w:t>
      </w:r>
      <w:r w:rsidR="00762243" w:rsidRPr="00701936">
        <w:rPr>
          <w:rFonts w:ascii="Times New Roman" w:hAnsi="Times New Roman" w:cs="Times New Roman"/>
        </w:rPr>
        <w:t>1</w:t>
      </w:r>
      <w:bookmarkEnd w:id="65"/>
    </w:p>
    <w:p w14:paraId="52704654" w14:textId="00EB3B60" w:rsidR="009B63C3" w:rsidRPr="00701936" w:rsidRDefault="00762243" w:rsidP="008B4249">
      <w:pPr>
        <w:pStyle w:val="aaardo"/>
      </w:pPr>
      <w:r w:rsidRPr="00701936">
        <w:rPr>
          <w:noProof/>
          <w:lang w:eastAsia="pl-PL"/>
        </w:rPr>
        <w:drawing>
          <wp:inline distT="0" distB="0" distL="0" distR="0" wp14:anchorId="5B518247" wp14:editId="72949041">
            <wp:extent cx="5953125" cy="2647950"/>
            <wp:effectExtent l="0" t="0" r="9525"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846D810" w14:textId="77777777" w:rsidR="009B63C3" w:rsidRPr="00701936" w:rsidRDefault="009B63C3" w:rsidP="008B4249">
      <w:pPr>
        <w:pStyle w:val="aaardo"/>
      </w:pPr>
      <w:r w:rsidRPr="00701936">
        <w:t>Źródło: opracowanie własne na podstawie danych GUS – Bank Danych Lokalnych.</w:t>
      </w:r>
    </w:p>
    <w:p w14:paraId="10DBA599" w14:textId="02BE8822" w:rsidR="009B63C3" w:rsidRPr="00701936" w:rsidRDefault="009B63C3" w:rsidP="009B63C3">
      <w:pPr>
        <w:pStyle w:val="aaapodpis"/>
        <w:rPr>
          <w:rFonts w:ascii="Times New Roman" w:hAnsi="Times New Roman" w:cs="Times New Roman"/>
        </w:rPr>
      </w:pPr>
      <w:bookmarkStart w:id="66" w:name="_Toc129950992"/>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31</w:t>
      </w:r>
      <w:r w:rsidRPr="00701936">
        <w:rPr>
          <w:rFonts w:ascii="Times New Roman" w:hAnsi="Times New Roman" w:cs="Times New Roman"/>
        </w:rPr>
        <w:fldChar w:fldCharType="end"/>
      </w:r>
      <w:r w:rsidRPr="00701936">
        <w:rPr>
          <w:rFonts w:ascii="Times New Roman" w:hAnsi="Times New Roman" w:cs="Times New Roman"/>
        </w:rPr>
        <w:t>: Fundacje, stowarzyszenia i organizacje społeczne na obszarze</w:t>
      </w:r>
      <w:r w:rsidR="00502D2E" w:rsidRPr="00701936">
        <w:rPr>
          <w:rFonts w:ascii="Times New Roman" w:hAnsi="Times New Roman" w:cs="Times New Roman"/>
        </w:rPr>
        <w:t xml:space="preserve"> MOF  </w:t>
      </w:r>
      <w:r w:rsidRPr="00701936">
        <w:rPr>
          <w:rFonts w:ascii="Times New Roman" w:hAnsi="Times New Roman" w:cs="Times New Roman"/>
        </w:rPr>
        <w:t>w latach 201</w:t>
      </w:r>
      <w:r w:rsidR="00BF3729">
        <w:rPr>
          <w:rFonts w:ascii="Times New Roman" w:hAnsi="Times New Roman" w:cs="Times New Roman"/>
        </w:rPr>
        <w:t>4</w:t>
      </w:r>
      <w:r w:rsidRPr="00701936">
        <w:rPr>
          <w:rFonts w:ascii="Times New Roman" w:hAnsi="Times New Roman" w:cs="Times New Roman"/>
        </w:rPr>
        <w:t>–202</w:t>
      </w:r>
      <w:r w:rsidR="00BF3729">
        <w:rPr>
          <w:rFonts w:ascii="Times New Roman" w:hAnsi="Times New Roman" w:cs="Times New Roman"/>
        </w:rPr>
        <w:t>1</w:t>
      </w:r>
      <w:bookmarkEnd w:id="66"/>
    </w:p>
    <w:p w14:paraId="556C9282" w14:textId="4880BEFF" w:rsidR="009B63C3" w:rsidRPr="00701936" w:rsidRDefault="00762243" w:rsidP="009B63C3">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0E2C1594" wp14:editId="486F0858">
            <wp:extent cx="5800725" cy="2800350"/>
            <wp:effectExtent l="0" t="0" r="9525"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13D5A58" w14:textId="77777777" w:rsidR="009B63C3" w:rsidRPr="00701936" w:rsidRDefault="009B63C3" w:rsidP="008B4249">
      <w:pPr>
        <w:pStyle w:val="aaardo"/>
      </w:pPr>
      <w:r w:rsidRPr="00701936">
        <w:t>Źródło: opracowanie własne na podstawie danych GUS – Bank Danych Lokalnych.</w:t>
      </w:r>
    </w:p>
    <w:p w14:paraId="69BFC8FE" w14:textId="61B01185" w:rsidR="009B63C3" w:rsidRPr="00701936" w:rsidRDefault="009B63C3" w:rsidP="00793296">
      <w:pPr>
        <w:ind w:firstLine="567"/>
        <w:jc w:val="both"/>
        <w:rPr>
          <w:rFonts w:ascii="Times New Roman" w:hAnsi="Times New Roman" w:cs="Times New Roman"/>
        </w:rPr>
      </w:pPr>
      <w:r w:rsidRPr="00701936">
        <w:rPr>
          <w:rFonts w:ascii="Times New Roman" w:hAnsi="Times New Roman" w:cs="Times New Roman"/>
        </w:rPr>
        <w:t xml:space="preserve">Największa liczba organizacji pozarządowych zarejestrowana była na terenie Miasta Kraśnik, a najmniejsza – Gminy Wilkołaz. W większość JST wchodzących w skład </w:t>
      </w:r>
      <w:r w:rsidR="00135A5A" w:rsidRPr="00701936">
        <w:rPr>
          <w:rFonts w:ascii="Times New Roman" w:hAnsi="Times New Roman" w:cs="Times New Roman"/>
        </w:rPr>
        <w:t>OWP</w:t>
      </w:r>
      <w:r w:rsidRPr="00701936">
        <w:rPr>
          <w:rFonts w:ascii="Times New Roman" w:hAnsi="Times New Roman" w:cs="Times New Roman"/>
        </w:rPr>
        <w:t xml:space="preserve"> liczba organizacji pozarządowych w analizowanym okresie wzrosła</w:t>
      </w:r>
      <w:r w:rsidR="00762243" w:rsidRPr="00701936">
        <w:rPr>
          <w:rFonts w:ascii="Times New Roman" w:hAnsi="Times New Roman" w:cs="Times New Roman"/>
        </w:rPr>
        <w:t xml:space="preserve"> (za wyjątkiem gminy wiejskiej Kraśnik i gminy Trzydnik Duży)</w:t>
      </w:r>
      <w:r w:rsidRPr="00701936">
        <w:rPr>
          <w:rFonts w:ascii="Times New Roman" w:hAnsi="Times New Roman" w:cs="Times New Roman"/>
        </w:rPr>
        <w:t xml:space="preserve">. </w:t>
      </w:r>
    </w:p>
    <w:p w14:paraId="7D8EAF1B" w14:textId="66B11CD7" w:rsidR="009B63C3" w:rsidRPr="00701936" w:rsidRDefault="009B63C3" w:rsidP="009B63C3">
      <w:pPr>
        <w:pStyle w:val="aaapodpis"/>
        <w:rPr>
          <w:rFonts w:ascii="Times New Roman" w:hAnsi="Times New Roman" w:cs="Times New Roman"/>
        </w:rPr>
      </w:pPr>
      <w:bookmarkStart w:id="67" w:name="_Toc129950993"/>
      <w:r w:rsidRPr="00701936">
        <w:rPr>
          <w:rFonts w:ascii="Times New Roman" w:hAnsi="Times New Roman" w:cs="Times New Roman"/>
        </w:rPr>
        <w:lastRenderedPageBreak/>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32</w:t>
      </w:r>
      <w:r w:rsidRPr="00701936">
        <w:rPr>
          <w:rFonts w:ascii="Times New Roman" w:hAnsi="Times New Roman" w:cs="Times New Roman"/>
        </w:rPr>
        <w:fldChar w:fldCharType="end"/>
      </w:r>
      <w:r w:rsidRPr="00701936">
        <w:rPr>
          <w:rFonts w:ascii="Times New Roman" w:hAnsi="Times New Roman" w:cs="Times New Roman"/>
        </w:rPr>
        <w:t xml:space="preserve">: Liczba organizacji pozarządowych zarejestrowanych w poszczególnych JST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762243" w:rsidRPr="00701936">
        <w:rPr>
          <w:rFonts w:ascii="Times New Roman" w:hAnsi="Times New Roman" w:cs="Times New Roman"/>
        </w:rPr>
        <w:t>4</w:t>
      </w:r>
      <w:r w:rsidRPr="00701936">
        <w:rPr>
          <w:rFonts w:ascii="Times New Roman" w:hAnsi="Times New Roman" w:cs="Times New Roman"/>
        </w:rPr>
        <w:t>–202</w:t>
      </w:r>
      <w:r w:rsidR="00762243" w:rsidRPr="00701936">
        <w:rPr>
          <w:rFonts w:ascii="Times New Roman" w:hAnsi="Times New Roman" w:cs="Times New Roman"/>
        </w:rPr>
        <w:t>1</w:t>
      </w:r>
      <w:bookmarkEnd w:id="67"/>
      <w:r w:rsidRPr="00701936">
        <w:rPr>
          <w:rFonts w:ascii="Times New Roman" w:hAnsi="Times New Roman" w:cs="Times New Roman"/>
        </w:rPr>
        <w:t> </w:t>
      </w:r>
    </w:p>
    <w:p w14:paraId="5C725966" w14:textId="3247799B" w:rsidR="00762243" w:rsidRPr="00701936" w:rsidRDefault="00762243" w:rsidP="00762243">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7B10F55D" wp14:editId="3684B62C">
            <wp:extent cx="6356350" cy="3721100"/>
            <wp:effectExtent l="0" t="0" r="6350" b="12700"/>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5B9C267" w14:textId="77777777" w:rsidR="009B63C3" w:rsidRPr="00701936" w:rsidRDefault="009B63C3" w:rsidP="008B4249">
      <w:pPr>
        <w:pStyle w:val="aaardo"/>
      </w:pPr>
      <w:r w:rsidRPr="00701936">
        <w:t>Źródło: opracowanie własne na podstawie danych GUS – Bank Danych Lokalnych.</w:t>
      </w:r>
    </w:p>
    <w:p w14:paraId="7263DC81" w14:textId="04AF4206" w:rsidR="009B63C3" w:rsidRPr="00701936" w:rsidRDefault="009B63C3" w:rsidP="00793296">
      <w:pPr>
        <w:ind w:firstLine="567"/>
        <w:jc w:val="both"/>
        <w:rPr>
          <w:rFonts w:ascii="Times New Roman" w:hAnsi="Times New Roman" w:cs="Times New Roman"/>
        </w:rPr>
      </w:pPr>
      <w:bookmarkStart w:id="68" w:name="_Hlk124685546"/>
      <w:r w:rsidRPr="00701936">
        <w:rPr>
          <w:rFonts w:ascii="Times New Roman" w:hAnsi="Times New Roman" w:cs="Times New Roman"/>
        </w:rPr>
        <w:t xml:space="preserve">Liczba fundacji, stowarzyszeń i organizacji społecznych w przeliczeniu na 1 000 mieszkańców na terenie </w:t>
      </w:r>
      <w:r w:rsidR="00135A5A" w:rsidRPr="00701936">
        <w:rPr>
          <w:rFonts w:ascii="Times New Roman" w:hAnsi="Times New Roman" w:cs="Times New Roman"/>
        </w:rPr>
        <w:t>OWP</w:t>
      </w:r>
      <w:r w:rsidRPr="00701936">
        <w:rPr>
          <w:rFonts w:ascii="Times New Roman" w:hAnsi="Times New Roman" w:cs="Times New Roman"/>
        </w:rPr>
        <w:t xml:space="preserve"> wzrastała i w 202</w:t>
      </w:r>
      <w:r w:rsidR="00960274" w:rsidRPr="00701936">
        <w:rPr>
          <w:rFonts w:ascii="Times New Roman" w:hAnsi="Times New Roman" w:cs="Times New Roman"/>
        </w:rPr>
        <w:t>1</w:t>
      </w:r>
      <w:r w:rsidRPr="00701936">
        <w:rPr>
          <w:rFonts w:ascii="Times New Roman" w:hAnsi="Times New Roman" w:cs="Times New Roman"/>
        </w:rPr>
        <w:t xml:space="preserve"> r. wyniosła 3,</w:t>
      </w:r>
      <w:r w:rsidR="00960274" w:rsidRPr="00701936">
        <w:rPr>
          <w:rFonts w:ascii="Times New Roman" w:hAnsi="Times New Roman" w:cs="Times New Roman"/>
        </w:rPr>
        <w:t>3</w:t>
      </w:r>
      <w:bookmarkEnd w:id="68"/>
      <w:r w:rsidRPr="00701936">
        <w:rPr>
          <w:rFonts w:ascii="Times New Roman" w:hAnsi="Times New Roman" w:cs="Times New Roman"/>
        </w:rPr>
        <w:t>. W przypadku</w:t>
      </w:r>
      <w:r w:rsidR="00960274" w:rsidRPr="00701936">
        <w:rPr>
          <w:rFonts w:ascii="Times New Roman" w:hAnsi="Times New Roman" w:cs="Times New Roman"/>
        </w:rPr>
        <w:t xml:space="preserve"> MOF </w:t>
      </w:r>
      <w:r w:rsidRPr="00701936">
        <w:rPr>
          <w:rFonts w:ascii="Times New Roman" w:hAnsi="Times New Roman" w:cs="Times New Roman"/>
        </w:rPr>
        <w:t xml:space="preserve">do 2019 r. wartość wskaźnika również rosła, </w:t>
      </w:r>
      <w:r w:rsidR="00960274" w:rsidRPr="00701936">
        <w:rPr>
          <w:rFonts w:ascii="Times New Roman" w:hAnsi="Times New Roman" w:cs="Times New Roman"/>
        </w:rPr>
        <w:t>by w przedostatnim</w:t>
      </w:r>
      <w:r w:rsidRPr="00701936">
        <w:rPr>
          <w:rFonts w:ascii="Times New Roman" w:hAnsi="Times New Roman" w:cs="Times New Roman"/>
        </w:rPr>
        <w:t xml:space="preserve"> roku analizy nieznacznie spa</w:t>
      </w:r>
      <w:r w:rsidR="00960274" w:rsidRPr="00701936">
        <w:rPr>
          <w:rFonts w:ascii="Times New Roman" w:hAnsi="Times New Roman" w:cs="Times New Roman"/>
        </w:rPr>
        <w:t>ść</w:t>
      </w:r>
      <w:r w:rsidRPr="00701936">
        <w:rPr>
          <w:rFonts w:ascii="Times New Roman" w:hAnsi="Times New Roman" w:cs="Times New Roman"/>
        </w:rPr>
        <w:t xml:space="preserve"> do poziomu 2,96.</w:t>
      </w:r>
      <w:r w:rsidR="00960274" w:rsidRPr="00701936">
        <w:rPr>
          <w:rFonts w:ascii="Times New Roman" w:hAnsi="Times New Roman" w:cs="Times New Roman"/>
        </w:rPr>
        <w:t xml:space="preserve"> Ostatecznie w roku 202</w:t>
      </w:r>
      <w:r w:rsidR="00C25867">
        <w:rPr>
          <w:rFonts w:ascii="Times New Roman" w:hAnsi="Times New Roman" w:cs="Times New Roman"/>
        </w:rPr>
        <w:t>1</w:t>
      </w:r>
      <w:r w:rsidR="00960274" w:rsidRPr="00701936">
        <w:rPr>
          <w:rFonts w:ascii="Times New Roman" w:hAnsi="Times New Roman" w:cs="Times New Roman"/>
        </w:rPr>
        <w:t xml:space="preserve"> wskaźnik niemalże wyrównał do poziomu z 2020 roku wynosząc 2,99.</w:t>
      </w:r>
    </w:p>
    <w:p w14:paraId="7C0F4110" w14:textId="3BA9B50C" w:rsidR="009B63C3" w:rsidRPr="00701936" w:rsidRDefault="009B63C3" w:rsidP="009B63C3">
      <w:pPr>
        <w:pStyle w:val="aaapodpis"/>
        <w:rPr>
          <w:rFonts w:ascii="Times New Roman" w:hAnsi="Times New Roman" w:cs="Times New Roman"/>
        </w:rPr>
      </w:pPr>
      <w:bookmarkStart w:id="69" w:name="_Toc129950994"/>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33</w:t>
      </w:r>
      <w:r w:rsidRPr="00701936">
        <w:rPr>
          <w:rFonts w:ascii="Times New Roman" w:hAnsi="Times New Roman" w:cs="Times New Roman"/>
        </w:rPr>
        <w:fldChar w:fldCharType="end"/>
      </w:r>
      <w:r w:rsidRPr="00701936">
        <w:rPr>
          <w:rFonts w:ascii="Times New Roman" w:hAnsi="Times New Roman" w:cs="Times New Roman"/>
        </w:rPr>
        <w:t xml:space="preserve">: Fundacje, stowarzyszenia i organizacje społeczne na 1 000 mieszkańców na terenie </w:t>
      </w:r>
      <w:r w:rsidR="00135A5A" w:rsidRPr="00701936">
        <w:rPr>
          <w:rFonts w:ascii="Times New Roman" w:hAnsi="Times New Roman" w:cs="Times New Roman"/>
        </w:rPr>
        <w:t>OWP</w:t>
      </w:r>
      <w:r w:rsidRPr="00701936">
        <w:rPr>
          <w:rFonts w:ascii="Times New Roman" w:hAnsi="Times New Roman" w:cs="Times New Roman"/>
        </w:rPr>
        <w:t xml:space="preserve"> i</w:t>
      </w:r>
      <w:r w:rsidR="00762243" w:rsidRPr="00701936">
        <w:rPr>
          <w:rFonts w:ascii="Times New Roman" w:hAnsi="Times New Roman" w:cs="Times New Roman"/>
        </w:rPr>
        <w:t xml:space="preserve"> MOF w </w:t>
      </w:r>
      <w:r w:rsidRPr="00701936">
        <w:rPr>
          <w:rFonts w:ascii="Times New Roman" w:hAnsi="Times New Roman" w:cs="Times New Roman"/>
        </w:rPr>
        <w:t>latach 201</w:t>
      </w:r>
      <w:r w:rsidR="00762243" w:rsidRPr="00701936">
        <w:rPr>
          <w:rFonts w:ascii="Times New Roman" w:hAnsi="Times New Roman" w:cs="Times New Roman"/>
        </w:rPr>
        <w:t>4</w:t>
      </w:r>
      <w:r w:rsidRPr="00701936">
        <w:rPr>
          <w:rFonts w:ascii="Times New Roman" w:hAnsi="Times New Roman" w:cs="Times New Roman"/>
        </w:rPr>
        <w:t>–202</w:t>
      </w:r>
      <w:r w:rsidR="00762243" w:rsidRPr="00701936">
        <w:rPr>
          <w:rFonts w:ascii="Times New Roman" w:hAnsi="Times New Roman" w:cs="Times New Roman"/>
        </w:rPr>
        <w:t>1</w:t>
      </w:r>
      <w:bookmarkEnd w:id="69"/>
    </w:p>
    <w:p w14:paraId="2ED4327B" w14:textId="5CE6C54B" w:rsidR="00762243" w:rsidRPr="00701936" w:rsidRDefault="00762243" w:rsidP="00762243">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1C2BB0C8" wp14:editId="241A40B2">
            <wp:extent cx="6025526" cy="2543175"/>
            <wp:effectExtent l="0" t="0" r="13335" b="9525"/>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18A102A" w14:textId="77777777" w:rsidR="009B63C3" w:rsidRPr="00701936" w:rsidRDefault="009B63C3" w:rsidP="008B4249">
      <w:pPr>
        <w:pStyle w:val="aaardo"/>
      </w:pPr>
      <w:r w:rsidRPr="00701936">
        <w:t>Źródło: opracowanie własne na podstawie danych GUS – Bank Danych Lokalnych.</w:t>
      </w:r>
    </w:p>
    <w:p w14:paraId="089B12C6" w14:textId="1164D864" w:rsidR="009B63C3" w:rsidRPr="00701936" w:rsidRDefault="009B63C3" w:rsidP="00793296">
      <w:pPr>
        <w:spacing w:after="0"/>
        <w:ind w:firstLine="567"/>
        <w:jc w:val="both"/>
        <w:rPr>
          <w:rFonts w:ascii="Times New Roman" w:hAnsi="Times New Roman" w:cs="Times New Roman"/>
        </w:rPr>
      </w:pPr>
      <w:r w:rsidRPr="00701936">
        <w:rPr>
          <w:rFonts w:ascii="Times New Roman" w:hAnsi="Times New Roman" w:cs="Times New Roman"/>
        </w:rPr>
        <w:lastRenderedPageBreak/>
        <w:t xml:space="preserve">Miejscem kultywowania polskiej tradycji, pielęgnowania sztuki ludowej i jednocześnie doskonalenia umiejętności gospodarowania są koła gospodyń wiejskich. Na obszarze </w:t>
      </w:r>
      <w:r w:rsidR="00135A5A" w:rsidRPr="00701936">
        <w:rPr>
          <w:rFonts w:ascii="Times New Roman" w:hAnsi="Times New Roman" w:cs="Times New Roman"/>
        </w:rPr>
        <w:t>OWP</w:t>
      </w:r>
      <w:r w:rsidRPr="00701936">
        <w:rPr>
          <w:rFonts w:ascii="Times New Roman" w:hAnsi="Times New Roman" w:cs="Times New Roman"/>
        </w:rPr>
        <w:t xml:space="preserve"> koła gospodyń wiejskich prowadziły działalność w</w:t>
      </w:r>
      <w:r w:rsidRPr="00701936">
        <w:rPr>
          <w:rStyle w:val="Odwoanieprzypisudolnego"/>
          <w:rFonts w:ascii="Times New Roman" w:hAnsi="Times New Roman" w:cs="Times New Roman"/>
        </w:rPr>
        <w:footnoteReference w:id="1"/>
      </w:r>
      <w:r w:rsidRPr="00701936">
        <w:rPr>
          <w:rFonts w:ascii="Times New Roman" w:hAnsi="Times New Roman" w:cs="Times New Roman"/>
        </w:rPr>
        <w:t>:</w:t>
      </w:r>
    </w:p>
    <w:p w14:paraId="402BDE8B" w14:textId="77777777" w:rsidR="009B63C3" w:rsidRPr="00701936" w:rsidRDefault="009B63C3" w:rsidP="009B63C3">
      <w:pPr>
        <w:pStyle w:val="Akapitzlist"/>
        <w:numPr>
          <w:ilvl w:val="0"/>
          <w:numId w:val="51"/>
        </w:numPr>
        <w:spacing w:after="0" w:line="276" w:lineRule="auto"/>
        <w:contextualSpacing w:val="0"/>
        <w:jc w:val="both"/>
        <w:rPr>
          <w:rFonts w:ascii="Times New Roman" w:hAnsi="Times New Roman" w:cs="Times New Roman"/>
        </w:rPr>
      </w:pPr>
      <w:r w:rsidRPr="00701936">
        <w:rPr>
          <w:rFonts w:ascii="Times New Roman" w:hAnsi="Times New Roman" w:cs="Times New Roman"/>
        </w:rPr>
        <w:t>Gminie Annopol:</w:t>
      </w:r>
    </w:p>
    <w:p w14:paraId="6E053F34" w14:textId="77777777" w:rsidR="009B63C3" w:rsidRPr="00701936" w:rsidRDefault="009B63C3" w:rsidP="009B63C3">
      <w:pPr>
        <w:pStyle w:val="Akapitzlist"/>
        <w:numPr>
          <w:ilvl w:val="0"/>
          <w:numId w:val="59"/>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Grabówce,</w:t>
      </w:r>
    </w:p>
    <w:p w14:paraId="5A569D62" w14:textId="77777777" w:rsidR="009B63C3" w:rsidRPr="00701936" w:rsidRDefault="009B63C3" w:rsidP="009B63C3">
      <w:pPr>
        <w:pStyle w:val="Akapitzlist"/>
        <w:numPr>
          <w:ilvl w:val="0"/>
          <w:numId w:val="59"/>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Sieciechowie Dużym,</w:t>
      </w:r>
    </w:p>
    <w:p w14:paraId="47E09D3B" w14:textId="77777777" w:rsidR="009B63C3" w:rsidRPr="00701936" w:rsidRDefault="009B63C3" w:rsidP="009B63C3">
      <w:pPr>
        <w:pStyle w:val="Akapitzlist"/>
        <w:numPr>
          <w:ilvl w:val="0"/>
          <w:numId w:val="59"/>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Dąbrowie,</w:t>
      </w:r>
    </w:p>
    <w:p w14:paraId="0EFCB81A" w14:textId="77777777" w:rsidR="009B63C3" w:rsidRPr="00701936" w:rsidRDefault="009B63C3" w:rsidP="009B63C3">
      <w:pPr>
        <w:pStyle w:val="Akapitzlist"/>
        <w:numPr>
          <w:ilvl w:val="0"/>
          <w:numId w:val="59"/>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Kopcu,</w:t>
      </w:r>
    </w:p>
    <w:p w14:paraId="102F84DB" w14:textId="77777777" w:rsidR="009B63C3" w:rsidRPr="00701936" w:rsidRDefault="009B63C3" w:rsidP="009B63C3">
      <w:pPr>
        <w:pStyle w:val="Akapitzlist"/>
        <w:numPr>
          <w:ilvl w:val="0"/>
          <w:numId w:val="59"/>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Suchej Wólce,</w:t>
      </w:r>
    </w:p>
    <w:p w14:paraId="0A087D02" w14:textId="77777777" w:rsidR="009B63C3" w:rsidRPr="00701936" w:rsidRDefault="009B63C3" w:rsidP="009B63C3">
      <w:pPr>
        <w:pStyle w:val="Akapitzlist"/>
        <w:numPr>
          <w:ilvl w:val="0"/>
          <w:numId w:val="59"/>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„Wymysłowiacy” w Wymysłowie;</w:t>
      </w:r>
    </w:p>
    <w:p w14:paraId="02B07917" w14:textId="77777777" w:rsidR="009B63C3" w:rsidRPr="00701936" w:rsidRDefault="009B63C3" w:rsidP="009B63C3">
      <w:pPr>
        <w:pStyle w:val="Akapitzlist"/>
        <w:numPr>
          <w:ilvl w:val="0"/>
          <w:numId w:val="51"/>
        </w:numPr>
        <w:spacing w:after="0" w:line="276" w:lineRule="auto"/>
        <w:contextualSpacing w:val="0"/>
        <w:jc w:val="both"/>
        <w:rPr>
          <w:rFonts w:ascii="Times New Roman" w:hAnsi="Times New Roman" w:cs="Times New Roman"/>
        </w:rPr>
      </w:pPr>
      <w:r w:rsidRPr="00701936">
        <w:rPr>
          <w:rFonts w:ascii="Times New Roman" w:hAnsi="Times New Roman" w:cs="Times New Roman"/>
        </w:rPr>
        <w:t>Gminie Dzierzkowice:</w:t>
      </w:r>
    </w:p>
    <w:p w14:paraId="47222625" w14:textId="77777777" w:rsidR="009B63C3" w:rsidRPr="00701936" w:rsidRDefault="009B63C3" w:rsidP="009B63C3">
      <w:pPr>
        <w:pStyle w:val="Akapitzlist"/>
        <w:numPr>
          <w:ilvl w:val="0"/>
          <w:numId w:val="60"/>
        </w:numPr>
        <w:spacing w:after="0" w:line="276" w:lineRule="auto"/>
        <w:contextualSpacing w:val="0"/>
        <w:jc w:val="both"/>
        <w:rPr>
          <w:rFonts w:ascii="Times New Roman" w:hAnsi="Times New Roman" w:cs="Times New Roman"/>
        </w:rPr>
      </w:pPr>
      <w:r w:rsidRPr="00701936">
        <w:rPr>
          <w:rFonts w:ascii="Times New Roman" w:hAnsi="Times New Roman" w:cs="Times New Roman"/>
        </w:rPr>
        <w:t>KGW Dzierzkowice-Zastawie „Zastawianki”,</w:t>
      </w:r>
    </w:p>
    <w:p w14:paraId="041E3B87" w14:textId="77777777" w:rsidR="009B63C3" w:rsidRPr="00701936" w:rsidRDefault="009B63C3" w:rsidP="009B63C3">
      <w:pPr>
        <w:pStyle w:val="Akapitzlist"/>
        <w:numPr>
          <w:ilvl w:val="0"/>
          <w:numId w:val="60"/>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Dzierzkowicach Woli „Gryczanki”,</w:t>
      </w:r>
    </w:p>
    <w:p w14:paraId="16DE6B9C" w14:textId="77777777" w:rsidR="009B63C3" w:rsidRPr="00701936" w:rsidRDefault="009B63C3" w:rsidP="009B63C3">
      <w:pPr>
        <w:pStyle w:val="Akapitzlist"/>
        <w:numPr>
          <w:ilvl w:val="0"/>
          <w:numId w:val="60"/>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Terpentynie;</w:t>
      </w:r>
    </w:p>
    <w:p w14:paraId="6DD2F0AC" w14:textId="77777777" w:rsidR="009B63C3" w:rsidRPr="00701936" w:rsidRDefault="009B63C3" w:rsidP="009B63C3">
      <w:pPr>
        <w:pStyle w:val="Akapitzlist"/>
        <w:numPr>
          <w:ilvl w:val="0"/>
          <w:numId w:val="51"/>
        </w:numPr>
        <w:spacing w:after="0" w:line="276" w:lineRule="auto"/>
        <w:contextualSpacing w:val="0"/>
        <w:jc w:val="both"/>
        <w:rPr>
          <w:rFonts w:ascii="Times New Roman" w:hAnsi="Times New Roman" w:cs="Times New Roman"/>
        </w:rPr>
      </w:pPr>
      <w:r w:rsidRPr="00701936">
        <w:rPr>
          <w:rFonts w:ascii="Times New Roman" w:hAnsi="Times New Roman" w:cs="Times New Roman"/>
        </w:rPr>
        <w:t>Gminie Gościeradów:</w:t>
      </w:r>
    </w:p>
    <w:p w14:paraId="5067EEBE" w14:textId="77777777" w:rsidR="009B63C3" w:rsidRPr="00701936" w:rsidRDefault="009B63C3" w:rsidP="009B63C3">
      <w:pPr>
        <w:pStyle w:val="Akapitzlist"/>
        <w:numPr>
          <w:ilvl w:val="0"/>
          <w:numId w:val="61"/>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Mniszku,</w:t>
      </w:r>
    </w:p>
    <w:p w14:paraId="3E3EDD65" w14:textId="77777777" w:rsidR="009B63C3" w:rsidRPr="00701936" w:rsidRDefault="009B63C3" w:rsidP="009B63C3">
      <w:pPr>
        <w:pStyle w:val="Akapitzlist"/>
        <w:numPr>
          <w:ilvl w:val="0"/>
          <w:numId w:val="61"/>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Szczecynie,</w:t>
      </w:r>
    </w:p>
    <w:p w14:paraId="0CC03486" w14:textId="77777777" w:rsidR="009B63C3" w:rsidRPr="00701936" w:rsidRDefault="009B63C3" w:rsidP="009B63C3">
      <w:pPr>
        <w:pStyle w:val="Akapitzlist"/>
        <w:numPr>
          <w:ilvl w:val="0"/>
          <w:numId w:val="61"/>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Suchodołach,</w:t>
      </w:r>
    </w:p>
    <w:p w14:paraId="44ABC16F" w14:textId="77777777" w:rsidR="009B63C3" w:rsidRPr="00701936" w:rsidRDefault="009B63C3" w:rsidP="009B63C3">
      <w:pPr>
        <w:pStyle w:val="Akapitzlist"/>
        <w:numPr>
          <w:ilvl w:val="0"/>
          <w:numId w:val="61"/>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Marynopolu,</w:t>
      </w:r>
    </w:p>
    <w:p w14:paraId="0C28A77A" w14:textId="77777777" w:rsidR="009B63C3" w:rsidRPr="00701936" w:rsidRDefault="009B63C3" w:rsidP="009B63C3">
      <w:pPr>
        <w:pStyle w:val="Akapitzlist"/>
        <w:numPr>
          <w:ilvl w:val="0"/>
          <w:numId w:val="61"/>
        </w:numPr>
        <w:spacing w:after="0" w:line="276" w:lineRule="auto"/>
        <w:contextualSpacing w:val="0"/>
        <w:jc w:val="both"/>
        <w:rPr>
          <w:rFonts w:ascii="Times New Roman" w:hAnsi="Times New Roman" w:cs="Times New Roman"/>
        </w:rPr>
      </w:pPr>
      <w:r w:rsidRPr="00701936">
        <w:rPr>
          <w:rFonts w:ascii="Times New Roman" w:hAnsi="Times New Roman" w:cs="Times New Roman"/>
        </w:rPr>
        <w:t>KGW „Tatarczanki” w Salominie,</w:t>
      </w:r>
    </w:p>
    <w:p w14:paraId="0EADB93B" w14:textId="77777777" w:rsidR="009B63C3" w:rsidRPr="00701936" w:rsidRDefault="009B63C3" w:rsidP="009B63C3">
      <w:pPr>
        <w:pStyle w:val="Akapitzlist"/>
        <w:numPr>
          <w:ilvl w:val="0"/>
          <w:numId w:val="61"/>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„Wólczanki” w Wólce Gościeradowskiej,</w:t>
      </w:r>
    </w:p>
    <w:p w14:paraId="39A7D1F8" w14:textId="1AB81454" w:rsidR="009B63C3" w:rsidRPr="00701936" w:rsidRDefault="009B63C3" w:rsidP="009B63C3">
      <w:pPr>
        <w:pStyle w:val="Akapitzlist"/>
        <w:numPr>
          <w:ilvl w:val="0"/>
          <w:numId w:val="61"/>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Liśniku Dużym</w:t>
      </w:r>
      <w:r w:rsidR="001B4B8D">
        <w:rPr>
          <w:rFonts w:ascii="Times New Roman" w:hAnsi="Times New Roman" w:cs="Times New Roman"/>
        </w:rPr>
        <w:t>,</w:t>
      </w:r>
    </w:p>
    <w:p w14:paraId="215FB154" w14:textId="5BB9EBE0" w:rsidR="00960274" w:rsidRPr="00701936" w:rsidRDefault="00960274" w:rsidP="00960274">
      <w:pPr>
        <w:pStyle w:val="Akapitzlist"/>
        <w:numPr>
          <w:ilvl w:val="0"/>
          <w:numId w:val="61"/>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Gościeradowie</w:t>
      </w:r>
      <w:r w:rsidR="00325357">
        <w:rPr>
          <w:rFonts w:ascii="Times New Roman" w:hAnsi="Times New Roman" w:cs="Times New Roman"/>
        </w:rPr>
        <w:t>;</w:t>
      </w:r>
    </w:p>
    <w:p w14:paraId="762EE025" w14:textId="77777777" w:rsidR="009B63C3" w:rsidRPr="00701936" w:rsidRDefault="009B63C3" w:rsidP="009B63C3">
      <w:pPr>
        <w:pStyle w:val="Akapitzlist"/>
        <w:numPr>
          <w:ilvl w:val="0"/>
          <w:numId w:val="51"/>
        </w:numPr>
        <w:spacing w:after="0" w:line="276" w:lineRule="auto"/>
        <w:contextualSpacing w:val="0"/>
        <w:jc w:val="both"/>
        <w:rPr>
          <w:rFonts w:ascii="Times New Roman" w:hAnsi="Times New Roman" w:cs="Times New Roman"/>
        </w:rPr>
      </w:pPr>
      <w:r w:rsidRPr="00701936">
        <w:rPr>
          <w:rFonts w:ascii="Times New Roman" w:hAnsi="Times New Roman" w:cs="Times New Roman"/>
        </w:rPr>
        <w:t>Gminie Kraśnik:</w:t>
      </w:r>
    </w:p>
    <w:p w14:paraId="7F59EF76" w14:textId="77777777" w:rsidR="009B63C3" w:rsidRPr="00701936" w:rsidRDefault="009B63C3" w:rsidP="009B63C3">
      <w:pPr>
        <w:pStyle w:val="Akapitzlist"/>
        <w:numPr>
          <w:ilvl w:val="0"/>
          <w:numId w:val="62"/>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Stróży,</w:t>
      </w:r>
    </w:p>
    <w:p w14:paraId="3844842B" w14:textId="77777777" w:rsidR="009B63C3" w:rsidRPr="00701936" w:rsidRDefault="009B63C3" w:rsidP="009B63C3">
      <w:pPr>
        <w:pStyle w:val="Akapitzlist"/>
        <w:numPr>
          <w:ilvl w:val="0"/>
          <w:numId w:val="62"/>
        </w:numPr>
        <w:spacing w:after="0" w:line="276" w:lineRule="auto"/>
        <w:contextualSpacing w:val="0"/>
        <w:jc w:val="both"/>
        <w:rPr>
          <w:rFonts w:ascii="Times New Roman" w:hAnsi="Times New Roman" w:cs="Times New Roman"/>
        </w:rPr>
      </w:pPr>
      <w:r w:rsidRPr="00701936">
        <w:rPr>
          <w:rFonts w:ascii="Times New Roman" w:hAnsi="Times New Roman" w:cs="Times New Roman"/>
        </w:rPr>
        <w:t>KGW Sołectwa Lasy,</w:t>
      </w:r>
    </w:p>
    <w:p w14:paraId="378F3AAA" w14:textId="31386BEB" w:rsidR="009B63C3" w:rsidRPr="00701936" w:rsidRDefault="00960274" w:rsidP="009B63C3">
      <w:pPr>
        <w:pStyle w:val="Akapitzlist"/>
        <w:numPr>
          <w:ilvl w:val="0"/>
          <w:numId w:val="62"/>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Pasiece Kolonii</w:t>
      </w:r>
      <w:r w:rsidR="00325357">
        <w:rPr>
          <w:rFonts w:ascii="Times New Roman" w:hAnsi="Times New Roman" w:cs="Times New Roman"/>
        </w:rPr>
        <w:t>,</w:t>
      </w:r>
    </w:p>
    <w:p w14:paraId="183CF5FD" w14:textId="0EF22F5C" w:rsidR="00960274" w:rsidRPr="00701936" w:rsidRDefault="00960274" w:rsidP="009B63C3">
      <w:pPr>
        <w:pStyle w:val="Akapitzlist"/>
        <w:numPr>
          <w:ilvl w:val="0"/>
          <w:numId w:val="62"/>
        </w:numPr>
        <w:spacing w:after="0" w:line="276" w:lineRule="auto"/>
        <w:contextualSpacing w:val="0"/>
        <w:jc w:val="both"/>
        <w:rPr>
          <w:rFonts w:ascii="Times New Roman" w:hAnsi="Times New Roman" w:cs="Times New Roman"/>
        </w:rPr>
      </w:pPr>
      <w:r w:rsidRPr="00701936">
        <w:rPr>
          <w:rFonts w:ascii="Times New Roman" w:hAnsi="Times New Roman" w:cs="Times New Roman"/>
        </w:rPr>
        <w:t>KGW 39.5 w Stróży Kolonii</w:t>
      </w:r>
      <w:r w:rsidR="00325357">
        <w:rPr>
          <w:rFonts w:ascii="Times New Roman" w:hAnsi="Times New Roman" w:cs="Times New Roman"/>
        </w:rPr>
        <w:t>,</w:t>
      </w:r>
    </w:p>
    <w:p w14:paraId="0D3F02EA" w14:textId="7B1461AE" w:rsidR="00960274" w:rsidRPr="00701936" w:rsidRDefault="00960274" w:rsidP="009B63C3">
      <w:pPr>
        <w:pStyle w:val="Akapitzlist"/>
        <w:numPr>
          <w:ilvl w:val="0"/>
          <w:numId w:val="62"/>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Kowalinie;</w:t>
      </w:r>
    </w:p>
    <w:p w14:paraId="0CCA6BD2" w14:textId="77777777" w:rsidR="009B63C3" w:rsidRPr="00701936" w:rsidRDefault="009B63C3" w:rsidP="009B63C3">
      <w:pPr>
        <w:pStyle w:val="Akapitzlist"/>
        <w:numPr>
          <w:ilvl w:val="0"/>
          <w:numId w:val="51"/>
        </w:numPr>
        <w:spacing w:after="0" w:line="276" w:lineRule="auto"/>
        <w:contextualSpacing w:val="0"/>
        <w:jc w:val="both"/>
        <w:rPr>
          <w:rFonts w:ascii="Times New Roman" w:hAnsi="Times New Roman" w:cs="Times New Roman"/>
        </w:rPr>
      </w:pPr>
      <w:r w:rsidRPr="00701936">
        <w:rPr>
          <w:rFonts w:ascii="Times New Roman" w:hAnsi="Times New Roman" w:cs="Times New Roman"/>
        </w:rPr>
        <w:t>Gminie Trzydnik Duży:</w:t>
      </w:r>
    </w:p>
    <w:p w14:paraId="4C970585" w14:textId="77777777" w:rsidR="009B63C3" w:rsidRPr="00701936" w:rsidRDefault="009B63C3" w:rsidP="009B63C3">
      <w:pPr>
        <w:pStyle w:val="Akapitzlist"/>
        <w:numPr>
          <w:ilvl w:val="0"/>
          <w:numId w:val="63"/>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Woli Trzydnickiej,</w:t>
      </w:r>
    </w:p>
    <w:p w14:paraId="58BB9BED" w14:textId="77777777" w:rsidR="009B63C3" w:rsidRPr="00701936" w:rsidRDefault="009B63C3" w:rsidP="009B63C3">
      <w:pPr>
        <w:pStyle w:val="Akapitzlist"/>
        <w:numPr>
          <w:ilvl w:val="0"/>
          <w:numId w:val="63"/>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Rzeczycy Księżej,</w:t>
      </w:r>
    </w:p>
    <w:p w14:paraId="3059C06B" w14:textId="77777777" w:rsidR="009B63C3" w:rsidRPr="00701936" w:rsidRDefault="009B63C3" w:rsidP="009B63C3">
      <w:pPr>
        <w:pStyle w:val="Akapitzlist"/>
        <w:numPr>
          <w:ilvl w:val="0"/>
          <w:numId w:val="63"/>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Łychowie Gościeradowskim,</w:t>
      </w:r>
    </w:p>
    <w:p w14:paraId="7E37A33B" w14:textId="4D94CE94" w:rsidR="009B63C3" w:rsidRPr="00701936" w:rsidRDefault="009B63C3" w:rsidP="009B63C3">
      <w:pPr>
        <w:pStyle w:val="Akapitzlist"/>
        <w:numPr>
          <w:ilvl w:val="0"/>
          <w:numId w:val="63"/>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Węglinie</w:t>
      </w:r>
      <w:r w:rsidR="00325357">
        <w:rPr>
          <w:rFonts w:ascii="Times New Roman" w:hAnsi="Times New Roman" w:cs="Times New Roman"/>
        </w:rPr>
        <w:t>,</w:t>
      </w:r>
    </w:p>
    <w:p w14:paraId="377E10E2" w14:textId="77777777" w:rsidR="009B63C3" w:rsidRPr="00701936" w:rsidRDefault="009B63C3" w:rsidP="009B63C3">
      <w:pPr>
        <w:pStyle w:val="Akapitzlist"/>
        <w:numPr>
          <w:ilvl w:val="0"/>
          <w:numId w:val="63"/>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Rzeczycy Ziemiańskiej,</w:t>
      </w:r>
    </w:p>
    <w:p w14:paraId="7A5A9114" w14:textId="77777777" w:rsidR="009B63C3" w:rsidRPr="00701936" w:rsidRDefault="009B63C3" w:rsidP="009B63C3">
      <w:pPr>
        <w:pStyle w:val="Akapitzlist"/>
        <w:numPr>
          <w:ilvl w:val="0"/>
          <w:numId w:val="63"/>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Węglinku,</w:t>
      </w:r>
    </w:p>
    <w:p w14:paraId="7F7CAA71" w14:textId="77777777" w:rsidR="009B63C3" w:rsidRPr="00701936" w:rsidRDefault="009B63C3" w:rsidP="009B63C3">
      <w:pPr>
        <w:pStyle w:val="Akapitzlist"/>
        <w:numPr>
          <w:ilvl w:val="0"/>
          <w:numId w:val="63"/>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Łychowie Szlacheckim,</w:t>
      </w:r>
    </w:p>
    <w:p w14:paraId="6CA3ACC1" w14:textId="77777777" w:rsidR="009B63C3" w:rsidRPr="00701936" w:rsidRDefault="009B63C3" w:rsidP="009B63C3">
      <w:pPr>
        <w:pStyle w:val="Akapitzlist"/>
        <w:numPr>
          <w:ilvl w:val="0"/>
          <w:numId w:val="63"/>
        </w:numPr>
        <w:spacing w:after="0" w:line="276" w:lineRule="auto"/>
        <w:contextualSpacing w:val="0"/>
        <w:jc w:val="both"/>
        <w:rPr>
          <w:rFonts w:ascii="Times New Roman" w:hAnsi="Times New Roman" w:cs="Times New Roman"/>
        </w:rPr>
      </w:pPr>
      <w:r w:rsidRPr="00701936">
        <w:rPr>
          <w:rFonts w:ascii="Times New Roman" w:hAnsi="Times New Roman" w:cs="Times New Roman"/>
        </w:rPr>
        <w:t>KGW „Przyjazna Wieś Olbięcin”,</w:t>
      </w:r>
    </w:p>
    <w:p w14:paraId="5E27641E" w14:textId="77777777" w:rsidR="009B63C3" w:rsidRPr="00701936" w:rsidRDefault="009B63C3" w:rsidP="009B63C3">
      <w:pPr>
        <w:pStyle w:val="Akapitzlist"/>
        <w:numPr>
          <w:ilvl w:val="0"/>
          <w:numId w:val="63"/>
        </w:numPr>
        <w:spacing w:after="0" w:line="276" w:lineRule="auto"/>
        <w:contextualSpacing w:val="0"/>
        <w:jc w:val="both"/>
        <w:rPr>
          <w:rFonts w:ascii="Times New Roman" w:hAnsi="Times New Roman" w:cs="Times New Roman"/>
        </w:rPr>
      </w:pPr>
      <w:r w:rsidRPr="00701936">
        <w:rPr>
          <w:rFonts w:ascii="Times New Roman" w:hAnsi="Times New Roman" w:cs="Times New Roman"/>
        </w:rPr>
        <w:t>KGW przy Stowarzyszeniu Przyjaciół Trzydnika Dużego,</w:t>
      </w:r>
    </w:p>
    <w:p w14:paraId="2838C46B" w14:textId="77777777" w:rsidR="009B63C3" w:rsidRPr="00701936" w:rsidRDefault="009B63C3" w:rsidP="009B63C3">
      <w:pPr>
        <w:pStyle w:val="Akapitzlist"/>
        <w:numPr>
          <w:ilvl w:val="0"/>
          <w:numId w:val="63"/>
        </w:numPr>
        <w:spacing w:after="0" w:line="276" w:lineRule="auto"/>
        <w:contextualSpacing w:val="0"/>
        <w:jc w:val="both"/>
        <w:rPr>
          <w:rFonts w:ascii="Times New Roman" w:hAnsi="Times New Roman" w:cs="Times New Roman"/>
        </w:rPr>
      </w:pPr>
      <w:r w:rsidRPr="00701936">
        <w:rPr>
          <w:rFonts w:ascii="Times New Roman" w:hAnsi="Times New Roman" w:cs="Times New Roman"/>
        </w:rPr>
        <w:t>KGW Liśniczanki w Liśniku Małym;</w:t>
      </w:r>
    </w:p>
    <w:p w14:paraId="24D3F778" w14:textId="77777777" w:rsidR="009B63C3" w:rsidRPr="00701936" w:rsidRDefault="009B63C3" w:rsidP="009B63C3">
      <w:pPr>
        <w:pStyle w:val="Akapitzlist"/>
        <w:numPr>
          <w:ilvl w:val="0"/>
          <w:numId w:val="51"/>
        </w:numPr>
        <w:spacing w:after="0" w:line="276" w:lineRule="auto"/>
        <w:contextualSpacing w:val="0"/>
        <w:jc w:val="both"/>
        <w:rPr>
          <w:rFonts w:ascii="Times New Roman" w:hAnsi="Times New Roman" w:cs="Times New Roman"/>
        </w:rPr>
      </w:pPr>
      <w:r w:rsidRPr="00701936">
        <w:rPr>
          <w:rFonts w:ascii="Times New Roman" w:hAnsi="Times New Roman" w:cs="Times New Roman"/>
        </w:rPr>
        <w:t>Gminie Urzędów:</w:t>
      </w:r>
    </w:p>
    <w:p w14:paraId="72C96BB7" w14:textId="77777777" w:rsidR="009B63C3" w:rsidRPr="00701936" w:rsidRDefault="009B63C3" w:rsidP="009B63C3">
      <w:pPr>
        <w:pStyle w:val="Akapitzlist"/>
        <w:numPr>
          <w:ilvl w:val="0"/>
          <w:numId w:val="64"/>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Popkowicach,</w:t>
      </w:r>
    </w:p>
    <w:p w14:paraId="3436435E" w14:textId="77777777" w:rsidR="009B63C3" w:rsidRPr="00701936" w:rsidRDefault="009B63C3" w:rsidP="009B63C3">
      <w:pPr>
        <w:pStyle w:val="Akapitzlist"/>
        <w:numPr>
          <w:ilvl w:val="0"/>
          <w:numId w:val="64"/>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Zadworzu,</w:t>
      </w:r>
    </w:p>
    <w:p w14:paraId="20C3389A" w14:textId="77777777" w:rsidR="009B63C3" w:rsidRPr="00701936" w:rsidRDefault="009B63C3" w:rsidP="009B63C3">
      <w:pPr>
        <w:pStyle w:val="Akapitzlist"/>
        <w:numPr>
          <w:ilvl w:val="0"/>
          <w:numId w:val="64"/>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Mikołajówce,</w:t>
      </w:r>
    </w:p>
    <w:p w14:paraId="7C5F4269" w14:textId="77777777" w:rsidR="009B63C3" w:rsidRPr="00701936" w:rsidRDefault="009B63C3" w:rsidP="009B63C3">
      <w:pPr>
        <w:pStyle w:val="Akapitzlist"/>
        <w:numPr>
          <w:ilvl w:val="0"/>
          <w:numId w:val="64"/>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Bęczynie,</w:t>
      </w:r>
    </w:p>
    <w:p w14:paraId="6D83A782" w14:textId="77777777" w:rsidR="009B63C3" w:rsidRPr="00701936" w:rsidRDefault="009B63C3" w:rsidP="009B63C3">
      <w:pPr>
        <w:pStyle w:val="Akapitzlist"/>
        <w:numPr>
          <w:ilvl w:val="0"/>
          <w:numId w:val="64"/>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Leszczynie;</w:t>
      </w:r>
    </w:p>
    <w:p w14:paraId="6EBE1FAF" w14:textId="77777777" w:rsidR="009B63C3" w:rsidRPr="00701936" w:rsidRDefault="009B63C3" w:rsidP="009B63C3">
      <w:pPr>
        <w:pStyle w:val="Akapitzlist"/>
        <w:numPr>
          <w:ilvl w:val="0"/>
          <w:numId w:val="51"/>
        </w:numPr>
        <w:spacing w:after="0" w:line="276" w:lineRule="auto"/>
        <w:contextualSpacing w:val="0"/>
        <w:jc w:val="both"/>
        <w:rPr>
          <w:rFonts w:ascii="Times New Roman" w:hAnsi="Times New Roman" w:cs="Times New Roman"/>
        </w:rPr>
      </w:pPr>
      <w:r w:rsidRPr="00701936">
        <w:rPr>
          <w:rFonts w:ascii="Times New Roman" w:hAnsi="Times New Roman" w:cs="Times New Roman"/>
        </w:rPr>
        <w:t>Gminie Wilkołaz:</w:t>
      </w:r>
    </w:p>
    <w:p w14:paraId="0ED2675A" w14:textId="77777777" w:rsidR="009B63C3" w:rsidRPr="00701936" w:rsidRDefault="009B63C3" w:rsidP="009B63C3">
      <w:pPr>
        <w:pStyle w:val="Akapitzlist"/>
        <w:numPr>
          <w:ilvl w:val="0"/>
          <w:numId w:val="65"/>
        </w:numPr>
        <w:spacing w:after="0" w:line="276" w:lineRule="auto"/>
        <w:contextualSpacing w:val="0"/>
        <w:jc w:val="both"/>
        <w:rPr>
          <w:rFonts w:ascii="Times New Roman" w:hAnsi="Times New Roman" w:cs="Times New Roman"/>
        </w:rPr>
      </w:pPr>
      <w:r w:rsidRPr="00701936">
        <w:rPr>
          <w:rFonts w:ascii="Times New Roman" w:hAnsi="Times New Roman" w:cs="Times New Roman"/>
        </w:rPr>
        <w:lastRenderedPageBreak/>
        <w:t>KGW w Obrokach,</w:t>
      </w:r>
    </w:p>
    <w:p w14:paraId="38D39507" w14:textId="77777777" w:rsidR="009B63C3" w:rsidRPr="00701936" w:rsidRDefault="009B63C3" w:rsidP="009B63C3">
      <w:pPr>
        <w:pStyle w:val="Akapitzlist"/>
        <w:numPr>
          <w:ilvl w:val="0"/>
          <w:numId w:val="65"/>
        </w:numPr>
        <w:spacing w:after="0" w:line="276" w:lineRule="auto"/>
        <w:contextualSpacing w:val="0"/>
        <w:jc w:val="both"/>
        <w:rPr>
          <w:rFonts w:ascii="Times New Roman" w:hAnsi="Times New Roman" w:cs="Times New Roman"/>
        </w:rPr>
      </w:pPr>
      <w:r w:rsidRPr="00701936">
        <w:rPr>
          <w:rFonts w:ascii="Times New Roman" w:hAnsi="Times New Roman" w:cs="Times New Roman"/>
        </w:rPr>
        <w:t xml:space="preserve">Stowarzyszenie KGW w Wólce Rudnickiej, </w:t>
      </w:r>
    </w:p>
    <w:p w14:paraId="28090343" w14:textId="77777777" w:rsidR="009B63C3" w:rsidRPr="00701936" w:rsidRDefault="009B63C3" w:rsidP="009B63C3">
      <w:pPr>
        <w:pStyle w:val="Akapitzlist"/>
        <w:numPr>
          <w:ilvl w:val="0"/>
          <w:numId w:val="65"/>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Wilkołazie Pierwszym;</w:t>
      </w:r>
    </w:p>
    <w:p w14:paraId="7CCEF362" w14:textId="77777777" w:rsidR="009B63C3" w:rsidRPr="00701936" w:rsidRDefault="009B63C3" w:rsidP="009B63C3">
      <w:pPr>
        <w:pStyle w:val="Akapitzlist"/>
        <w:numPr>
          <w:ilvl w:val="0"/>
          <w:numId w:val="51"/>
        </w:numPr>
        <w:spacing w:after="0" w:line="276" w:lineRule="auto"/>
        <w:contextualSpacing w:val="0"/>
        <w:jc w:val="both"/>
        <w:rPr>
          <w:rFonts w:ascii="Times New Roman" w:hAnsi="Times New Roman" w:cs="Times New Roman"/>
        </w:rPr>
      </w:pPr>
      <w:r w:rsidRPr="00701936">
        <w:rPr>
          <w:rFonts w:ascii="Times New Roman" w:hAnsi="Times New Roman" w:cs="Times New Roman"/>
        </w:rPr>
        <w:t>Gminie Zakrzówek:</w:t>
      </w:r>
    </w:p>
    <w:p w14:paraId="2A5BF2D6" w14:textId="77777777" w:rsidR="009B63C3" w:rsidRPr="00701936" w:rsidRDefault="009B63C3" w:rsidP="009B63C3">
      <w:pPr>
        <w:pStyle w:val="Akapitzlist"/>
        <w:numPr>
          <w:ilvl w:val="0"/>
          <w:numId w:val="66"/>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Sulowie,</w:t>
      </w:r>
    </w:p>
    <w:p w14:paraId="247FB584" w14:textId="77777777" w:rsidR="009B63C3" w:rsidRPr="00701936" w:rsidRDefault="009B63C3" w:rsidP="009B63C3">
      <w:pPr>
        <w:pStyle w:val="Akapitzlist"/>
        <w:numPr>
          <w:ilvl w:val="0"/>
          <w:numId w:val="66"/>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Rudniku Drugim,</w:t>
      </w:r>
    </w:p>
    <w:p w14:paraId="52633E27" w14:textId="77777777" w:rsidR="009B63C3" w:rsidRPr="00701936" w:rsidRDefault="009B63C3" w:rsidP="009B63C3">
      <w:pPr>
        <w:pStyle w:val="Akapitzlist"/>
        <w:numPr>
          <w:ilvl w:val="0"/>
          <w:numId w:val="66"/>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Rudniku Pierwszym,</w:t>
      </w:r>
    </w:p>
    <w:p w14:paraId="445436A9" w14:textId="77777777" w:rsidR="009B63C3" w:rsidRPr="00701936" w:rsidRDefault="009B63C3" w:rsidP="009B63C3">
      <w:pPr>
        <w:pStyle w:val="Akapitzlist"/>
        <w:numPr>
          <w:ilvl w:val="0"/>
          <w:numId w:val="66"/>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Studziankach,</w:t>
      </w:r>
    </w:p>
    <w:p w14:paraId="6DC1B8B9" w14:textId="77777777" w:rsidR="009B63C3" w:rsidRPr="00701936" w:rsidRDefault="009B63C3" w:rsidP="009B63C3">
      <w:pPr>
        <w:pStyle w:val="Akapitzlist"/>
        <w:numPr>
          <w:ilvl w:val="0"/>
          <w:numId w:val="66"/>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Studziankach Kolonii,</w:t>
      </w:r>
    </w:p>
    <w:p w14:paraId="3BD88E6A" w14:textId="77777777" w:rsidR="009B63C3" w:rsidRPr="00701936" w:rsidRDefault="009B63C3" w:rsidP="009B63C3">
      <w:pPr>
        <w:pStyle w:val="Akapitzlist"/>
        <w:numPr>
          <w:ilvl w:val="0"/>
          <w:numId w:val="66"/>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Bystrzycy,</w:t>
      </w:r>
    </w:p>
    <w:p w14:paraId="7DDC4010" w14:textId="77777777" w:rsidR="009B63C3" w:rsidRPr="00701936" w:rsidRDefault="009B63C3" w:rsidP="009B63C3">
      <w:pPr>
        <w:pStyle w:val="Akapitzlist"/>
        <w:numPr>
          <w:ilvl w:val="0"/>
          <w:numId w:val="66"/>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Rudkach,</w:t>
      </w:r>
    </w:p>
    <w:p w14:paraId="05929190" w14:textId="1F9DA3BD" w:rsidR="009B63C3" w:rsidRPr="00701936" w:rsidRDefault="00960274" w:rsidP="009B63C3">
      <w:pPr>
        <w:pStyle w:val="Akapitzlist"/>
        <w:numPr>
          <w:ilvl w:val="0"/>
          <w:numId w:val="66"/>
        </w:numPr>
        <w:spacing w:after="0" w:line="276" w:lineRule="auto"/>
        <w:contextualSpacing w:val="0"/>
        <w:jc w:val="both"/>
        <w:rPr>
          <w:rFonts w:ascii="Times New Roman" w:hAnsi="Times New Roman" w:cs="Times New Roman"/>
        </w:rPr>
      </w:pPr>
      <w:r w:rsidRPr="00701936">
        <w:rPr>
          <w:rFonts w:ascii="Times New Roman" w:hAnsi="Times New Roman" w:cs="Times New Roman"/>
        </w:rPr>
        <w:t>Koło Gospodyń i Gospodarzy Wiejskich Majdan-Grabina „Trześniarze”</w:t>
      </w:r>
      <w:r w:rsidR="00325357">
        <w:rPr>
          <w:rFonts w:ascii="Times New Roman" w:hAnsi="Times New Roman" w:cs="Times New Roman"/>
        </w:rPr>
        <w:t>,</w:t>
      </w:r>
    </w:p>
    <w:p w14:paraId="7DF3ED99" w14:textId="55EDE76A" w:rsidR="00960274" w:rsidRPr="00701936" w:rsidRDefault="00960274" w:rsidP="009B63C3">
      <w:pPr>
        <w:pStyle w:val="Akapitzlist"/>
        <w:numPr>
          <w:ilvl w:val="0"/>
          <w:numId w:val="66"/>
        </w:numPr>
        <w:spacing w:after="0" w:line="276" w:lineRule="auto"/>
        <w:contextualSpacing w:val="0"/>
        <w:jc w:val="both"/>
        <w:rPr>
          <w:rFonts w:ascii="Times New Roman" w:hAnsi="Times New Roman" w:cs="Times New Roman"/>
        </w:rPr>
      </w:pPr>
      <w:r w:rsidRPr="00701936">
        <w:rPr>
          <w:rFonts w:ascii="Times New Roman" w:hAnsi="Times New Roman" w:cs="Times New Roman"/>
        </w:rPr>
        <w:t>KGW w Zakrzówku</w:t>
      </w:r>
      <w:r w:rsidR="00325357">
        <w:rPr>
          <w:rFonts w:ascii="Times New Roman" w:hAnsi="Times New Roman" w:cs="Times New Roman"/>
        </w:rPr>
        <w:t>.</w:t>
      </w:r>
    </w:p>
    <w:p w14:paraId="170F5ACF" w14:textId="78586360" w:rsidR="00701936" w:rsidRPr="00701936" w:rsidRDefault="00701936" w:rsidP="00701936">
      <w:pPr>
        <w:pStyle w:val="aapodpis"/>
        <w:rPr>
          <w:rFonts w:cs="Times New Roman"/>
        </w:rPr>
      </w:pPr>
      <w:bookmarkStart w:id="70" w:name="_Toc129950942"/>
      <w:r w:rsidRPr="00701936">
        <w:rPr>
          <w:rFonts w:cs="Times New Roman"/>
        </w:rPr>
        <w:t xml:space="preserve">Tabela </w:t>
      </w:r>
      <w:r w:rsidRPr="00701936">
        <w:rPr>
          <w:rFonts w:cs="Times New Roman"/>
        </w:rPr>
        <w:fldChar w:fldCharType="begin"/>
      </w:r>
      <w:r w:rsidRPr="00701936">
        <w:rPr>
          <w:rFonts w:cs="Times New Roman"/>
        </w:rPr>
        <w:instrText xml:space="preserve"> SEQ Tabela \* ARABIC </w:instrText>
      </w:r>
      <w:r w:rsidRPr="00701936">
        <w:rPr>
          <w:rFonts w:cs="Times New Roman"/>
        </w:rPr>
        <w:fldChar w:fldCharType="separate"/>
      </w:r>
      <w:r w:rsidR="00931361">
        <w:rPr>
          <w:rFonts w:cs="Times New Roman"/>
          <w:noProof/>
        </w:rPr>
        <w:t>11</w:t>
      </w:r>
      <w:r w:rsidRPr="00701936">
        <w:rPr>
          <w:rFonts w:cs="Times New Roman"/>
        </w:rPr>
        <w:fldChar w:fldCharType="end"/>
      </w:r>
      <w:r w:rsidRPr="00701936">
        <w:rPr>
          <w:rFonts w:cs="Times New Roman"/>
        </w:rPr>
        <w:t xml:space="preserve"> </w:t>
      </w:r>
      <w:r w:rsidR="00B56C1F" w:rsidRPr="00701936">
        <w:rPr>
          <w:rFonts w:cs="Times New Roman"/>
        </w:rPr>
        <w:t xml:space="preserve">Najważniejsze wnioski </w:t>
      </w:r>
      <w:r w:rsidR="00B56C1F">
        <w:rPr>
          <w:rFonts w:cs="Times New Roman"/>
        </w:rPr>
        <w:t xml:space="preserve">i wyzwania </w:t>
      </w:r>
      <w:r w:rsidR="00B56C1F" w:rsidRPr="00701936">
        <w:rPr>
          <w:rFonts w:cs="Times New Roman"/>
        </w:rPr>
        <w:t xml:space="preserve">wynikające z analizy obszaru </w:t>
      </w:r>
      <w:r w:rsidR="00B56C1F" w:rsidRPr="001B4B8D">
        <w:rPr>
          <w:rFonts w:cs="Times New Roman"/>
          <w:i/>
        </w:rPr>
        <w:t>Aktywność społeczna</w:t>
      </w:r>
      <w:r w:rsidR="00B56C1F">
        <w:rPr>
          <w:rFonts w:cs="Times New Roman"/>
        </w:rPr>
        <w:t xml:space="preserve"> oraz dokumentów strategicznych poziomu regionalnego i krajowego</w:t>
      </w:r>
      <w:bookmarkEnd w:id="70"/>
    </w:p>
    <w:tbl>
      <w:tblPr>
        <w:tblStyle w:val="rednialista1akcent11"/>
        <w:tblW w:w="0" w:type="auto"/>
        <w:tblLook w:val="04A0" w:firstRow="1" w:lastRow="0" w:firstColumn="1" w:lastColumn="0" w:noHBand="0" w:noVBand="1"/>
      </w:tblPr>
      <w:tblGrid>
        <w:gridCol w:w="9628"/>
      </w:tblGrid>
      <w:tr w:rsidR="00701936" w:rsidRPr="00701936" w14:paraId="11E03218" w14:textId="77777777" w:rsidTr="00701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31B8593" w14:textId="77777777" w:rsidR="00701936" w:rsidRPr="00701936" w:rsidRDefault="00701936" w:rsidP="00701936">
            <w:pPr>
              <w:rPr>
                <w:rFonts w:ascii="Times New Roman" w:hAnsi="Times New Roman" w:cs="Times New Roman"/>
              </w:rPr>
            </w:pPr>
            <w:r w:rsidRPr="00701936">
              <w:rPr>
                <w:rFonts w:ascii="Times New Roman" w:hAnsi="Times New Roman" w:cs="Times New Roman"/>
              </w:rPr>
              <w:t>Najważniejsze wnioski wynikające z analizy</w:t>
            </w:r>
          </w:p>
        </w:tc>
      </w:tr>
      <w:tr w:rsidR="00701936" w:rsidRPr="00701936" w14:paraId="21500668" w14:textId="77777777" w:rsidTr="00701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2B69416" w14:textId="0CA9F5B6" w:rsidR="00701936" w:rsidRPr="00E111A2" w:rsidRDefault="00E111A2" w:rsidP="00F62FA6">
            <w:pPr>
              <w:pStyle w:val="Akapitzlist"/>
              <w:numPr>
                <w:ilvl w:val="0"/>
                <w:numId w:val="93"/>
              </w:numPr>
              <w:jc w:val="both"/>
              <w:rPr>
                <w:rFonts w:ascii="Times New Roman" w:hAnsi="Times New Roman" w:cs="Times New Roman"/>
              </w:rPr>
            </w:pPr>
            <w:r w:rsidRPr="00E111A2">
              <w:rPr>
                <w:rFonts w:ascii="Times New Roman" w:hAnsi="Times New Roman" w:cs="Times New Roman"/>
              </w:rPr>
              <w:t>W społeczeństwach współczesnych wyróżnia się trzy podstawowe sektory, które funkcjonują autonomicznie, a jednocześnie uzupełniają się nawzajem w zakresie prowadzonej działalności. Trzeci sektor jest tzw. sektorem obywatelskim. Skupia on zarówno instytucjonalne, jak i nieformalne aktywności działaczy społecznych, realizujących różnorodne projekty nienastawione na zysk, lecz</w:t>
            </w:r>
            <w:r>
              <w:rPr>
                <w:rFonts w:ascii="Times New Roman" w:hAnsi="Times New Roman" w:cs="Times New Roman"/>
              </w:rPr>
              <w:t xml:space="preserve"> </w:t>
            </w:r>
            <w:r w:rsidRPr="00E111A2">
              <w:rPr>
                <w:rFonts w:ascii="Times New Roman" w:hAnsi="Times New Roman" w:cs="Times New Roman"/>
              </w:rPr>
              <w:t xml:space="preserve">na polepszenie jakości życia we wspólnocie. </w:t>
            </w:r>
            <w:r w:rsidR="00A13502" w:rsidRPr="00E111A2">
              <w:rPr>
                <w:rFonts w:ascii="Times New Roman" w:hAnsi="Times New Roman" w:cs="Times New Roman"/>
              </w:rPr>
              <w:t xml:space="preserve">Wzajemne relacje międzyludzkie i społeczne, jak również poziom zaufania i aktywności obywatelskiej budują kapitał społeczny i stanowią cenny zasób determinujący rozwój kraju i regionów. Jednym z istotnych wskaźników obrazujących poziom kapitału społecznego jest m.in. działalność organizacji społecznych. W skali całego kraju, na 10 tys. mieszkańców przypadało średnio </w:t>
            </w:r>
            <w:r w:rsidR="00BF188C" w:rsidRPr="00E111A2">
              <w:rPr>
                <w:rFonts w:ascii="Times New Roman" w:hAnsi="Times New Roman" w:cs="Times New Roman"/>
              </w:rPr>
              <w:t xml:space="preserve">ponad 20 aktywnych organizacji – podczas gdy na terenie OWP 3,3 </w:t>
            </w:r>
            <w:r w:rsidR="00F62FA6">
              <w:rPr>
                <w:rFonts w:ascii="Times New Roman" w:hAnsi="Times New Roman" w:cs="Times New Roman"/>
              </w:rPr>
              <w:br/>
            </w:r>
            <w:r w:rsidR="00BF188C" w:rsidRPr="00E111A2">
              <w:rPr>
                <w:rFonts w:ascii="Times New Roman" w:hAnsi="Times New Roman" w:cs="Times New Roman"/>
              </w:rPr>
              <w:t>a MOF 2,99</w:t>
            </w:r>
            <w:r w:rsidR="00036EF2">
              <w:rPr>
                <w:rFonts w:ascii="Times New Roman" w:hAnsi="Times New Roman" w:cs="Times New Roman"/>
              </w:rPr>
              <w:t>.</w:t>
            </w:r>
          </w:p>
          <w:p w14:paraId="39A8F1C6" w14:textId="301853B7" w:rsidR="00BF188C" w:rsidRPr="00701936" w:rsidRDefault="00BF188C" w:rsidP="00F62FA6">
            <w:pPr>
              <w:pStyle w:val="Akapitzlist"/>
              <w:numPr>
                <w:ilvl w:val="0"/>
                <w:numId w:val="93"/>
              </w:numPr>
              <w:jc w:val="both"/>
              <w:rPr>
                <w:rFonts w:ascii="Times New Roman" w:hAnsi="Times New Roman" w:cs="Times New Roman"/>
              </w:rPr>
            </w:pPr>
            <w:r w:rsidRPr="00BF188C">
              <w:rPr>
                <w:rFonts w:ascii="Times New Roman" w:hAnsi="Times New Roman" w:cs="Times New Roman"/>
              </w:rPr>
              <w:t>Drugim istotnym wskaźnikiem odnoszącym się do kapitału społecznego jest poziom zaufania społecznego</w:t>
            </w:r>
            <w:r>
              <w:rPr>
                <w:rFonts w:ascii="Times New Roman" w:hAnsi="Times New Roman" w:cs="Times New Roman"/>
              </w:rPr>
              <w:t xml:space="preserve"> i odpowiedzialności demokratycznej (udział w wyborach powszechnych)</w:t>
            </w:r>
            <w:r w:rsidRPr="00BF188C">
              <w:rPr>
                <w:rFonts w:ascii="Times New Roman" w:hAnsi="Times New Roman" w:cs="Times New Roman"/>
              </w:rPr>
              <w:t>, który decyduje o dobrych relacjach społecznych, dbaniu o dobro wspólne i współpracy.</w:t>
            </w:r>
          </w:p>
        </w:tc>
      </w:tr>
    </w:tbl>
    <w:p w14:paraId="41405306" w14:textId="77777777" w:rsidR="00701936" w:rsidRPr="00701936" w:rsidRDefault="00701936" w:rsidP="00701936">
      <w:pPr>
        <w:spacing w:after="0" w:line="276" w:lineRule="auto"/>
        <w:jc w:val="both"/>
        <w:rPr>
          <w:rFonts w:ascii="Times New Roman" w:hAnsi="Times New Roman" w:cs="Times New Roman"/>
        </w:rPr>
      </w:pPr>
    </w:p>
    <w:p w14:paraId="62E6FC94" w14:textId="77777777" w:rsidR="009B63C3" w:rsidRPr="00701936" w:rsidRDefault="009B63C3" w:rsidP="009B63C3">
      <w:pPr>
        <w:pStyle w:val="Akapitzlist"/>
        <w:numPr>
          <w:ilvl w:val="0"/>
          <w:numId w:val="44"/>
        </w:numPr>
        <w:spacing w:after="0" w:line="276" w:lineRule="auto"/>
        <w:contextualSpacing w:val="0"/>
        <w:jc w:val="both"/>
        <w:rPr>
          <w:rFonts w:ascii="Times New Roman" w:hAnsi="Times New Roman" w:cs="Times New Roman"/>
          <w:highlight w:val="yellow"/>
        </w:rPr>
      </w:pPr>
      <w:r w:rsidRPr="00701936">
        <w:rPr>
          <w:rFonts w:ascii="Times New Roman" w:hAnsi="Times New Roman" w:cs="Times New Roman"/>
          <w:b/>
          <w:color w:val="ED7D31" w:themeColor="accent2"/>
          <w:sz w:val="24"/>
          <w:szCs w:val="24"/>
          <w:highlight w:val="yellow"/>
        </w:rPr>
        <w:br w:type="page"/>
      </w:r>
    </w:p>
    <w:p w14:paraId="5274AD9B" w14:textId="65E09A87" w:rsidR="009B63C3" w:rsidRPr="00701936" w:rsidRDefault="009B63C3" w:rsidP="001D7AB1">
      <w:pPr>
        <w:pStyle w:val="Bezodstpw"/>
        <w:numPr>
          <w:ilvl w:val="0"/>
          <w:numId w:val="90"/>
        </w:numPr>
        <w:spacing w:after="240" w:line="276" w:lineRule="auto"/>
        <w:jc w:val="both"/>
        <w:outlineLvl w:val="2"/>
        <w:rPr>
          <w:rFonts w:ascii="Times New Roman" w:hAnsi="Times New Roman" w:cs="Times New Roman"/>
          <w:b/>
          <w:color w:val="4472C4" w:themeColor="accent1"/>
          <w:sz w:val="24"/>
          <w:szCs w:val="24"/>
        </w:rPr>
      </w:pPr>
      <w:bookmarkStart w:id="71" w:name="_Toc98856595"/>
      <w:bookmarkStart w:id="72" w:name="_Toc99295717"/>
      <w:r w:rsidRPr="00701936">
        <w:rPr>
          <w:rFonts w:ascii="Times New Roman" w:hAnsi="Times New Roman" w:cs="Times New Roman"/>
          <w:b/>
          <w:color w:val="4472C4" w:themeColor="accent1"/>
          <w:sz w:val="24"/>
          <w:szCs w:val="24"/>
        </w:rPr>
        <w:lastRenderedPageBreak/>
        <w:t>SZKOLNICTWO I WYCHOWANIE</w:t>
      </w:r>
      <w:bookmarkEnd w:id="71"/>
      <w:bookmarkEnd w:id="72"/>
      <w:r w:rsidR="000D04F8">
        <w:rPr>
          <w:rFonts w:ascii="Times New Roman" w:hAnsi="Times New Roman" w:cs="Times New Roman"/>
          <w:b/>
          <w:color w:val="4472C4" w:themeColor="accent1"/>
          <w:sz w:val="24"/>
          <w:szCs w:val="24"/>
        </w:rPr>
        <w:t xml:space="preserve"> PRZEDSZKOLNE</w:t>
      </w:r>
    </w:p>
    <w:p w14:paraId="6134E61A" w14:textId="73B32A93" w:rsidR="009B63C3" w:rsidRPr="00701936" w:rsidRDefault="009B63C3" w:rsidP="001D7AB1">
      <w:pPr>
        <w:pStyle w:val="Bezodstpw"/>
        <w:numPr>
          <w:ilvl w:val="1"/>
          <w:numId w:val="90"/>
        </w:numPr>
        <w:spacing w:after="240" w:line="276" w:lineRule="auto"/>
        <w:contextualSpacing/>
        <w:jc w:val="both"/>
        <w:outlineLvl w:val="3"/>
        <w:rPr>
          <w:rFonts w:ascii="Times New Roman" w:hAnsi="Times New Roman" w:cs="Times New Roman"/>
          <w:b/>
          <w:color w:val="4472C4" w:themeColor="accent1"/>
          <w:sz w:val="24"/>
          <w:szCs w:val="24"/>
        </w:rPr>
      </w:pPr>
      <w:bookmarkStart w:id="73" w:name="_Toc99295718"/>
      <w:r w:rsidRPr="00701936">
        <w:rPr>
          <w:rFonts w:ascii="Times New Roman" w:hAnsi="Times New Roman" w:cs="Times New Roman"/>
          <w:b/>
          <w:color w:val="4472C4" w:themeColor="accent1"/>
          <w:sz w:val="24"/>
          <w:szCs w:val="24"/>
        </w:rPr>
        <w:t>Wychowanie przedszkolne i szkolne</w:t>
      </w:r>
      <w:bookmarkEnd w:id="73"/>
    </w:p>
    <w:p w14:paraId="456C68A2" w14:textId="77777777" w:rsidR="009B63C3" w:rsidRPr="00701936" w:rsidRDefault="009B63C3" w:rsidP="009B63C3">
      <w:pPr>
        <w:ind w:firstLine="567"/>
        <w:rPr>
          <w:rFonts w:ascii="Times New Roman" w:hAnsi="Times New Roman" w:cs="Times New Roman"/>
        </w:rPr>
      </w:pPr>
      <w:bookmarkStart w:id="74" w:name="_Hlk33618467"/>
      <w:r w:rsidRPr="00701936">
        <w:rPr>
          <w:rFonts w:ascii="Times New Roman" w:hAnsi="Times New Roman" w:cs="Times New Roman"/>
        </w:rPr>
        <w:t>Sieć systemu oświaty i wychowania na terenie Obszaru Funkcjonalnego w analizowanym okresie tworzyły</w:t>
      </w:r>
      <w:r w:rsidRPr="00701936">
        <w:rPr>
          <w:rStyle w:val="Odwoanieprzypisudolnego"/>
          <w:rFonts w:ascii="Times New Roman" w:hAnsi="Times New Roman" w:cs="Times New Roman"/>
        </w:rPr>
        <w:footnoteReference w:id="2"/>
      </w:r>
      <w:r w:rsidRPr="00701936">
        <w:rPr>
          <w:rFonts w:ascii="Times New Roman" w:hAnsi="Times New Roman" w:cs="Times New Roman"/>
        </w:rPr>
        <w:t>:</w:t>
      </w:r>
    </w:p>
    <w:p w14:paraId="6AF6EBFC" w14:textId="77777777" w:rsidR="009B63C3" w:rsidRPr="00701936" w:rsidRDefault="009B63C3" w:rsidP="001D7AB1">
      <w:pPr>
        <w:pStyle w:val="Akapitzlist"/>
        <w:numPr>
          <w:ilvl w:val="0"/>
          <w:numId w:val="43"/>
        </w:numPr>
        <w:spacing w:after="120" w:line="276" w:lineRule="auto"/>
        <w:ind w:left="567"/>
        <w:jc w:val="both"/>
        <w:rPr>
          <w:rFonts w:ascii="Times New Roman" w:hAnsi="Times New Roman" w:cs="Times New Roman"/>
        </w:rPr>
      </w:pPr>
      <w:r w:rsidRPr="00701936">
        <w:rPr>
          <w:rFonts w:ascii="Times New Roman" w:hAnsi="Times New Roman" w:cs="Times New Roman"/>
        </w:rPr>
        <w:t>Przedszkola, punkty przedszkolne i zespoły wychowania przedszkolnego w:</w:t>
      </w:r>
    </w:p>
    <w:p w14:paraId="1DC81A49" w14:textId="77777777" w:rsidR="009B63C3" w:rsidRPr="00701936" w:rsidRDefault="009B63C3" w:rsidP="009B63C3">
      <w:pPr>
        <w:pStyle w:val="Akapitzlist"/>
        <w:numPr>
          <w:ilvl w:val="1"/>
          <w:numId w:val="52"/>
        </w:numPr>
        <w:spacing w:after="0" w:line="276" w:lineRule="auto"/>
        <w:contextualSpacing w:val="0"/>
        <w:jc w:val="both"/>
        <w:rPr>
          <w:rFonts w:ascii="Times New Roman" w:hAnsi="Times New Roman" w:cs="Times New Roman"/>
        </w:rPr>
      </w:pPr>
      <w:r w:rsidRPr="00701936">
        <w:rPr>
          <w:rFonts w:ascii="Times New Roman" w:hAnsi="Times New Roman" w:cs="Times New Roman"/>
        </w:rPr>
        <w:t>Mieście Kraśnik:</w:t>
      </w:r>
    </w:p>
    <w:p w14:paraId="20A52030" w14:textId="77777777" w:rsidR="009B63C3" w:rsidRPr="00701936" w:rsidRDefault="009B63C3" w:rsidP="009B63C3">
      <w:pPr>
        <w:pStyle w:val="Akapitzlist"/>
        <w:numPr>
          <w:ilvl w:val="1"/>
          <w:numId w:val="67"/>
        </w:numPr>
        <w:spacing w:after="0" w:line="276" w:lineRule="auto"/>
        <w:contextualSpacing w:val="0"/>
        <w:jc w:val="both"/>
        <w:rPr>
          <w:rFonts w:ascii="Times New Roman" w:hAnsi="Times New Roman" w:cs="Times New Roman"/>
        </w:rPr>
      </w:pPr>
      <w:r w:rsidRPr="00701936">
        <w:rPr>
          <w:rFonts w:ascii="Times New Roman" w:hAnsi="Times New Roman" w:cs="Times New Roman"/>
        </w:rPr>
        <w:t>Przedszkole Miejskie nr 1 Słoneczny Promyk w Kraśniku,</w:t>
      </w:r>
    </w:p>
    <w:p w14:paraId="79D097B8" w14:textId="77777777" w:rsidR="009B63C3" w:rsidRPr="00701936" w:rsidRDefault="009B63C3" w:rsidP="009B63C3">
      <w:pPr>
        <w:pStyle w:val="Akapitzlist"/>
        <w:numPr>
          <w:ilvl w:val="1"/>
          <w:numId w:val="67"/>
        </w:numPr>
        <w:spacing w:after="0" w:line="276" w:lineRule="auto"/>
        <w:contextualSpacing w:val="0"/>
        <w:jc w:val="both"/>
        <w:rPr>
          <w:rFonts w:ascii="Times New Roman" w:hAnsi="Times New Roman" w:cs="Times New Roman"/>
        </w:rPr>
      </w:pPr>
      <w:r w:rsidRPr="00701936">
        <w:rPr>
          <w:rFonts w:ascii="Times New Roman" w:hAnsi="Times New Roman" w:cs="Times New Roman"/>
        </w:rPr>
        <w:t>Przedszkole Miejskie nr 2 w Kraśniku,</w:t>
      </w:r>
    </w:p>
    <w:p w14:paraId="52595638" w14:textId="77777777" w:rsidR="009B63C3" w:rsidRPr="00701936" w:rsidRDefault="009B63C3" w:rsidP="009B63C3">
      <w:pPr>
        <w:pStyle w:val="Akapitzlist"/>
        <w:numPr>
          <w:ilvl w:val="1"/>
          <w:numId w:val="67"/>
        </w:numPr>
        <w:spacing w:after="0" w:line="276" w:lineRule="auto"/>
        <w:contextualSpacing w:val="0"/>
        <w:jc w:val="both"/>
        <w:rPr>
          <w:rFonts w:ascii="Times New Roman" w:hAnsi="Times New Roman" w:cs="Times New Roman"/>
        </w:rPr>
      </w:pPr>
      <w:r w:rsidRPr="00701936">
        <w:rPr>
          <w:rFonts w:ascii="Times New Roman" w:hAnsi="Times New Roman" w:cs="Times New Roman"/>
        </w:rPr>
        <w:t>Przedszkole Miejskie nr 4 w Kraśniku,</w:t>
      </w:r>
    </w:p>
    <w:p w14:paraId="484D7D3B" w14:textId="77777777" w:rsidR="009B63C3" w:rsidRPr="00701936" w:rsidRDefault="009B63C3" w:rsidP="009B63C3">
      <w:pPr>
        <w:pStyle w:val="Akapitzlist"/>
        <w:numPr>
          <w:ilvl w:val="1"/>
          <w:numId w:val="67"/>
        </w:numPr>
        <w:spacing w:after="0" w:line="276" w:lineRule="auto"/>
        <w:contextualSpacing w:val="0"/>
        <w:jc w:val="both"/>
        <w:rPr>
          <w:rFonts w:ascii="Times New Roman" w:hAnsi="Times New Roman" w:cs="Times New Roman"/>
        </w:rPr>
      </w:pPr>
      <w:r w:rsidRPr="00701936">
        <w:rPr>
          <w:rFonts w:ascii="Times New Roman" w:hAnsi="Times New Roman" w:cs="Times New Roman"/>
        </w:rPr>
        <w:t>Przedszkole Miejskie nr 5 w Kraśniku,</w:t>
      </w:r>
    </w:p>
    <w:p w14:paraId="5FCA26EF" w14:textId="77777777" w:rsidR="009B63C3" w:rsidRPr="00701936" w:rsidRDefault="009B63C3" w:rsidP="009B63C3">
      <w:pPr>
        <w:pStyle w:val="Akapitzlist"/>
        <w:numPr>
          <w:ilvl w:val="1"/>
          <w:numId w:val="67"/>
        </w:numPr>
        <w:spacing w:after="0" w:line="276" w:lineRule="auto"/>
        <w:contextualSpacing w:val="0"/>
        <w:jc w:val="both"/>
        <w:rPr>
          <w:rFonts w:ascii="Times New Roman" w:hAnsi="Times New Roman" w:cs="Times New Roman"/>
        </w:rPr>
      </w:pPr>
      <w:r w:rsidRPr="00701936">
        <w:rPr>
          <w:rFonts w:ascii="Times New Roman" w:hAnsi="Times New Roman" w:cs="Times New Roman"/>
        </w:rPr>
        <w:t>Przedszkole Miejskie nr 6 w Kraśniku,</w:t>
      </w:r>
    </w:p>
    <w:p w14:paraId="69448B3E" w14:textId="5BEB6401" w:rsidR="009B63C3" w:rsidRPr="00701936" w:rsidRDefault="009B63C3" w:rsidP="009B63C3">
      <w:pPr>
        <w:pStyle w:val="Akapitzlist"/>
        <w:numPr>
          <w:ilvl w:val="1"/>
          <w:numId w:val="67"/>
        </w:numPr>
        <w:spacing w:after="0" w:line="276" w:lineRule="auto"/>
        <w:contextualSpacing w:val="0"/>
        <w:jc w:val="both"/>
        <w:rPr>
          <w:rFonts w:ascii="Times New Roman" w:hAnsi="Times New Roman" w:cs="Times New Roman"/>
        </w:rPr>
      </w:pPr>
      <w:r w:rsidRPr="00701936">
        <w:rPr>
          <w:rFonts w:ascii="Times New Roman" w:hAnsi="Times New Roman" w:cs="Times New Roman"/>
        </w:rPr>
        <w:t>Przedszkole Miejskie nr 7 w Kraśniku,</w:t>
      </w:r>
    </w:p>
    <w:p w14:paraId="059EC35C" w14:textId="77777777" w:rsidR="009B63C3" w:rsidRPr="00701936" w:rsidRDefault="009B63C3" w:rsidP="009B63C3">
      <w:pPr>
        <w:pStyle w:val="Akapitzlist"/>
        <w:numPr>
          <w:ilvl w:val="1"/>
          <w:numId w:val="67"/>
        </w:numPr>
        <w:spacing w:after="0" w:line="276" w:lineRule="auto"/>
        <w:contextualSpacing w:val="0"/>
        <w:jc w:val="both"/>
        <w:rPr>
          <w:rFonts w:ascii="Times New Roman" w:hAnsi="Times New Roman" w:cs="Times New Roman"/>
        </w:rPr>
      </w:pPr>
      <w:r w:rsidRPr="00701936">
        <w:rPr>
          <w:rFonts w:ascii="Times New Roman" w:hAnsi="Times New Roman" w:cs="Times New Roman"/>
        </w:rPr>
        <w:t>Integracyjne Przedszkole Miejskie nr 3 w Kraśniku;</w:t>
      </w:r>
    </w:p>
    <w:p w14:paraId="36B9613C" w14:textId="77777777" w:rsidR="009B63C3" w:rsidRPr="00701936" w:rsidRDefault="009B63C3" w:rsidP="009B63C3">
      <w:pPr>
        <w:pStyle w:val="Akapitzlist"/>
        <w:numPr>
          <w:ilvl w:val="1"/>
          <w:numId w:val="52"/>
        </w:numPr>
        <w:spacing w:after="0" w:line="276" w:lineRule="auto"/>
        <w:contextualSpacing w:val="0"/>
        <w:jc w:val="both"/>
        <w:rPr>
          <w:rFonts w:ascii="Times New Roman" w:hAnsi="Times New Roman" w:cs="Times New Roman"/>
        </w:rPr>
      </w:pPr>
      <w:r w:rsidRPr="00701936">
        <w:rPr>
          <w:rFonts w:ascii="Times New Roman" w:hAnsi="Times New Roman" w:cs="Times New Roman"/>
        </w:rPr>
        <w:t>Gminie Annopol:</w:t>
      </w:r>
    </w:p>
    <w:p w14:paraId="00D41936" w14:textId="77777777" w:rsidR="009B63C3" w:rsidRPr="00701936" w:rsidRDefault="009B63C3" w:rsidP="009B63C3">
      <w:pPr>
        <w:pStyle w:val="Akapitzlist"/>
        <w:numPr>
          <w:ilvl w:val="0"/>
          <w:numId w:val="68"/>
        </w:numPr>
        <w:spacing w:after="0" w:line="276" w:lineRule="auto"/>
        <w:contextualSpacing w:val="0"/>
        <w:jc w:val="both"/>
        <w:rPr>
          <w:rFonts w:ascii="Times New Roman" w:hAnsi="Times New Roman" w:cs="Times New Roman"/>
        </w:rPr>
      </w:pPr>
      <w:r w:rsidRPr="00701936">
        <w:rPr>
          <w:rFonts w:ascii="Times New Roman" w:hAnsi="Times New Roman" w:cs="Times New Roman"/>
        </w:rPr>
        <w:t>Przedszkole w Annopolu;</w:t>
      </w:r>
    </w:p>
    <w:p w14:paraId="63D7DAFF" w14:textId="77777777" w:rsidR="009B63C3" w:rsidRPr="00701936" w:rsidRDefault="009B63C3" w:rsidP="009B63C3">
      <w:pPr>
        <w:pStyle w:val="Akapitzlist"/>
        <w:numPr>
          <w:ilvl w:val="1"/>
          <w:numId w:val="52"/>
        </w:numPr>
        <w:spacing w:after="0" w:line="276" w:lineRule="auto"/>
        <w:contextualSpacing w:val="0"/>
        <w:jc w:val="both"/>
        <w:rPr>
          <w:rFonts w:ascii="Times New Roman" w:hAnsi="Times New Roman" w:cs="Times New Roman"/>
        </w:rPr>
      </w:pPr>
      <w:r w:rsidRPr="00701936">
        <w:rPr>
          <w:rFonts w:ascii="Times New Roman" w:hAnsi="Times New Roman" w:cs="Times New Roman"/>
        </w:rPr>
        <w:t>Gminie Dzierzkowice:</w:t>
      </w:r>
    </w:p>
    <w:p w14:paraId="6AF9532F" w14:textId="77777777" w:rsidR="009B63C3" w:rsidRPr="00701936" w:rsidRDefault="009B63C3" w:rsidP="009B63C3">
      <w:pPr>
        <w:pStyle w:val="Akapitzlist"/>
        <w:numPr>
          <w:ilvl w:val="0"/>
          <w:numId w:val="68"/>
        </w:numPr>
        <w:spacing w:after="0" w:line="276" w:lineRule="auto"/>
        <w:contextualSpacing w:val="0"/>
        <w:jc w:val="both"/>
        <w:rPr>
          <w:rFonts w:ascii="Times New Roman" w:hAnsi="Times New Roman" w:cs="Times New Roman"/>
        </w:rPr>
      </w:pPr>
      <w:r w:rsidRPr="00701936">
        <w:rPr>
          <w:rFonts w:ascii="Times New Roman" w:hAnsi="Times New Roman" w:cs="Times New Roman"/>
        </w:rPr>
        <w:t>Przedszkole w Terpentynie,</w:t>
      </w:r>
    </w:p>
    <w:p w14:paraId="79F9229D" w14:textId="77777777" w:rsidR="009B63C3" w:rsidRPr="00701936" w:rsidRDefault="009B63C3" w:rsidP="009B63C3">
      <w:pPr>
        <w:pStyle w:val="Akapitzlist"/>
        <w:numPr>
          <w:ilvl w:val="0"/>
          <w:numId w:val="68"/>
        </w:numPr>
        <w:spacing w:after="0" w:line="276" w:lineRule="auto"/>
        <w:contextualSpacing w:val="0"/>
        <w:jc w:val="both"/>
        <w:rPr>
          <w:rFonts w:ascii="Times New Roman" w:hAnsi="Times New Roman" w:cs="Times New Roman"/>
        </w:rPr>
      </w:pPr>
      <w:r w:rsidRPr="00701936">
        <w:rPr>
          <w:rFonts w:ascii="Times New Roman" w:hAnsi="Times New Roman" w:cs="Times New Roman"/>
        </w:rPr>
        <w:t>Punkt Przedszkolny w Dzierzkowicach-Woli;</w:t>
      </w:r>
    </w:p>
    <w:p w14:paraId="65B1DAA4" w14:textId="77777777" w:rsidR="009B63C3" w:rsidRPr="00701936" w:rsidRDefault="009B63C3" w:rsidP="009B63C3">
      <w:pPr>
        <w:pStyle w:val="Akapitzlist"/>
        <w:numPr>
          <w:ilvl w:val="1"/>
          <w:numId w:val="52"/>
        </w:numPr>
        <w:spacing w:after="0" w:line="276" w:lineRule="auto"/>
        <w:contextualSpacing w:val="0"/>
        <w:jc w:val="both"/>
        <w:rPr>
          <w:rFonts w:ascii="Times New Roman" w:hAnsi="Times New Roman" w:cs="Times New Roman"/>
        </w:rPr>
      </w:pPr>
      <w:r w:rsidRPr="00701936">
        <w:rPr>
          <w:rFonts w:ascii="Times New Roman" w:hAnsi="Times New Roman" w:cs="Times New Roman"/>
        </w:rPr>
        <w:t>Gminie Gościeradów:</w:t>
      </w:r>
    </w:p>
    <w:p w14:paraId="731DBE49" w14:textId="77777777" w:rsidR="009B63C3" w:rsidRPr="00701936" w:rsidRDefault="009B63C3" w:rsidP="009B63C3">
      <w:pPr>
        <w:pStyle w:val="Akapitzlist"/>
        <w:numPr>
          <w:ilvl w:val="0"/>
          <w:numId w:val="69"/>
        </w:numPr>
        <w:spacing w:after="0" w:line="276" w:lineRule="auto"/>
        <w:contextualSpacing w:val="0"/>
        <w:jc w:val="both"/>
        <w:rPr>
          <w:rFonts w:ascii="Times New Roman" w:hAnsi="Times New Roman" w:cs="Times New Roman"/>
        </w:rPr>
      </w:pPr>
      <w:r w:rsidRPr="00701936">
        <w:rPr>
          <w:rFonts w:ascii="Times New Roman" w:hAnsi="Times New Roman" w:cs="Times New Roman"/>
        </w:rPr>
        <w:t>Publiczne Przedszkole w Gościeradowie,</w:t>
      </w:r>
    </w:p>
    <w:p w14:paraId="5719E842" w14:textId="77777777" w:rsidR="009B63C3" w:rsidRPr="00701936" w:rsidRDefault="009B63C3" w:rsidP="009B63C3">
      <w:pPr>
        <w:pStyle w:val="Akapitzlist"/>
        <w:numPr>
          <w:ilvl w:val="0"/>
          <w:numId w:val="69"/>
        </w:numPr>
        <w:spacing w:after="0" w:line="276" w:lineRule="auto"/>
        <w:contextualSpacing w:val="0"/>
        <w:jc w:val="both"/>
        <w:rPr>
          <w:rFonts w:ascii="Times New Roman" w:hAnsi="Times New Roman" w:cs="Times New Roman"/>
        </w:rPr>
      </w:pPr>
      <w:r w:rsidRPr="00701936">
        <w:rPr>
          <w:rFonts w:ascii="Times New Roman" w:hAnsi="Times New Roman" w:cs="Times New Roman"/>
        </w:rPr>
        <w:t>Publiczne Przedszkole w Księżomierzy;</w:t>
      </w:r>
    </w:p>
    <w:p w14:paraId="17F021FE" w14:textId="77777777" w:rsidR="009B63C3" w:rsidRPr="00701936" w:rsidRDefault="009B63C3" w:rsidP="009B63C3">
      <w:pPr>
        <w:pStyle w:val="Akapitzlist"/>
        <w:numPr>
          <w:ilvl w:val="1"/>
          <w:numId w:val="52"/>
        </w:numPr>
        <w:spacing w:after="0" w:line="276" w:lineRule="auto"/>
        <w:contextualSpacing w:val="0"/>
        <w:jc w:val="both"/>
        <w:rPr>
          <w:rFonts w:ascii="Times New Roman" w:hAnsi="Times New Roman" w:cs="Times New Roman"/>
        </w:rPr>
      </w:pPr>
      <w:r w:rsidRPr="00701936">
        <w:rPr>
          <w:rFonts w:ascii="Times New Roman" w:hAnsi="Times New Roman" w:cs="Times New Roman"/>
        </w:rPr>
        <w:t>Gminie Kraśnik:</w:t>
      </w:r>
    </w:p>
    <w:p w14:paraId="7254C3F8" w14:textId="77777777" w:rsidR="009B63C3" w:rsidRPr="00701936" w:rsidRDefault="009B63C3" w:rsidP="009B63C3">
      <w:pPr>
        <w:pStyle w:val="Akapitzlist"/>
        <w:numPr>
          <w:ilvl w:val="0"/>
          <w:numId w:val="70"/>
        </w:numPr>
        <w:spacing w:after="0" w:line="276" w:lineRule="auto"/>
        <w:contextualSpacing w:val="0"/>
        <w:jc w:val="both"/>
        <w:rPr>
          <w:rFonts w:ascii="Times New Roman" w:hAnsi="Times New Roman" w:cs="Times New Roman"/>
        </w:rPr>
      </w:pPr>
      <w:r w:rsidRPr="00701936">
        <w:rPr>
          <w:rFonts w:ascii="Times New Roman" w:hAnsi="Times New Roman" w:cs="Times New Roman"/>
        </w:rPr>
        <w:t>Przedszkole w Stróży;</w:t>
      </w:r>
    </w:p>
    <w:p w14:paraId="38EEF1DD" w14:textId="77777777" w:rsidR="009B63C3" w:rsidRPr="00701936" w:rsidRDefault="009B63C3" w:rsidP="009B63C3">
      <w:pPr>
        <w:pStyle w:val="Akapitzlist"/>
        <w:numPr>
          <w:ilvl w:val="1"/>
          <w:numId w:val="52"/>
        </w:numPr>
        <w:spacing w:after="0" w:line="276" w:lineRule="auto"/>
        <w:contextualSpacing w:val="0"/>
        <w:jc w:val="both"/>
        <w:rPr>
          <w:rFonts w:ascii="Times New Roman" w:hAnsi="Times New Roman" w:cs="Times New Roman"/>
        </w:rPr>
      </w:pPr>
      <w:r w:rsidRPr="00701936">
        <w:rPr>
          <w:rFonts w:ascii="Times New Roman" w:hAnsi="Times New Roman" w:cs="Times New Roman"/>
        </w:rPr>
        <w:t>Gminie Trzydnik Duży:</w:t>
      </w:r>
    </w:p>
    <w:p w14:paraId="41C16CFF" w14:textId="77777777" w:rsidR="009B63C3" w:rsidRPr="00701936" w:rsidRDefault="009B63C3" w:rsidP="009B63C3">
      <w:pPr>
        <w:pStyle w:val="Akapitzlist"/>
        <w:numPr>
          <w:ilvl w:val="0"/>
          <w:numId w:val="71"/>
        </w:numPr>
        <w:spacing w:after="0" w:line="276" w:lineRule="auto"/>
        <w:contextualSpacing w:val="0"/>
        <w:jc w:val="both"/>
        <w:rPr>
          <w:rFonts w:ascii="Times New Roman" w:hAnsi="Times New Roman" w:cs="Times New Roman"/>
        </w:rPr>
      </w:pPr>
      <w:r w:rsidRPr="00701936">
        <w:rPr>
          <w:rFonts w:ascii="Times New Roman" w:hAnsi="Times New Roman" w:cs="Times New Roman"/>
        </w:rPr>
        <w:t>Przedszkole w Olbięcinie,</w:t>
      </w:r>
    </w:p>
    <w:p w14:paraId="347F57F1" w14:textId="77777777" w:rsidR="009B63C3" w:rsidRPr="00701936" w:rsidRDefault="009B63C3" w:rsidP="009B63C3">
      <w:pPr>
        <w:pStyle w:val="Akapitzlist"/>
        <w:numPr>
          <w:ilvl w:val="0"/>
          <w:numId w:val="71"/>
        </w:numPr>
        <w:spacing w:after="0" w:line="276" w:lineRule="auto"/>
        <w:contextualSpacing w:val="0"/>
        <w:jc w:val="both"/>
        <w:rPr>
          <w:rFonts w:ascii="Times New Roman" w:hAnsi="Times New Roman" w:cs="Times New Roman"/>
        </w:rPr>
      </w:pPr>
      <w:r w:rsidRPr="00701936">
        <w:rPr>
          <w:rFonts w:ascii="Times New Roman" w:hAnsi="Times New Roman" w:cs="Times New Roman"/>
        </w:rPr>
        <w:t>Przedszkole w Rzeczycy Ziemiańskiej,</w:t>
      </w:r>
    </w:p>
    <w:p w14:paraId="145D8235" w14:textId="77777777" w:rsidR="009B63C3" w:rsidRPr="00701936" w:rsidRDefault="009B63C3" w:rsidP="009B63C3">
      <w:pPr>
        <w:pStyle w:val="Akapitzlist"/>
        <w:numPr>
          <w:ilvl w:val="0"/>
          <w:numId w:val="71"/>
        </w:numPr>
        <w:spacing w:after="0" w:line="276" w:lineRule="auto"/>
        <w:contextualSpacing w:val="0"/>
        <w:jc w:val="both"/>
        <w:rPr>
          <w:rFonts w:ascii="Times New Roman" w:hAnsi="Times New Roman" w:cs="Times New Roman"/>
        </w:rPr>
      </w:pPr>
      <w:r w:rsidRPr="00701936">
        <w:rPr>
          <w:rFonts w:ascii="Times New Roman" w:hAnsi="Times New Roman" w:cs="Times New Roman"/>
        </w:rPr>
        <w:t>Przedszkole w Woli Trzydnickiej;</w:t>
      </w:r>
    </w:p>
    <w:p w14:paraId="6258F3EF" w14:textId="77777777" w:rsidR="009B63C3" w:rsidRPr="00701936" w:rsidRDefault="009B63C3" w:rsidP="009B63C3">
      <w:pPr>
        <w:pStyle w:val="Akapitzlist"/>
        <w:numPr>
          <w:ilvl w:val="1"/>
          <w:numId w:val="52"/>
        </w:numPr>
        <w:spacing w:after="0" w:line="276" w:lineRule="auto"/>
        <w:contextualSpacing w:val="0"/>
        <w:jc w:val="both"/>
        <w:rPr>
          <w:rFonts w:ascii="Times New Roman" w:hAnsi="Times New Roman" w:cs="Times New Roman"/>
        </w:rPr>
      </w:pPr>
      <w:r w:rsidRPr="00701936">
        <w:rPr>
          <w:rFonts w:ascii="Times New Roman" w:hAnsi="Times New Roman" w:cs="Times New Roman"/>
        </w:rPr>
        <w:t>Gminie Urzędów:</w:t>
      </w:r>
    </w:p>
    <w:p w14:paraId="0992F903" w14:textId="77777777"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t>Przedszkole Publiczne w Urzędowie;</w:t>
      </w:r>
    </w:p>
    <w:p w14:paraId="66678BC1" w14:textId="77777777" w:rsidR="009B63C3" w:rsidRPr="00701936" w:rsidRDefault="009B63C3" w:rsidP="009B63C3">
      <w:pPr>
        <w:pStyle w:val="Akapitzlist"/>
        <w:numPr>
          <w:ilvl w:val="1"/>
          <w:numId w:val="52"/>
        </w:numPr>
        <w:spacing w:after="0" w:line="276" w:lineRule="auto"/>
        <w:contextualSpacing w:val="0"/>
        <w:jc w:val="both"/>
        <w:rPr>
          <w:rFonts w:ascii="Times New Roman" w:hAnsi="Times New Roman" w:cs="Times New Roman"/>
        </w:rPr>
      </w:pPr>
      <w:r w:rsidRPr="00701936">
        <w:rPr>
          <w:rFonts w:ascii="Times New Roman" w:hAnsi="Times New Roman" w:cs="Times New Roman"/>
        </w:rPr>
        <w:t>Gminie Wilkołaz:</w:t>
      </w:r>
    </w:p>
    <w:p w14:paraId="2D6956A3" w14:textId="77777777"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t>Przedszkole Gminne w Wilkołazie;</w:t>
      </w:r>
    </w:p>
    <w:p w14:paraId="3D2D77CB" w14:textId="77777777" w:rsidR="009B63C3" w:rsidRPr="00701936" w:rsidRDefault="009B63C3" w:rsidP="009B63C3">
      <w:pPr>
        <w:pStyle w:val="Akapitzlist"/>
        <w:numPr>
          <w:ilvl w:val="1"/>
          <w:numId w:val="52"/>
        </w:numPr>
        <w:spacing w:after="0" w:line="276" w:lineRule="auto"/>
        <w:contextualSpacing w:val="0"/>
        <w:jc w:val="both"/>
        <w:rPr>
          <w:rFonts w:ascii="Times New Roman" w:hAnsi="Times New Roman" w:cs="Times New Roman"/>
        </w:rPr>
      </w:pPr>
      <w:r w:rsidRPr="00701936">
        <w:rPr>
          <w:rFonts w:ascii="Times New Roman" w:hAnsi="Times New Roman" w:cs="Times New Roman"/>
        </w:rPr>
        <w:t>Gminie Zakrzówek:</w:t>
      </w:r>
    </w:p>
    <w:p w14:paraId="145972A7" w14:textId="77777777"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t>Publiczne Przedszkole w Zakrzówku;</w:t>
      </w:r>
    </w:p>
    <w:p w14:paraId="46902438" w14:textId="77777777" w:rsidR="009B63C3" w:rsidRPr="00701936" w:rsidRDefault="009B63C3" w:rsidP="001D7AB1">
      <w:pPr>
        <w:pStyle w:val="Akapitzlist"/>
        <w:numPr>
          <w:ilvl w:val="0"/>
          <w:numId w:val="43"/>
        </w:numPr>
        <w:spacing w:after="120" w:line="276" w:lineRule="auto"/>
        <w:ind w:left="567" w:hanging="283"/>
        <w:jc w:val="both"/>
        <w:rPr>
          <w:rFonts w:ascii="Times New Roman" w:hAnsi="Times New Roman" w:cs="Times New Roman"/>
        </w:rPr>
      </w:pPr>
      <w:r w:rsidRPr="00701936">
        <w:rPr>
          <w:rFonts w:ascii="Times New Roman" w:hAnsi="Times New Roman" w:cs="Times New Roman"/>
        </w:rPr>
        <w:t xml:space="preserve">Szkoły podstawowe i ponadpodstawowe w: </w:t>
      </w:r>
    </w:p>
    <w:p w14:paraId="4691A8D1" w14:textId="5A7DCDA0" w:rsidR="009B63C3" w:rsidRPr="001B4B8D" w:rsidRDefault="009B63C3" w:rsidP="00470C00">
      <w:pPr>
        <w:pStyle w:val="Akapitzlist"/>
        <w:numPr>
          <w:ilvl w:val="1"/>
          <w:numId w:val="43"/>
        </w:numPr>
        <w:spacing w:after="0" w:line="276" w:lineRule="auto"/>
        <w:contextualSpacing w:val="0"/>
        <w:jc w:val="both"/>
        <w:rPr>
          <w:rFonts w:ascii="Times New Roman" w:hAnsi="Times New Roman" w:cs="Times New Roman"/>
        </w:rPr>
      </w:pPr>
      <w:r w:rsidRPr="00701936">
        <w:rPr>
          <w:rFonts w:ascii="Times New Roman" w:hAnsi="Times New Roman" w:cs="Times New Roman"/>
        </w:rPr>
        <w:t>Mieście Kraśnik:</w:t>
      </w:r>
    </w:p>
    <w:p w14:paraId="5D062886" w14:textId="5AC14C4C"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Podstawowa nr 1 im. Marii Skłodowskiej-Curie w Kraśniku,</w:t>
      </w:r>
    </w:p>
    <w:p w14:paraId="504D8B46" w14:textId="77777777"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Podstawowa nr 2 im. Mikołaja Kopernika w Kraśniku,</w:t>
      </w:r>
    </w:p>
    <w:p w14:paraId="49E4DA2A" w14:textId="77777777"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Podstawowa nr 3 im. Adama Mickiewicza w Kraśniku,</w:t>
      </w:r>
    </w:p>
    <w:p w14:paraId="6B926003" w14:textId="77777777"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Podstawowa nr 4 im. Kornela Makuszyńskiego w Kraśniku,</w:t>
      </w:r>
    </w:p>
    <w:p w14:paraId="697A3C5D" w14:textId="77777777"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Podstawowa nr 5 im. Henryka Sienkiewicza w Kraśniku,</w:t>
      </w:r>
    </w:p>
    <w:p w14:paraId="116A9D92" w14:textId="77777777"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Podstawowa nr 6 im. Jana Pawła II w Kraśniku,</w:t>
      </w:r>
    </w:p>
    <w:p w14:paraId="422B9F17" w14:textId="77777777"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Podstawowa Specjalna w Kraśniku,</w:t>
      </w:r>
    </w:p>
    <w:p w14:paraId="1E82FFE9" w14:textId="77777777"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t>I Liceum Ogólnokształcące im. Tadeusza Kościuszki w Kraśniku,</w:t>
      </w:r>
    </w:p>
    <w:p w14:paraId="22A05D38" w14:textId="77777777"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t>II Liceum Ogólnokształcące im. Mikołaja Reja w Kraśniku,</w:t>
      </w:r>
    </w:p>
    <w:p w14:paraId="7D25036F" w14:textId="77777777"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t>III Liceum Ogólnokształcące im. Juliusza Słowackiego w Kraśniku,</w:t>
      </w:r>
    </w:p>
    <w:p w14:paraId="1001AE37" w14:textId="77777777"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lastRenderedPageBreak/>
        <w:t>Szkoła Mistrzostwa Sportowego – Liceum Ogólnokształcące w Kraśniku,</w:t>
      </w:r>
    </w:p>
    <w:p w14:paraId="2B85353F" w14:textId="77777777"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t>Technikum nr 1 w Kraśniku,</w:t>
      </w:r>
    </w:p>
    <w:p w14:paraId="30586D62" w14:textId="77777777"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t>Technikum nr 2 w Kraśniku,</w:t>
      </w:r>
    </w:p>
    <w:p w14:paraId="4B69049E" w14:textId="77777777"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t>Technikum nr 3 im. Juliusza Słowackiego w Kraśniku,</w:t>
      </w:r>
    </w:p>
    <w:p w14:paraId="16E30E32" w14:textId="77777777"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t>Branżowa Szkoła I Stopnia nr 1 w Kraśniku,</w:t>
      </w:r>
    </w:p>
    <w:p w14:paraId="1FA4641D" w14:textId="77777777"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t>Branżowa Szkoła I Stopnia nr 2 im. Juliusza Słowackiego w Kraśniku,</w:t>
      </w:r>
    </w:p>
    <w:p w14:paraId="00A17F1C" w14:textId="77777777"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t>Branżowa Szkoła II Stopnia w Kraśniku,</w:t>
      </w:r>
    </w:p>
    <w:p w14:paraId="4E960F17" w14:textId="77777777"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t>Liceum Ogólnokształcące dla Dorosłych nr 1 w Kraśniku,</w:t>
      </w:r>
    </w:p>
    <w:p w14:paraId="6DCDCEDA" w14:textId="77777777"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t xml:space="preserve">Szkoła Policealna nr 1 w Kraśniku, </w:t>
      </w:r>
    </w:p>
    <w:p w14:paraId="0B858346" w14:textId="77777777"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Policealna nr 2 w Kraśniku,</w:t>
      </w:r>
    </w:p>
    <w:p w14:paraId="1C09D47F" w14:textId="77777777"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t>Centrum Kształcenia Zawodowego w Kraśniku,</w:t>
      </w:r>
    </w:p>
    <w:p w14:paraId="4029CB3A" w14:textId="77777777" w:rsidR="009B63C3" w:rsidRPr="00701936" w:rsidRDefault="009B63C3" w:rsidP="009B63C3">
      <w:pPr>
        <w:pStyle w:val="Akapitzlist"/>
        <w:numPr>
          <w:ilvl w:val="0"/>
          <w:numId w:val="72"/>
        </w:numPr>
        <w:spacing w:after="0" w:line="276" w:lineRule="auto"/>
        <w:contextualSpacing w:val="0"/>
        <w:jc w:val="both"/>
        <w:rPr>
          <w:rFonts w:ascii="Times New Roman" w:hAnsi="Times New Roman" w:cs="Times New Roman"/>
        </w:rPr>
      </w:pPr>
      <w:r w:rsidRPr="00701936">
        <w:rPr>
          <w:rFonts w:ascii="Times New Roman" w:hAnsi="Times New Roman" w:cs="Times New Roman"/>
        </w:rPr>
        <w:t>Zespół Szkół Specjalnych im. Ks. Jana Twardowskiego w Kraśniku;</w:t>
      </w:r>
    </w:p>
    <w:p w14:paraId="1E6647AA" w14:textId="77777777" w:rsidR="009B63C3" w:rsidRPr="00701936" w:rsidRDefault="009B63C3" w:rsidP="009B63C3">
      <w:pPr>
        <w:pStyle w:val="Akapitzlist"/>
        <w:numPr>
          <w:ilvl w:val="1"/>
          <w:numId w:val="43"/>
        </w:numPr>
        <w:spacing w:after="0" w:line="276" w:lineRule="auto"/>
        <w:contextualSpacing w:val="0"/>
        <w:jc w:val="both"/>
        <w:rPr>
          <w:rFonts w:ascii="Times New Roman" w:hAnsi="Times New Roman" w:cs="Times New Roman"/>
        </w:rPr>
      </w:pPr>
      <w:r w:rsidRPr="00701936">
        <w:rPr>
          <w:rFonts w:ascii="Times New Roman" w:hAnsi="Times New Roman" w:cs="Times New Roman"/>
        </w:rPr>
        <w:t>Gminie Annopol:</w:t>
      </w:r>
    </w:p>
    <w:p w14:paraId="649C635D" w14:textId="053ED374" w:rsidR="00135A5A" w:rsidRPr="00701936" w:rsidRDefault="00135A5A" w:rsidP="00135A5A">
      <w:pPr>
        <w:pStyle w:val="Akapitzlist"/>
        <w:numPr>
          <w:ilvl w:val="0"/>
          <w:numId w:val="92"/>
        </w:numPr>
        <w:spacing w:after="0" w:line="276" w:lineRule="auto"/>
        <w:jc w:val="both"/>
        <w:rPr>
          <w:rFonts w:ascii="Times New Roman" w:hAnsi="Times New Roman" w:cs="Times New Roman"/>
        </w:rPr>
      </w:pPr>
      <w:r w:rsidRPr="00701936">
        <w:rPr>
          <w:rFonts w:ascii="Times New Roman" w:hAnsi="Times New Roman" w:cs="Times New Roman"/>
        </w:rPr>
        <w:t>Publiczna Szkoła Podstawowa im. ks. Józefa Poniatowskiego w Annopolu</w:t>
      </w:r>
      <w:r w:rsidR="00036EF2">
        <w:rPr>
          <w:rFonts w:ascii="Times New Roman" w:hAnsi="Times New Roman" w:cs="Times New Roman"/>
        </w:rPr>
        <w:t>,</w:t>
      </w:r>
    </w:p>
    <w:p w14:paraId="5E9CD348" w14:textId="7D34D9C0" w:rsidR="00135A5A" w:rsidRPr="00701936" w:rsidRDefault="00135A5A" w:rsidP="00135A5A">
      <w:pPr>
        <w:pStyle w:val="Akapitzlist"/>
        <w:numPr>
          <w:ilvl w:val="0"/>
          <w:numId w:val="92"/>
        </w:numPr>
        <w:spacing w:after="0" w:line="276" w:lineRule="auto"/>
        <w:jc w:val="both"/>
        <w:rPr>
          <w:rFonts w:ascii="Times New Roman" w:hAnsi="Times New Roman" w:cs="Times New Roman"/>
        </w:rPr>
      </w:pPr>
      <w:r w:rsidRPr="00701936">
        <w:rPr>
          <w:rFonts w:ascii="Times New Roman" w:hAnsi="Times New Roman" w:cs="Times New Roman"/>
        </w:rPr>
        <w:t>Publiczna Szkoła Podstawowa w Borowie</w:t>
      </w:r>
      <w:r w:rsidR="00036EF2">
        <w:rPr>
          <w:rFonts w:ascii="Times New Roman" w:hAnsi="Times New Roman" w:cs="Times New Roman"/>
        </w:rPr>
        <w:t>,</w:t>
      </w:r>
    </w:p>
    <w:p w14:paraId="41624B98" w14:textId="3EE7C352" w:rsidR="00135A5A" w:rsidRPr="00701936" w:rsidRDefault="00135A5A" w:rsidP="00135A5A">
      <w:pPr>
        <w:pStyle w:val="Akapitzlist"/>
        <w:numPr>
          <w:ilvl w:val="0"/>
          <w:numId w:val="92"/>
        </w:numPr>
        <w:spacing w:after="0" w:line="276" w:lineRule="auto"/>
        <w:jc w:val="both"/>
        <w:rPr>
          <w:rFonts w:ascii="Times New Roman" w:hAnsi="Times New Roman" w:cs="Times New Roman"/>
        </w:rPr>
      </w:pPr>
      <w:r w:rsidRPr="00701936">
        <w:rPr>
          <w:rFonts w:ascii="Times New Roman" w:hAnsi="Times New Roman" w:cs="Times New Roman"/>
        </w:rPr>
        <w:t>Publiczna Szkoła Podstawowa w Dąbrowie</w:t>
      </w:r>
      <w:r w:rsidR="00036EF2">
        <w:rPr>
          <w:rFonts w:ascii="Times New Roman" w:hAnsi="Times New Roman" w:cs="Times New Roman"/>
        </w:rPr>
        <w:t>,</w:t>
      </w:r>
    </w:p>
    <w:p w14:paraId="72FAE945" w14:textId="76281E0D" w:rsidR="00135A5A" w:rsidRPr="00701936" w:rsidRDefault="00135A5A" w:rsidP="00135A5A">
      <w:pPr>
        <w:pStyle w:val="Akapitzlist"/>
        <w:numPr>
          <w:ilvl w:val="0"/>
          <w:numId w:val="92"/>
        </w:numPr>
        <w:spacing w:after="0" w:line="276" w:lineRule="auto"/>
        <w:jc w:val="both"/>
        <w:rPr>
          <w:rFonts w:ascii="Times New Roman" w:hAnsi="Times New Roman" w:cs="Times New Roman"/>
        </w:rPr>
      </w:pPr>
      <w:r w:rsidRPr="00701936">
        <w:rPr>
          <w:rFonts w:ascii="Times New Roman" w:hAnsi="Times New Roman" w:cs="Times New Roman"/>
        </w:rPr>
        <w:t>Publiczna Szkoła Podstawowa im. Marii Kołsut w Grabówce</w:t>
      </w:r>
      <w:r w:rsidR="00036EF2">
        <w:rPr>
          <w:rFonts w:ascii="Times New Roman" w:hAnsi="Times New Roman" w:cs="Times New Roman"/>
        </w:rPr>
        <w:t>,</w:t>
      </w:r>
    </w:p>
    <w:p w14:paraId="1ED40137" w14:textId="111132C6" w:rsidR="00135A5A" w:rsidRPr="00701936" w:rsidRDefault="00135A5A" w:rsidP="00135A5A">
      <w:pPr>
        <w:pStyle w:val="Akapitzlist"/>
        <w:numPr>
          <w:ilvl w:val="0"/>
          <w:numId w:val="92"/>
        </w:numPr>
        <w:spacing w:after="0" w:line="276" w:lineRule="auto"/>
        <w:jc w:val="both"/>
        <w:rPr>
          <w:rFonts w:ascii="Times New Roman" w:hAnsi="Times New Roman" w:cs="Times New Roman"/>
        </w:rPr>
      </w:pPr>
      <w:r w:rsidRPr="00701936">
        <w:rPr>
          <w:rFonts w:ascii="Times New Roman" w:hAnsi="Times New Roman" w:cs="Times New Roman"/>
        </w:rPr>
        <w:t>Publiczna Szkoła Podstawowa w Janiszowie</w:t>
      </w:r>
      <w:r w:rsidR="00036EF2">
        <w:rPr>
          <w:rFonts w:ascii="Times New Roman" w:hAnsi="Times New Roman" w:cs="Times New Roman"/>
        </w:rPr>
        <w:t>,</w:t>
      </w:r>
    </w:p>
    <w:p w14:paraId="463F6C47" w14:textId="1A606B96" w:rsidR="00135A5A" w:rsidRPr="00701936" w:rsidRDefault="00135A5A" w:rsidP="00135A5A">
      <w:pPr>
        <w:pStyle w:val="Akapitzlist"/>
        <w:numPr>
          <w:ilvl w:val="0"/>
          <w:numId w:val="92"/>
        </w:numPr>
        <w:spacing w:after="0" w:line="276" w:lineRule="auto"/>
        <w:jc w:val="both"/>
        <w:rPr>
          <w:rFonts w:ascii="Times New Roman" w:hAnsi="Times New Roman" w:cs="Times New Roman"/>
        </w:rPr>
      </w:pPr>
      <w:r w:rsidRPr="00701936">
        <w:rPr>
          <w:rFonts w:ascii="Times New Roman" w:hAnsi="Times New Roman" w:cs="Times New Roman"/>
        </w:rPr>
        <w:t>Publiczna Szkoła Podstawowa w Kosinie</w:t>
      </w:r>
      <w:r w:rsidR="00036EF2">
        <w:rPr>
          <w:rFonts w:ascii="Times New Roman" w:hAnsi="Times New Roman" w:cs="Times New Roman"/>
        </w:rPr>
        <w:t>,</w:t>
      </w:r>
    </w:p>
    <w:p w14:paraId="0A29BCB5" w14:textId="5D0CA2DA" w:rsidR="00135A5A" w:rsidRPr="00701936" w:rsidRDefault="00135A5A" w:rsidP="00135A5A">
      <w:pPr>
        <w:pStyle w:val="Akapitzlist"/>
        <w:numPr>
          <w:ilvl w:val="0"/>
          <w:numId w:val="92"/>
        </w:numPr>
        <w:spacing w:after="0" w:line="276" w:lineRule="auto"/>
        <w:jc w:val="both"/>
        <w:rPr>
          <w:rFonts w:ascii="Times New Roman" w:hAnsi="Times New Roman" w:cs="Times New Roman"/>
        </w:rPr>
      </w:pPr>
      <w:r w:rsidRPr="00701936">
        <w:rPr>
          <w:rFonts w:ascii="Times New Roman" w:hAnsi="Times New Roman" w:cs="Times New Roman"/>
        </w:rPr>
        <w:t>Publiczna Szkoła Podstawowa w Opoce</w:t>
      </w:r>
      <w:r w:rsidR="00036EF2">
        <w:rPr>
          <w:rFonts w:ascii="Times New Roman" w:hAnsi="Times New Roman" w:cs="Times New Roman"/>
        </w:rPr>
        <w:t>,</w:t>
      </w:r>
    </w:p>
    <w:p w14:paraId="7E392838" w14:textId="5A16286D" w:rsidR="00135A5A" w:rsidRPr="00701936" w:rsidRDefault="00135A5A" w:rsidP="00135A5A">
      <w:pPr>
        <w:pStyle w:val="Akapitzlist"/>
        <w:numPr>
          <w:ilvl w:val="0"/>
          <w:numId w:val="92"/>
        </w:numPr>
        <w:spacing w:after="0" w:line="276" w:lineRule="auto"/>
        <w:jc w:val="both"/>
        <w:rPr>
          <w:rFonts w:ascii="Times New Roman" w:hAnsi="Times New Roman" w:cs="Times New Roman"/>
        </w:rPr>
      </w:pPr>
      <w:r w:rsidRPr="00701936">
        <w:rPr>
          <w:rFonts w:ascii="Times New Roman" w:hAnsi="Times New Roman" w:cs="Times New Roman"/>
        </w:rPr>
        <w:t>Publiczna Szkoła Podstawowa w Świeciechowie Dużym</w:t>
      </w:r>
      <w:r w:rsidR="00036EF2">
        <w:rPr>
          <w:rFonts w:ascii="Times New Roman" w:hAnsi="Times New Roman" w:cs="Times New Roman"/>
        </w:rPr>
        <w:t>,</w:t>
      </w:r>
    </w:p>
    <w:p w14:paraId="2D5C32CC" w14:textId="6F20C45C" w:rsidR="00135A5A" w:rsidRPr="00701936" w:rsidRDefault="00135A5A" w:rsidP="00135A5A">
      <w:pPr>
        <w:pStyle w:val="Akapitzlist"/>
        <w:numPr>
          <w:ilvl w:val="0"/>
          <w:numId w:val="92"/>
        </w:numPr>
        <w:spacing w:after="0" w:line="276" w:lineRule="auto"/>
        <w:jc w:val="both"/>
        <w:rPr>
          <w:rFonts w:ascii="Times New Roman" w:hAnsi="Times New Roman" w:cs="Times New Roman"/>
        </w:rPr>
      </w:pPr>
      <w:r w:rsidRPr="00701936">
        <w:rPr>
          <w:rFonts w:ascii="Times New Roman" w:hAnsi="Times New Roman" w:cs="Times New Roman"/>
        </w:rPr>
        <w:t>Zespół Szkół im. Jana Pawła II w Annopolu</w:t>
      </w:r>
      <w:r w:rsidR="00036EF2">
        <w:rPr>
          <w:rFonts w:ascii="Times New Roman" w:hAnsi="Times New Roman" w:cs="Times New Roman"/>
        </w:rPr>
        <w:t>;</w:t>
      </w:r>
      <w:r w:rsidRPr="00701936">
        <w:rPr>
          <w:rFonts w:ascii="Times New Roman" w:hAnsi="Times New Roman" w:cs="Times New Roman"/>
        </w:rPr>
        <w:t xml:space="preserve"> </w:t>
      </w:r>
    </w:p>
    <w:p w14:paraId="09734B1F" w14:textId="7B1D47E6" w:rsidR="009B63C3" w:rsidRPr="00701936" w:rsidRDefault="009B63C3" w:rsidP="00135A5A">
      <w:pPr>
        <w:pStyle w:val="Akapitzlist"/>
        <w:numPr>
          <w:ilvl w:val="1"/>
          <w:numId w:val="43"/>
        </w:numPr>
        <w:spacing w:after="0" w:line="276" w:lineRule="auto"/>
        <w:contextualSpacing w:val="0"/>
        <w:jc w:val="both"/>
        <w:rPr>
          <w:rFonts w:ascii="Times New Roman" w:hAnsi="Times New Roman" w:cs="Times New Roman"/>
        </w:rPr>
      </w:pPr>
      <w:r w:rsidRPr="00701936">
        <w:rPr>
          <w:rFonts w:ascii="Times New Roman" w:hAnsi="Times New Roman" w:cs="Times New Roman"/>
        </w:rPr>
        <w:t>Gminie Dzierzkowice:</w:t>
      </w:r>
    </w:p>
    <w:p w14:paraId="27159172" w14:textId="77777777" w:rsidR="009B63C3" w:rsidRPr="00701936" w:rsidRDefault="009B63C3" w:rsidP="009B63C3">
      <w:pPr>
        <w:pStyle w:val="Akapitzlist"/>
        <w:numPr>
          <w:ilvl w:val="0"/>
          <w:numId w:val="74"/>
        </w:numPr>
        <w:spacing w:after="0" w:line="276" w:lineRule="auto"/>
        <w:contextualSpacing w:val="0"/>
        <w:jc w:val="both"/>
        <w:rPr>
          <w:rFonts w:ascii="Times New Roman" w:hAnsi="Times New Roman" w:cs="Times New Roman"/>
        </w:rPr>
      </w:pPr>
      <w:r w:rsidRPr="00701936">
        <w:rPr>
          <w:rFonts w:ascii="Times New Roman" w:hAnsi="Times New Roman" w:cs="Times New Roman"/>
        </w:rPr>
        <w:t>Zespół Placówek Oświatowych im. Batalionów Chłopskich w Terpentynie,</w:t>
      </w:r>
    </w:p>
    <w:p w14:paraId="01798A33" w14:textId="77777777" w:rsidR="009B63C3" w:rsidRPr="00701936" w:rsidRDefault="009B63C3" w:rsidP="009B63C3">
      <w:pPr>
        <w:pStyle w:val="Akapitzlist"/>
        <w:numPr>
          <w:ilvl w:val="0"/>
          <w:numId w:val="74"/>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Podstawowa im. Batalionów Chłopskich w Terpentynie,</w:t>
      </w:r>
    </w:p>
    <w:p w14:paraId="2EB77A74" w14:textId="77777777" w:rsidR="009B63C3" w:rsidRPr="00701936" w:rsidRDefault="009B63C3" w:rsidP="009B63C3">
      <w:pPr>
        <w:pStyle w:val="Akapitzlist"/>
        <w:numPr>
          <w:ilvl w:val="0"/>
          <w:numId w:val="74"/>
        </w:numPr>
        <w:spacing w:after="0" w:line="276" w:lineRule="auto"/>
        <w:contextualSpacing w:val="0"/>
        <w:jc w:val="both"/>
        <w:rPr>
          <w:rFonts w:ascii="Times New Roman" w:hAnsi="Times New Roman" w:cs="Times New Roman"/>
        </w:rPr>
      </w:pPr>
      <w:r w:rsidRPr="00701936">
        <w:rPr>
          <w:rFonts w:ascii="Times New Roman" w:hAnsi="Times New Roman" w:cs="Times New Roman"/>
        </w:rPr>
        <w:t>Filia Szkoły Podstawowej w Terpentynie;</w:t>
      </w:r>
    </w:p>
    <w:p w14:paraId="4FE18942" w14:textId="77777777" w:rsidR="009B63C3" w:rsidRPr="00701936" w:rsidRDefault="009B63C3" w:rsidP="009B63C3">
      <w:pPr>
        <w:pStyle w:val="Akapitzlist"/>
        <w:numPr>
          <w:ilvl w:val="1"/>
          <w:numId w:val="43"/>
        </w:numPr>
        <w:spacing w:after="0" w:line="276" w:lineRule="auto"/>
        <w:contextualSpacing w:val="0"/>
        <w:jc w:val="both"/>
        <w:rPr>
          <w:rFonts w:ascii="Times New Roman" w:hAnsi="Times New Roman" w:cs="Times New Roman"/>
        </w:rPr>
      </w:pPr>
      <w:r w:rsidRPr="00701936">
        <w:rPr>
          <w:rFonts w:ascii="Times New Roman" w:hAnsi="Times New Roman" w:cs="Times New Roman"/>
        </w:rPr>
        <w:t>Gminie Gościeradów:</w:t>
      </w:r>
    </w:p>
    <w:p w14:paraId="1A5B9B82" w14:textId="77777777" w:rsidR="009B63C3" w:rsidRPr="00701936" w:rsidRDefault="009B63C3" w:rsidP="009B63C3">
      <w:pPr>
        <w:pStyle w:val="Akapitzlist"/>
        <w:numPr>
          <w:ilvl w:val="0"/>
          <w:numId w:val="75"/>
        </w:numPr>
        <w:spacing w:after="0" w:line="276" w:lineRule="auto"/>
        <w:contextualSpacing w:val="0"/>
        <w:jc w:val="both"/>
        <w:rPr>
          <w:rFonts w:ascii="Times New Roman" w:hAnsi="Times New Roman" w:cs="Times New Roman"/>
        </w:rPr>
      </w:pPr>
      <w:r w:rsidRPr="00701936">
        <w:rPr>
          <w:rFonts w:ascii="Times New Roman" w:hAnsi="Times New Roman" w:cs="Times New Roman"/>
        </w:rPr>
        <w:t>Zespół Placówek Oświatowych im. Jana Pawła II w Gościeradowie,</w:t>
      </w:r>
    </w:p>
    <w:p w14:paraId="47698306" w14:textId="77777777" w:rsidR="009B63C3" w:rsidRPr="00701936" w:rsidRDefault="009B63C3" w:rsidP="009B63C3">
      <w:pPr>
        <w:pStyle w:val="Akapitzlist"/>
        <w:numPr>
          <w:ilvl w:val="0"/>
          <w:numId w:val="75"/>
        </w:numPr>
        <w:spacing w:after="0" w:line="276" w:lineRule="auto"/>
        <w:contextualSpacing w:val="0"/>
        <w:jc w:val="both"/>
        <w:rPr>
          <w:rFonts w:ascii="Times New Roman" w:hAnsi="Times New Roman" w:cs="Times New Roman"/>
        </w:rPr>
      </w:pPr>
      <w:r w:rsidRPr="00701936">
        <w:rPr>
          <w:rFonts w:ascii="Times New Roman" w:hAnsi="Times New Roman" w:cs="Times New Roman"/>
        </w:rPr>
        <w:t>Zespół Szkół im. Józef Twaroga w Księżomierzy,</w:t>
      </w:r>
    </w:p>
    <w:p w14:paraId="35D44AE2" w14:textId="77777777" w:rsidR="009B63C3" w:rsidRPr="00701936" w:rsidRDefault="009B63C3" w:rsidP="009B63C3">
      <w:pPr>
        <w:pStyle w:val="Akapitzlist"/>
        <w:numPr>
          <w:ilvl w:val="0"/>
          <w:numId w:val="75"/>
        </w:numPr>
        <w:spacing w:after="0" w:line="276" w:lineRule="auto"/>
        <w:contextualSpacing w:val="0"/>
        <w:jc w:val="both"/>
        <w:rPr>
          <w:rFonts w:ascii="Times New Roman" w:hAnsi="Times New Roman" w:cs="Times New Roman"/>
        </w:rPr>
      </w:pPr>
      <w:r w:rsidRPr="00701936">
        <w:rPr>
          <w:rFonts w:ascii="Times New Roman" w:hAnsi="Times New Roman" w:cs="Times New Roman"/>
        </w:rPr>
        <w:t>Publiczna Szkoła Podstawowa im. Janiny Wierzchowskiej w Liśniku Dużym,</w:t>
      </w:r>
    </w:p>
    <w:p w14:paraId="2C498171" w14:textId="77777777" w:rsidR="009B63C3" w:rsidRPr="00701936" w:rsidRDefault="009B63C3" w:rsidP="009B63C3">
      <w:pPr>
        <w:pStyle w:val="Akapitzlist"/>
        <w:numPr>
          <w:ilvl w:val="0"/>
          <w:numId w:val="75"/>
        </w:numPr>
        <w:spacing w:after="0" w:line="276" w:lineRule="auto"/>
        <w:contextualSpacing w:val="0"/>
        <w:jc w:val="both"/>
        <w:rPr>
          <w:rFonts w:ascii="Times New Roman" w:hAnsi="Times New Roman" w:cs="Times New Roman"/>
        </w:rPr>
      </w:pPr>
      <w:r w:rsidRPr="00701936">
        <w:rPr>
          <w:rFonts w:ascii="Times New Roman" w:hAnsi="Times New Roman" w:cs="Times New Roman"/>
        </w:rPr>
        <w:t>Publiczna Szkoła Podstawowa im. Józefa Twaroga w Księżomierzy,</w:t>
      </w:r>
    </w:p>
    <w:p w14:paraId="1AF78E84" w14:textId="77777777" w:rsidR="009B63C3" w:rsidRPr="00701936" w:rsidRDefault="009B63C3" w:rsidP="009B63C3">
      <w:pPr>
        <w:pStyle w:val="Akapitzlist"/>
        <w:numPr>
          <w:ilvl w:val="0"/>
          <w:numId w:val="75"/>
        </w:numPr>
        <w:spacing w:after="0" w:line="276" w:lineRule="auto"/>
        <w:contextualSpacing w:val="0"/>
        <w:jc w:val="both"/>
        <w:rPr>
          <w:rFonts w:ascii="Times New Roman" w:hAnsi="Times New Roman" w:cs="Times New Roman"/>
        </w:rPr>
      </w:pPr>
      <w:r w:rsidRPr="00701936">
        <w:rPr>
          <w:rFonts w:ascii="Times New Roman" w:hAnsi="Times New Roman" w:cs="Times New Roman"/>
        </w:rPr>
        <w:t>Publiczna Szkoła Podstawowa im. Marii Konopnickiej w Mniszku,</w:t>
      </w:r>
    </w:p>
    <w:p w14:paraId="262315DA" w14:textId="77777777" w:rsidR="009B63C3" w:rsidRPr="00701936" w:rsidRDefault="009B63C3" w:rsidP="009B63C3">
      <w:pPr>
        <w:pStyle w:val="Akapitzlist"/>
        <w:numPr>
          <w:ilvl w:val="0"/>
          <w:numId w:val="75"/>
        </w:numPr>
        <w:spacing w:after="0" w:line="276" w:lineRule="auto"/>
        <w:contextualSpacing w:val="0"/>
        <w:jc w:val="both"/>
        <w:rPr>
          <w:rFonts w:ascii="Times New Roman" w:hAnsi="Times New Roman" w:cs="Times New Roman"/>
        </w:rPr>
      </w:pPr>
      <w:r w:rsidRPr="00701936">
        <w:rPr>
          <w:rFonts w:ascii="Times New Roman" w:hAnsi="Times New Roman" w:cs="Times New Roman"/>
        </w:rPr>
        <w:t>Publiczna Szkoła Podstawowa w Gościeradowie,</w:t>
      </w:r>
    </w:p>
    <w:p w14:paraId="2B0A1301" w14:textId="77777777" w:rsidR="009B63C3" w:rsidRPr="00701936" w:rsidRDefault="009B63C3" w:rsidP="009B63C3">
      <w:pPr>
        <w:pStyle w:val="Akapitzlist"/>
        <w:numPr>
          <w:ilvl w:val="0"/>
          <w:numId w:val="75"/>
        </w:numPr>
        <w:spacing w:after="0" w:line="276" w:lineRule="auto"/>
        <w:contextualSpacing w:val="0"/>
        <w:jc w:val="both"/>
        <w:rPr>
          <w:rFonts w:ascii="Times New Roman" w:hAnsi="Times New Roman" w:cs="Times New Roman"/>
        </w:rPr>
      </w:pPr>
      <w:r w:rsidRPr="00701936">
        <w:rPr>
          <w:rFonts w:ascii="Times New Roman" w:hAnsi="Times New Roman" w:cs="Times New Roman"/>
        </w:rPr>
        <w:t>Liceum Ogólnokształcące w Wólce Gościeradowskiej,</w:t>
      </w:r>
    </w:p>
    <w:p w14:paraId="3C87D9CA" w14:textId="77777777" w:rsidR="009B63C3" w:rsidRPr="00701936" w:rsidRDefault="009B63C3" w:rsidP="009B63C3">
      <w:pPr>
        <w:pStyle w:val="Akapitzlist"/>
        <w:numPr>
          <w:ilvl w:val="0"/>
          <w:numId w:val="75"/>
        </w:numPr>
        <w:spacing w:after="0" w:line="276" w:lineRule="auto"/>
        <w:contextualSpacing w:val="0"/>
        <w:jc w:val="both"/>
        <w:rPr>
          <w:rFonts w:ascii="Times New Roman" w:hAnsi="Times New Roman" w:cs="Times New Roman"/>
        </w:rPr>
      </w:pPr>
      <w:r w:rsidRPr="00701936">
        <w:rPr>
          <w:rFonts w:ascii="Times New Roman" w:hAnsi="Times New Roman" w:cs="Times New Roman"/>
        </w:rPr>
        <w:t>Zespół Szkół im. Władysława Stanisława Reymonta w Wólce Gościeradowskiej,</w:t>
      </w:r>
    </w:p>
    <w:p w14:paraId="42BAFEB6" w14:textId="77777777" w:rsidR="009B63C3" w:rsidRPr="00701936" w:rsidRDefault="009B63C3" w:rsidP="009B63C3">
      <w:pPr>
        <w:pStyle w:val="Akapitzlist"/>
        <w:numPr>
          <w:ilvl w:val="0"/>
          <w:numId w:val="75"/>
        </w:numPr>
        <w:spacing w:after="0" w:line="276" w:lineRule="auto"/>
        <w:contextualSpacing w:val="0"/>
        <w:jc w:val="both"/>
        <w:rPr>
          <w:rFonts w:ascii="Times New Roman" w:hAnsi="Times New Roman" w:cs="Times New Roman"/>
        </w:rPr>
      </w:pPr>
      <w:r w:rsidRPr="00701936">
        <w:rPr>
          <w:rFonts w:ascii="Times New Roman" w:hAnsi="Times New Roman" w:cs="Times New Roman"/>
        </w:rPr>
        <w:t>Technikum w Wólce Gościeradowskiej,</w:t>
      </w:r>
    </w:p>
    <w:p w14:paraId="1ACA6E47" w14:textId="77777777" w:rsidR="009B63C3" w:rsidRPr="00701936" w:rsidRDefault="009B63C3" w:rsidP="009B63C3">
      <w:pPr>
        <w:pStyle w:val="Akapitzlist"/>
        <w:numPr>
          <w:ilvl w:val="0"/>
          <w:numId w:val="75"/>
        </w:numPr>
        <w:spacing w:after="0" w:line="276" w:lineRule="auto"/>
        <w:contextualSpacing w:val="0"/>
        <w:jc w:val="both"/>
        <w:rPr>
          <w:rFonts w:ascii="Times New Roman" w:hAnsi="Times New Roman" w:cs="Times New Roman"/>
        </w:rPr>
      </w:pPr>
      <w:r w:rsidRPr="00701936">
        <w:rPr>
          <w:rFonts w:ascii="Times New Roman" w:hAnsi="Times New Roman" w:cs="Times New Roman"/>
        </w:rPr>
        <w:t>Branżowa Szkoła I Stopnia w Wólce Gościeradowskiej,</w:t>
      </w:r>
    </w:p>
    <w:p w14:paraId="62F54B52" w14:textId="77777777" w:rsidR="009B63C3" w:rsidRPr="00701936" w:rsidRDefault="009B63C3" w:rsidP="009B63C3">
      <w:pPr>
        <w:pStyle w:val="Akapitzlist"/>
        <w:numPr>
          <w:ilvl w:val="0"/>
          <w:numId w:val="75"/>
        </w:numPr>
        <w:spacing w:after="0" w:line="276" w:lineRule="auto"/>
        <w:contextualSpacing w:val="0"/>
        <w:jc w:val="both"/>
        <w:rPr>
          <w:rFonts w:ascii="Times New Roman" w:hAnsi="Times New Roman" w:cs="Times New Roman"/>
        </w:rPr>
      </w:pPr>
      <w:r w:rsidRPr="00701936">
        <w:rPr>
          <w:rFonts w:ascii="Times New Roman" w:hAnsi="Times New Roman" w:cs="Times New Roman"/>
        </w:rPr>
        <w:t>Liceum Ogólnokształcące dla Dorosłych w Wólce Gościeradowskiej,</w:t>
      </w:r>
    </w:p>
    <w:p w14:paraId="77576519" w14:textId="77777777" w:rsidR="009B63C3" w:rsidRPr="00701936" w:rsidRDefault="009B63C3" w:rsidP="009B63C3">
      <w:pPr>
        <w:pStyle w:val="Akapitzlist"/>
        <w:numPr>
          <w:ilvl w:val="0"/>
          <w:numId w:val="75"/>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Policealna w Wólce Gościeradowskiej;</w:t>
      </w:r>
    </w:p>
    <w:p w14:paraId="6ECE67E4" w14:textId="77777777" w:rsidR="009B63C3" w:rsidRPr="00701936" w:rsidRDefault="009B63C3" w:rsidP="009B63C3">
      <w:pPr>
        <w:pStyle w:val="Akapitzlist"/>
        <w:numPr>
          <w:ilvl w:val="1"/>
          <w:numId w:val="43"/>
        </w:numPr>
        <w:spacing w:after="0" w:line="276" w:lineRule="auto"/>
        <w:contextualSpacing w:val="0"/>
        <w:jc w:val="both"/>
        <w:rPr>
          <w:rFonts w:ascii="Times New Roman" w:hAnsi="Times New Roman" w:cs="Times New Roman"/>
        </w:rPr>
      </w:pPr>
      <w:r w:rsidRPr="00701936">
        <w:rPr>
          <w:rFonts w:ascii="Times New Roman" w:hAnsi="Times New Roman" w:cs="Times New Roman"/>
        </w:rPr>
        <w:t>Gminie Kraśnik:</w:t>
      </w:r>
    </w:p>
    <w:p w14:paraId="7F7480BF" w14:textId="77777777" w:rsidR="009B63C3" w:rsidRPr="00701936" w:rsidRDefault="009B63C3" w:rsidP="009B63C3">
      <w:pPr>
        <w:pStyle w:val="Akapitzlist"/>
        <w:numPr>
          <w:ilvl w:val="0"/>
          <w:numId w:val="76"/>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Podstawowa im. Ks. Stanisława Zielińskiego w Stróży,</w:t>
      </w:r>
    </w:p>
    <w:p w14:paraId="337C2762" w14:textId="77777777" w:rsidR="009B63C3" w:rsidRPr="00701936" w:rsidRDefault="009B63C3" w:rsidP="009B63C3">
      <w:pPr>
        <w:pStyle w:val="Akapitzlist"/>
        <w:numPr>
          <w:ilvl w:val="0"/>
          <w:numId w:val="76"/>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Podstawowa im. Marii Konopnickiej w Słodkowie Trzecim,</w:t>
      </w:r>
    </w:p>
    <w:p w14:paraId="3CFFA827" w14:textId="77777777" w:rsidR="009B63C3" w:rsidRPr="00701936" w:rsidRDefault="009B63C3" w:rsidP="009B63C3">
      <w:pPr>
        <w:pStyle w:val="Akapitzlist"/>
        <w:numPr>
          <w:ilvl w:val="0"/>
          <w:numId w:val="76"/>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Podstawowa w Kowalinie;</w:t>
      </w:r>
    </w:p>
    <w:p w14:paraId="36E2B9EF" w14:textId="77777777" w:rsidR="009B63C3" w:rsidRPr="00701936" w:rsidRDefault="009B63C3" w:rsidP="009B63C3">
      <w:pPr>
        <w:pStyle w:val="Akapitzlist"/>
        <w:numPr>
          <w:ilvl w:val="1"/>
          <w:numId w:val="43"/>
        </w:numPr>
        <w:spacing w:after="0" w:line="276" w:lineRule="auto"/>
        <w:contextualSpacing w:val="0"/>
        <w:jc w:val="both"/>
        <w:rPr>
          <w:rFonts w:ascii="Times New Roman" w:hAnsi="Times New Roman" w:cs="Times New Roman"/>
        </w:rPr>
      </w:pPr>
      <w:r w:rsidRPr="00701936">
        <w:rPr>
          <w:rFonts w:ascii="Times New Roman" w:hAnsi="Times New Roman" w:cs="Times New Roman"/>
        </w:rPr>
        <w:t>Gminie Trzydnik Duży:</w:t>
      </w:r>
    </w:p>
    <w:p w14:paraId="3303D087" w14:textId="77777777" w:rsidR="009B63C3" w:rsidRPr="00701936" w:rsidRDefault="009B63C3" w:rsidP="009B63C3">
      <w:pPr>
        <w:pStyle w:val="Akapitzlist"/>
        <w:numPr>
          <w:ilvl w:val="0"/>
          <w:numId w:val="77"/>
        </w:numPr>
        <w:spacing w:after="0" w:line="276" w:lineRule="auto"/>
        <w:contextualSpacing w:val="0"/>
        <w:jc w:val="both"/>
        <w:rPr>
          <w:rFonts w:ascii="Times New Roman" w:hAnsi="Times New Roman" w:cs="Times New Roman"/>
        </w:rPr>
      </w:pPr>
      <w:r w:rsidRPr="00701936">
        <w:rPr>
          <w:rFonts w:ascii="Times New Roman" w:hAnsi="Times New Roman" w:cs="Times New Roman"/>
        </w:rPr>
        <w:t>Zespół Szkolno-Przedszkolny w Olbięcinie,</w:t>
      </w:r>
    </w:p>
    <w:p w14:paraId="3463A88E" w14:textId="77777777" w:rsidR="009B63C3" w:rsidRPr="00701936" w:rsidRDefault="009B63C3" w:rsidP="009B63C3">
      <w:pPr>
        <w:pStyle w:val="Akapitzlist"/>
        <w:numPr>
          <w:ilvl w:val="0"/>
          <w:numId w:val="77"/>
        </w:numPr>
        <w:spacing w:after="0" w:line="276" w:lineRule="auto"/>
        <w:contextualSpacing w:val="0"/>
        <w:jc w:val="both"/>
        <w:rPr>
          <w:rFonts w:ascii="Times New Roman" w:hAnsi="Times New Roman" w:cs="Times New Roman"/>
        </w:rPr>
      </w:pPr>
      <w:r w:rsidRPr="00701936">
        <w:rPr>
          <w:rFonts w:ascii="Times New Roman" w:hAnsi="Times New Roman" w:cs="Times New Roman"/>
        </w:rPr>
        <w:t>Zespół Szkolno-Przedszkolny w Rzeczycy Ziemiańskiej,</w:t>
      </w:r>
    </w:p>
    <w:p w14:paraId="6E461D6F" w14:textId="77777777" w:rsidR="009B63C3" w:rsidRPr="00701936" w:rsidRDefault="009B63C3" w:rsidP="009B63C3">
      <w:pPr>
        <w:pStyle w:val="Akapitzlist"/>
        <w:numPr>
          <w:ilvl w:val="0"/>
          <w:numId w:val="77"/>
        </w:numPr>
        <w:spacing w:after="0" w:line="276" w:lineRule="auto"/>
        <w:contextualSpacing w:val="0"/>
        <w:jc w:val="both"/>
        <w:rPr>
          <w:rFonts w:ascii="Times New Roman" w:hAnsi="Times New Roman" w:cs="Times New Roman"/>
        </w:rPr>
      </w:pPr>
      <w:r w:rsidRPr="00701936">
        <w:rPr>
          <w:rFonts w:ascii="Times New Roman" w:hAnsi="Times New Roman" w:cs="Times New Roman"/>
        </w:rPr>
        <w:t>Zespół Szkolno-Przedszkolny w Woli Trzydnickiej,</w:t>
      </w:r>
    </w:p>
    <w:p w14:paraId="12E420F7" w14:textId="77777777" w:rsidR="009B63C3" w:rsidRPr="00701936" w:rsidRDefault="009B63C3" w:rsidP="009B63C3">
      <w:pPr>
        <w:pStyle w:val="Akapitzlist"/>
        <w:numPr>
          <w:ilvl w:val="0"/>
          <w:numId w:val="77"/>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Podstawowa w Trzydniku Dużym,</w:t>
      </w:r>
    </w:p>
    <w:p w14:paraId="54D15E19" w14:textId="77777777" w:rsidR="009B63C3" w:rsidRPr="00701936" w:rsidRDefault="009B63C3" w:rsidP="009B63C3">
      <w:pPr>
        <w:pStyle w:val="Akapitzlist"/>
        <w:numPr>
          <w:ilvl w:val="0"/>
          <w:numId w:val="77"/>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Podstawowa nr 1 w Olbięcinie,</w:t>
      </w:r>
    </w:p>
    <w:p w14:paraId="7F13D206" w14:textId="77777777" w:rsidR="009B63C3" w:rsidRPr="00701936" w:rsidRDefault="009B63C3" w:rsidP="009B63C3">
      <w:pPr>
        <w:pStyle w:val="Akapitzlist"/>
        <w:numPr>
          <w:ilvl w:val="0"/>
          <w:numId w:val="77"/>
        </w:numPr>
        <w:spacing w:after="0" w:line="276" w:lineRule="auto"/>
        <w:contextualSpacing w:val="0"/>
        <w:jc w:val="both"/>
        <w:rPr>
          <w:rFonts w:ascii="Times New Roman" w:hAnsi="Times New Roman" w:cs="Times New Roman"/>
        </w:rPr>
      </w:pPr>
      <w:r w:rsidRPr="00701936">
        <w:rPr>
          <w:rFonts w:ascii="Times New Roman" w:hAnsi="Times New Roman" w:cs="Times New Roman"/>
        </w:rPr>
        <w:lastRenderedPageBreak/>
        <w:t>Szkoła Podstawowa w Łychowie Gościeradowskim,</w:t>
      </w:r>
    </w:p>
    <w:p w14:paraId="366D346E" w14:textId="77777777" w:rsidR="009B63C3" w:rsidRPr="00701936" w:rsidRDefault="009B63C3" w:rsidP="009B63C3">
      <w:pPr>
        <w:pStyle w:val="Akapitzlist"/>
        <w:numPr>
          <w:ilvl w:val="0"/>
          <w:numId w:val="77"/>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Podstawowa w Rzeczycy Księżej,</w:t>
      </w:r>
    </w:p>
    <w:p w14:paraId="16812A5E" w14:textId="77777777" w:rsidR="009B63C3" w:rsidRPr="00701936" w:rsidRDefault="009B63C3" w:rsidP="009B63C3">
      <w:pPr>
        <w:pStyle w:val="Akapitzlist"/>
        <w:numPr>
          <w:ilvl w:val="0"/>
          <w:numId w:val="77"/>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Podstawowa w Rzeczycy Ziemiańskiej,</w:t>
      </w:r>
    </w:p>
    <w:p w14:paraId="744319C8" w14:textId="77777777" w:rsidR="009B63C3" w:rsidRPr="00701936" w:rsidRDefault="009B63C3" w:rsidP="009B63C3">
      <w:pPr>
        <w:pStyle w:val="Akapitzlist"/>
        <w:numPr>
          <w:ilvl w:val="0"/>
          <w:numId w:val="77"/>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Podstawowa Specjalna w Olbięcinie,</w:t>
      </w:r>
    </w:p>
    <w:p w14:paraId="4D41125B" w14:textId="77777777" w:rsidR="009B63C3" w:rsidRPr="00701936" w:rsidRDefault="009B63C3" w:rsidP="009B63C3">
      <w:pPr>
        <w:pStyle w:val="Akapitzlist"/>
        <w:numPr>
          <w:ilvl w:val="0"/>
          <w:numId w:val="77"/>
        </w:numPr>
        <w:spacing w:after="0" w:line="276" w:lineRule="auto"/>
        <w:contextualSpacing w:val="0"/>
        <w:jc w:val="both"/>
        <w:rPr>
          <w:rFonts w:ascii="Times New Roman" w:hAnsi="Times New Roman" w:cs="Times New Roman"/>
        </w:rPr>
      </w:pPr>
      <w:r w:rsidRPr="00701936">
        <w:rPr>
          <w:rFonts w:ascii="Times New Roman" w:hAnsi="Times New Roman" w:cs="Times New Roman"/>
        </w:rPr>
        <w:t>Branżowa Szkoła Specjalna I Stopnia w Olbięcinie;</w:t>
      </w:r>
    </w:p>
    <w:p w14:paraId="5469FAE8" w14:textId="77777777" w:rsidR="009B63C3" w:rsidRPr="00701936" w:rsidRDefault="009B63C3" w:rsidP="009B63C3">
      <w:pPr>
        <w:pStyle w:val="Akapitzlist"/>
        <w:numPr>
          <w:ilvl w:val="1"/>
          <w:numId w:val="43"/>
        </w:numPr>
        <w:spacing w:after="0" w:line="276" w:lineRule="auto"/>
        <w:contextualSpacing w:val="0"/>
        <w:jc w:val="both"/>
        <w:rPr>
          <w:rFonts w:ascii="Times New Roman" w:hAnsi="Times New Roman" w:cs="Times New Roman"/>
        </w:rPr>
      </w:pPr>
      <w:r w:rsidRPr="00701936">
        <w:rPr>
          <w:rFonts w:ascii="Times New Roman" w:hAnsi="Times New Roman" w:cs="Times New Roman"/>
        </w:rPr>
        <w:t>Gminie Urzędów:</w:t>
      </w:r>
    </w:p>
    <w:p w14:paraId="6F766F61" w14:textId="77777777" w:rsidR="00036EF2" w:rsidRDefault="009B63C3" w:rsidP="009B63C3">
      <w:pPr>
        <w:pStyle w:val="Akapitzlist"/>
        <w:numPr>
          <w:ilvl w:val="0"/>
          <w:numId w:val="78"/>
        </w:numPr>
        <w:spacing w:after="0" w:line="276" w:lineRule="auto"/>
        <w:contextualSpacing w:val="0"/>
        <w:jc w:val="both"/>
        <w:rPr>
          <w:rFonts w:ascii="Times New Roman" w:hAnsi="Times New Roman" w:cs="Times New Roman"/>
        </w:rPr>
      </w:pPr>
      <w:r w:rsidRPr="00701936">
        <w:rPr>
          <w:rFonts w:ascii="Times New Roman" w:hAnsi="Times New Roman" w:cs="Times New Roman"/>
        </w:rPr>
        <w:t xml:space="preserve">Zespół Szkół Ogólnokształcących im. Władysława Jagiełły, </w:t>
      </w:r>
    </w:p>
    <w:p w14:paraId="00CB8BEC" w14:textId="2D9BDDB7" w:rsidR="009B63C3" w:rsidRPr="00701936" w:rsidRDefault="009B63C3" w:rsidP="009B63C3">
      <w:pPr>
        <w:pStyle w:val="Akapitzlist"/>
        <w:numPr>
          <w:ilvl w:val="0"/>
          <w:numId w:val="78"/>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Podstawowa w Urzędowie,</w:t>
      </w:r>
    </w:p>
    <w:p w14:paraId="1BC396F5" w14:textId="77777777" w:rsidR="009B63C3" w:rsidRPr="00701936" w:rsidRDefault="009B63C3" w:rsidP="009B63C3">
      <w:pPr>
        <w:pStyle w:val="Akapitzlist"/>
        <w:numPr>
          <w:ilvl w:val="0"/>
          <w:numId w:val="78"/>
        </w:numPr>
        <w:spacing w:after="0" w:line="276" w:lineRule="auto"/>
        <w:contextualSpacing w:val="0"/>
        <w:jc w:val="both"/>
        <w:rPr>
          <w:rFonts w:ascii="Times New Roman" w:hAnsi="Times New Roman" w:cs="Times New Roman"/>
        </w:rPr>
      </w:pPr>
      <w:r w:rsidRPr="00701936">
        <w:rPr>
          <w:rFonts w:ascii="Times New Roman" w:hAnsi="Times New Roman" w:cs="Times New Roman"/>
        </w:rPr>
        <w:t>Zespół Szkół Ogólnokształcących im. Władysława Jagiełły, Liceum Ogólnokształcące w Urzędowie,</w:t>
      </w:r>
    </w:p>
    <w:p w14:paraId="3982EDA7" w14:textId="77777777" w:rsidR="009B63C3" w:rsidRPr="00701936" w:rsidRDefault="009B63C3" w:rsidP="009B63C3">
      <w:pPr>
        <w:pStyle w:val="Akapitzlist"/>
        <w:numPr>
          <w:ilvl w:val="0"/>
          <w:numId w:val="78"/>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Podstawowa im. Jana Pawła II w Moniakach,</w:t>
      </w:r>
    </w:p>
    <w:p w14:paraId="6EE3EAEE" w14:textId="77777777" w:rsidR="009B63C3" w:rsidRPr="00701936" w:rsidRDefault="009B63C3" w:rsidP="009B63C3">
      <w:pPr>
        <w:pStyle w:val="Akapitzlist"/>
        <w:numPr>
          <w:ilvl w:val="0"/>
          <w:numId w:val="78"/>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Podstawowa im. Leona Hempla w Skorczycach,</w:t>
      </w:r>
    </w:p>
    <w:p w14:paraId="38B8AB17" w14:textId="77777777" w:rsidR="009B63C3" w:rsidRPr="00701936" w:rsidRDefault="009B63C3" w:rsidP="009B63C3">
      <w:pPr>
        <w:pStyle w:val="Akapitzlist"/>
        <w:numPr>
          <w:ilvl w:val="0"/>
          <w:numId w:val="78"/>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Podstawowa w Bobach-Kolonii,</w:t>
      </w:r>
    </w:p>
    <w:p w14:paraId="1F886A4C" w14:textId="77777777" w:rsidR="009B63C3" w:rsidRPr="00701936" w:rsidRDefault="009B63C3" w:rsidP="009B63C3">
      <w:pPr>
        <w:pStyle w:val="Akapitzlist"/>
        <w:numPr>
          <w:ilvl w:val="0"/>
          <w:numId w:val="78"/>
        </w:numPr>
        <w:spacing w:after="0" w:line="276" w:lineRule="auto"/>
        <w:contextualSpacing w:val="0"/>
        <w:jc w:val="both"/>
        <w:rPr>
          <w:rFonts w:ascii="Times New Roman" w:hAnsi="Times New Roman" w:cs="Times New Roman"/>
        </w:rPr>
      </w:pPr>
      <w:r w:rsidRPr="00701936">
        <w:rPr>
          <w:rFonts w:ascii="Times New Roman" w:hAnsi="Times New Roman" w:cs="Times New Roman"/>
        </w:rPr>
        <w:t>Technikum w Urzędowie,</w:t>
      </w:r>
    </w:p>
    <w:p w14:paraId="4F62B063" w14:textId="77777777" w:rsidR="009B63C3" w:rsidRPr="00701936" w:rsidRDefault="009B63C3" w:rsidP="009B63C3">
      <w:pPr>
        <w:pStyle w:val="Akapitzlist"/>
        <w:numPr>
          <w:ilvl w:val="0"/>
          <w:numId w:val="78"/>
        </w:numPr>
        <w:spacing w:after="0" w:line="276" w:lineRule="auto"/>
        <w:contextualSpacing w:val="0"/>
        <w:jc w:val="both"/>
        <w:rPr>
          <w:rFonts w:ascii="Times New Roman" w:hAnsi="Times New Roman" w:cs="Times New Roman"/>
        </w:rPr>
      </w:pPr>
      <w:r w:rsidRPr="00701936">
        <w:rPr>
          <w:rFonts w:ascii="Times New Roman" w:hAnsi="Times New Roman" w:cs="Times New Roman"/>
        </w:rPr>
        <w:t>Branżowa Szkoła I Stopnia w Urzędowie,</w:t>
      </w:r>
    </w:p>
    <w:p w14:paraId="1815AA72" w14:textId="77777777" w:rsidR="009B63C3" w:rsidRPr="00701936" w:rsidRDefault="009B63C3" w:rsidP="009B63C3">
      <w:pPr>
        <w:pStyle w:val="Akapitzlist"/>
        <w:numPr>
          <w:ilvl w:val="0"/>
          <w:numId w:val="78"/>
        </w:numPr>
        <w:spacing w:after="0" w:line="276" w:lineRule="auto"/>
        <w:contextualSpacing w:val="0"/>
        <w:jc w:val="both"/>
        <w:rPr>
          <w:rFonts w:ascii="Times New Roman" w:hAnsi="Times New Roman" w:cs="Times New Roman"/>
        </w:rPr>
      </w:pPr>
      <w:r w:rsidRPr="00701936">
        <w:rPr>
          <w:rFonts w:ascii="Times New Roman" w:hAnsi="Times New Roman" w:cs="Times New Roman"/>
        </w:rPr>
        <w:t>Zespół Szkół – Centrum Kształcenia Zawodowego i Ustawicznego im. Orląt Lwowskich w Urzędowie,</w:t>
      </w:r>
    </w:p>
    <w:p w14:paraId="1238A126" w14:textId="77777777" w:rsidR="009B63C3" w:rsidRPr="00701936" w:rsidRDefault="009B63C3" w:rsidP="009B63C3">
      <w:pPr>
        <w:pStyle w:val="Akapitzlist"/>
        <w:numPr>
          <w:ilvl w:val="0"/>
          <w:numId w:val="78"/>
        </w:numPr>
        <w:spacing w:after="0" w:line="276" w:lineRule="auto"/>
        <w:contextualSpacing w:val="0"/>
        <w:jc w:val="both"/>
        <w:rPr>
          <w:rFonts w:ascii="Times New Roman" w:hAnsi="Times New Roman" w:cs="Times New Roman"/>
        </w:rPr>
      </w:pPr>
      <w:r w:rsidRPr="00701936">
        <w:rPr>
          <w:rFonts w:ascii="Times New Roman" w:hAnsi="Times New Roman" w:cs="Times New Roman"/>
        </w:rPr>
        <w:t>Liceum Ogólnokształcące dla Dorosłych w Urzędowie,</w:t>
      </w:r>
    </w:p>
    <w:p w14:paraId="218AD818" w14:textId="77777777" w:rsidR="009B63C3" w:rsidRPr="00701936" w:rsidRDefault="009B63C3" w:rsidP="009B63C3">
      <w:pPr>
        <w:pStyle w:val="Akapitzlist"/>
        <w:numPr>
          <w:ilvl w:val="0"/>
          <w:numId w:val="78"/>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Policealna w Urzędowie;</w:t>
      </w:r>
    </w:p>
    <w:p w14:paraId="6690C76A" w14:textId="77777777" w:rsidR="009B63C3" w:rsidRPr="00701936" w:rsidRDefault="009B63C3" w:rsidP="009B63C3">
      <w:pPr>
        <w:pStyle w:val="Akapitzlist"/>
        <w:numPr>
          <w:ilvl w:val="1"/>
          <w:numId w:val="43"/>
        </w:numPr>
        <w:spacing w:after="0" w:line="276" w:lineRule="auto"/>
        <w:contextualSpacing w:val="0"/>
        <w:jc w:val="both"/>
        <w:rPr>
          <w:rFonts w:ascii="Times New Roman" w:hAnsi="Times New Roman" w:cs="Times New Roman"/>
        </w:rPr>
      </w:pPr>
      <w:r w:rsidRPr="00701936">
        <w:rPr>
          <w:rFonts w:ascii="Times New Roman" w:hAnsi="Times New Roman" w:cs="Times New Roman"/>
        </w:rPr>
        <w:t>Gminie Wilkołaz:</w:t>
      </w:r>
    </w:p>
    <w:p w14:paraId="5B3F1E46" w14:textId="77777777" w:rsidR="009B63C3" w:rsidRPr="00701936" w:rsidRDefault="009B63C3" w:rsidP="009B63C3">
      <w:pPr>
        <w:pStyle w:val="Akapitzlist"/>
        <w:numPr>
          <w:ilvl w:val="0"/>
          <w:numId w:val="79"/>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Podstawowa im. Królowej Jadwigi w Rudniku Szlacheckim,</w:t>
      </w:r>
    </w:p>
    <w:p w14:paraId="1F794B6F" w14:textId="77777777" w:rsidR="009B63C3" w:rsidRPr="00701936" w:rsidRDefault="009B63C3" w:rsidP="009B63C3">
      <w:pPr>
        <w:pStyle w:val="Akapitzlist"/>
        <w:numPr>
          <w:ilvl w:val="0"/>
          <w:numId w:val="79"/>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Podstawowa im. Tadeusza Kościuszki w Wilkołazie,</w:t>
      </w:r>
    </w:p>
    <w:p w14:paraId="0B4F994D" w14:textId="77777777" w:rsidR="009B63C3" w:rsidRPr="00701936" w:rsidRDefault="009B63C3" w:rsidP="009B63C3">
      <w:pPr>
        <w:pStyle w:val="Akapitzlist"/>
        <w:numPr>
          <w:ilvl w:val="0"/>
          <w:numId w:val="79"/>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Podstawowa im. Wacława Rafalskiego w Ostrowie,</w:t>
      </w:r>
    </w:p>
    <w:p w14:paraId="07B8C664" w14:textId="77777777" w:rsidR="009B63C3" w:rsidRPr="00701936" w:rsidRDefault="009B63C3" w:rsidP="009B63C3">
      <w:pPr>
        <w:pStyle w:val="Akapitzlist"/>
        <w:numPr>
          <w:ilvl w:val="0"/>
          <w:numId w:val="79"/>
        </w:numPr>
        <w:spacing w:after="0" w:line="276" w:lineRule="auto"/>
        <w:contextualSpacing w:val="0"/>
        <w:jc w:val="both"/>
        <w:rPr>
          <w:rFonts w:ascii="Times New Roman" w:hAnsi="Times New Roman" w:cs="Times New Roman"/>
        </w:rPr>
      </w:pPr>
      <w:r w:rsidRPr="00701936">
        <w:rPr>
          <w:rFonts w:ascii="Times New Roman" w:hAnsi="Times New Roman" w:cs="Times New Roman"/>
        </w:rPr>
        <w:t>Szkoła Podstawowa w Marianówce;</w:t>
      </w:r>
    </w:p>
    <w:p w14:paraId="569F8C45" w14:textId="77777777" w:rsidR="009B63C3" w:rsidRPr="00701936" w:rsidRDefault="009B63C3" w:rsidP="009B63C3">
      <w:pPr>
        <w:pStyle w:val="Akapitzlist"/>
        <w:numPr>
          <w:ilvl w:val="1"/>
          <w:numId w:val="43"/>
        </w:numPr>
        <w:spacing w:after="0" w:line="276" w:lineRule="auto"/>
        <w:contextualSpacing w:val="0"/>
        <w:jc w:val="both"/>
        <w:rPr>
          <w:rFonts w:ascii="Times New Roman" w:hAnsi="Times New Roman" w:cs="Times New Roman"/>
        </w:rPr>
      </w:pPr>
      <w:r w:rsidRPr="00701936">
        <w:rPr>
          <w:rFonts w:ascii="Times New Roman" w:hAnsi="Times New Roman" w:cs="Times New Roman"/>
        </w:rPr>
        <w:t>Gminie Zakrzówek:</w:t>
      </w:r>
    </w:p>
    <w:p w14:paraId="41D517C5" w14:textId="77777777" w:rsidR="009B63C3" w:rsidRPr="00701936" w:rsidRDefault="009B63C3" w:rsidP="009B63C3">
      <w:pPr>
        <w:pStyle w:val="Akapitzlist"/>
        <w:numPr>
          <w:ilvl w:val="0"/>
          <w:numId w:val="80"/>
        </w:numPr>
        <w:spacing w:after="0" w:line="276" w:lineRule="auto"/>
        <w:contextualSpacing w:val="0"/>
        <w:jc w:val="both"/>
        <w:rPr>
          <w:rFonts w:ascii="Times New Roman" w:hAnsi="Times New Roman" w:cs="Times New Roman"/>
        </w:rPr>
      </w:pPr>
      <w:r w:rsidRPr="00701936">
        <w:rPr>
          <w:rFonts w:ascii="Times New Roman" w:hAnsi="Times New Roman" w:cs="Times New Roman"/>
        </w:rPr>
        <w:t>Publiczna Szkoła Podstawowa im. Jana Matejki w Majdanie-Grabinie,</w:t>
      </w:r>
    </w:p>
    <w:p w14:paraId="26FDBF34" w14:textId="77777777" w:rsidR="009B63C3" w:rsidRPr="00701936" w:rsidRDefault="009B63C3" w:rsidP="009B63C3">
      <w:pPr>
        <w:pStyle w:val="Akapitzlist"/>
        <w:numPr>
          <w:ilvl w:val="0"/>
          <w:numId w:val="80"/>
        </w:numPr>
        <w:spacing w:after="0" w:line="276" w:lineRule="auto"/>
        <w:contextualSpacing w:val="0"/>
        <w:jc w:val="both"/>
        <w:rPr>
          <w:rFonts w:ascii="Times New Roman" w:hAnsi="Times New Roman" w:cs="Times New Roman"/>
        </w:rPr>
      </w:pPr>
      <w:r w:rsidRPr="00701936">
        <w:rPr>
          <w:rFonts w:ascii="Times New Roman" w:hAnsi="Times New Roman" w:cs="Times New Roman"/>
        </w:rPr>
        <w:t>Publiczna Szkoła Podstawowa im. Jana Pawła II w Rudniku Drugim,</w:t>
      </w:r>
    </w:p>
    <w:p w14:paraId="6F9CF12C" w14:textId="77777777" w:rsidR="009B63C3" w:rsidRPr="00701936" w:rsidRDefault="009B63C3" w:rsidP="009B63C3">
      <w:pPr>
        <w:pStyle w:val="Akapitzlist"/>
        <w:numPr>
          <w:ilvl w:val="0"/>
          <w:numId w:val="80"/>
        </w:numPr>
        <w:spacing w:after="0" w:line="276" w:lineRule="auto"/>
        <w:contextualSpacing w:val="0"/>
        <w:jc w:val="both"/>
        <w:rPr>
          <w:rFonts w:ascii="Times New Roman" w:hAnsi="Times New Roman" w:cs="Times New Roman"/>
        </w:rPr>
      </w:pPr>
      <w:r w:rsidRPr="00701936">
        <w:rPr>
          <w:rFonts w:ascii="Times New Roman" w:hAnsi="Times New Roman" w:cs="Times New Roman"/>
        </w:rPr>
        <w:t>Publiczna Szkoła podstawowa im. Marii Konopnickiej w Sulowie,</w:t>
      </w:r>
    </w:p>
    <w:p w14:paraId="72DD2988" w14:textId="77777777" w:rsidR="009B63C3" w:rsidRPr="00701936" w:rsidRDefault="009B63C3" w:rsidP="009B63C3">
      <w:pPr>
        <w:pStyle w:val="Akapitzlist"/>
        <w:numPr>
          <w:ilvl w:val="0"/>
          <w:numId w:val="80"/>
        </w:numPr>
        <w:spacing w:after="0" w:line="276" w:lineRule="auto"/>
        <w:contextualSpacing w:val="0"/>
        <w:jc w:val="both"/>
        <w:rPr>
          <w:rFonts w:ascii="Times New Roman" w:hAnsi="Times New Roman" w:cs="Times New Roman"/>
        </w:rPr>
      </w:pPr>
      <w:r w:rsidRPr="00701936">
        <w:rPr>
          <w:rFonts w:ascii="Times New Roman" w:hAnsi="Times New Roman" w:cs="Times New Roman"/>
        </w:rPr>
        <w:t>Publiczna Szkoła Podstawowa im. Wincentego Witosa w Studziankach,</w:t>
      </w:r>
    </w:p>
    <w:p w14:paraId="298F2CAF" w14:textId="77777777" w:rsidR="009B63C3" w:rsidRPr="00701936" w:rsidRDefault="009B63C3" w:rsidP="009B63C3">
      <w:pPr>
        <w:pStyle w:val="Akapitzlist"/>
        <w:numPr>
          <w:ilvl w:val="0"/>
          <w:numId w:val="80"/>
        </w:numPr>
        <w:spacing w:after="0" w:line="276" w:lineRule="auto"/>
        <w:contextualSpacing w:val="0"/>
        <w:jc w:val="both"/>
        <w:rPr>
          <w:rFonts w:ascii="Times New Roman" w:hAnsi="Times New Roman" w:cs="Times New Roman"/>
        </w:rPr>
      </w:pPr>
      <w:r w:rsidRPr="00701936">
        <w:rPr>
          <w:rFonts w:ascii="Times New Roman" w:hAnsi="Times New Roman" w:cs="Times New Roman"/>
        </w:rPr>
        <w:t>Publiczna Szkoła Podstawowa im. Jana Kochanowskiego w Zakrzówku.</w:t>
      </w:r>
    </w:p>
    <w:p w14:paraId="3DC40F18" w14:textId="77777777" w:rsidR="00F4757E" w:rsidRDefault="00F4757E" w:rsidP="00F4757E">
      <w:pPr>
        <w:jc w:val="both"/>
        <w:rPr>
          <w:rFonts w:ascii="Times New Roman" w:hAnsi="Times New Roman" w:cs="Times New Roman"/>
        </w:rPr>
      </w:pPr>
    </w:p>
    <w:p w14:paraId="682337A6" w14:textId="3144F6FD" w:rsidR="00F4757E" w:rsidRPr="00F4757E" w:rsidRDefault="00F4757E" w:rsidP="00F4757E">
      <w:pPr>
        <w:ind w:firstLine="708"/>
        <w:jc w:val="both"/>
        <w:rPr>
          <w:rFonts w:ascii="Times New Roman" w:hAnsi="Times New Roman" w:cs="Times New Roman"/>
        </w:rPr>
      </w:pPr>
      <w:r w:rsidRPr="00F4757E">
        <w:rPr>
          <w:rFonts w:ascii="Times New Roman" w:hAnsi="Times New Roman" w:cs="Times New Roman"/>
        </w:rPr>
        <w:t>Liczba uczniów w poszczególnych jednostkach samorządu na terenie OWP w latach 2014–2020 została przedstawiona na poniższych wykresach i w poniższych tabelach. W zestawieniu uwzględniono ogólną liczbę uczniów w przedszkolach oraz szkołach podstawowych prowadzonych przez jednostki samorządu gminnego oraz samorządu powiatowego.</w:t>
      </w:r>
    </w:p>
    <w:p w14:paraId="55502D09" w14:textId="1C4D3FA5" w:rsidR="009B63C3" w:rsidRPr="00701936" w:rsidRDefault="009B63C3" w:rsidP="009B63C3">
      <w:pPr>
        <w:pStyle w:val="aaapodpis"/>
        <w:rPr>
          <w:rFonts w:ascii="Times New Roman" w:hAnsi="Times New Roman" w:cs="Times New Roman"/>
        </w:rPr>
      </w:pPr>
      <w:bookmarkStart w:id="75" w:name="_Toc129950995"/>
      <w:bookmarkEnd w:id="74"/>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34</w:t>
      </w:r>
      <w:r w:rsidRPr="00701936">
        <w:rPr>
          <w:rFonts w:ascii="Times New Roman" w:hAnsi="Times New Roman" w:cs="Times New Roman"/>
        </w:rPr>
        <w:fldChar w:fldCharType="end"/>
      </w:r>
      <w:r w:rsidRPr="00701936">
        <w:rPr>
          <w:rFonts w:ascii="Times New Roman" w:hAnsi="Times New Roman" w:cs="Times New Roman"/>
        </w:rPr>
        <w:t xml:space="preserve">: Łączna liczba uczniów w przedszkolach, oddziałach przedszkolnych oraz punktach przedszkolnych na terenie </w:t>
      </w:r>
      <w:r w:rsidR="00135A5A" w:rsidRPr="00701936">
        <w:rPr>
          <w:rFonts w:ascii="Times New Roman" w:hAnsi="Times New Roman" w:cs="Times New Roman"/>
        </w:rPr>
        <w:t>OWP</w:t>
      </w:r>
      <w:r w:rsidRPr="00701936">
        <w:rPr>
          <w:rFonts w:ascii="Times New Roman" w:hAnsi="Times New Roman" w:cs="Times New Roman"/>
        </w:rPr>
        <w:t xml:space="preserve"> i</w:t>
      </w:r>
      <w:r w:rsidR="00502D2E" w:rsidRPr="00701936">
        <w:rPr>
          <w:rFonts w:ascii="Times New Roman" w:hAnsi="Times New Roman" w:cs="Times New Roman"/>
        </w:rPr>
        <w:t xml:space="preserve"> MOF  </w:t>
      </w:r>
      <w:r w:rsidRPr="00701936">
        <w:rPr>
          <w:rFonts w:ascii="Times New Roman" w:hAnsi="Times New Roman" w:cs="Times New Roman"/>
        </w:rPr>
        <w:t>w latach 201</w:t>
      </w:r>
      <w:r w:rsidR="00960274" w:rsidRPr="00701936">
        <w:rPr>
          <w:rFonts w:ascii="Times New Roman" w:hAnsi="Times New Roman" w:cs="Times New Roman"/>
        </w:rPr>
        <w:t>4</w:t>
      </w:r>
      <w:r w:rsidRPr="00701936">
        <w:rPr>
          <w:rFonts w:ascii="Times New Roman" w:hAnsi="Times New Roman" w:cs="Times New Roman"/>
        </w:rPr>
        <w:t>–20</w:t>
      </w:r>
      <w:r w:rsidR="00960274" w:rsidRPr="00701936">
        <w:rPr>
          <w:rFonts w:ascii="Times New Roman" w:hAnsi="Times New Roman" w:cs="Times New Roman"/>
        </w:rPr>
        <w:t>20</w:t>
      </w:r>
      <w:bookmarkEnd w:id="75"/>
    </w:p>
    <w:p w14:paraId="0C3C504F" w14:textId="796232E4" w:rsidR="00960274" w:rsidRPr="00701936" w:rsidRDefault="00960274" w:rsidP="00960274">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47474E49" wp14:editId="0F74BA6D">
            <wp:extent cx="6120130" cy="1828800"/>
            <wp:effectExtent l="0" t="0" r="13970" b="0"/>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EAC8C2B" w14:textId="77777777" w:rsidR="009B63C3" w:rsidRPr="00701936" w:rsidRDefault="009B63C3" w:rsidP="008B4249">
      <w:pPr>
        <w:pStyle w:val="aaardo"/>
      </w:pPr>
      <w:r w:rsidRPr="00701936">
        <w:t>Źródło: opracowanie własne na podstawie danych GUS – Bank Danych Lokalnych.</w:t>
      </w:r>
    </w:p>
    <w:p w14:paraId="419B700B" w14:textId="77777777" w:rsidR="00F4757E" w:rsidRPr="00701936" w:rsidRDefault="00F4757E" w:rsidP="00F4757E">
      <w:pPr>
        <w:ind w:firstLine="567"/>
        <w:jc w:val="both"/>
        <w:rPr>
          <w:rFonts w:ascii="Times New Roman" w:hAnsi="Times New Roman" w:cs="Times New Roman"/>
          <w:highlight w:val="yellow"/>
        </w:rPr>
      </w:pPr>
      <w:bookmarkStart w:id="76" w:name="_Hlk124686693"/>
      <w:r w:rsidRPr="00701936">
        <w:rPr>
          <w:rFonts w:ascii="Times New Roman" w:hAnsi="Times New Roman" w:cs="Times New Roman"/>
        </w:rPr>
        <w:lastRenderedPageBreak/>
        <w:t>W analizowanym okresie liczba uczniów w przedszkolach, oddziałach przedszkolnych i punktach przedszkolnych w JST na terenie OWP wzrosła o 0,8%, a na terenie MOF  zmalała o 0,67%. W 2020 r. w przedszkolach z OWP uczyło się 2 556 dzieci</w:t>
      </w:r>
      <w:bookmarkEnd w:id="76"/>
      <w:r w:rsidRPr="00701936">
        <w:rPr>
          <w:rFonts w:ascii="Times New Roman" w:hAnsi="Times New Roman" w:cs="Times New Roman"/>
        </w:rPr>
        <w:t xml:space="preserve">, a z terenu MOF  – 1 630. </w:t>
      </w:r>
    </w:p>
    <w:p w14:paraId="4C8A3326" w14:textId="62E8A577" w:rsidR="009B63C3" w:rsidRPr="00701936" w:rsidRDefault="009B63C3" w:rsidP="00793296">
      <w:pPr>
        <w:ind w:firstLine="567"/>
        <w:jc w:val="both"/>
        <w:rPr>
          <w:rFonts w:ascii="Times New Roman" w:hAnsi="Times New Roman" w:cs="Times New Roman"/>
          <w:highlight w:val="yellow"/>
        </w:rPr>
      </w:pPr>
      <w:r w:rsidRPr="00701936">
        <w:rPr>
          <w:rFonts w:ascii="Times New Roman" w:hAnsi="Times New Roman" w:cs="Times New Roman"/>
        </w:rPr>
        <w:t>Najwięcej dzieci</w:t>
      </w:r>
      <w:r w:rsidR="002F1DE7" w:rsidRPr="00701936">
        <w:rPr>
          <w:rFonts w:ascii="Times New Roman" w:hAnsi="Times New Roman" w:cs="Times New Roman"/>
        </w:rPr>
        <w:t xml:space="preserve"> przedszkolnych</w:t>
      </w:r>
      <w:r w:rsidRPr="00701936">
        <w:rPr>
          <w:rFonts w:ascii="Times New Roman" w:hAnsi="Times New Roman" w:cs="Times New Roman"/>
        </w:rPr>
        <w:t xml:space="preserve"> na terenie </w:t>
      </w:r>
      <w:r w:rsidR="00135A5A" w:rsidRPr="00701936">
        <w:rPr>
          <w:rFonts w:ascii="Times New Roman" w:hAnsi="Times New Roman" w:cs="Times New Roman"/>
        </w:rPr>
        <w:t>OWP</w:t>
      </w:r>
      <w:r w:rsidRPr="00701936">
        <w:rPr>
          <w:rFonts w:ascii="Times New Roman" w:hAnsi="Times New Roman" w:cs="Times New Roman"/>
        </w:rPr>
        <w:t xml:space="preserve"> uczyło się w Mieście Kraśnik (w 20</w:t>
      </w:r>
      <w:r w:rsidR="002F1DE7" w:rsidRPr="00701936">
        <w:rPr>
          <w:rFonts w:ascii="Times New Roman" w:hAnsi="Times New Roman" w:cs="Times New Roman"/>
        </w:rPr>
        <w:t>20</w:t>
      </w:r>
      <w:r w:rsidRPr="00701936">
        <w:rPr>
          <w:rFonts w:ascii="Times New Roman" w:hAnsi="Times New Roman" w:cs="Times New Roman"/>
        </w:rPr>
        <w:t xml:space="preserve"> r. było ich 1 0</w:t>
      </w:r>
      <w:r w:rsidR="002F1DE7" w:rsidRPr="00701936">
        <w:rPr>
          <w:rFonts w:ascii="Times New Roman" w:hAnsi="Times New Roman" w:cs="Times New Roman"/>
        </w:rPr>
        <w:t>8</w:t>
      </w:r>
      <w:r w:rsidRPr="00701936">
        <w:rPr>
          <w:rFonts w:ascii="Times New Roman" w:hAnsi="Times New Roman" w:cs="Times New Roman"/>
        </w:rPr>
        <w:t>9, co stanowiło 42</w:t>
      </w:r>
      <w:r w:rsidR="003E11A6">
        <w:rPr>
          <w:rFonts w:ascii="Times New Roman" w:hAnsi="Times New Roman" w:cs="Times New Roman"/>
        </w:rPr>
        <w:t>,5</w:t>
      </w:r>
      <w:r w:rsidRPr="00701936">
        <w:rPr>
          <w:rFonts w:ascii="Times New Roman" w:hAnsi="Times New Roman" w:cs="Times New Roman"/>
        </w:rPr>
        <w:t xml:space="preserve">% wszystkich dzieci z terenu </w:t>
      </w:r>
      <w:r w:rsidR="00135A5A" w:rsidRPr="00701936">
        <w:rPr>
          <w:rFonts w:ascii="Times New Roman" w:hAnsi="Times New Roman" w:cs="Times New Roman"/>
        </w:rPr>
        <w:t>OWP</w:t>
      </w:r>
      <w:r w:rsidRPr="00701936">
        <w:rPr>
          <w:rFonts w:ascii="Times New Roman" w:hAnsi="Times New Roman" w:cs="Times New Roman"/>
        </w:rPr>
        <w:t>). Liczba uczniów w przedszkolach w</w:t>
      </w:r>
      <w:r w:rsidR="003E11A6">
        <w:rPr>
          <w:rFonts w:ascii="Times New Roman" w:hAnsi="Times New Roman" w:cs="Times New Roman"/>
        </w:rPr>
        <w:t> </w:t>
      </w:r>
      <w:r w:rsidRPr="00701936">
        <w:rPr>
          <w:rFonts w:ascii="Times New Roman" w:hAnsi="Times New Roman" w:cs="Times New Roman"/>
        </w:rPr>
        <w:t xml:space="preserve">analizowanym okresie zmniejszyła się w </w:t>
      </w:r>
      <w:r w:rsidR="002F1DE7" w:rsidRPr="00701936">
        <w:rPr>
          <w:rFonts w:ascii="Times New Roman" w:hAnsi="Times New Roman" w:cs="Times New Roman"/>
        </w:rPr>
        <w:t>połowie gmin</w:t>
      </w:r>
      <w:r w:rsidR="002731FE">
        <w:rPr>
          <w:rFonts w:ascii="Times New Roman" w:hAnsi="Times New Roman" w:cs="Times New Roman"/>
        </w:rPr>
        <w:t xml:space="preserve"> -</w:t>
      </w:r>
      <w:r w:rsidRPr="00701936">
        <w:rPr>
          <w:rFonts w:ascii="Times New Roman" w:hAnsi="Times New Roman" w:cs="Times New Roman"/>
        </w:rPr>
        <w:t xml:space="preserve"> </w:t>
      </w:r>
      <w:r w:rsidR="002731FE">
        <w:rPr>
          <w:rFonts w:ascii="Times New Roman" w:hAnsi="Times New Roman" w:cs="Times New Roman"/>
        </w:rPr>
        <w:t>w</w:t>
      </w:r>
      <w:r w:rsidRPr="00701936">
        <w:rPr>
          <w:rFonts w:ascii="Times New Roman" w:hAnsi="Times New Roman" w:cs="Times New Roman"/>
        </w:rPr>
        <w:t xml:space="preserve"> największym stopniu liczba dzieci </w:t>
      </w:r>
      <w:r w:rsidR="002F1DE7" w:rsidRPr="00701936">
        <w:rPr>
          <w:rFonts w:ascii="Times New Roman" w:hAnsi="Times New Roman" w:cs="Times New Roman"/>
        </w:rPr>
        <w:t>zmniejszyła się w Urzędowie</w:t>
      </w:r>
      <w:r w:rsidR="002731FE">
        <w:rPr>
          <w:rFonts w:ascii="Times New Roman" w:hAnsi="Times New Roman" w:cs="Times New Roman"/>
        </w:rPr>
        <w:t>.</w:t>
      </w:r>
      <w:r w:rsidR="002F1DE7" w:rsidRPr="00701936">
        <w:rPr>
          <w:rFonts w:ascii="Times New Roman" w:hAnsi="Times New Roman" w:cs="Times New Roman"/>
        </w:rPr>
        <w:t xml:space="preserve"> </w:t>
      </w:r>
      <w:r w:rsidR="002731FE">
        <w:rPr>
          <w:rFonts w:ascii="Times New Roman" w:hAnsi="Times New Roman" w:cs="Times New Roman"/>
        </w:rPr>
        <w:t>W</w:t>
      </w:r>
      <w:r w:rsidR="002F1DE7" w:rsidRPr="00701936">
        <w:rPr>
          <w:rFonts w:ascii="Times New Roman" w:hAnsi="Times New Roman" w:cs="Times New Roman"/>
        </w:rPr>
        <w:t xml:space="preserve"> największym zaś stopniu </w:t>
      </w:r>
      <w:r w:rsidRPr="00701936">
        <w:rPr>
          <w:rFonts w:ascii="Times New Roman" w:hAnsi="Times New Roman" w:cs="Times New Roman"/>
        </w:rPr>
        <w:t>zwiększyła się w Gminie Wilkołaz – w 20</w:t>
      </w:r>
      <w:r w:rsidR="002F1DE7" w:rsidRPr="00701936">
        <w:rPr>
          <w:rFonts w:ascii="Times New Roman" w:hAnsi="Times New Roman" w:cs="Times New Roman"/>
        </w:rPr>
        <w:t>20</w:t>
      </w:r>
      <w:r w:rsidRPr="00701936">
        <w:rPr>
          <w:rFonts w:ascii="Times New Roman" w:hAnsi="Times New Roman" w:cs="Times New Roman"/>
        </w:rPr>
        <w:t xml:space="preserve"> r. było ich o</w:t>
      </w:r>
      <w:r w:rsidR="002731FE">
        <w:rPr>
          <w:rFonts w:ascii="Times New Roman" w:hAnsi="Times New Roman" w:cs="Times New Roman"/>
        </w:rPr>
        <w:t> </w:t>
      </w:r>
      <w:r w:rsidRPr="00701936">
        <w:rPr>
          <w:rFonts w:ascii="Times New Roman" w:hAnsi="Times New Roman" w:cs="Times New Roman"/>
        </w:rPr>
        <w:t>niemal 4</w:t>
      </w:r>
      <w:r w:rsidR="002F1DE7" w:rsidRPr="00701936">
        <w:rPr>
          <w:rFonts w:ascii="Times New Roman" w:hAnsi="Times New Roman" w:cs="Times New Roman"/>
        </w:rPr>
        <w:t>0</w:t>
      </w:r>
      <w:r w:rsidRPr="00701936">
        <w:rPr>
          <w:rFonts w:ascii="Times New Roman" w:hAnsi="Times New Roman" w:cs="Times New Roman"/>
        </w:rPr>
        <w:t>% więcej ni</w:t>
      </w:r>
      <w:r w:rsidR="002F1DE7" w:rsidRPr="00701936">
        <w:rPr>
          <w:rFonts w:ascii="Times New Roman" w:hAnsi="Times New Roman" w:cs="Times New Roman"/>
        </w:rPr>
        <w:t>ż</w:t>
      </w:r>
      <w:r w:rsidRPr="00701936">
        <w:rPr>
          <w:rFonts w:ascii="Times New Roman" w:hAnsi="Times New Roman" w:cs="Times New Roman"/>
        </w:rPr>
        <w:t xml:space="preserve"> w 201</w:t>
      </w:r>
      <w:r w:rsidR="002F1DE7" w:rsidRPr="00701936">
        <w:rPr>
          <w:rFonts w:ascii="Times New Roman" w:hAnsi="Times New Roman" w:cs="Times New Roman"/>
        </w:rPr>
        <w:t>4</w:t>
      </w:r>
      <w:r w:rsidRPr="00701936">
        <w:rPr>
          <w:rFonts w:ascii="Times New Roman" w:hAnsi="Times New Roman" w:cs="Times New Roman"/>
        </w:rPr>
        <w:t xml:space="preserve"> r.</w:t>
      </w:r>
    </w:p>
    <w:p w14:paraId="6CD9175D" w14:textId="0ADD30F8" w:rsidR="009B63C3" w:rsidRPr="00701936" w:rsidRDefault="009B63C3" w:rsidP="009B63C3">
      <w:pPr>
        <w:pStyle w:val="aaapodpis"/>
        <w:rPr>
          <w:rFonts w:ascii="Times New Roman" w:hAnsi="Times New Roman" w:cs="Times New Roman"/>
        </w:rPr>
      </w:pPr>
      <w:bookmarkStart w:id="77" w:name="_Toc129950943"/>
      <w:r w:rsidRPr="00701936">
        <w:rPr>
          <w:rFonts w:ascii="Times New Roman" w:hAnsi="Times New Roman" w:cs="Times New Roman"/>
        </w:rPr>
        <w:t xml:space="preserve">Tabela </w:t>
      </w:r>
      <w:r w:rsidRPr="00701936">
        <w:rPr>
          <w:rFonts w:ascii="Times New Roman" w:hAnsi="Times New Roman" w:cs="Times New Roman"/>
        </w:rPr>
        <w:fldChar w:fldCharType="begin"/>
      </w:r>
      <w:r w:rsidRPr="00701936">
        <w:rPr>
          <w:rFonts w:ascii="Times New Roman" w:hAnsi="Times New Roman" w:cs="Times New Roman"/>
        </w:rPr>
        <w:instrText xml:space="preserve"> SEQ Tabela \* ARABIC </w:instrText>
      </w:r>
      <w:r w:rsidRPr="00701936">
        <w:rPr>
          <w:rFonts w:ascii="Times New Roman" w:hAnsi="Times New Roman" w:cs="Times New Roman"/>
        </w:rPr>
        <w:fldChar w:fldCharType="separate"/>
      </w:r>
      <w:r w:rsidR="00931361">
        <w:rPr>
          <w:rFonts w:ascii="Times New Roman" w:hAnsi="Times New Roman" w:cs="Times New Roman"/>
          <w:noProof/>
        </w:rPr>
        <w:t>12</w:t>
      </w:r>
      <w:r w:rsidRPr="00701936">
        <w:rPr>
          <w:rFonts w:ascii="Times New Roman" w:hAnsi="Times New Roman" w:cs="Times New Roman"/>
        </w:rPr>
        <w:fldChar w:fldCharType="end"/>
      </w:r>
      <w:r w:rsidRPr="00701936">
        <w:rPr>
          <w:rFonts w:ascii="Times New Roman" w:hAnsi="Times New Roman" w:cs="Times New Roman"/>
        </w:rPr>
        <w:t>: Liczba uczniów w przedszkolach</w:t>
      </w:r>
      <w:r w:rsidR="00151999">
        <w:rPr>
          <w:rFonts w:ascii="Times New Roman" w:hAnsi="Times New Roman" w:cs="Times New Roman"/>
        </w:rPr>
        <w:t xml:space="preserve"> </w:t>
      </w:r>
      <w:r w:rsidRPr="00701936">
        <w:rPr>
          <w:rFonts w:ascii="Times New Roman" w:hAnsi="Times New Roman" w:cs="Times New Roman"/>
        </w:rPr>
        <w:t xml:space="preserve">w poszczególnych JST na terenie </w:t>
      </w:r>
      <w:r w:rsidR="00135A5A" w:rsidRPr="00701936">
        <w:rPr>
          <w:rFonts w:ascii="Times New Roman" w:hAnsi="Times New Roman" w:cs="Times New Roman"/>
        </w:rPr>
        <w:t>OWP</w:t>
      </w:r>
      <w:bookmarkEnd w:id="77"/>
    </w:p>
    <w:tbl>
      <w:tblPr>
        <w:tblStyle w:val="Jasnecieniowanieakcent14"/>
        <w:tblW w:w="9854" w:type="dxa"/>
        <w:tblLook w:val="04A0" w:firstRow="1" w:lastRow="0" w:firstColumn="1" w:lastColumn="0" w:noHBand="0" w:noVBand="1"/>
      </w:tblPr>
      <w:tblGrid>
        <w:gridCol w:w="2176"/>
        <w:gridCol w:w="877"/>
        <w:gridCol w:w="879"/>
        <w:gridCol w:w="879"/>
        <w:gridCol w:w="880"/>
        <w:gridCol w:w="734"/>
        <w:gridCol w:w="880"/>
        <w:gridCol w:w="879"/>
        <w:gridCol w:w="737"/>
        <w:gridCol w:w="933"/>
      </w:tblGrid>
      <w:tr w:rsidR="00151999" w:rsidRPr="00701936" w14:paraId="0053BA11" w14:textId="77777777" w:rsidTr="00151999">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176" w:type="dxa"/>
            <w:noWrap/>
            <w:hideMark/>
          </w:tcPr>
          <w:p w14:paraId="0B8BAA12" w14:textId="77777777" w:rsidR="00151999" w:rsidRPr="00701936" w:rsidRDefault="00151999" w:rsidP="002F1DE7">
            <w:pPr>
              <w:rPr>
                <w:rFonts w:ascii="Times New Roman" w:eastAsia="Times New Roman" w:hAnsi="Times New Roman" w:cs="Times New Roman"/>
                <w:sz w:val="20"/>
                <w:szCs w:val="20"/>
                <w:lang w:eastAsia="pl-PL"/>
              </w:rPr>
            </w:pPr>
          </w:p>
        </w:tc>
        <w:tc>
          <w:tcPr>
            <w:tcW w:w="877" w:type="dxa"/>
            <w:noWrap/>
            <w:hideMark/>
          </w:tcPr>
          <w:p w14:paraId="08082851" w14:textId="77777777" w:rsidR="00151999" w:rsidRPr="00701936" w:rsidRDefault="00151999" w:rsidP="002F1D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2014</w:t>
            </w:r>
          </w:p>
        </w:tc>
        <w:tc>
          <w:tcPr>
            <w:tcW w:w="879" w:type="dxa"/>
            <w:noWrap/>
            <w:hideMark/>
          </w:tcPr>
          <w:p w14:paraId="3BFF729C" w14:textId="77777777" w:rsidR="00151999" w:rsidRPr="00701936" w:rsidRDefault="00151999" w:rsidP="002F1D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2015</w:t>
            </w:r>
          </w:p>
        </w:tc>
        <w:tc>
          <w:tcPr>
            <w:tcW w:w="879" w:type="dxa"/>
            <w:noWrap/>
            <w:hideMark/>
          </w:tcPr>
          <w:p w14:paraId="51DC9394" w14:textId="77777777" w:rsidR="00151999" w:rsidRPr="00701936" w:rsidRDefault="00151999" w:rsidP="002F1D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2016</w:t>
            </w:r>
          </w:p>
        </w:tc>
        <w:tc>
          <w:tcPr>
            <w:tcW w:w="880" w:type="dxa"/>
            <w:noWrap/>
            <w:hideMark/>
          </w:tcPr>
          <w:p w14:paraId="1616647E" w14:textId="77777777" w:rsidR="00151999" w:rsidRPr="00701936" w:rsidRDefault="00151999" w:rsidP="002F1D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2017</w:t>
            </w:r>
          </w:p>
        </w:tc>
        <w:tc>
          <w:tcPr>
            <w:tcW w:w="734" w:type="dxa"/>
            <w:noWrap/>
            <w:hideMark/>
          </w:tcPr>
          <w:p w14:paraId="7419F370" w14:textId="77777777" w:rsidR="00151999" w:rsidRPr="00701936" w:rsidRDefault="00151999" w:rsidP="002F1D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2018</w:t>
            </w:r>
          </w:p>
        </w:tc>
        <w:tc>
          <w:tcPr>
            <w:tcW w:w="880" w:type="dxa"/>
            <w:noWrap/>
            <w:hideMark/>
          </w:tcPr>
          <w:p w14:paraId="229CFC56" w14:textId="77777777" w:rsidR="00151999" w:rsidRPr="00701936" w:rsidRDefault="00151999" w:rsidP="002F1D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2019</w:t>
            </w:r>
          </w:p>
        </w:tc>
        <w:tc>
          <w:tcPr>
            <w:tcW w:w="879" w:type="dxa"/>
            <w:noWrap/>
            <w:hideMark/>
          </w:tcPr>
          <w:p w14:paraId="7B893167" w14:textId="77777777" w:rsidR="00151999" w:rsidRPr="00701936" w:rsidRDefault="00151999" w:rsidP="002F1D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2020</w:t>
            </w:r>
          </w:p>
        </w:tc>
        <w:tc>
          <w:tcPr>
            <w:tcW w:w="787" w:type="dxa"/>
          </w:tcPr>
          <w:p w14:paraId="08B2E0D8" w14:textId="1E53E185" w:rsidR="00151999" w:rsidRPr="00701936" w:rsidRDefault="00151999" w:rsidP="0015199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2021</w:t>
            </w:r>
          </w:p>
        </w:tc>
        <w:tc>
          <w:tcPr>
            <w:tcW w:w="883" w:type="dxa"/>
            <w:noWrap/>
            <w:hideMark/>
          </w:tcPr>
          <w:p w14:paraId="5939252B" w14:textId="43860D23" w:rsidR="00151999" w:rsidRPr="00701936" w:rsidRDefault="00151999" w:rsidP="002F1DE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Zmiana</w:t>
            </w:r>
          </w:p>
        </w:tc>
      </w:tr>
      <w:tr w:rsidR="00151999" w:rsidRPr="00701936" w14:paraId="20490A26" w14:textId="77777777" w:rsidTr="0015199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176" w:type="dxa"/>
            <w:noWrap/>
            <w:vAlign w:val="bottom"/>
            <w:hideMark/>
          </w:tcPr>
          <w:p w14:paraId="2715D0AE" w14:textId="5B60CACD" w:rsidR="00151999" w:rsidRPr="00151999" w:rsidRDefault="00151999" w:rsidP="00151999">
            <w:pPr>
              <w:rPr>
                <w:rFonts w:ascii="Times New Roman" w:eastAsia="Times New Roman" w:hAnsi="Times New Roman" w:cs="Times New Roman"/>
                <w:sz w:val="20"/>
                <w:szCs w:val="20"/>
                <w:lang w:eastAsia="pl-PL"/>
              </w:rPr>
            </w:pPr>
            <w:r w:rsidRPr="00151999">
              <w:rPr>
                <w:rFonts w:ascii="Times New Roman" w:hAnsi="Times New Roman" w:cs="Times New Roman"/>
              </w:rPr>
              <w:t>Kraśnik (m)</w:t>
            </w:r>
          </w:p>
        </w:tc>
        <w:tc>
          <w:tcPr>
            <w:tcW w:w="877" w:type="dxa"/>
            <w:vAlign w:val="bottom"/>
            <w:hideMark/>
          </w:tcPr>
          <w:p w14:paraId="0AF36707" w14:textId="5CF88461"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1 021</w:t>
            </w:r>
          </w:p>
        </w:tc>
        <w:tc>
          <w:tcPr>
            <w:tcW w:w="879" w:type="dxa"/>
            <w:vAlign w:val="bottom"/>
            <w:hideMark/>
          </w:tcPr>
          <w:p w14:paraId="36C421CE" w14:textId="79A747AB"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953</w:t>
            </w:r>
          </w:p>
        </w:tc>
        <w:tc>
          <w:tcPr>
            <w:tcW w:w="879" w:type="dxa"/>
            <w:vAlign w:val="bottom"/>
            <w:hideMark/>
          </w:tcPr>
          <w:p w14:paraId="1D51A066" w14:textId="2D6FE5D5"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1 081</w:t>
            </w:r>
          </w:p>
        </w:tc>
        <w:tc>
          <w:tcPr>
            <w:tcW w:w="880" w:type="dxa"/>
            <w:vAlign w:val="bottom"/>
            <w:hideMark/>
          </w:tcPr>
          <w:p w14:paraId="5F83243F" w14:textId="4351B637"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1 075</w:t>
            </w:r>
          </w:p>
        </w:tc>
        <w:tc>
          <w:tcPr>
            <w:tcW w:w="734" w:type="dxa"/>
            <w:vAlign w:val="bottom"/>
            <w:hideMark/>
          </w:tcPr>
          <w:p w14:paraId="451271C2" w14:textId="0AB47740"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1 050</w:t>
            </w:r>
          </w:p>
        </w:tc>
        <w:tc>
          <w:tcPr>
            <w:tcW w:w="880" w:type="dxa"/>
            <w:vAlign w:val="bottom"/>
            <w:hideMark/>
          </w:tcPr>
          <w:p w14:paraId="6FA2F664" w14:textId="2EE69571"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1 048</w:t>
            </w:r>
          </w:p>
        </w:tc>
        <w:tc>
          <w:tcPr>
            <w:tcW w:w="879" w:type="dxa"/>
            <w:vAlign w:val="bottom"/>
            <w:hideMark/>
          </w:tcPr>
          <w:p w14:paraId="59D34F24" w14:textId="17052C4F"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1 071</w:t>
            </w:r>
          </w:p>
        </w:tc>
        <w:tc>
          <w:tcPr>
            <w:tcW w:w="787" w:type="dxa"/>
            <w:vAlign w:val="bottom"/>
          </w:tcPr>
          <w:p w14:paraId="2DFF4D10" w14:textId="3C819B15"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151999">
              <w:rPr>
                <w:rFonts w:ascii="Times New Roman" w:hAnsi="Times New Roman" w:cs="Times New Roman"/>
              </w:rPr>
              <w:t>1 102</w:t>
            </w:r>
          </w:p>
        </w:tc>
        <w:tc>
          <w:tcPr>
            <w:tcW w:w="883" w:type="dxa"/>
            <w:noWrap/>
            <w:hideMark/>
          </w:tcPr>
          <w:p w14:paraId="1A8FF8D0" w14:textId="222B725F"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151999">
              <w:rPr>
                <w:rFonts w:ascii="Times New Roman" w:hAnsi="Times New Roman" w:cs="Times New Roman"/>
                <w:sz w:val="20"/>
                <w:szCs w:val="20"/>
              </w:rPr>
              <w:t>7,93%</w:t>
            </w:r>
          </w:p>
        </w:tc>
      </w:tr>
      <w:tr w:rsidR="00151999" w:rsidRPr="00701936" w14:paraId="3D24C481" w14:textId="77777777" w:rsidTr="00151999">
        <w:trPr>
          <w:trHeight w:val="311"/>
        </w:trPr>
        <w:tc>
          <w:tcPr>
            <w:cnfStyle w:val="001000000000" w:firstRow="0" w:lastRow="0" w:firstColumn="1" w:lastColumn="0" w:oddVBand="0" w:evenVBand="0" w:oddHBand="0" w:evenHBand="0" w:firstRowFirstColumn="0" w:firstRowLastColumn="0" w:lastRowFirstColumn="0" w:lastRowLastColumn="0"/>
            <w:tcW w:w="2176" w:type="dxa"/>
            <w:noWrap/>
            <w:vAlign w:val="bottom"/>
            <w:hideMark/>
          </w:tcPr>
          <w:p w14:paraId="2D170B54" w14:textId="22E686B4" w:rsidR="00151999" w:rsidRPr="00151999" w:rsidRDefault="00151999" w:rsidP="00151999">
            <w:pPr>
              <w:rPr>
                <w:rFonts w:ascii="Times New Roman" w:eastAsia="Times New Roman" w:hAnsi="Times New Roman" w:cs="Times New Roman"/>
                <w:sz w:val="20"/>
                <w:szCs w:val="20"/>
                <w:lang w:eastAsia="pl-PL"/>
              </w:rPr>
            </w:pPr>
            <w:r w:rsidRPr="00151999">
              <w:rPr>
                <w:rFonts w:ascii="Times New Roman" w:hAnsi="Times New Roman" w:cs="Times New Roman"/>
              </w:rPr>
              <w:t xml:space="preserve">Annopol </w:t>
            </w:r>
          </w:p>
        </w:tc>
        <w:tc>
          <w:tcPr>
            <w:tcW w:w="877" w:type="dxa"/>
            <w:vAlign w:val="bottom"/>
            <w:hideMark/>
          </w:tcPr>
          <w:p w14:paraId="681A5FD8" w14:textId="7079AC62"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117</w:t>
            </w:r>
          </w:p>
        </w:tc>
        <w:tc>
          <w:tcPr>
            <w:tcW w:w="879" w:type="dxa"/>
            <w:vAlign w:val="bottom"/>
            <w:hideMark/>
          </w:tcPr>
          <w:p w14:paraId="56DBC280" w14:textId="067C295A"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115</w:t>
            </w:r>
          </w:p>
        </w:tc>
        <w:tc>
          <w:tcPr>
            <w:tcW w:w="879" w:type="dxa"/>
            <w:vAlign w:val="bottom"/>
            <w:hideMark/>
          </w:tcPr>
          <w:p w14:paraId="47C18AF5" w14:textId="2F3BAD60"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139</w:t>
            </w:r>
          </w:p>
        </w:tc>
        <w:tc>
          <w:tcPr>
            <w:tcW w:w="880" w:type="dxa"/>
            <w:vAlign w:val="bottom"/>
            <w:hideMark/>
          </w:tcPr>
          <w:p w14:paraId="66FCA667" w14:textId="32307134"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133</w:t>
            </w:r>
          </w:p>
        </w:tc>
        <w:tc>
          <w:tcPr>
            <w:tcW w:w="734" w:type="dxa"/>
            <w:vAlign w:val="bottom"/>
            <w:hideMark/>
          </w:tcPr>
          <w:p w14:paraId="0588AF9D" w14:textId="79EF61B3"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138</w:t>
            </w:r>
          </w:p>
        </w:tc>
        <w:tc>
          <w:tcPr>
            <w:tcW w:w="880" w:type="dxa"/>
            <w:vAlign w:val="bottom"/>
            <w:hideMark/>
          </w:tcPr>
          <w:p w14:paraId="67C5C69E" w14:textId="39584EA1"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150</w:t>
            </w:r>
          </w:p>
        </w:tc>
        <w:tc>
          <w:tcPr>
            <w:tcW w:w="879" w:type="dxa"/>
            <w:vAlign w:val="bottom"/>
            <w:hideMark/>
          </w:tcPr>
          <w:p w14:paraId="29617829" w14:textId="6038E50C"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141</w:t>
            </w:r>
          </w:p>
        </w:tc>
        <w:tc>
          <w:tcPr>
            <w:tcW w:w="787" w:type="dxa"/>
            <w:vAlign w:val="bottom"/>
          </w:tcPr>
          <w:p w14:paraId="3D8D24E7" w14:textId="01B7DAA6"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151999">
              <w:rPr>
                <w:rFonts w:ascii="Times New Roman" w:hAnsi="Times New Roman" w:cs="Times New Roman"/>
              </w:rPr>
              <w:t>138</w:t>
            </w:r>
          </w:p>
        </w:tc>
        <w:tc>
          <w:tcPr>
            <w:tcW w:w="883" w:type="dxa"/>
            <w:noWrap/>
            <w:hideMark/>
          </w:tcPr>
          <w:p w14:paraId="1B4B91CA" w14:textId="69124CB3"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151999">
              <w:rPr>
                <w:rFonts w:ascii="Times New Roman" w:hAnsi="Times New Roman" w:cs="Times New Roman"/>
                <w:sz w:val="20"/>
                <w:szCs w:val="20"/>
              </w:rPr>
              <w:t>17,95%</w:t>
            </w:r>
          </w:p>
        </w:tc>
      </w:tr>
      <w:tr w:rsidR="00151999" w:rsidRPr="00701936" w14:paraId="19C45996" w14:textId="77777777" w:rsidTr="0015199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176" w:type="dxa"/>
            <w:noWrap/>
            <w:vAlign w:val="bottom"/>
            <w:hideMark/>
          </w:tcPr>
          <w:p w14:paraId="469365B3" w14:textId="47C131E4" w:rsidR="00151999" w:rsidRPr="00151999" w:rsidRDefault="00151999" w:rsidP="00151999">
            <w:pPr>
              <w:rPr>
                <w:rFonts w:ascii="Times New Roman" w:eastAsia="Times New Roman" w:hAnsi="Times New Roman" w:cs="Times New Roman"/>
                <w:sz w:val="20"/>
                <w:szCs w:val="20"/>
                <w:lang w:eastAsia="pl-PL"/>
              </w:rPr>
            </w:pPr>
            <w:r w:rsidRPr="00151999">
              <w:rPr>
                <w:rFonts w:ascii="Times New Roman" w:hAnsi="Times New Roman" w:cs="Times New Roman"/>
              </w:rPr>
              <w:t xml:space="preserve">Dzierzkowice </w:t>
            </w:r>
          </w:p>
        </w:tc>
        <w:tc>
          <w:tcPr>
            <w:tcW w:w="877" w:type="dxa"/>
            <w:vAlign w:val="bottom"/>
            <w:hideMark/>
          </w:tcPr>
          <w:p w14:paraId="1FB15FE4" w14:textId="7B395397"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25</w:t>
            </w:r>
          </w:p>
        </w:tc>
        <w:tc>
          <w:tcPr>
            <w:tcW w:w="879" w:type="dxa"/>
            <w:vAlign w:val="bottom"/>
            <w:hideMark/>
          </w:tcPr>
          <w:p w14:paraId="72B87BD3" w14:textId="3F9A3FEC"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22</w:t>
            </w:r>
          </w:p>
        </w:tc>
        <w:tc>
          <w:tcPr>
            <w:tcW w:w="879" w:type="dxa"/>
            <w:vAlign w:val="bottom"/>
            <w:hideMark/>
          </w:tcPr>
          <w:p w14:paraId="2A73513A" w14:textId="7407FB3D"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48</w:t>
            </w:r>
          </w:p>
        </w:tc>
        <w:tc>
          <w:tcPr>
            <w:tcW w:w="880" w:type="dxa"/>
            <w:vAlign w:val="bottom"/>
            <w:hideMark/>
          </w:tcPr>
          <w:p w14:paraId="24FFF66A" w14:textId="7BB56F1F"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56</w:t>
            </w:r>
          </w:p>
        </w:tc>
        <w:tc>
          <w:tcPr>
            <w:tcW w:w="734" w:type="dxa"/>
            <w:vAlign w:val="bottom"/>
            <w:hideMark/>
          </w:tcPr>
          <w:p w14:paraId="0A9CF9E8" w14:textId="750DB7BB"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62</w:t>
            </w:r>
          </w:p>
        </w:tc>
        <w:tc>
          <w:tcPr>
            <w:tcW w:w="880" w:type="dxa"/>
            <w:vAlign w:val="bottom"/>
            <w:hideMark/>
          </w:tcPr>
          <w:p w14:paraId="432BF201" w14:textId="21A2E31E"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62</w:t>
            </w:r>
          </w:p>
        </w:tc>
        <w:tc>
          <w:tcPr>
            <w:tcW w:w="879" w:type="dxa"/>
            <w:vAlign w:val="bottom"/>
            <w:hideMark/>
          </w:tcPr>
          <w:p w14:paraId="07EFD719" w14:textId="08919366"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71</w:t>
            </w:r>
          </w:p>
        </w:tc>
        <w:tc>
          <w:tcPr>
            <w:tcW w:w="787" w:type="dxa"/>
            <w:vAlign w:val="bottom"/>
          </w:tcPr>
          <w:p w14:paraId="6ADBFE9F" w14:textId="53D06EFF"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151999">
              <w:rPr>
                <w:rFonts w:ascii="Times New Roman" w:hAnsi="Times New Roman" w:cs="Times New Roman"/>
              </w:rPr>
              <w:t>117</w:t>
            </w:r>
          </w:p>
        </w:tc>
        <w:tc>
          <w:tcPr>
            <w:tcW w:w="883" w:type="dxa"/>
            <w:noWrap/>
            <w:hideMark/>
          </w:tcPr>
          <w:p w14:paraId="171B9F8B" w14:textId="16000BA1"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151999">
              <w:rPr>
                <w:rFonts w:ascii="Times New Roman" w:hAnsi="Times New Roman" w:cs="Times New Roman"/>
                <w:sz w:val="20"/>
                <w:szCs w:val="20"/>
              </w:rPr>
              <w:t>368,00%</w:t>
            </w:r>
          </w:p>
        </w:tc>
      </w:tr>
      <w:tr w:rsidR="00151999" w:rsidRPr="00701936" w14:paraId="2045322A" w14:textId="77777777" w:rsidTr="00151999">
        <w:trPr>
          <w:trHeight w:val="311"/>
        </w:trPr>
        <w:tc>
          <w:tcPr>
            <w:cnfStyle w:val="001000000000" w:firstRow="0" w:lastRow="0" w:firstColumn="1" w:lastColumn="0" w:oddVBand="0" w:evenVBand="0" w:oddHBand="0" w:evenHBand="0" w:firstRowFirstColumn="0" w:firstRowLastColumn="0" w:lastRowFirstColumn="0" w:lastRowLastColumn="0"/>
            <w:tcW w:w="2176" w:type="dxa"/>
            <w:noWrap/>
            <w:vAlign w:val="bottom"/>
            <w:hideMark/>
          </w:tcPr>
          <w:p w14:paraId="1CAD8AEA" w14:textId="5234A01D" w:rsidR="00151999" w:rsidRPr="00151999" w:rsidRDefault="00151999" w:rsidP="00151999">
            <w:pPr>
              <w:rPr>
                <w:rFonts w:ascii="Times New Roman" w:eastAsia="Times New Roman" w:hAnsi="Times New Roman" w:cs="Times New Roman"/>
                <w:sz w:val="20"/>
                <w:szCs w:val="20"/>
                <w:lang w:eastAsia="pl-PL"/>
              </w:rPr>
            </w:pPr>
            <w:r w:rsidRPr="00151999">
              <w:rPr>
                <w:rFonts w:ascii="Times New Roman" w:hAnsi="Times New Roman" w:cs="Times New Roman"/>
              </w:rPr>
              <w:t xml:space="preserve">Gościeradów </w:t>
            </w:r>
          </w:p>
        </w:tc>
        <w:tc>
          <w:tcPr>
            <w:tcW w:w="877" w:type="dxa"/>
            <w:vAlign w:val="bottom"/>
            <w:hideMark/>
          </w:tcPr>
          <w:p w14:paraId="48B6E80F" w14:textId="420D0BFF"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108</w:t>
            </w:r>
          </w:p>
        </w:tc>
        <w:tc>
          <w:tcPr>
            <w:tcW w:w="879" w:type="dxa"/>
            <w:vAlign w:val="bottom"/>
            <w:hideMark/>
          </w:tcPr>
          <w:p w14:paraId="2BF15201" w14:textId="44544263"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78</w:t>
            </w:r>
          </w:p>
        </w:tc>
        <w:tc>
          <w:tcPr>
            <w:tcW w:w="879" w:type="dxa"/>
            <w:vAlign w:val="bottom"/>
            <w:hideMark/>
          </w:tcPr>
          <w:p w14:paraId="63E3BFEF" w14:textId="2A1E899D"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107</w:t>
            </w:r>
          </w:p>
        </w:tc>
        <w:tc>
          <w:tcPr>
            <w:tcW w:w="880" w:type="dxa"/>
            <w:vAlign w:val="bottom"/>
            <w:hideMark/>
          </w:tcPr>
          <w:p w14:paraId="33473048" w14:textId="2CA50F05"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97</w:t>
            </w:r>
          </w:p>
        </w:tc>
        <w:tc>
          <w:tcPr>
            <w:tcW w:w="734" w:type="dxa"/>
            <w:vAlign w:val="bottom"/>
            <w:hideMark/>
          </w:tcPr>
          <w:p w14:paraId="4D1408AE" w14:textId="0E55DC42"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96</w:t>
            </w:r>
          </w:p>
        </w:tc>
        <w:tc>
          <w:tcPr>
            <w:tcW w:w="880" w:type="dxa"/>
            <w:vAlign w:val="bottom"/>
            <w:hideMark/>
          </w:tcPr>
          <w:p w14:paraId="149DE2D7" w14:textId="172AF873"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87</w:t>
            </w:r>
          </w:p>
        </w:tc>
        <w:tc>
          <w:tcPr>
            <w:tcW w:w="879" w:type="dxa"/>
            <w:vAlign w:val="bottom"/>
            <w:hideMark/>
          </w:tcPr>
          <w:p w14:paraId="08140D9A" w14:textId="5C7DE9A8"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91</w:t>
            </w:r>
          </w:p>
        </w:tc>
        <w:tc>
          <w:tcPr>
            <w:tcW w:w="787" w:type="dxa"/>
            <w:vAlign w:val="bottom"/>
          </w:tcPr>
          <w:p w14:paraId="3DB85D6F" w14:textId="6579C2CC"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151999">
              <w:rPr>
                <w:rFonts w:ascii="Times New Roman" w:hAnsi="Times New Roman" w:cs="Times New Roman"/>
              </w:rPr>
              <w:t>93</w:t>
            </w:r>
          </w:p>
        </w:tc>
        <w:tc>
          <w:tcPr>
            <w:tcW w:w="883" w:type="dxa"/>
            <w:noWrap/>
            <w:hideMark/>
          </w:tcPr>
          <w:p w14:paraId="045A88F8" w14:textId="715FA729"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151999">
              <w:rPr>
                <w:rFonts w:ascii="Times New Roman" w:hAnsi="Times New Roman" w:cs="Times New Roman"/>
                <w:sz w:val="20"/>
                <w:szCs w:val="20"/>
              </w:rPr>
              <w:t>-13,89%</w:t>
            </w:r>
          </w:p>
        </w:tc>
      </w:tr>
      <w:tr w:rsidR="00151999" w:rsidRPr="00701936" w14:paraId="6B5D5C76" w14:textId="77777777" w:rsidTr="0015199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176" w:type="dxa"/>
            <w:noWrap/>
            <w:vAlign w:val="bottom"/>
            <w:hideMark/>
          </w:tcPr>
          <w:p w14:paraId="19A24535" w14:textId="3CCBB482" w:rsidR="00151999" w:rsidRPr="00151999" w:rsidRDefault="00151999" w:rsidP="00151999">
            <w:pPr>
              <w:rPr>
                <w:rFonts w:ascii="Times New Roman" w:eastAsia="Times New Roman" w:hAnsi="Times New Roman" w:cs="Times New Roman"/>
                <w:sz w:val="20"/>
                <w:szCs w:val="20"/>
                <w:lang w:eastAsia="pl-PL"/>
              </w:rPr>
            </w:pPr>
            <w:r w:rsidRPr="00151999">
              <w:rPr>
                <w:rFonts w:ascii="Times New Roman" w:hAnsi="Times New Roman" w:cs="Times New Roman"/>
              </w:rPr>
              <w:t>Kraśnik (gw)</w:t>
            </w:r>
          </w:p>
        </w:tc>
        <w:tc>
          <w:tcPr>
            <w:tcW w:w="877" w:type="dxa"/>
            <w:vAlign w:val="bottom"/>
            <w:hideMark/>
          </w:tcPr>
          <w:p w14:paraId="0145D4D4" w14:textId="2C71C7AC"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97</w:t>
            </w:r>
          </w:p>
        </w:tc>
        <w:tc>
          <w:tcPr>
            <w:tcW w:w="879" w:type="dxa"/>
            <w:vAlign w:val="bottom"/>
            <w:hideMark/>
          </w:tcPr>
          <w:p w14:paraId="6F0282EF" w14:textId="0E059029"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95</w:t>
            </w:r>
          </w:p>
        </w:tc>
        <w:tc>
          <w:tcPr>
            <w:tcW w:w="879" w:type="dxa"/>
            <w:vAlign w:val="bottom"/>
            <w:hideMark/>
          </w:tcPr>
          <w:p w14:paraId="4E65F453" w14:textId="4C720202"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110</w:t>
            </w:r>
          </w:p>
        </w:tc>
        <w:tc>
          <w:tcPr>
            <w:tcW w:w="880" w:type="dxa"/>
            <w:vAlign w:val="bottom"/>
            <w:hideMark/>
          </w:tcPr>
          <w:p w14:paraId="385AEFF1" w14:textId="12DE1D17"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124</w:t>
            </w:r>
          </w:p>
        </w:tc>
        <w:tc>
          <w:tcPr>
            <w:tcW w:w="734" w:type="dxa"/>
            <w:vAlign w:val="bottom"/>
            <w:hideMark/>
          </w:tcPr>
          <w:p w14:paraId="13B3B796" w14:textId="4621DE5C"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120</w:t>
            </w:r>
          </w:p>
        </w:tc>
        <w:tc>
          <w:tcPr>
            <w:tcW w:w="880" w:type="dxa"/>
            <w:vAlign w:val="bottom"/>
            <w:hideMark/>
          </w:tcPr>
          <w:p w14:paraId="7096B075" w14:textId="1A53EDF2"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115</w:t>
            </w:r>
          </w:p>
        </w:tc>
        <w:tc>
          <w:tcPr>
            <w:tcW w:w="879" w:type="dxa"/>
            <w:vAlign w:val="bottom"/>
            <w:hideMark/>
          </w:tcPr>
          <w:p w14:paraId="5FFC76D5" w14:textId="39A0ADA2"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114</w:t>
            </w:r>
          </w:p>
        </w:tc>
        <w:tc>
          <w:tcPr>
            <w:tcW w:w="787" w:type="dxa"/>
            <w:vAlign w:val="bottom"/>
          </w:tcPr>
          <w:p w14:paraId="47B2AF6D" w14:textId="6431F27F"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151999">
              <w:rPr>
                <w:rFonts w:ascii="Times New Roman" w:hAnsi="Times New Roman" w:cs="Times New Roman"/>
              </w:rPr>
              <w:t>122</w:t>
            </w:r>
          </w:p>
        </w:tc>
        <w:tc>
          <w:tcPr>
            <w:tcW w:w="883" w:type="dxa"/>
            <w:noWrap/>
            <w:hideMark/>
          </w:tcPr>
          <w:p w14:paraId="7367ACCE" w14:textId="00A68656"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151999">
              <w:rPr>
                <w:rFonts w:ascii="Times New Roman" w:hAnsi="Times New Roman" w:cs="Times New Roman"/>
                <w:sz w:val="20"/>
                <w:szCs w:val="20"/>
              </w:rPr>
              <w:t>25,77%</w:t>
            </w:r>
          </w:p>
        </w:tc>
      </w:tr>
      <w:tr w:rsidR="00151999" w:rsidRPr="00701936" w14:paraId="5C086C8A" w14:textId="77777777" w:rsidTr="00151999">
        <w:trPr>
          <w:trHeight w:val="311"/>
        </w:trPr>
        <w:tc>
          <w:tcPr>
            <w:cnfStyle w:val="001000000000" w:firstRow="0" w:lastRow="0" w:firstColumn="1" w:lastColumn="0" w:oddVBand="0" w:evenVBand="0" w:oddHBand="0" w:evenHBand="0" w:firstRowFirstColumn="0" w:firstRowLastColumn="0" w:lastRowFirstColumn="0" w:lastRowLastColumn="0"/>
            <w:tcW w:w="2176" w:type="dxa"/>
            <w:noWrap/>
            <w:vAlign w:val="bottom"/>
            <w:hideMark/>
          </w:tcPr>
          <w:p w14:paraId="77B0FDFF" w14:textId="4C109058" w:rsidR="00151999" w:rsidRPr="00151999" w:rsidRDefault="00151999" w:rsidP="00151999">
            <w:pPr>
              <w:rPr>
                <w:rFonts w:ascii="Times New Roman" w:eastAsia="Times New Roman" w:hAnsi="Times New Roman" w:cs="Times New Roman"/>
                <w:sz w:val="20"/>
                <w:szCs w:val="20"/>
                <w:lang w:eastAsia="pl-PL"/>
              </w:rPr>
            </w:pPr>
            <w:r w:rsidRPr="00151999">
              <w:rPr>
                <w:rFonts w:ascii="Times New Roman" w:hAnsi="Times New Roman" w:cs="Times New Roman"/>
              </w:rPr>
              <w:t xml:space="preserve">Trzydnik Duży </w:t>
            </w:r>
          </w:p>
        </w:tc>
        <w:tc>
          <w:tcPr>
            <w:tcW w:w="877" w:type="dxa"/>
            <w:vAlign w:val="bottom"/>
            <w:hideMark/>
          </w:tcPr>
          <w:p w14:paraId="5C0D0576" w14:textId="32E97BA6"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65</w:t>
            </w:r>
          </w:p>
        </w:tc>
        <w:tc>
          <w:tcPr>
            <w:tcW w:w="879" w:type="dxa"/>
            <w:vAlign w:val="bottom"/>
            <w:hideMark/>
          </w:tcPr>
          <w:p w14:paraId="7A977A5F" w14:textId="300D7BE8"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86</w:t>
            </w:r>
          </w:p>
        </w:tc>
        <w:tc>
          <w:tcPr>
            <w:tcW w:w="879" w:type="dxa"/>
            <w:vAlign w:val="bottom"/>
            <w:hideMark/>
          </w:tcPr>
          <w:p w14:paraId="203E8E0B" w14:textId="7F3F3B0D"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111</w:t>
            </w:r>
          </w:p>
        </w:tc>
        <w:tc>
          <w:tcPr>
            <w:tcW w:w="880" w:type="dxa"/>
            <w:vAlign w:val="bottom"/>
            <w:hideMark/>
          </w:tcPr>
          <w:p w14:paraId="1ADBF578" w14:textId="450C03D8"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110</w:t>
            </w:r>
          </w:p>
        </w:tc>
        <w:tc>
          <w:tcPr>
            <w:tcW w:w="734" w:type="dxa"/>
            <w:vAlign w:val="bottom"/>
            <w:hideMark/>
          </w:tcPr>
          <w:p w14:paraId="0364BC49" w14:textId="00CF0EA5"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128</w:t>
            </w:r>
          </w:p>
        </w:tc>
        <w:tc>
          <w:tcPr>
            <w:tcW w:w="880" w:type="dxa"/>
            <w:vAlign w:val="bottom"/>
            <w:hideMark/>
          </w:tcPr>
          <w:p w14:paraId="4A97FF21" w14:textId="77C5B1CD"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133</w:t>
            </w:r>
          </w:p>
        </w:tc>
        <w:tc>
          <w:tcPr>
            <w:tcW w:w="879" w:type="dxa"/>
            <w:vAlign w:val="bottom"/>
            <w:hideMark/>
          </w:tcPr>
          <w:p w14:paraId="4423812F" w14:textId="0162008D"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123</w:t>
            </w:r>
          </w:p>
        </w:tc>
        <w:tc>
          <w:tcPr>
            <w:tcW w:w="787" w:type="dxa"/>
            <w:vAlign w:val="bottom"/>
          </w:tcPr>
          <w:p w14:paraId="101940E8" w14:textId="27BBC56A"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151999">
              <w:rPr>
                <w:rFonts w:ascii="Times New Roman" w:hAnsi="Times New Roman" w:cs="Times New Roman"/>
              </w:rPr>
              <w:t>135</w:t>
            </w:r>
          </w:p>
        </w:tc>
        <w:tc>
          <w:tcPr>
            <w:tcW w:w="883" w:type="dxa"/>
            <w:noWrap/>
            <w:hideMark/>
          </w:tcPr>
          <w:p w14:paraId="211FCD01" w14:textId="2F42430D"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151999">
              <w:rPr>
                <w:rFonts w:ascii="Times New Roman" w:hAnsi="Times New Roman" w:cs="Times New Roman"/>
                <w:sz w:val="20"/>
                <w:szCs w:val="20"/>
              </w:rPr>
              <w:t>107,69%</w:t>
            </w:r>
          </w:p>
        </w:tc>
      </w:tr>
      <w:tr w:rsidR="00151999" w:rsidRPr="00701936" w14:paraId="717A0A04" w14:textId="77777777" w:rsidTr="0015199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176" w:type="dxa"/>
            <w:noWrap/>
            <w:vAlign w:val="bottom"/>
            <w:hideMark/>
          </w:tcPr>
          <w:p w14:paraId="4A38C76B" w14:textId="04C75E3A" w:rsidR="00151999" w:rsidRPr="00151999" w:rsidRDefault="00151999" w:rsidP="00151999">
            <w:pPr>
              <w:rPr>
                <w:rFonts w:ascii="Times New Roman" w:eastAsia="Times New Roman" w:hAnsi="Times New Roman" w:cs="Times New Roman"/>
                <w:sz w:val="20"/>
                <w:szCs w:val="20"/>
                <w:lang w:eastAsia="pl-PL"/>
              </w:rPr>
            </w:pPr>
            <w:r w:rsidRPr="00151999">
              <w:rPr>
                <w:rFonts w:ascii="Times New Roman" w:hAnsi="Times New Roman" w:cs="Times New Roman"/>
              </w:rPr>
              <w:t xml:space="preserve">Urzędów </w:t>
            </w:r>
          </w:p>
        </w:tc>
        <w:tc>
          <w:tcPr>
            <w:tcW w:w="877" w:type="dxa"/>
            <w:vAlign w:val="bottom"/>
            <w:hideMark/>
          </w:tcPr>
          <w:p w14:paraId="7F47332D" w14:textId="322F48B6"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131</w:t>
            </w:r>
          </w:p>
        </w:tc>
        <w:tc>
          <w:tcPr>
            <w:tcW w:w="879" w:type="dxa"/>
            <w:vAlign w:val="bottom"/>
            <w:hideMark/>
          </w:tcPr>
          <w:p w14:paraId="69834759" w14:textId="758C4954"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119</w:t>
            </w:r>
          </w:p>
        </w:tc>
        <w:tc>
          <w:tcPr>
            <w:tcW w:w="879" w:type="dxa"/>
            <w:vAlign w:val="bottom"/>
            <w:hideMark/>
          </w:tcPr>
          <w:p w14:paraId="6C5500DD" w14:textId="10471BAF"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141</w:t>
            </w:r>
          </w:p>
        </w:tc>
        <w:tc>
          <w:tcPr>
            <w:tcW w:w="880" w:type="dxa"/>
            <w:vAlign w:val="bottom"/>
            <w:hideMark/>
          </w:tcPr>
          <w:p w14:paraId="140F0ED5" w14:textId="2DD8D13A"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134</w:t>
            </w:r>
          </w:p>
        </w:tc>
        <w:tc>
          <w:tcPr>
            <w:tcW w:w="734" w:type="dxa"/>
            <w:vAlign w:val="bottom"/>
            <w:hideMark/>
          </w:tcPr>
          <w:p w14:paraId="20B8AE43" w14:textId="259A90B9"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140</w:t>
            </w:r>
          </w:p>
        </w:tc>
        <w:tc>
          <w:tcPr>
            <w:tcW w:w="880" w:type="dxa"/>
            <w:vAlign w:val="bottom"/>
            <w:hideMark/>
          </w:tcPr>
          <w:p w14:paraId="6802129C" w14:textId="0E7A755E"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141</w:t>
            </w:r>
          </w:p>
        </w:tc>
        <w:tc>
          <w:tcPr>
            <w:tcW w:w="879" w:type="dxa"/>
            <w:vAlign w:val="bottom"/>
            <w:hideMark/>
          </w:tcPr>
          <w:p w14:paraId="3290D572" w14:textId="7E56B824"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113</w:t>
            </w:r>
          </w:p>
        </w:tc>
        <w:tc>
          <w:tcPr>
            <w:tcW w:w="787" w:type="dxa"/>
            <w:vAlign w:val="bottom"/>
          </w:tcPr>
          <w:p w14:paraId="117E241F" w14:textId="5FE32D3F"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151999">
              <w:rPr>
                <w:rFonts w:ascii="Times New Roman" w:hAnsi="Times New Roman" w:cs="Times New Roman"/>
              </w:rPr>
              <w:t>131</w:t>
            </w:r>
          </w:p>
        </w:tc>
        <w:tc>
          <w:tcPr>
            <w:tcW w:w="883" w:type="dxa"/>
            <w:noWrap/>
            <w:hideMark/>
          </w:tcPr>
          <w:p w14:paraId="79594A08" w14:textId="22279101"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151999">
              <w:rPr>
                <w:rFonts w:ascii="Times New Roman" w:hAnsi="Times New Roman" w:cs="Times New Roman"/>
                <w:sz w:val="20"/>
                <w:szCs w:val="20"/>
              </w:rPr>
              <w:t>0,00%</w:t>
            </w:r>
          </w:p>
        </w:tc>
      </w:tr>
      <w:tr w:rsidR="00151999" w:rsidRPr="00701936" w14:paraId="33F8719C" w14:textId="77777777" w:rsidTr="00151999">
        <w:trPr>
          <w:trHeight w:val="311"/>
        </w:trPr>
        <w:tc>
          <w:tcPr>
            <w:cnfStyle w:val="001000000000" w:firstRow="0" w:lastRow="0" w:firstColumn="1" w:lastColumn="0" w:oddVBand="0" w:evenVBand="0" w:oddHBand="0" w:evenHBand="0" w:firstRowFirstColumn="0" w:firstRowLastColumn="0" w:lastRowFirstColumn="0" w:lastRowLastColumn="0"/>
            <w:tcW w:w="2176" w:type="dxa"/>
            <w:noWrap/>
            <w:vAlign w:val="bottom"/>
            <w:hideMark/>
          </w:tcPr>
          <w:p w14:paraId="71DF380E" w14:textId="555C2DAC" w:rsidR="00151999" w:rsidRPr="00151999" w:rsidRDefault="00151999" w:rsidP="00151999">
            <w:pPr>
              <w:rPr>
                <w:rFonts w:ascii="Times New Roman" w:eastAsia="Times New Roman" w:hAnsi="Times New Roman" w:cs="Times New Roman"/>
                <w:sz w:val="20"/>
                <w:szCs w:val="20"/>
                <w:lang w:eastAsia="pl-PL"/>
              </w:rPr>
            </w:pPr>
            <w:r w:rsidRPr="00151999">
              <w:rPr>
                <w:rFonts w:ascii="Times New Roman" w:hAnsi="Times New Roman" w:cs="Times New Roman"/>
              </w:rPr>
              <w:t xml:space="preserve">Wilkołaz </w:t>
            </w:r>
          </w:p>
        </w:tc>
        <w:tc>
          <w:tcPr>
            <w:tcW w:w="877" w:type="dxa"/>
            <w:vAlign w:val="bottom"/>
            <w:hideMark/>
          </w:tcPr>
          <w:p w14:paraId="1B7673FD" w14:textId="5C5995B7"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74</w:t>
            </w:r>
          </w:p>
        </w:tc>
        <w:tc>
          <w:tcPr>
            <w:tcW w:w="879" w:type="dxa"/>
            <w:vAlign w:val="bottom"/>
            <w:hideMark/>
          </w:tcPr>
          <w:p w14:paraId="2A4C70FA" w14:textId="46442621"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84</w:t>
            </w:r>
          </w:p>
        </w:tc>
        <w:tc>
          <w:tcPr>
            <w:tcW w:w="879" w:type="dxa"/>
            <w:vAlign w:val="bottom"/>
            <w:hideMark/>
          </w:tcPr>
          <w:p w14:paraId="5196E5E9" w14:textId="6B18A2E4"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95</w:t>
            </w:r>
          </w:p>
        </w:tc>
        <w:tc>
          <w:tcPr>
            <w:tcW w:w="880" w:type="dxa"/>
            <w:vAlign w:val="bottom"/>
            <w:hideMark/>
          </w:tcPr>
          <w:p w14:paraId="24FEF33D" w14:textId="1DB22A9B"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93</w:t>
            </w:r>
          </w:p>
        </w:tc>
        <w:tc>
          <w:tcPr>
            <w:tcW w:w="734" w:type="dxa"/>
            <w:vAlign w:val="bottom"/>
            <w:hideMark/>
          </w:tcPr>
          <w:p w14:paraId="63C62B99" w14:textId="7F953DCC"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91</w:t>
            </w:r>
          </w:p>
        </w:tc>
        <w:tc>
          <w:tcPr>
            <w:tcW w:w="880" w:type="dxa"/>
            <w:vAlign w:val="bottom"/>
            <w:hideMark/>
          </w:tcPr>
          <w:p w14:paraId="44836E83" w14:textId="4C02FE16"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93</w:t>
            </w:r>
          </w:p>
        </w:tc>
        <w:tc>
          <w:tcPr>
            <w:tcW w:w="879" w:type="dxa"/>
            <w:vAlign w:val="bottom"/>
            <w:hideMark/>
          </w:tcPr>
          <w:p w14:paraId="013380F1" w14:textId="3BFA3575"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95</w:t>
            </w:r>
          </w:p>
        </w:tc>
        <w:tc>
          <w:tcPr>
            <w:tcW w:w="787" w:type="dxa"/>
            <w:vAlign w:val="bottom"/>
          </w:tcPr>
          <w:p w14:paraId="3F3ADCC5" w14:textId="08E1908A"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151999">
              <w:rPr>
                <w:rFonts w:ascii="Times New Roman" w:hAnsi="Times New Roman" w:cs="Times New Roman"/>
              </w:rPr>
              <w:t>97</w:t>
            </w:r>
          </w:p>
        </w:tc>
        <w:tc>
          <w:tcPr>
            <w:tcW w:w="883" w:type="dxa"/>
            <w:noWrap/>
            <w:hideMark/>
          </w:tcPr>
          <w:p w14:paraId="2FE65FDD" w14:textId="0F802CF2" w:rsidR="00151999" w:rsidRPr="00151999" w:rsidRDefault="00151999" w:rsidP="0015199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151999">
              <w:rPr>
                <w:rFonts w:ascii="Times New Roman" w:hAnsi="Times New Roman" w:cs="Times New Roman"/>
                <w:sz w:val="20"/>
                <w:szCs w:val="20"/>
              </w:rPr>
              <w:t>31,08%</w:t>
            </w:r>
          </w:p>
        </w:tc>
      </w:tr>
      <w:tr w:rsidR="00151999" w:rsidRPr="00701936" w14:paraId="3CC141EB" w14:textId="77777777" w:rsidTr="0015199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176" w:type="dxa"/>
            <w:noWrap/>
            <w:vAlign w:val="bottom"/>
            <w:hideMark/>
          </w:tcPr>
          <w:p w14:paraId="5D2B4839" w14:textId="5C33F269" w:rsidR="00151999" w:rsidRPr="00151999" w:rsidRDefault="00151999" w:rsidP="00151999">
            <w:pPr>
              <w:rPr>
                <w:rFonts w:ascii="Times New Roman" w:eastAsia="Times New Roman" w:hAnsi="Times New Roman" w:cs="Times New Roman"/>
                <w:sz w:val="20"/>
                <w:szCs w:val="20"/>
                <w:lang w:eastAsia="pl-PL"/>
              </w:rPr>
            </w:pPr>
            <w:r w:rsidRPr="00151999">
              <w:rPr>
                <w:rFonts w:ascii="Times New Roman" w:hAnsi="Times New Roman" w:cs="Times New Roman"/>
              </w:rPr>
              <w:t xml:space="preserve">Zakrzówek </w:t>
            </w:r>
          </w:p>
        </w:tc>
        <w:tc>
          <w:tcPr>
            <w:tcW w:w="877" w:type="dxa"/>
            <w:vAlign w:val="bottom"/>
            <w:hideMark/>
          </w:tcPr>
          <w:p w14:paraId="607E8D08" w14:textId="008FE7EE"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83</w:t>
            </w:r>
          </w:p>
        </w:tc>
        <w:tc>
          <w:tcPr>
            <w:tcW w:w="879" w:type="dxa"/>
            <w:vAlign w:val="bottom"/>
            <w:hideMark/>
          </w:tcPr>
          <w:p w14:paraId="71F557A7" w14:textId="2DF31513"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72</w:t>
            </w:r>
          </w:p>
        </w:tc>
        <w:tc>
          <w:tcPr>
            <w:tcW w:w="879" w:type="dxa"/>
            <w:vAlign w:val="bottom"/>
            <w:hideMark/>
          </w:tcPr>
          <w:p w14:paraId="6C308326" w14:textId="7600ABA9"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83</w:t>
            </w:r>
          </w:p>
        </w:tc>
        <w:tc>
          <w:tcPr>
            <w:tcW w:w="880" w:type="dxa"/>
            <w:vAlign w:val="bottom"/>
            <w:hideMark/>
          </w:tcPr>
          <w:p w14:paraId="1C242EC9" w14:textId="5E643494"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106</w:t>
            </w:r>
          </w:p>
        </w:tc>
        <w:tc>
          <w:tcPr>
            <w:tcW w:w="734" w:type="dxa"/>
            <w:vAlign w:val="bottom"/>
            <w:hideMark/>
          </w:tcPr>
          <w:p w14:paraId="332390BD" w14:textId="0CD30CAA"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104</w:t>
            </w:r>
          </w:p>
        </w:tc>
        <w:tc>
          <w:tcPr>
            <w:tcW w:w="880" w:type="dxa"/>
            <w:vAlign w:val="bottom"/>
            <w:hideMark/>
          </w:tcPr>
          <w:p w14:paraId="76747394" w14:textId="7A68DAFD"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100</w:t>
            </w:r>
          </w:p>
        </w:tc>
        <w:tc>
          <w:tcPr>
            <w:tcW w:w="879" w:type="dxa"/>
            <w:vAlign w:val="bottom"/>
            <w:hideMark/>
          </w:tcPr>
          <w:p w14:paraId="6C82FB8F" w14:textId="359181DE"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151999">
              <w:rPr>
                <w:rFonts w:ascii="Times New Roman" w:hAnsi="Times New Roman" w:cs="Times New Roman"/>
              </w:rPr>
              <w:t>96</w:t>
            </w:r>
          </w:p>
        </w:tc>
        <w:tc>
          <w:tcPr>
            <w:tcW w:w="787" w:type="dxa"/>
            <w:vAlign w:val="bottom"/>
          </w:tcPr>
          <w:p w14:paraId="7E102B0D" w14:textId="2A2FF81E"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151999">
              <w:rPr>
                <w:rFonts w:ascii="Times New Roman" w:hAnsi="Times New Roman" w:cs="Times New Roman"/>
              </w:rPr>
              <w:t>103</w:t>
            </w:r>
          </w:p>
        </w:tc>
        <w:tc>
          <w:tcPr>
            <w:tcW w:w="883" w:type="dxa"/>
            <w:noWrap/>
            <w:hideMark/>
          </w:tcPr>
          <w:p w14:paraId="77F99475" w14:textId="61D067F0" w:rsidR="00151999" w:rsidRPr="00151999" w:rsidRDefault="00151999" w:rsidP="0015199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151999">
              <w:rPr>
                <w:rFonts w:ascii="Times New Roman" w:hAnsi="Times New Roman" w:cs="Times New Roman"/>
                <w:sz w:val="20"/>
                <w:szCs w:val="20"/>
              </w:rPr>
              <w:t>24,10%</w:t>
            </w:r>
          </w:p>
        </w:tc>
      </w:tr>
    </w:tbl>
    <w:p w14:paraId="3DE48351" w14:textId="77777777" w:rsidR="009B63C3" w:rsidRPr="00701936" w:rsidRDefault="009B63C3" w:rsidP="008B4249">
      <w:pPr>
        <w:pStyle w:val="aaardo"/>
      </w:pPr>
      <w:r w:rsidRPr="00701936">
        <w:t>Źródło: opracowanie własne na podstawie danych GUS – Bank Danych Lokalnych.</w:t>
      </w:r>
    </w:p>
    <w:p w14:paraId="028E970B" w14:textId="3FF185A5" w:rsidR="009B63C3" w:rsidRPr="00701936" w:rsidRDefault="009B63C3" w:rsidP="00793296">
      <w:pPr>
        <w:ind w:firstLine="567"/>
        <w:jc w:val="both"/>
        <w:rPr>
          <w:rFonts w:ascii="Times New Roman" w:hAnsi="Times New Roman" w:cs="Times New Roman"/>
        </w:rPr>
      </w:pPr>
      <w:bookmarkStart w:id="78" w:name="_Hlk124686760"/>
      <w:r w:rsidRPr="00701936">
        <w:rPr>
          <w:rFonts w:ascii="Times New Roman" w:hAnsi="Times New Roman" w:cs="Times New Roman"/>
        </w:rPr>
        <w:t xml:space="preserve">W analizowanym okresie liczba uczniów szkół podstawowych na terenie </w:t>
      </w:r>
      <w:r w:rsidR="00135A5A" w:rsidRPr="00701936">
        <w:rPr>
          <w:rFonts w:ascii="Times New Roman" w:hAnsi="Times New Roman" w:cs="Times New Roman"/>
        </w:rPr>
        <w:t>OWP</w:t>
      </w:r>
      <w:r w:rsidRPr="00701936">
        <w:rPr>
          <w:rFonts w:ascii="Times New Roman" w:hAnsi="Times New Roman" w:cs="Times New Roman"/>
        </w:rPr>
        <w:t xml:space="preserve"> i</w:t>
      </w:r>
      <w:r w:rsidR="00502D2E" w:rsidRPr="00701936">
        <w:rPr>
          <w:rFonts w:ascii="Times New Roman" w:hAnsi="Times New Roman" w:cs="Times New Roman"/>
        </w:rPr>
        <w:t xml:space="preserve"> MOF </w:t>
      </w:r>
      <w:r w:rsidRPr="00701936">
        <w:rPr>
          <w:rFonts w:ascii="Times New Roman" w:hAnsi="Times New Roman" w:cs="Times New Roman"/>
        </w:rPr>
        <w:t>ulegała niewielkim wahaniom, ale ostatecznie w 20</w:t>
      </w:r>
      <w:r w:rsidR="00B720C7" w:rsidRPr="00701936">
        <w:rPr>
          <w:rFonts w:ascii="Times New Roman" w:hAnsi="Times New Roman" w:cs="Times New Roman"/>
        </w:rPr>
        <w:t>20</w:t>
      </w:r>
      <w:r w:rsidRPr="00701936">
        <w:rPr>
          <w:rFonts w:ascii="Times New Roman" w:hAnsi="Times New Roman" w:cs="Times New Roman"/>
        </w:rPr>
        <w:t xml:space="preserve"> r. wyniosła odpowiednio 6 3</w:t>
      </w:r>
      <w:r w:rsidR="00B720C7" w:rsidRPr="00701936">
        <w:rPr>
          <w:rFonts w:ascii="Times New Roman" w:hAnsi="Times New Roman" w:cs="Times New Roman"/>
        </w:rPr>
        <w:t>21</w:t>
      </w:r>
      <w:r w:rsidRPr="00701936">
        <w:rPr>
          <w:rFonts w:ascii="Times New Roman" w:hAnsi="Times New Roman" w:cs="Times New Roman"/>
        </w:rPr>
        <w:t xml:space="preserve"> i 3 7</w:t>
      </w:r>
      <w:r w:rsidR="00B720C7" w:rsidRPr="00701936">
        <w:rPr>
          <w:rFonts w:ascii="Times New Roman" w:hAnsi="Times New Roman" w:cs="Times New Roman"/>
        </w:rPr>
        <w:t>98</w:t>
      </w:r>
      <w:r w:rsidRPr="00701936">
        <w:rPr>
          <w:rFonts w:ascii="Times New Roman" w:hAnsi="Times New Roman" w:cs="Times New Roman"/>
        </w:rPr>
        <w:t xml:space="preserve"> – czyli o </w:t>
      </w:r>
      <w:r w:rsidR="00B720C7" w:rsidRPr="00701936">
        <w:rPr>
          <w:rFonts w:ascii="Times New Roman" w:hAnsi="Times New Roman" w:cs="Times New Roman"/>
        </w:rPr>
        <w:t>19,8</w:t>
      </w:r>
      <w:r w:rsidRPr="00701936">
        <w:rPr>
          <w:rFonts w:ascii="Times New Roman" w:hAnsi="Times New Roman" w:cs="Times New Roman"/>
        </w:rPr>
        <w:t>% i</w:t>
      </w:r>
      <w:r w:rsidR="002731FE">
        <w:rPr>
          <w:rFonts w:ascii="Times New Roman" w:hAnsi="Times New Roman" w:cs="Times New Roman"/>
        </w:rPr>
        <w:t> </w:t>
      </w:r>
      <w:r w:rsidR="00B720C7" w:rsidRPr="00701936">
        <w:rPr>
          <w:rFonts w:ascii="Times New Roman" w:hAnsi="Times New Roman" w:cs="Times New Roman"/>
        </w:rPr>
        <w:t>23,</w:t>
      </w:r>
      <w:r w:rsidR="00D323FD">
        <w:rPr>
          <w:rFonts w:ascii="Times New Roman" w:hAnsi="Times New Roman" w:cs="Times New Roman"/>
        </w:rPr>
        <w:t>3</w:t>
      </w:r>
      <w:r w:rsidRPr="00701936">
        <w:rPr>
          <w:rFonts w:ascii="Times New Roman" w:hAnsi="Times New Roman" w:cs="Times New Roman"/>
        </w:rPr>
        <w:t>% więcej, niż w 201</w:t>
      </w:r>
      <w:r w:rsidR="00B720C7" w:rsidRPr="00701936">
        <w:rPr>
          <w:rFonts w:ascii="Times New Roman" w:hAnsi="Times New Roman" w:cs="Times New Roman"/>
        </w:rPr>
        <w:t>4</w:t>
      </w:r>
      <w:r w:rsidRPr="00701936">
        <w:rPr>
          <w:rFonts w:ascii="Times New Roman" w:hAnsi="Times New Roman" w:cs="Times New Roman"/>
        </w:rPr>
        <w:t xml:space="preserve"> r.</w:t>
      </w:r>
      <w:r w:rsidR="00B720C7" w:rsidRPr="00701936">
        <w:rPr>
          <w:rFonts w:ascii="Times New Roman" w:hAnsi="Times New Roman" w:cs="Times New Roman"/>
        </w:rPr>
        <w:t xml:space="preserve"> </w:t>
      </w:r>
      <w:bookmarkEnd w:id="78"/>
      <w:r w:rsidR="00B720C7" w:rsidRPr="00701936">
        <w:rPr>
          <w:rFonts w:ascii="Times New Roman" w:hAnsi="Times New Roman" w:cs="Times New Roman"/>
        </w:rPr>
        <w:t>Ma to jednak związek z reformą systemu oświaty i zakończeniem funkcjonowania szkół poziomu gimnazjum w roku szkolnym 2018/2019. Aby przedstawić realną stagnację w liczbie uczniów szkół podstawowych (a nawet spadek realnej liczby) poniżej przedstawiono wykres liczby absolwentów szkół podstawowych, gdzie w związku z reformą oświaty z 2017 roku nie było absolwentów szkół podstawowych w latach 2017 i 2018 (uczniowie, którzy kończyliby szkołę na klasie 6 pozostali kontynuując naukę w klasie 7 i 8).</w:t>
      </w:r>
    </w:p>
    <w:p w14:paraId="33452197" w14:textId="081ED78A" w:rsidR="009B63C3" w:rsidRPr="00701936" w:rsidRDefault="009B63C3" w:rsidP="009B63C3">
      <w:pPr>
        <w:pStyle w:val="aaapodpis"/>
        <w:rPr>
          <w:rFonts w:ascii="Times New Roman" w:hAnsi="Times New Roman" w:cs="Times New Roman"/>
        </w:rPr>
      </w:pPr>
      <w:bookmarkStart w:id="79" w:name="_Toc129950996"/>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35</w:t>
      </w:r>
      <w:r w:rsidRPr="00701936">
        <w:rPr>
          <w:rFonts w:ascii="Times New Roman" w:hAnsi="Times New Roman" w:cs="Times New Roman"/>
        </w:rPr>
        <w:fldChar w:fldCharType="end"/>
      </w:r>
      <w:r w:rsidRPr="00701936">
        <w:rPr>
          <w:rFonts w:ascii="Times New Roman" w:hAnsi="Times New Roman" w:cs="Times New Roman"/>
        </w:rPr>
        <w:t xml:space="preserve">: Łączna liczba uczniów w szkołach podstawowych na terenie </w:t>
      </w:r>
      <w:r w:rsidR="00135A5A" w:rsidRPr="00701936">
        <w:rPr>
          <w:rFonts w:ascii="Times New Roman" w:hAnsi="Times New Roman" w:cs="Times New Roman"/>
        </w:rPr>
        <w:t>OWP</w:t>
      </w:r>
      <w:r w:rsidRPr="00701936">
        <w:rPr>
          <w:rFonts w:ascii="Times New Roman" w:hAnsi="Times New Roman" w:cs="Times New Roman"/>
        </w:rPr>
        <w:t xml:space="preserve"> i</w:t>
      </w:r>
      <w:r w:rsidR="00502D2E" w:rsidRPr="00701936">
        <w:rPr>
          <w:rFonts w:ascii="Times New Roman" w:hAnsi="Times New Roman" w:cs="Times New Roman"/>
        </w:rPr>
        <w:t xml:space="preserve"> MOF  </w:t>
      </w:r>
      <w:r w:rsidRPr="00701936">
        <w:rPr>
          <w:rFonts w:ascii="Times New Roman" w:hAnsi="Times New Roman" w:cs="Times New Roman"/>
        </w:rPr>
        <w:t>w latach 201</w:t>
      </w:r>
      <w:r w:rsidR="00B720C7" w:rsidRPr="00701936">
        <w:rPr>
          <w:rFonts w:ascii="Times New Roman" w:hAnsi="Times New Roman" w:cs="Times New Roman"/>
        </w:rPr>
        <w:t>4</w:t>
      </w:r>
      <w:r w:rsidRPr="00701936">
        <w:rPr>
          <w:rFonts w:ascii="Times New Roman" w:hAnsi="Times New Roman" w:cs="Times New Roman"/>
        </w:rPr>
        <w:t>–20</w:t>
      </w:r>
      <w:r w:rsidR="00B720C7" w:rsidRPr="00701936">
        <w:rPr>
          <w:rFonts w:ascii="Times New Roman" w:hAnsi="Times New Roman" w:cs="Times New Roman"/>
        </w:rPr>
        <w:t>20</w:t>
      </w:r>
      <w:bookmarkEnd w:id="79"/>
    </w:p>
    <w:p w14:paraId="5F918384" w14:textId="585F4652" w:rsidR="00B720C7" w:rsidRPr="00701936" w:rsidRDefault="00B720C7" w:rsidP="00B720C7">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5A19AB8D" wp14:editId="2B330468">
            <wp:extent cx="6010275" cy="2314575"/>
            <wp:effectExtent l="0" t="0" r="9525" b="9525"/>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4DEEF70" w14:textId="0AA4476F" w:rsidR="009B63C3" w:rsidRPr="00701936" w:rsidRDefault="009B63C3" w:rsidP="008B4249">
      <w:pPr>
        <w:pStyle w:val="aaardo"/>
      </w:pPr>
      <w:r w:rsidRPr="00701936">
        <w:t>Źródło: opracowanie własne na podstawie danych GUS – Bank Danych Lokalnych.</w:t>
      </w:r>
    </w:p>
    <w:p w14:paraId="5B553448" w14:textId="07EDBD5D" w:rsidR="00B720C7" w:rsidRPr="00701936" w:rsidRDefault="00B720C7" w:rsidP="00B720C7">
      <w:pPr>
        <w:pStyle w:val="aaapodpis"/>
        <w:rPr>
          <w:rFonts w:ascii="Times New Roman" w:hAnsi="Times New Roman" w:cs="Times New Roman"/>
        </w:rPr>
      </w:pPr>
      <w:bookmarkStart w:id="80" w:name="_Toc129950997"/>
      <w:r w:rsidRPr="00701936">
        <w:rPr>
          <w:rFonts w:ascii="Times New Roman" w:hAnsi="Times New Roman" w:cs="Times New Roman"/>
        </w:rPr>
        <w:lastRenderedPageBreak/>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36</w:t>
      </w:r>
      <w:r w:rsidRPr="00701936">
        <w:rPr>
          <w:rFonts w:ascii="Times New Roman" w:hAnsi="Times New Roman" w:cs="Times New Roman"/>
        </w:rPr>
        <w:fldChar w:fldCharType="end"/>
      </w:r>
      <w:r w:rsidRPr="00701936">
        <w:rPr>
          <w:rFonts w:ascii="Times New Roman" w:hAnsi="Times New Roman" w:cs="Times New Roman"/>
        </w:rPr>
        <w:t xml:space="preserve"> Liczba absolwentów szkół podstawowych na terenie OWP i MOF w latach 2014-2020</w:t>
      </w:r>
      <w:bookmarkEnd w:id="80"/>
    </w:p>
    <w:p w14:paraId="71E05FF0" w14:textId="77777777" w:rsidR="00B720C7" w:rsidRPr="00701936" w:rsidRDefault="00B720C7" w:rsidP="00B720C7">
      <w:pPr>
        <w:jc w:val="both"/>
        <w:rPr>
          <w:rFonts w:ascii="Times New Roman" w:hAnsi="Times New Roman" w:cs="Times New Roman"/>
        </w:rPr>
      </w:pPr>
      <w:r w:rsidRPr="00701936">
        <w:rPr>
          <w:rFonts w:ascii="Times New Roman" w:hAnsi="Times New Roman" w:cs="Times New Roman"/>
          <w:noProof/>
          <w:lang w:eastAsia="pl-PL"/>
        </w:rPr>
        <w:drawing>
          <wp:inline distT="0" distB="0" distL="0" distR="0" wp14:anchorId="6B9A1697" wp14:editId="5F3CD8AE">
            <wp:extent cx="5981700" cy="2771775"/>
            <wp:effectExtent l="0" t="0" r="0" b="9525"/>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3B9D999" w14:textId="1B6E4F2E" w:rsidR="00B720C7" w:rsidRPr="00701936" w:rsidRDefault="00B720C7" w:rsidP="008B4249">
      <w:pPr>
        <w:pStyle w:val="aaardo"/>
      </w:pPr>
      <w:r w:rsidRPr="00701936">
        <w:t xml:space="preserve">Źródło: opracowanie własne na podstawie danych GUS – Bank Danych Lokalnych </w:t>
      </w:r>
    </w:p>
    <w:p w14:paraId="17944F2B" w14:textId="5D198B10" w:rsidR="009B63C3" w:rsidRPr="00701936" w:rsidRDefault="009B63C3" w:rsidP="00B720C7">
      <w:pPr>
        <w:jc w:val="both"/>
        <w:rPr>
          <w:rFonts w:ascii="Times New Roman" w:hAnsi="Times New Roman" w:cs="Times New Roman"/>
        </w:rPr>
      </w:pPr>
      <w:r w:rsidRPr="00701936">
        <w:rPr>
          <w:rFonts w:ascii="Times New Roman" w:hAnsi="Times New Roman" w:cs="Times New Roman"/>
        </w:rPr>
        <w:t>W każdej z gmin należących do Obszaru Funkcjonalnego odnotowano wzrost liczby uczniów w analizowanym okresie</w:t>
      </w:r>
      <w:r w:rsidR="00B720C7" w:rsidRPr="00701936">
        <w:rPr>
          <w:rFonts w:ascii="Times New Roman" w:hAnsi="Times New Roman" w:cs="Times New Roman"/>
        </w:rPr>
        <w:t>, również z powodu reformy oświaty</w:t>
      </w:r>
      <w:r w:rsidRPr="00701936">
        <w:rPr>
          <w:rFonts w:ascii="Times New Roman" w:hAnsi="Times New Roman" w:cs="Times New Roman"/>
        </w:rPr>
        <w:t xml:space="preserve">. Największy wzrost uczniów zauważalny </w:t>
      </w:r>
      <w:r w:rsidR="009B3978" w:rsidRPr="00701936">
        <w:rPr>
          <w:rFonts w:ascii="Times New Roman" w:hAnsi="Times New Roman" w:cs="Times New Roman"/>
        </w:rPr>
        <w:t>był</w:t>
      </w:r>
      <w:r w:rsidRPr="00701936">
        <w:rPr>
          <w:rFonts w:ascii="Times New Roman" w:hAnsi="Times New Roman" w:cs="Times New Roman"/>
        </w:rPr>
        <w:t xml:space="preserve"> w Gminie Dzierzkowice - w 2019 r. w szkołach podstawowych uczyło się tam </w:t>
      </w:r>
      <w:r w:rsidR="009B3978" w:rsidRPr="00701936">
        <w:rPr>
          <w:rFonts w:ascii="Times New Roman" w:hAnsi="Times New Roman" w:cs="Times New Roman"/>
        </w:rPr>
        <w:t>30</w:t>
      </w:r>
      <w:r w:rsidRPr="00701936">
        <w:rPr>
          <w:rFonts w:ascii="Times New Roman" w:hAnsi="Times New Roman" w:cs="Times New Roman"/>
        </w:rPr>
        <w:t>% więcej uczniów niż w</w:t>
      </w:r>
      <w:r w:rsidR="00B573E3">
        <w:rPr>
          <w:rFonts w:ascii="Times New Roman" w:hAnsi="Times New Roman" w:cs="Times New Roman"/>
        </w:rPr>
        <w:t> </w:t>
      </w:r>
      <w:r w:rsidRPr="00701936">
        <w:rPr>
          <w:rFonts w:ascii="Times New Roman" w:hAnsi="Times New Roman" w:cs="Times New Roman"/>
        </w:rPr>
        <w:t>201</w:t>
      </w:r>
      <w:r w:rsidR="009B3978" w:rsidRPr="00701936">
        <w:rPr>
          <w:rFonts w:ascii="Times New Roman" w:hAnsi="Times New Roman" w:cs="Times New Roman"/>
        </w:rPr>
        <w:t>4</w:t>
      </w:r>
      <w:r w:rsidRPr="00701936">
        <w:rPr>
          <w:rFonts w:ascii="Times New Roman" w:hAnsi="Times New Roman" w:cs="Times New Roman"/>
        </w:rPr>
        <w:t xml:space="preserve"> r. Najwięcej uczniów uczęszcza do szkół w Mieście Kraśnik – łączna liczba uczniów szkół podstawowych w 20</w:t>
      </w:r>
      <w:r w:rsidR="009B3978" w:rsidRPr="00701936">
        <w:rPr>
          <w:rFonts w:ascii="Times New Roman" w:hAnsi="Times New Roman" w:cs="Times New Roman"/>
        </w:rPr>
        <w:t>20</w:t>
      </w:r>
      <w:r w:rsidRPr="00701936">
        <w:rPr>
          <w:rFonts w:ascii="Times New Roman" w:hAnsi="Times New Roman" w:cs="Times New Roman"/>
        </w:rPr>
        <w:t xml:space="preserve"> r. wyniosła 2 4</w:t>
      </w:r>
      <w:r w:rsidR="009B3978" w:rsidRPr="00701936">
        <w:rPr>
          <w:rFonts w:ascii="Times New Roman" w:hAnsi="Times New Roman" w:cs="Times New Roman"/>
        </w:rPr>
        <w:t>85</w:t>
      </w:r>
      <w:r w:rsidRPr="00701936">
        <w:rPr>
          <w:rFonts w:ascii="Times New Roman" w:hAnsi="Times New Roman" w:cs="Times New Roman"/>
        </w:rPr>
        <w:t xml:space="preserve"> i stanowiła 39% wszystkich uczniów z </w:t>
      </w:r>
      <w:r w:rsidR="00135A5A" w:rsidRPr="00701936">
        <w:rPr>
          <w:rFonts w:ascii="Times New Roman" w:hAnsi="Times New Roman" w:cs="Times New Roman"/>
        </w:rPr>
        <w:t>OWP</w:t>
      </w:r>
      <w:r w:rsidRPr="00701936">
        <w:rPr>
          <w:rFonts w:ascii="Times New Roman" w:hAnsi="Times New Roman" w:cs="Times New Roman"/>
        </w:rPr>
        <w:t>.</w:t>
      </w:r>
    </w:p>
    <w:p w14:paraId="2FADCFEE" w14:textId="154921E2" w:rsidR="009B63C3" w:rsidRPr="00701936" w:rsidRDefault="009B63C3" w:rsidP="009B63C3">
      <w:pPr>
        <w:pStyle w:val="aaapodpis"/>
        <w:rPr>
          <w:rFonts w:ascii="Times New Roman" w:hAnsi="Times New Roman" w:cs="Times New Roman"/>
        </w:rPr>
      </w:pPr>
      <w:bookmarkStart w:id="81" w:name="_Toc129950944"/>
      <w:r w:rsidRPr="00701936">
        <w:rPr>
          <w:rFonts w:ascii="Times New Roman" w:hAnsi="Times New Roman" w:cs="Times New Roman"/>
        </w:rPr>
        <w:t xml:space="preserve">Tabela </w:t>
      </w:r>
      <w:r w:rsidRPr="00701936">
        <w:rPr>
          <w:rFonts w:ascii="Times New Roman" w:hAnsi="Times New Roman" w:cs="Times New Roman"/>
          <w:noProof/>
        </w:rPr>
        <w:fldChar w:fldCharType="begin"/>
      </w:r>
      <w:r w:rsidRPr="00701936">
        <w:rPr>
          <w:rFonts w:ascii="Times New Roman" w:hAnsi="Times New Roman" w:cs="Times New Roman"/>
          <w:noProof/>
        </w:rPr>
        <w:instrText xml:space="preserve"> SEQ Tabela \* ARABIC </w:instrText>
      </w:r>
      <w:r w:rsidRPr="00701936">
        <w:rPr>
          <w:rFonts w:ascii="Times New Roman" w:hAnsi="Times New Roman" w:cs="Times New Roman"/>
          <w:noProof/>
        </w:rPr>
        <w:fldChar w:fldCharType="separate"/>
      </w:r>
      <w:r w:rsidR="00931361">
        <w:rPr>
          <w:rFonts w:ascii="Times New Roman" w:hAnsi="Times New Roman" w:cs="Times New Roman"/>
          <w:noProof/>
        </w:rPr>
        <w:t>13</w:t>
      </w:r>
      <w:r w:rsidRPr="00701936">
        <w:rPr>
          <w:rFonts w:ascii="Times New Roman" w:hAnsi="Times New Roman" w:cs="Times New Roman"/>
          <w:noProof/>
        </w:rPr>
        <w:fldChar w:fldCharType="end"/>
      </w:r>
      <w:r w:rsidRPr="00701936">
        <w:rPr>
          <w:rFonts w:ascii="Times New Roman" w:hAnsi="Times New Roman" w:cs="Times New Roman"/>
        </w:rPr>
        <w:t xml:space="preserve">: Liczba uczniów w szkołach podstawowych w poszczególnych JST na terenie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9B3978" w:rsidRPr="00701936">
        <w:rPr>
          <w:rFonts w:ascii="Times New Roman" w:hAnsi="Times New Roman" w:cs="Times New Roman"/>
        </w:rPr>
        <w:t>4</w:t>
      </w:r>
      <w:r w:rsidRPr="00701936">
        <w:rPr>
          <w:rFonts w:ascii="Times New Roman" w:hAnsi="Times New Roman" w:cs="Times New Roman"/>
        </w:rPr>
        <w:t>–20</w:t>
      </w:r>
      <w:r w:rsidR="009B3978" w:rsidRPr="00701936">
        <w:rPr>
          <w:rFonts w:ascii="Times New Roman" w:hAnsi="Times New Roman" w:cs="Times New Roman"/>
        </w:rPr>
        <w:t>2</w:t>
      </w:r>
      <w:r w:rsidR="00F16BC8">
        <w:rPr>
          <w:rFonts w:ascii="Times New Roman" w:hAnsi="Times New Roman" w:cs="Times New Roman"/>
        </w:rPr>
        <w:t>1</w:t>
      </w:r>
      <w:bookmarkEnd w:id="81"/>
    </w:p>
    <w:tbl>
      <w:tblPr>
        <w:tblStyle w:val="rednialista1akcent11"/>
        <w:tblW w:w="9854" w:type="dxa"/>
        <w:tblLayout w:type="fixed"/>
        <w:tblLook w:val="04A0" w:firstRow="1" w:lastRow="0" w:firstColumn="1" w:lastColumn="0" w:noHBand="0" w:noVBand="1"/>
      </w:tblPr>
      <w:tblGrid>
        <w:gridCol w:w="1951"/>
        <w:gridCol w:w="878"/>
        <w:gridCol w:w="878"/>
        <w:gridCol w:w="878"/>
        <w:gridCol w:w="878"/>
        <w:gridCol w:w="878"/>
        <w:gridCol w:w="878"/>
        <w:gridCol w:w="878"/>
        <w:gridCol w:w="878"/>
        <w:gridCol w:w="879"/>
      </w:tblGrid>
      <w:tr w:rsidR="00151999" w:rsidRPr="00701936" w14:paraId="532FB1F5" w14:textId="77777777" w:rsidTr="006233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187F8878" w14:textId="77777777" w:rsidR="00151999" w:rsidRPr="00701936" w:rsidRDefault="00151999" w:rsidP="009B3978">
            <w:pPr>
              <w:rPr>
                <w:rFonts w:ascii="Times New Roman" w:eastAsia="Times New Roman" w:hAnsi="Times New Roman" w:cs="Times New Roman"/>
                <w:sz w:val="20"/>
                <w:szCs w:val="20"/>
                <w:lang w:eastAsia="pl-PL"/>
              </w:rPr>
            </w:pPr>
          </w:p>
        </w:tc>
        <w:tc>
          <w:tcPr>
            <w:tcW w:w="878" w:type="dxa"/>
            <w:noWrap/>
            <w:hideMark/>
          </w:tcPr>
          <w:p w14:paraId="6FA32D05" w14:textId="77777777" w:rsidR="00151999" w:rsidRPr="00701936" w:rsidRDefault="00151999" w:rsidP="009B3978">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2014</w:t>
            </w:r>
          </w:p>
        </w:tc>
        <w:tc>
          <w:tcPr>
            <w:tcW w:w="878" w:type="dxa"/>
            <w:noWrap/>
            <w:hideMark/>
          </w:tcPr>
          <w:p w14:paraId="62031951" w14:textId="77777777" w:rsidR="00151999" w:rsidRPr="00701936" w:rsidRDefault="00151999" w:rsidP="009B3978">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2015</w:t>
            </w:r>
          </w:p>
        </w:tc>
        <w:tc>
          <w:tcPr>
            <w:tcW w:w="878" w:type="dxa"/>
            <w:noWrap/>
            <w:hideMark/>
          </w:tcPr>
          <w:p w14:paraId="2BEF260C" w14:textId="77777777" w:rsidR="00151999" w:rsidRPr="00701936" w:rsidRDefault="00151999" w:rsidP="009B3978">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2016</w:t>
            </w:r>
          </w:p>
        </w:tc>
        <w:tc>
          <w:tcPr>
            <w:tcW w:w="878" w:type="dxa"/>
            <w:noWrap/>
            <w:hideMark/>
          </w:tcPr>
          <w:p w14:paraId="10936A3C" w14:textId="77777777" w:rsidR="00151999" w:rsidRPr="00701936" w:rsidRDefault="00151999" w:rsidP="009B3978">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2017</w:t>
            </w:r>
          </w:p>
        </w:tc>
        <w:tc>
          <w:tcPr>
            <w:tcW w:w="878" w:type="dxa"/>
            <w:noWrap/>
            <w:hideMark/>
          </w:tcPr>
          <w:p w14:paraId="025F4B67" w14:textId="77777777" w:rsidR="00151999" w:rsidRPr="00701936" w:rsidRDefault="00151999" w:rsidP="009B3978">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2018</w:t>
            </w:r>
          </w:p>
        </w:tc>
        <w:tc>
          <w:tcPr>
            <w:tcW w:w="878" w:type="dxa"/>
            <w:noWrap/>
            <w:hideMark/>
          </w:tcPr>
          <w:p w14:paraId="1CDC6C76" w14:textId="77777777" w:rsidR="00151999" w:rsidRPr="00701936" w:rsidRDefault="00151999" w:rsidP="009B3978">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2019</w:t>
            </w:r>
          </w:p>
        </w:tc>
        <w:tc>
          <w:tcPr>
            <w:tcW w:w="878" w:type="dxa"/>
            <w:noWrap/>
            <w:hideMark/>
          </w:tcPr>
          <w:p w14:paraId="4F39ADA1" w14:textId="77777777" w:rsidR="00151999" w:rsidRPr="00701936" w:rsidRDefault="00151999" w:rsidP="009B3978">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2020</w:t>
            </w:r>
          </w:p>
        </w:tc>
        <w:tc>
          <w:tcPr>
            <w:tcW w:w="878" w:type="dxa"/>
          </w:tcPr>
          <w:p w14:paraId="539620BA" w14:textId="76D6AF36" w:rsidR="00151999" w:rsidRPr="00701936" w:rsidRDefault="00623313" w:rsidP="00623313">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2021</w:t>
            </w:r>
          </w:p>
        </w:tc>
        <w:tc>
          <w:tcPr>
            <w:tcW w:w="879" w:type="dxa"/>
            <w:noWrap/>
            <w:hideMark/>
          </w:tcPr>
          <w:p w14:paraId="72C6E442" w14:textId="5F337180" w:rsidR="00151999" w:rsidRPr="00701936" w:rsidRDefault="00151999" w:rsidP="009B397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Zmiana</w:t>
            </w:r>
          </w:p>
        </w:tc>
      </w:tr>
      <w:tr w:rsidR="00623313" w:rsidRPr="00701936" w14:paraId="26553822" w14:textId="77777777" w:rsidTr="006233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67CAF91D" w14:textId="1EF24C38" w:rsidR="00623313" w:rsidRPr="00623313" w:rsidRDefault="00623313" w:rsidP="00623313">
            <w:pPr>
              <w:rPr>
                <w:rFonts w:ascii="Times New Roman" w:eastAsia="Times New Roman" w:hAnsi="Times New Roman" w:cs="Times New Roman"/>
                <w:color w:val="2F5496" w:themeColor="accent1" w:themeShade="BF"/>
                <w:sz w:val="20"/>
                <w:szCs w:val="20"/>
                <w:lang w:eastAsia="pl-PL"/>
              </w:rPr>
            </w:pPr>
            <w:r w:rsidRPr="00623313">
              <w:rPr>
                <w:rFonts w:ascii="Times New Roman" w:hAnsi="Times New Roman" w:cs="Times New Roman"/>
                <w:color w:val="2F5496" w:themeColor="accent1" w:themeShade="BF"/>
                <w:sz w:val="20"/>
                <w:szCs w:val="20"/>
              </w:rPr>
              <w:t>Kraśnik (m)</w:t>
            </w:r>
          </w:p>
        </w:tc>
        <w:tc>
          <w:tcPr>
            <w:tcW w:w="878" w:type="dxa"/>
            <w:hideMark/>
          </w:tcPr>
          <w:p w14:paraId="70C3CA10" w14:textId="78A72DC8"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1 966</w:t>
            </w:r>
          </w:p>
        </w:tc>
        <w:tc>
          <w:tcPr>
            <w:tcW w:w="878" w:type="dxa"/>
            <w:hideMark/>
          </w:tcPr>
          <w:p w14:paraId="222BC3AC" w14:textId="13C205EF"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2 079</w:t>
            </w:r>
          </w:p>
        </w:tc>
        <w:tc>
          <w:tcPr>
            <w:tcW w:w="878" w:type="dxa"/>
            <w:hideMark/>
          </w:tcPr>
          <w:p w14:paraId="03FE5AB4" w14:textId="2A7426DD"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1 851</w:t>
            </w:r>
          </w:p>
        </w:tc>
        <w:tc>
          <w:tcPr>
            <w:tcW w:w="878" w:type="dxa"/>
            <w:hideMark/>
          </w:tcPr>
          <w:p w14:paraId="4FEA6E3A" w14:textId="39CF4E16"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2 129</w:t>
            </w:r>
          </w:p>
        </w:tc>
        <w:tc>
          <w:tcPr>
            <w:tcW w:w="878" w:type="dxa"/>
            <w:hideMark/>
          </w:tcPr>
          <w:p w14:paraId="6F9381CE" w14:textId="7738D3AE"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2 454</w:t>
            </w:r>
          </w:p>
        </w:tc>
        <w:tc>
          <w:tcPr>
            <w:tcW w:w="878" w:type="dxa"/>
            <w:hideMark/>
          </w:tcPr>
          <w:p w14:paraId="08E7BAC5" w14:textId="3DA592F3"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2 414</w:t>
            </w:r>
          </w:p>
        </w:tc>
        <w:tc>
          <w:tcPr>
            <w:tcW w:w="878" w:type="dxa"/>
            <w:hideMark/>
          </w:tcPr>
          <w:p w14:paraId="3CF4BFA7" w14:textId="5A776D7F"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2 442</w:t>
            </w:r>
          </w:p>
        </w:tc>
        <w:tc>
          <w:tcPr>
            <w:tcW w:w="878" w:type="dxa"/>
          </w:tcPr>
          <w:p w14:paraId="5D246890" w14:textId="32B08757"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623313">
              <w:rPr>
                <w:rFonts w:ascii="Times New Roman" w:hAnsi="Times New Roman" w:cs="Times New Roman"/>
                <w:sz w:val="20"/>
                <w:szCs w:val="20"/>
              </w:rPr>
              <w:t>2 432</w:t>
            </w:r>
          </w:p>
        </w:tc>
        <w:tc>
          <w:tcPr>
            <w:tcW w:w="879" w:type="dxa"/>
            <w:noWrap/>
            <w:hideMark/>
          </w:tcPr>
          <w:p w14:paraId="14694A54" w14:textId="2FFCF639"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623313">
              <w:rPr>
                <w:rFonts w:ascii="Times New Roman" w:hAnsi="Times New Roman" w:cs="Times New Roman"/>
                <w:sz w:val="20"/>
                <w:szCs w:val="20"/>
              </w:rPr>
              <w:t>23,70%</w:t>
            </w:r>
          </w:p>
        </w:tc>
      </w:tr>
      <w:tr w:rsidR="00623313" w:rsidRPr="00701936" w14:paraId="6DA5A2E1" w14:textId="77777777" w:rsidTr="00623313">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2E572BFF" w14:textId="2317ED20" w:rsidR="00623313" w:rsidRPr="00623313" w:rsidRDefault="00623313" w:rsidP="00623313">
            <w:pPr>
              <w:rPr>
                <w:rFonts w:ascii="Times New Roman" w:eastAsia="Times New Roman" w:hAnsi="Times New Roman" w:cs="Times New Roman"/>
                <w:color w:val="2F5496" w:themeColor="accent1" w:themeShade="BF"/>
                <w:sz w:val="20"/>
                <w:szCs w:val="20"/>
                <w:lang w:eastAsia="pl-PL"/>
              </w:rPr>
            </w:pPr>
            <w:r w:rsidRPr="00623313">
              <w:rPr>
                <w:rFonts w:ascii="Times New Roman" w:hAnsi="Times New Roman" w:cs="Times New Roman"/>
                <w:color w:val="2F5496" w:themeColor="accent1" w:themeShade="BF"/>
                <w:sz w:val="20"/>
                <w:szCs w:val="20"/>
              </w:rPr>
              <w:t xml:space="preserve">Annopol </w:t>
            </w:r>
          </w:p>
        </w:tc>
        <w:tc>
          <w:tcPr>
            <w:tcW w:w="878" w:type="dxa"/>
            <w:hideMark/>
          </w:tcPr>
          <w:p w14:paraId="613F9F97" w14:textId="15CE1AB0"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540</w:t>
            </w:r>
          </w:p>
        </w:tc>
        <w:tc>
          <w:tcPr>
            <w:tcW w:w="878" w:type="dxa"/>
            <w:hideMark/>
          </w:tcPr>
          <w:p w14:paraId="60DA4868" w14:textId="733C0424"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554</w:t>
            </w:r>
          </w:p>
        </w:tc>
        <w:tc>
          <w:tcPr>
            <w:tcW w:w="878" w:type="dxa"/>
            <w:hideMark/>
          </w:tcPr>
          <w:p w14:paraId="3118B4D8" w14:textId="7195285D"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512</w:t>
            </w:r>
          </w:p>
        </w:tc>
        <w:tc>
          <w:tcPr>
            <w:tcW w:w="878" w:type="dxa"/>
            <w:hideMark/>
          </w:tcPr>
          <w:p w14:paraId="1BDE8E00" w14:textId="188FD148"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592</w:t>
            </w:r>
          </w:p>
        </w:tc>
        <w:tc>
          <w:tcPr>
            <w:tcW w:w="878" w:type="dxa"/>
            <w:hideMark/>
          </w:tcPr>
          <w:p w14:paraId="43FA4D13" w14:textId="57CF2ADB"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652</w:t>
            </w:r>
          </w:p>
        </w:tc>
        <w:tc>
          <w:tcPr>
            <w:tcW w:w="878" w:type="dxa"/>
            <w:hideMark/>
          </w:tcPr>
          <w:p w14:paraId="746B98C8" w14:textId="7F6289D2"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641</w:t>
            </w:r>
          </w:p>
        </w:tc>
        <w:tc>
          <w:tcPr>
            <w:tcW w:w="878" w:type="dxa"/>
            <w:hideMark/>
          </w:tcPr>
          <w:p w14:paraId="5ED12A6A" w14:textId="0FA8105E"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625</w:t>
            </w:r>
          </w:p>
        </w:tc>
        <w:tc>
          <w:tcPr>
            <w:tcW w:w="878" w:type="dxa"/>
          </w:tcPr>
          <w:p w14:paraId="2E519BD0" w14:textId="3D889C66"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623313">
              <w:rPr>
                <w:rFonts w:ascii="Times New Roman" w:hAnsi="Times New Roman" w:cs="Times New Roman"/>
                <w:sz w:val="20"/>
                <w:szCs w:val="20"/>
              </w:rPr>
              <w:t>618</w:t>
            </w:r>
          </w:p>
        </w:tc>
        <w:tc>
          <w:tcPr>
            <w:tcW w:w="879" w:type="dxa"/>
            <w:noWrap/>
            <w:hideMark/>
          </w:tcPr>
          <w:p w14:paraId="195504CB" w14:textId="17B269C4"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623313">
              <w:rPr>
                <w:rFonts w:ascii="Times New Roman" w:hAnsi="Times New Roman" w:cs="Times New Roman"/>
                <w:sz w:val="20"/>
                <w:szCs w:val="20"/>
              </w:rPr>
              <w:t>14,44%</w:t>
            </w:r>
          </w:p>
        </w:tc>
      </w:tr>
      <w:tr w:rsidR="00623313" w:rsidRPr="00701936" w14:paraId="426C584C" w14:textId="77777777" w:rsidTr="006233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0666885B" w14:textId="318011C0" w:rsidR="00623313" w:rsidRPr="00623313" w:rsidRDefault="00623313" w:rsidP="00623313">
            <w:pPr>
              <w:rPr>
                <w:rFonts w:ascii="Times New Roman" w:eastAsia="Times New Roman" w:hAnsi="Times New Roman" w:cs="Times New Roman"/>
                <w:color w:val="2F5496" w:themeColor="accent1" w:themeShade="BF"/>
                <w:sz w:val="20"/>
                <w:szCs w:val="20"/>
                <w:lang w:eastAsia="pl-PL"/>
              </w:rPr>
            </w:pPr>
            <w:r w:rsidRPr="00623313">
              <w:rPr>
                <w:rFonts w:ascii="Times New Roman" w:hAnsi="Times New Roman" w:cs="Times New Roman"/>
                <w:color w:val="2F5496" w:themeColor="accent1" w:themeShade="BF"/>
                <w:sz w:val="20"/>
                <w:szCs w:val="20"/>
              </w:rPr>
              <w:t xml:space="preserve">Dzierzkowice </w:t>
            </w:r>
          </w:p>
        </w:tc>
        <w:tc>
          <w:tcPr>
            <w:tcW w:w="878" w:type="dxa"/>
            <w:hideMark/>
          </w:tcPr>
          <w:p w14:paraId="2689ACDA" w14:textId="406C693A"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281</w:t>
            </w:r>
          </w:p>
        </w:tc>
        <w:tc>
          <w:tcPr>
            <w:tcW w:w="878" w:type="dxa"/>
            <w:hideMark/>
          </w:tcPr>
          <w:p w14:paraId="0AB8FDF7" w14:textId="17BE0ADE"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297</w:t>
            </w:r>
          </w:p>
        </w:tc>
        <w:tc>
          <w:tcPr>
            <w:tcW w:w="878" w:type="dxa"/>
            <w:hideMark/>
          </w:tcPr>
          <w:p w14:paraId="75F3AD3E" w14:textId="346BF7F6"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262</w:t>
            </w:r>
          </w:p>
        </w:tc>
        <w:tc>
          <w:tcPr>
            <w:tcW w:w="878" w:type="dxa"/>
            <w:hideMark/>
          </w:tcPr>
          <w:p w14:paraId="204A0C6D" w14:textId="05822084"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313</w:t>
            </w:r>
          </w:p>
        </w:tc>
        <w:tc>
          <w:tcPr>
            <w:tcW w:w="878" w:type="dxa"/>
            <w:hideMark/>
          </w:tcPr>
          <w:p w14:paraId="53CB7076" w14:textId="0B19F21B"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355</w:t>
            </w:r>
          </w:p>
        </w:tc>
        <w:tc>
          <w:tcPr>
            <w:tcW w:w="878" w:type="dxa"/>
            <w:hideMark/>
          </w:tcPr>
          <w:p w14:paraId="3EA647EB" w14:textId="5887B317"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364</w:t>
            </w:r>
          </w:p>
        </w:tc>
        <w:tc>
          <w:tcPr>
            <w:tcW w:w="878" w:type="dxa"/>
            <w:hideMark/>
          </w:tcPr>
          <w:p w14:paraId="0C21CF2D" w14:textId="19427F1E"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366</w:t>
            </w:r>
          </w:p>
        </w:tc>
        <w:tc>
          <w:tcPr>
            <w:tcW w:w="878" w:type="dxa"/>
          </w:tcPr>
          <w:p w14:paraId="4556E538" w14:textId="27135022"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623313">
              <w:rPr>
                <w:rFonts w:ascii="Times New Roman" w:hAnsi="Times New Roman" w:cs="Times New Roman"/>
                <w:sz w:val="20"/>
                <w:szCs w:val="20"/>
              </w:rPr>
              <w:t>377</w:t>
            </w:r>
          </w:p>
        </w:tc>
        <w:tc>
          <w:tcPr>
            <w:tcW w:w="879" w:type="dxa"/>
            <w:noWrap/>
            <w:hideMark/>
          </w:tcPr>
          <w:p w14:paraId="0815ABCC" w14:textId="65949343"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623313">
              <w:rPr>
                <w:rFonts w:ascii="Times New Roman" w:hAnsi="Times New Roman" w:cs="Times New Roman"/>
                <w:sz w:val="20"/>
                <w:szCs w:val="20"/>
              </w:rPr>
              <w:t>34,16%</w:t>
            </w:r>
          </w:p>
        </w:tc>
      </w:tr>
      <w:tr w:rsidR="00623313" w:rsidRPr="00701936" w14:paraId="54C0C939" w14:textId="77777777" w:rsidTr="00623313">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5184355F" w14:textId="356980E7" w:rsidR="00623313" w:rsidRPr="00623313" w:rsidRDefault="00623313" w:rsidP="00623313">
            <w:pPr>
              <w:rPr>
                <w:rFonts w:ascii="Times New Roman" w:eastAsia="Times New Roman" w:hAnsi="Times New Roman" w:cs="Times New Roman"/>
                <w:color w:val="2F5496" w:themeColor="accent1" w:themeShade="BF"/>
                <w:sz w:val="20"/>
                <w:szCs w:val="20"/>
                <w:lang w:eastAsia="pl-PL"/>
              </w:rPr>
            </w:pPr>
            <w:r w:rsidRPr="00623313">
              <w:rPr>
                <w:rFonts w:ascii="Times New Roman" w:hAnsi="Times New Roman" w:cs="Times New Roman"/>
                <w:color w:val="2F5496" w:themeColor="accent1" w:themeShade="BF"/>
                <w:sz w:val="20"/>
                <w:szCs w:val="20"/>
              </w:rPr>
              <w:t xml:space="preserve">Gościeradów </w:t>
            </w:r>
          </w:p>
        </w:tc>
        <w:tc>
          <w:tcPr>
            <w:tcW w:w="878" w:type="dxa"/>
            <w:hideMark/>
          </w:tcPr>
          <w:p w14:paraId="58006E94" w14:textId="5A7BBE3E"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452</w:t>
            </w:r>
          </w:p>
        </w:tc>
        <w:tc>
          <w:tcPr>
            <w:tcW w:w="878" w:type="dxa"/>
            <w:hideMark/>
          </w:tcPr>
          <w:p w14:paraId="239F0147" w14:textId="6547D3CE"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455</w:t>
            </w:r>
          </w:p>
        </w:tc>
        <w:tc>
          <w:tcPr>
            <w:tcW w:w="878" w:type="dxa"/>
            <w:hideMark/>
          </w:tcPr>
          <w:p w14:paraId="2600CEA5" w14:textId="76359FF3"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408</w:t>
            </w:r>
          </w:p>
        </w:tc>
        <w:tc>
          <w:tcPr>
            <w:tcW w:w="878" w:type="dxa"/>
            <w:hideMark/>
          </w:tcPr>
          <w:p w14:paraId="08045F38" w14:textId="569118C8"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463</w:t>
            </w:r>
          </w:p>
        </w:tc>
        <w:tc>
          <w:tcPr>
            <w:tcW w:w="878" w:type="dxa"/>
            <w:hideMark/>
          </w:tcPr>
          <w:p w14:paraId="2AC5A191" w14:textId="54052CBB"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529</w:t>
            </w:r>
          </w:p>
        </w:tc>
        <w:tc>
          <w:tcPr>
            <w:tcW w:w="878" w:type="dxa"/>
            <w:hideMark/>
          </w:tcPr>
          <w:p w14:paraId="7AD3F051" w14:textId="2BB3DE0C"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540</w:t>
            </w:r>
          </w:p>
        </w:tc>
        <w:tc>
          <w:tcPr>
            <w:tcW w:w="878" w:type="dxa"/>
            <w:hideMark/>
          </w:tcPr>
          <w:p w14:paraId="2FB75FEB" w14:textId="553BFF76"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538</w:t>
            </w:r>
          </w:p>
        </w:tc>
        <w:tc>
          <w:tcPr>
            <w:tcW w:w="878" w:type="dxa"/>
          </w:tcPr>
          <w:p w14:paraId="0CD7096A" w14:textId="79C4422E"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623313">
              <w:rPr>
                <w:rFonts w:ascii="Times New Roman" w:hAnsi="Times New Roman" w:cs="Times New Roman"/>
                <w:sz w:val="20"/>
                <w:szCs w:val="20"/>
              </w:rPr>
              <w:t>505</w:t>
            </w:r>
          </w:p>
        </w:tc>
        <w:tc>
          <w:tcPr>
            <w:tcW w:w="879" w:type="dxa"/>
            <w:noWrap/>
            <w:hideMark/>
          </w:tcPr>
          <w:p w14:paraId="28E78407" w14:textId="7CC057F3"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623313">
              <w:rPr>
                <w:rFonts w:ascii="Times New Roman" w:hAnsi="Times New Roman" w:cs="Times New Roman"/>
                <w:sz w:val="20"/>
                <w:szCs w:val="20"/>
              </w:rPr>
              <w:t>11,73%</w:t>
            </w:r>
          </w:p>
        </w:tc>
      </w:tr>
      <w:tr w:rsidR="00623313" w:rsidRPr="00701936" w14:paraId="702BB40B" w14:textId="77777777" w:rsidTr="006233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02F470E5" w14:textId="24AE9657" w:rsidR="00623313" w:rsidRPr="00623313" w:rsidRDefault="00623313" w:rsidP="00623313">
            <w:pPr>
              <w:rPr>
                <w:rFonts w:ascii="Times New Roman" w:eastAsia="Times New Roman" w:hAnsi="Times New Roman" w:cs="Times New Roman"/>
                <w:color w:val="2F5496" w:themeColor="accent1" w:themeShade="BF"/>
                <w:sz w:val="20"/>
                <w:szCs w:val="20"/>
                <w:lang w:eastAsia="pl-PL"/>
              </w:rPr>
            </w:pPr>
            <w:r w:rsidRPr="00623313">
              <w:rPr>
                <w:rFonts w:ascii="Times New Roman" w:hAnsi="Times New Roman" w:cs="Times New Roman"/>
                <w:color w:val="2F5496" w:themeColor="accent1" w:themeShade="BF"/>
                <w:sz w:val="20"/>
                <w:szCs w:val="20"/>
              </w:rPr>
              <w:t>Kraśnik (gw)</w:t>
            </w:r>
          </w:p>
        </w:tc>
        <w:tc>
          <w:tcPr>
            <w:tcW w:w="878" w:type="dxa"/>
            <w:hideMark/>
          </w:tcPr>
          <w:p w14:paraId="769BA4DB" w14:textId="613DE6D1"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327</w:t>
            </w:r>
          </w:p>
        </w:tc>
        <w:tc>
          <w:tcPr>
            <w:tcW w:w="878" w:type="dxa"/>
            <w:hideMark/>
          </w:tcPr>
          <w:p w14:paraId="4C105115" w14:textId="31668A33"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353</w:t>
            </w:r>
          </w:p>
        </w:tc>
        <w:tc>
          <w:tcPr>
            <w:tcW w:w="878" w:type="dxa"/>
            <w:hideMark/>
          </w:tcPr>
          <w:p w14:paraId="29037636" w14:textId="6FA507D1"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320</w:t>
            </w:r>
          </w:p>
        </w:tc>
        <w:tc>
          <w:tcPr>
            <w:tcW w:w="878" w:type="dxa"/>
            <w:hideMark/>
          </w:tcPr>
          <w:p w14:paraId="04DAB875" w14:textId="4603CD83"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369</w:t>
            </w:r>
          </w:p>
        </w:tc>
        <w:tc>
          <w:tcPr>
            <w:tcW w:w="878" w:type="dxa"/>
            <w:hideMark/>
          </w:tcPr>
          <w:p w14:paraId="55E314E1" w14:textId="016FDDEC"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408</w:t>
            </w:r>
          </w:p>
        </w:tc>
        <w:tc>
          <w:tcPr>
            <w:tcW w:w="878" w:type="dxa"/>
            <w:hideMark/>
          </w:tcPr>
          <w:p w14:paraId="03A4D44F" w14:textId="392B2E7D"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393</w:t>
            </w:r>
          </w:p>
        </w:tc>
        <w:tc>
          <w:tcPr>
            <w:tcW w:w="878" w:type="dxa"/>
            <w:hideMark/>
          </w:tcPr>
          <w:p w14:paraId="657182A2" w14:textId="398AFEF1"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389</w:t>
            </w:r>
          </w:p>
        </w:tc>
        <w:tc>
          <w:tcPr>
            <w:tcW w:w="878" w:type="dxa"/>
          </w:tcPr>
          <w:p w14:paraId="3E987974" w14:textId="24634196"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623313">
              <w:rPr>
                <w:rFonts w:ascii="Times New Roman" w:hAnsi="Times New Roman" w:cs="Times New Roman"/>
                <w:sz w:val="20"/>
                <w:szCs w:val="20"/>
              </w:rPr>
              <w:t>397</w:t>
            </w:r>
          </w:p>
        </w:tc>
        <w:tc>
          <w:tcPr>
            <w:tcW w:w="879" w:type="dxa"/>
            <w:noWrap/>
            <w:hideMark/>
          </w:tcPr>
          <w:p w14:paraId="4EAD79EF" w14:textId="2DD773D0"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623313">
              <w:rPr>
                <w:rFonts w:ascii="Times New Roman" w:hAnsi="Times New Roman" w:cs="Times New Roman"/>
                <w:sz w:val="20"/>
                <w:szCs w:val="20"/>
              </w:rPr>
              <w:t>21,41%</w:t>
            </w:r>
          </w:p>
        </w:tc>
      </w:tr>
      <w:tr w:rsidR="00623313" w:rsidRPr="00701936" w14:paraId="714E82D4" w14:textId="77777777" w:rsidTr="00623313">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57A6EB40" w14:textId="0D15BE45" w:rsidR="00623313" w:rsidRPr="00623313" w:rsidRDefault="00623313" w:rsidP="00623313">
            <w:pPr>
              <w:rPr>
                <w:rFonts w:ascii="Times New Roman" w:eastAsia="Times New Roman" w:hAnsi="Times New Roman" w:cs="Times New Roman"/>
                <w:color w:val="2F5496" w:themeColor="accent1" w:themeShade="BF"/>
                <w:sz w:val="20"/>
                <w:szCs w:val="20"/>
                <w:lang w:eastAsia="pl-PL"/>
              </w:rPr>
            </w:pPr>
            <w:r w:rsidRPr="00623313">
              <w:rPr>
                <w:rFonts w:ascii="Times New Roman" w:hAnsi="Times New Roman" w:cs="Times New Roman"/>
                <w:color w:val="2F5496" w:themeColor="accent1" w:themeShade="BF"/>
                <w:sz w:val="20"/>
                <w:szCs w:val="20"/>
              </w:rPr>
              <w:t xml:space="preserve">Trzydnik Duży </w:t>
            </w:r>
          </w:p>
        </w:tc>
        <w:tc>
          <w:tcPr>
            <w:tcW w:w="878" w:type="dxa"/>
            <w:hideMark/>
          </w:tcPr>
          <w:p w14:paraId="399BEDC3" w14:textId="74BBC600"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382</w:t>
            </w:r>
          </w:p>
        </w:tc>
        <w:tc>
          <w:tcPr>
            <w:tcW w:w="878" w:type="dxa"/>
            <w:hideMark/>
          </w:tcPr>
          <w:p w14:paraId="2DFD20D1" w14:textId="5CE34FCF"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382</w:t>
            </w:r>
          </w:p>
        </w:tc>
        <w:tc>
          <w:tcPr>
            <w:tcW w:w="878" w:type="dxa"/>
            <w:hideMark/>
          </w:tcPr>
          <w:p w14:paraId="62E0B6A2" w14:textId="30E3D8C7"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338</w:t>
            </w:r>
          </w:p>
        </w:tc>
        <w:tc>
          <w:tcPr>
            <w:tcW w:w="878" w:type="dxa"/>
            <w:hideMark/>
          </w:tcPr>
          <w:p w14:paraId="61CB5458" w14:textId="0C7A8BF0"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380</w:t>
            </w:r>
          </w:p>
        </w:tc>
        <w:tc>
          <w:tcPr>
            <w:tcW w:w="878" w:type="dxa"/>
            <w:hideMark/>
          </w:tcPr>
          <w:p w14:paraId="506F9899" w14:textId="2F9B4849"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435</w:t>
            </w:r>
          </w:p>
        </w:tc>
        <w:tc>
          <w:tcPr>
            <w:tcW w:w="878" w:type="dxa"/>
            <w:hideMark/>
          </w:tcPr>
          <w:p w14:paraId="643DFD3F" w14:textId="335398B2"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423</w:t>
            </w:r>
          </w:p>
        </w:tc>
        <w:tc>
          <w:tcPr>
            <w:tcW w:w="878" w:type="dxa"/>
            <w:hideMark/>
          </w:tcPr>
          <w:p w14:paraId="392947A8" w14:textId="415FB65D"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417</w:t>
            </w:r>
          </w:p>
        </w:tc>
        <w:tc>
          <w:tcPr>
            <w:tcW w:w="878" w:type="dxa"/>
          </w:tcPr>
          <w:p w14:paraId="70C235EE" w14:textId="0FE3ED79"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623313">
              <w:rPr>
                <w:rFonts w:ascii="Times New Roman" w:hAnsi="Times New Roman" w:cs="Times New Roman"/>
                <w:sz w:val="20"/>
                <w:szCs w:val="20"/>
              </w:rPr>
              <w:t>401</w:t>
            </w:r>
          </w:p>
        </w:tc>
        <w:tc>
          <w:tcPr>
            <w:tcW w:w="879" w:type="dxa"/>
            <w:noWrap/>
            <w:hideMark/>
          </w:tcPr>
          <w:p w14:paraId="7FAED5D7" w14:textId="5E165B05"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623313">
              <w:rPr>
                <w:rFonts w:ascii="Times New Roman" w:hAnsi="Times New Roman" w:cs="Times New Roman"/>
                <w:sz w:val="20"/>
                <w:szCs w:val="20"/>
              </w:rPr>
              <w:t>4,97%</w:t>
            </w:r>
          </w:p>
        </w:tc>
      </w:tr>
      <w:tr w:rsidR="00623313" w:rsidRPr="00701936" w14:paraId="086A3A99" w14:textId="77777777" w:rsidTr="006233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6BFDE43E" w14:textId="1B9ACCF9" w:rsidR="00623313" w:rsidRPr="00623313" w:rsidRDefault="00623313" w:rsidP="00623313">
            <w:pPr>
              <w:rPr>
                <w:rFonts w:ascii="Times New Roman" w:eastAsia="Times New Roman" w:hAnsi="Times New Roman" w:cs="Times New Roman"/>
                <w:color w:val="2F5496" w:themeColor="accent1" w:themeShade="BF"/>
                <w:sz w:val="20"/>
                <w:szCs w:val="20"/>
                <w:lang w:eastAsia="pl-PL"/>
              </w:rPr>
            </w:pPr>
            <w:r w:rsidRPr="00623313">
              <w:rPr>
                <w:rFonts w:ascii="Times New Roman" w:hAnsi="Times New Roman" w:cs="Times New Roman"/>
                <w:color w:val="2F5496" w:themeColor="accent1" w:themeShade="BF"/>
                <w:sz w:val="20"/>
                <w:szCs w:val="20"/>
              </w:rPr>
              <w:t xml:space="preserve">Urzędów </w:t>
            </w:r>
          </w:p>
        </w:tc>
        <w:tc>
          <w:tcPr>
            <w:tcW w:w="878" w:type="dxa"/>
            <w:hideMark/>
          </w:tcPr>
          <w:p w14:paraId="062A07A7" w14:textId="1497671C"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478</w:t>
            </w:r>
          </w:p>
        </w:tc>
        <w:tc>
          <w:tcPr>
            <w:tcW w:w="878" w:type="dxa"/>
            <w:hideMark/>
          </w:tcPr>
          <w:p w14:paraId="15743F27" w14:textId="3BB932EB"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498</w:t>
            </w:r>
          </w:p>
        </w:tc>
        <w:tc>
          <w:tcPr>
            <w:tcW w:w="878" w:type="dxa"/>
            <w:hideMark/>
          </w:tcPr>
          <w:p w14:paraId="27A77876" w14:textId="0ABC7449"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449</w:t>
            </w:r>
          </w:p>
        </w:tc>
        <w:tc>
          <w:tcPr>
            <w:tcW w:w="878" w:type="dxa"/>
            <w:hideMark/>
          </w:tcPr>
          <w:p w14:paraId="5EC510AC" w14:textId="0E9F49F2"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538</w:t>
            </w:r>
          </w:p>
        </w:tc>
        <w:tc>
          <w:tcPr>
            <w:tcW w:w="878" w:type="dxa"/>
            <w:hideMark/>
          </w:tcPr>
          <w:p w14:paraId="491D6D1A" w14:textId="4A4E67F8"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588</w:t>
            </w:r>
          </w:p>
        </w:tc>
        <w:tc>
          <w:tcPr>
            <w:tcW w:w="878" w:type="dxa"/>
            <w:hideMark/>
          </w:tcPr>
          <w:p w14:paraId="08EF5764" w14:textId="790BF3A7"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571</w:t>
            </w:r>
          </w:p>
        </w:tc>
        <w:tc>
          <w:tcPr>
            <w:tcW w:w="878" w:type="dxa"/>
            <w:hideMark/>
          </w:tcPr>
          <w:p w14:paraId="60F83BBE" w14:textId="441053C3"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558</w:t>
            </w:r>
          </w:p>
        </w:tc>
        <w:tc>
          <w:tcPr>
            <w:tcW w:w="878" w:type="dxa"/>
          </w:tcPr>
          <w:p w14:paraId="273FC671" w14:textId="416A3D33"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623313">
              <w:rPr>
                <w:rFonts w:ascii="Times New Roman" w:hAnsi="Times New Roman" w:cs="Times New Roman"/>
                <w:sz w:val="20"/>
                <w:szCs w:val="20"/>
              </w:rPr>
              <w:t>526</w:t>
            </w:r>
          </w:p>
        </w:tc>
        <w:tc>
          <w:tcPr>
            <w:tcW w:w="879" w:type="dxa"/>
            <w:noWrap/>
            <w:hideMark/>
          </w:tcPr>
          <w:p w14:paraId="2E18CC81" w14:textId="3B15B4DB"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623313">
              <w:rPr>
                <w:rFonts w:ascii="Times New Roman" w:hAnsi="Times New Roman" w:cs="Times New Roman"/>
                <w:sz w:val="20"/>
                <w:szCs w:val="20"/>
              </w:rPr>
              <w:t>10,04%</w:t>
            </w:r>
          </w:p>
        </w:tc>
      </w:tr>
      <w:tr w:rsidR="00623313" w:rsidRPr="00701936" w14:paraId="66046430" w14:textId="77777777" w:rsidTr="00623313">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6E56A8DD" w14:textId="4C90BD5A" w:rsidR="00623313" w:rsidRPr="00623313" w:rsidRDefault="00623313" w:rsidP="00623313">
            <w:pPr>
              <w:rPr>
                <w:rFonts w:ascii="Times New Roman" w:eastAsia="Times New Roman" w:hAnsi="Times New Roman" w:cs="Times New Roman"/>
                <w:color w:val="2F5496" w:themeColor="accent1" w:themeShade="BF"/>
                <w:sz w:val="20"/>
                <w:szCs w:val="20"/>
                <w:lang w:eastAsia="pl-PL"/>
              </w:rPr>
            </w:pPr>
            <w:r w:rsidRPr="00623313">
              <w:rPr>
                <w:rFonts w:ascii="Times New Roman" w:hAnsi="Times New Roman" w:cs="Times New Roman"/>
                <w:color w:val="2F5496" w:themeColor="accent1" w:themeShade="BF"/>
                <w:sz w:val="20"/>
                <w:szCs w:val="20"/>
              </w:rPr>
              <w:t xml:space="preserve">Wilkołaz </w:t>
            </w:r>
          </w:p>
        </w:tc>
        <w:tc>
          <w:tcPr>
            <w:tcW w:w="878" w:type="dxa"/>
            <w:hideMark/>
          </w:tcPr>
          <w:p w14:paraId="0D9929B6" w14:textId="5989F218"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414</w:t>
            </w:r>
          </w:p>
        </w:tc>
        <w:tc>
          <w:tcPr>
            <w:tcW w:w="878" w:type="dxa"/>
            <w:hideMark/>
          </w:tcPr>
          <w:p w14:paraId="47E1F5AC" w14:textId="16455180"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446</w:t>
            </w:r>
          </w:p>
        </w:tc>
        <w:tc>
          <w:tcPr>
            <w:tcW w:w="878" w:type="dxa"/>
            <w:hideMark/>
          </w:tcPr>
          <w:p w14:paraId="429A970F" w14:textId="4B100B5A"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396</w:t>
            </w:r>
          </w:p>
        </w:tc>
        <w:tc>
          <w:tcPr>
            <w:tcW w:w="878" w:type="dxa"/>
            <w:hideMark/>
          </w:tcPr>
          <w:p w14:paraId="3FA1F08B" w14:textId="59B8343C"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453</w:t>
            </w:r>
          </w:p>
        </w:tc>
        <w:tc>
          <w:tcPr>
            <w:tcW w:w="878" w:type="dxa"/>
            <w:hideMark/>
          </w:tcPr>
          <w:p w14:paraId="4295D305" w14:textId="6B0BF902"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508</w:t>
            </w:r>
          </w:p>
        </w:tc>
        <w:tc>
          <w:tcPr>
            <w:tcW w:w="878" w:type="dxa"/>
            <w:hideMark/>
          </w:tcPr>
          <w:p w14:paraId="08CD4E72" w14:textId="0E164C6D"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504</w:t>
            </w:r>
          </w:p>
        </w:tc>
        <w:tc>
          <w:tcPr>
            <w:tcW w:w="878" w:type="dxa"/>
            <w:hideMark/>
          </w:tcPr>
          <w:p w14:paraId="474726E8" w14:textId="7BE34ED7"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510</w:t>
            </w:r>
          </w:p>
        </w:tc>
        <w:tc>
          <w:tcPr>
            <w:tcW w:w="878" w:type="dxa"/>
          </w:tcPr>
          <w:p w14:paraId="7D566403" w14:textId="5A548E15"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623313">
              <w:rPr>
                <w:rFonts w:ascii="Times New Roman" w:hAnsi="Times New Roman" w:cs="Times New Roman"/>
                <w:sz w:val="20"/>
                <w:szCs w:val="20"/>
              </w:rPr>
              <w:t>521</w:t>
            </w:r>
          </w:p>
        </w:tc>
        <w:tc>
          <w:tcPr>
            <w:tcW w:w="879" w:type="dxa"/>
            <w:noWrap/>
            <w:hideMark/>
          </w:tcPr>
          <w:p w14:paraId="0FAC74AA" w14:textId="78F502DC" w:rsidR="00623313" w:rsidRPr="00623313" w:rsidRDefault="00623313" w:rsidP="0062331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623313">
              <w:rPr>
                <w:rFonts w:ascii="Times New Roman" w:hAnsi="Times New Roman" w:cs="Times New Roman"/>
                <w:sz w:val="20"/>
                <w:szCs w:val="20"/>
              </w:rPr>
              <w:t>25,85%</w:t>
            </w:r>
          </w:p>
        </w:tc>
      </w:tr>
      <w:tr w:rsidR="00623313" w:rsidRPr="00701936" w14:paraId="3181E726" w14:textId="77777777" w:rsidTr="006233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51847BC0" w14:textId="1C665E3B" w:rsidR="00623313" w:rsidRPr="00623313" w:rsidRDefault="00623313" w:rsidP="00623313">
            <w:pPr>
              <w:rPr>
                <w:rFonts w:ascii="Times New Roman" w:eastAsia="Times New Roman" w:hAnsi="Times New Roman" w:cs="Times New Roman"/>
                <w:color w:val="2F5496" w:themeColor="accent1" w:themeShade="BF"/>
                <w:sz w:val="20"/>
                <w:szCs w:val="20"/>
                <w:lang w:eastAsia="pl-PL"/>
              </w:rPr>
            </w:pPr>
            <w:r w:rsidRPr="00623313">
              <w:rPr>
                <w:rFonts w:ascii="Times New Roman" w:hAnsi="Times New Roman" w:cs="Times New Roman"/>
                <w:color w:val="2F5496" w:themeColor="accent1" w:themeShade="BF"/>
                <w:sz w:val="20"/>
                <w:szCs w:val="20"/>
              </w:rPr>
              <w:t xml:space="preserve">Zakrzówek </w:t>
            </w:r>
          </w:p>
        </w:tc>
        <w:tc>
          <w:tcPr>
            <w:tcW w:w="878" w:type="dxa"/>
            <w:hideMark/>
          </w:tcPr>
          <w:p w14:paraId="628C4752" w14:textId="2A217FD4"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383</w:t>
            </w:r>
          </w:p>
        </w:tc>
        <w:tc>
          <w:tcPr>
            <w:tcW w:w="878" w:type="dxa"/>
            <w:hideMark/>
          </w:tcPr>
          <w:p w14:paraId="3A98F513" w14:textId="2A1A7DE7"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381</w:t>
            </w:r>
          </w:p>
        </w:tc>
        <w:tc>
          <w:tcPr>
            <w:tcW w:w="878" w:type="dxa"/>
            <w:hideMark/>
          </w:tcPr>
          <w:p w14:paraId="18FE9D0A" w14:textId="6777C086"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345</w:t>
            </w:r>
          </w:p>
        </w:tc>
        <w:tc>
          <w:tcPr>
            <w:tcW w:w="878" w:type="dxa"/>
            <w:hideMark/>
          </w:tcPr>
          <w:p w14:paraId="7ADB58E1" w14:textId="44D3F511"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380</w:t>
            </w:r>
          </w:p>
        </w:tc>
        <w:tc>
          <w:tcPr>
            <w:tcW w:w="878" w:type="dxa"/>
            <w:hideMark/>
          </w:tcPr>
          <w:p w14:paraId="4BED9E2F" w14:textId="0A71D1FD"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444</w:t>
            </w:r>
          </w:p>
        </w:tc>
        <w:tc>
          <w:tcPr>
            <w:tcW w:w="878" w:type="dxa"/>
            <w:hideMark/>
          </w:tcPr>
          <w:p w14:paraId="75DA4105" w14:textId="2CA1652B"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446</w:t>
            </w:r>
          </w:p>
        </w:tc>
        <w:tc>
          <w:tcPr>
            <w:tcW w:w="878" w:type="dxa"/>
            <w:hideMark/>
          </w:tcPr>
          <w:p w14:paraId="50FD55C0" w14:textId="59CBA0B6"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623313">
              <w:rPr>
                <w:rFonts w:ascii="Times New Roman" w:hAnsi="Times New Roman" w:cs="Times New Roman"/>
                <w:sz w:val="20"/>
                <w:szCs w:val="20"/>
              </w:rPr>
              <w:t>410</w:t>
            </w:r>
          </w:p>
        </w:tc>
        <w:tc>
          <w:tcPr>
            <w:tcW w:w="878" w:type="dxa"/>
          </w:tcPr>
          <w:p w14:paraId="37AA5CF7" w14:textId="73E15C93"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623313">
              <w:rPr>
                <w:rFonts w:ascii="Times New Roman" w:hAnsi="Times New Roman" w:cs="Times New Roman"/>
                <w:sz w:val="20"/>
                <w:szCs w:val="20"/>
              </w:rPr>
              <w:t>401</w:t>
            </w:r>
          </w:p>
        </w:tc>
        <w:tc>
          <w:tcPr>
            <w:tcW w:w="879" w:type="dxa"/>
            <w:noWrap/>
            <w:hideMark/>
          </w:tcPr>
          <w:p w14:paraId="21CF872F" w14:textId="263989B4" w:rsidR="00623313" w:rsidRPr="00623313" w:rsidRDefault="00623313" w:rsidP="0062331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623313">
              <w:rPr>
                <w:rFonts w:ascii="Times New Roman" w:hAnsi="Times New Roman" w:cs="Times New Roman"/>
                <w:sz w:val="20"/>
                <w:szCs w:val="20"/>
              </w:rPr>
              <w:t>4,70%</w:t>
            </w:r>
          </w:p>
        </w:tc>
      </w:tr>
    </w:tbl>
    <w:p w14:paraId="3E88EB91" w14:textId="1BE727B3" w:rsidR="009B63C3" w:rsidRPr="00701936" w:rsidRDefault="009B63C3" w:rsidP="008B4249">
      <w:pPr>
        <w:pStyle w:val="aaardo"/>
      </w:pPr>
      <w:r w:rsidRPr="00701936">
        <w:t>Źródło: opracowanie własne na podstawie danych GUS – Bank Danych Lokalnych.</w:t>
      </w:r>
    </w:p>
    <w:p w14:paraId="0DEAC955" w14:textId="6C2303A9" w:rsidR="009B3978" w:rsidRPr="00701936" w:rsidRDefault="009B3978" w:rsidP="009B3978">
      <w:pPr>
        <w:jc w:val="both"/>
        <w:rPr>
          <w:rFonts w:ascii="Times New Roman" w:hAnsi="Times New Roman" w:cs="Times New Roman"/>
        </w:rPr>
      </w:pPr>
      <w:r w:rsidRPr="00701936">
        <w:rPr>
          <w:rFonts w:ascii="Times New Roman" w:hAnsi="Times New Roman" w:cs="Times New Roman"/>
        </w:rPr>
        <w:t>W związku z organizacją szkolnictwa ponadpodstawowego na poziomie powiatu, nie jest możliwe określenie na podstawie danych statystycznych gminy, z której pochodzi uczeń uczący się w Kraśniku. Jednakże liczba uczniów w przedziale wiekowym 15-19 lat jest większa niż liczba mieszkańców Kraśnika w tym przedziale wiekowym. Oznacza to, że uczniowie w wieku 15 lat i więcej z terenów gmin przyjeżdżają codziennie w dniach nauki do Kraśnika. Tylko w 2020 roku w szkołach branżowych, zasadniczych i</w:t>
      </w:r>
      <w:r w:rsidR="000D04F8">
        <w:rPr>
          <w:rFonts w:ascii="Times New Roman" w:hAnsi="Times New Roman" w:cs="Times New Roman"/>
        </w:rPr>
        <w:t> </w:t>
      </w:r>
      <w:r w:rsidRPr="00701936">
        <w:rPr>
          <w:rFonts w:ascii="Times New Roman" w:hAnsi="Times New Roman" w:cs="Times New Roman"/>
        </w:rPr>
        <w:t>zawodowych w Kraśniku uczyło się 229 uczniów,</w:t>
      </w:r>
      <w:r w:rsidR="0062571D" w:rsidRPr="00701936">
        <w:rPr>
          <w:rFonts w:ascii="Times New Roman" w:hAnsi="Times New Roman" w:cs="Times New Roman"/>
        </w:rPr>
        <w:t xml:space="preserve"> a w szkołach ogólnokształcących 1583 osoby – łącznie 1812 uczniów (przy czym liczba mieszkańców Kraśnika w rocznikach od 15 do 18 roku życia plasuje się w</w:t>
      </w:r>
      <w:r w:rsidR="000D04F8">
        <w:rPr>
          <w:rFonts w:ascii="Times New Roman" w:hAnsi="Times New Roman" w:cs="Times New Roman"/>
        </w:rPr>
        <w:t> </w:t>
      </w:r>
      <w:r w:rsidR="0062571D" w:rsidRPr="00701936">
        <w:rPr>
          <w:rFonts w:ascii="Times New Roman" w:hAnsi="Times New Roman" w:cs="Times New Roman"/>
        </w:rPr>
        <w:t>okolicach 1200 osób).</w:t>
      </w:r>
    </w:p>
    <w:p w14:paraId="69CF7AB5" w14:textId="0065C94E" w:rsidR="00701936" w:rsidRPr="00701936" w:rsidRDefault="00701936" w:rsidP="00701936">
      <w:pPr>
        <w:pStyle w:val="aapodpis"/>
        <w:rPr>
          <w:rFonts w:cs="Times New Roman"/>
        </w:rPr>
      </w:pPr>
      <w:bookmarkStart w:id="82" w:name="_Toc129950945"/>
      <w:r w:rsidRPr="00701936">
        <w:rPr>
          <w:rFonts w:cs="Times New Roman"/>
        </w:rPr>
        <w:lastRenderedPageBreak/>
        <w:t xml:space="preserve">Tabela </w:t>
      </w:r>
      <w:r w:rsidRPr="00701936">
        <w:rPr>
          <w:rFonts w:cs="Times New Roman"/>
        </w:rPr>
        <w:fldChar w:fldCharType="begin"/>
      </w:r>
      <w:r w:rsidRPr="00701936">
        <w:rPr>
          <w:rFonts w:cs="Times New Roman"/>
        </w:rPr>
        <w:instrText xml:space="preserve"> SEQ Tabela \* ARABIC </w:instrText>
      </w:r>
      <w:r w:rsidRPr="00701936">
        <w:rPr>
          <w:rFonts w:cs="Times New Roman"/>
        </w:rPr>
        <w:fldChar w:fldCharType="separate"/>
      </w:r>
      <w:r w:rsidR="00931361">
        <w:rPr>
          <w:rFonts w:cs="Times New Roman"/>
          <w:noProof/>
        </w:rPr>
        <w:t>14</w:t>
      </w:r>
      <w:r w:rsidRPr="00701936">
        <w:rPr>
          <w:rFonts w:cs="Times New Roman"/>
        </w:rPr>
        <w:fldChar w:fldCharType="end"/>
      </w:r>
      <w:r w:rsidR="000D04F8">
        <w:rPr>
          <w:rFonts w:cs="Times New Roman"/>
        </w:rPr>
        <w:t>:</w:t>
      </w:r>
      <w:r w:rsidRPr="00701936">
        <w:rPr>
          <w:rFonts w:cs="Times New Roman"/>
        </w:rPr>
        <w:t xml:space="preserve"> </w:t>
      </w:r>
      <w:r w:rsidR="00B56C1F" w:rsidRPr="00701936">
        <w:rPr>
          <w:rFonts w:cs="Times New Roman"/>
        </w:rPr>
        <w:t xml:space="preserve">Najważniejsze wnioski </w:t>
      </w:r>
      <w:r w:rsidR="00B56C1F">
        <w:rPr>
          <w:rFonts w:cs="Times New Roman"/>
        </w:rPr>
        <w:t xml:space="preserve">i wyzwania wynikające z analizy obszaru </w:t>
      </w:r>
      <w:r w:rsidR="00B56C1F" w:rsidRPr="001B4B8D">
        <w:rPr>
          <w:rFonts w:cs="Times New Roman"/>
          <w:i/>
        </w:rPr>
        <w:t xml:space="preserve">Szkolnictwo i wychowanie przedszkolne </w:t>
      </w:r>
      <w:r w:rsidR="00B56C1F">
        <w:rPr>
          <w:rFonts w:cs="Times New Roman"/>
        </w:rPr>
        <w:t>oraz dokumentów strategicznych poziomu regionalnego i krajowego</w:t>
      </w:r>
      <w:bookmarkEnd w:id="82"/>
    </w:p>
    <w:tbl>
      <w:tblPr>
        <w:tblStyle w:val="rednialista1akcent11"/>
        <w:tblW w:w="0" w:type="auto"/>
        <w:tblLook w:val="04A0" w:firstRow="1" w:lastRow="0" w:firstColumn="1" w:lastColumn="0" w:noHBand="0" w:noVBand="1"/>
      </w:tblPr>
      <w:tblGrid>
        <w:gridCol w:w="9628"/>
      </w:tblGrid>
      <w:tr w:rsidR="00701936" w:rsidRPr="00701936" w14:paraId="2FA8EB9B" w14:textId="77777777" w:rsidTr="00701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7A352B6" w14:textId="0EFE6695" w:rsidR="00701936" w:rsidRPr="00701936" w:rsidRDefault="00701936" w:rsidP="00701936">
            <w:pPr>
              <w:rPr>
                <w:rFonts w:ascii="Times New Roman" w:hAnsi="Times New Roman" w:cs="Times New Roman"/>
              </w:rPr>
            </w:pPr>
            <w:r w:rsidRPr="00701936">
              <w:rPr>
                <w:rFonts w:ascii="Times New Roman" w:hAnsi="Times New Roman" w:cs="Times New Roman"/>
              </w:rPr>
              <w:t xml:space="preserve">Najważniejsze wnioski </w:t>
            </w:r>
            <w:r w:rsidR="00B56C1F">
              <w:rPr>
                <w:rFonts w:ascii="Times New Roman" w:hAnsi="Times New Roman" w:cs="Times New Roman"/>
              </w:rPr>
              <w:t xml:space="preserve">i wyzwania </w:t>
            </w:r>
            <w:r w:rsidRPr="00701936">
              <w:rPr>
                <w:rFonts w:ascii="Times New Roman" w:hAnsi="Times New Roman" w:cs="Times New Roman"/>
              </w:rPr>
              <w:t>wynikające z analizy</w:t>
            </w:r>
          </w:p>
        </w:tc>
      </w:tr>
      <w:tr w:rsidR="00701936" w:rsidRPr="00701936" w14:paraId="54BF19EC" w14:textId="77777777" w:rsidTr="00701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8972A1A" w14:textId="0840E3E4" w:rsidR="00701936" w:rsidRDefault="00A13502" w:rsidP="00E111A2">
            <w:pPr>
              <w:pStyle w:val="Akapitzlist"/>
              <w:numPr>
                <w:ilvl w:val="0"/>
                <w:numId w:val="93"/>
              </w:numPr>
              <w:jc w:val="both"/>
              <w:rPr>
                <w:rFonts w:ascii="Times New Roman" w:hAnsi="Times New Roman" w:cs="Times New Roman"/>
              </w:rPr>
            </w:pPr>
            <w:r w:rsidRPr="00A13502">
              <w:rPr>
                <w:rFonts w:ascii="Times New Roman" w:hAnsi="Times New Roman" w:cs="Times New Roman"/>
              </w:rPr>
              <w:t>Jakość kapitału ludzkiego stanowi jeden z kluczowych czynników determinujących wysoki poziom rozwoju</w:t>
            </w:r>
            <w:r>
              <w:rPr>
                <w:rFonts w:ascii="Times New Roman" w:hAnsi="Times New Roman" w:cs="Times New Roman"/>
              </w:rPr>
              <w:t xml:space="preserve"> </w:t>
            </w:r>
            <w:r w:rsidRPr="00A13502">
              <w:rPr>
                <w:rFonts w:ascii="Times New Roman" w:hAnsi="Times New Roman" w:cs="Times New Roman"/>
              </w:rPr>
              <w:t>społeczno-gospodarczego oraz możliwości rozwojowe</w:t>
            </w:r>
            <w:r w:rsidR="008E3BA2">
              <w:rPr>
                <w:rFonts w:ascii="Times New Roman" w:hAnsi="Times New Roman" w:cs="Times New Roman"/>
              </w:rPr>
              <w:t>.</w:t>
            </w:r>
          </w:p>
          <w:p w14:paraId="4B8455F2" w14:textId="57D9ADE5" w:rsidR="00A13502" w:rsidRDefault="00A13502" w:rsidP="00E111A2">
            <w:pPr>
              <w:pStyle w:val="Akapitzlist"/>
              <w:numPr>
                <w:ilvl w:val="0"/>
                <w:numId w:val="93"/>
              </w:numPr>
              <w:jc w:val="both"/>
              <w:rPr>
                <w:rFonts w:ascii="Times New Roman" w:hAnsi="Times New Roman" w:cs="Times New Roman"/>
              </w:rPr>
            </w:pPr>
            <w:bookmarkStart w:id="83" w:name="_Hlk124686896"/>
            <w:r w:rsidRPr="00A13502">
              <w:rPr>
                <w:rFonts w:ascii="Times New Roman" w:hAnsi="Times New Roman" w:cs="Times New Roman"/>
              </w:rPr>
              <w:t>W przyszłości głównym działaniem powinno być podniesienie jakości wykształcenia i lepsze dopasowanie kwalifikacji i umiejętności absolwentów do potrzeb rynku pracy</w:t>
            </w:r>
            <w:bookmarkEnd w:id="83"/>
            <w:r w:rsidRPr="00A13502">
              <w:rPr>
                <w:rFonts w:ascii="Times New Roman" w:hAnsi="Times New Roman" w:cs="Times New Roman"/>
              </w:rPr>
              <w:t>, gdyż rozbieżności w tym zakresie skutkują</w:t>
            </w:r>
            <w:r>
              <w:rPr>
                <w:rFonts w:ascii="Times New Roman" w:hAnsi="Times New Roman" w:cs="Times New Roman"/>
              </w:rPr>
              <w:t xml:space="preserve"> </w:t>
            </w:r>
            <w:r w:rsidRPr="00A13502">
              <w:rPr>
                <w:rFonts w:ascii="Times New Roman" w:hAnsi="Times New Roman" w:cs="Times New Roman"/>
              </w:rPr>
              <w:t xml:space="preserve">bezrobociem w pewnych grupach zawodowych </w:t>
            </w:r>
            <w:r w:rsidR="00F62FA6">
              <w:rPr>
                <w:rFonts w:ascii="Times New Roman" w:hAnsi="Times New Roman" w:cs="Times New Roman"/>
              </w:rPr>
              <w:br/>
            </w:r>
            <w:r w:rsidRPr="00A13502">
              <w:rPr>
                <w:rFonts w:ascii="Times New Roman" w:hAnsi="Times New Roman" w:cs="Times New Roman"/>
              </w:rPr>
              <w:t>i jednoczesnym niedoborem pracowników w innych zawodach.</w:t>
            </w:r>
          </w:p>
          <w:p w14:paraId="59A11BA5" w14:textId="77777777" w:rsidR="00A13502" w:rsidRDefault="00A13502" w:rsidP="00E111A2">
            <w:pPr>
              <w:pStyle w:val="Akapitzlist"/>
              <w:numPr>
                <w:ilvl w:val="0"/>
                <w:numId w:val="93"/>
              </w:numPr>
              <w:jc w:val="both"/>
              <w:rPr>
                <w:rFonts w:ascii="Times New Roman" w:hAnsi="Times New Roman" w:cs="Times New Roman"/>
              </w:rPr>
            </w:pPr>
            <w:bookmarkStart w:id="84" w:name="_Hlk124686950"/>
            <w:r w:rsidRPr="00A13502">
              <w:rPr>
                <w:rFonts w:ascii="Times New Roman" w:hAnsi="Times New Roman" w:cs="Times New Roman"/>
              </w:rPr>
              <w:t>W kontekście wyzwania, jakim jest zapewnienie kadr dla nowoczesnej gospodarki</w:t>
            </w:r>
            <w:bookmarkEnd w:id="84"/>
            <w:r w:rsidRPr="00A13502">
              <w:rPr>
                <w:rFonts w:ascii="Times New Roman" w:hAnsi="Times New Roman" w:cs="Times New Roman"/>
              </w:rPr>
              <w:t>, kluczowe jest zwiększenie odsetka osób posiadających podstawowe umiejętności cyfrowe – takie programy powinny być wprowadzane do systemu edukacji jako elementy obowiązkowe oraz jako zajęcia dodatkowe. Edukacja cyfrowa powinna umożliwić zarówno obywatelom korzystanie z wprowadzanych w ramach rynku wewnętrznego</w:t>
            </w:r>
            <w:r>
              <w:rPr>
                <w:rFonts w:ascii="Times New Roman" w:hAnsi="Times New Roman" w:cs="Times New Roman"/>
              </w:rPr>
              <w:t xml:space="preserve"> </w:t>
            </w:r>
            <w:r w:rsidRPr="00A13502">
              <w:rPr>
                <w:rFonts w:ascii="Times New Roman" w:hAnsi="Times New Roman" w:cs="Times New Roman"/>
              </w:rPr>
              <w:t>nowych rozwiązań informatycznych ułatwiających realizację procedur administracyjnych, jak też przedsiębiorcom</w:t>
            </w:r>
            <w:r>
              <w:rPr>
                <w:rFonts w:ascii="Times New Roman" w:hAnsi="Times New Roman" w:cs="Times New Roman"/>
              </w:rPr>
              <w:t xml:space="preserve"> </w:t>
            </w:r>
            <w:r w:rsidRPr="00A13502">
              <w:rPr>
                <w:rFonts w:ascii="Times New Roman" w:hAnsi="Times New Roman" w:cs="Times New Roman"/>
              </w:rPr>
              <w:t>pozyskiwanie pracowników przygotowanych do działania w nowych realiach gospodarczych.</w:t>
            </w:r>
          </w:p>
          <w:p w14:paraId="6213FE91" w14:textId="5D377785" w:rsidR="00A715C7" w:rsidRPr="00A715C7" w:rsidRDefault="00A715C7" w:rsidP="00E111A2">
            <w:pPr>
              <w:pStyle w:val="Akapitzlist"/>
              <w:numPr>
                <w:ilvl w:val="0"/>
                <w:numId w:val="93"/>
              </w:numPr>
              <w:jc w:val="both"/>
              <w:rPr>
                <w:rFonts w:ascii="Times New Roman" w:hAnsi="Times New Roman" w:cs="Times New Roman"/>
              </w:rPr>
            </w:pPr>
            <w:r w:rsidRPr="00A715C7">
              <w:rPr>
                <w:rFonts w:ascii="Times New Roman" w:hAnsi="Times New Roman" w:cs="Times New Roman"/>
              </w:rPr>
              <w:t xml:space="preserve">W ostatnich latach zauważalne są korzystne zmiany w wychowaniu przedszkolnym. Poprawa sytuacji jest efektem zwiększonej liczby miejsc oferowanych przez placówki, ale </w:t>
            </w:r>
            <w:r w:rsidR="00F62FA6">
              <w:rPr>
                <w:rFonts w:ascii="Times New Roman" w:hAnsi="Times New Roman" w:cs="Times New Roman"/>
              </w:rPr>
              <w:br/>
            </w:r>
            <w:r w:rsidRPr="00A715C7">
              <w:rPr>
                <w:rFonts w:ascii="Times New Roman" w:hAnsi="Times New Roman" w:cs="Times New Roman"/>
              </w:rPr>
              <w:t>i zmniejszającej się liczby dzieci. Wskaźnik upowszechnienia edukacji przedszkolnej wśród dzieci w wieku 3-6 lat wzrósł, jednak nadal</w:t>
            </w:r>
            <w:r>
              <w:rPr>
                <w:rFonts w:ascii="Times New Roman" w:hAnsi="Times New Roman" w:cs="Times New Roman"/>
              </w:rPr>
              <w:t xml:space="preserve"> </w:t>
            </w:r>
            <w:r w:rsidRPr="00A715C7">
              <w:rPr>
                <w:rFonts w:ascii="Times New Roman" w:hAnsi="Times New Roman" w:cs="Times New Roman"/>
              </w:rPr>
              <w:t>odczuwalne są braki w dostępie do przedszkoli publicznych.</w:t>
            </w:r>
          </w:p>
          <w:p w14:paraId="60595AAE" w14:textId="177F3897" w:rsidR="00A715C7" w:rsidRPr="00A715C7" w:rsidRDefault="00A715C7" w:rsidP="00E111A2">
            <w:pPr>
              <w:pStyle w:val="Akapitzlist"/>
              <w:numPr>
                <w:ilvl w:val="0"/>
                <w:numId w:val="93"/>
              </w:numPr>
              <w:jc w:val="both"/>
              <w:rPr>
                <w:rFonts w:ascii="Times New Roman" w:hAnsi="Times New Roman" w:cs="Times New Roman"/>
              </w:rPr>
            </w:pPr>
            <w:r w:rsidRPr="00A715C7">
              <w:rPr>
                <w:rFonts w:ascii="Times New Roman" w:hAnsi="Times New Roman" w:cs="Times New Roman"/>
              </w:rPr>
              <w:t>Odzwierciedleniem ogólnych trendów demograficznych jest zmniejszająca się liczba uczniów na wszystkich poziomach nauczania.</w:t>
            </w:r>
          </w:p>
          <w:p w14:paraId="2240BC17" w14:textId="18FB447D" w:rsidR="00A715C7" w:rsidRDefault="00A715C7" w:rsidP="00E111A2">
            <w:pPr>
              <w:pStyle w:val="Akapitzlist"/>
              <w:numPr>
                <w:ilvl w:val="0"/>
                <w:numId w:val="93"/>
              </w:numPr>
              <w:jc w:val="both"/>
              <w:rPr>
                <w:rFonts w:ascii="Times New Roman" w:hAnsi="Times New Roman" w:cs="Times New Roman"/>
              </w:rPr>
            </w:pPr>
            <w:r w:rsidRPr="00A715C7">
              <w:rPr>
                <w:rFonts w:ascii="Times New Roman" w:hAnsi="Times New Roman" w:cs="Times New Roman"/>
              </w:rPr>
              <w:t xml:space="preserve">Następuje poprawa lokalowych warunków nauczania. Jednakże </w:t>
            </w:r>
            <w:bookmarkStart w:id="85" w:name="_Hlk124687054"/>
            <w:r w:rsidRPr="00A715C7">
              <w:rPr>
                <w:rFonts w:ascii="Times New Roman" w:hAnsi="Times New Roman" w:cs="Times New Roman"/>
              </w:rPr>
              <w:t>nadal istnieją w tym zakresie potrzeby, szczególnie dotyczące wyposażenia szkół w nowoczesne pomoce dydaktycz</w:t>
            </w:r>
            <w:r w:rsidR="00E111A2">
              <w:rPr>
                <w:rFonts w:ascii="Times New Roman" w:hAnsi="Times New Roman" w:cs="Times New Roman"/>
              </w:rPr>
              <w:t>ne, sprzęt i systemy telein</w:t>
            </w:r>
            <w:r w:rsidRPr="00A715C7">
              <w:rPr>
                <w:rFonts w:ascii="Times New Roman" w:hAnsi="Times New Roman" w:cs="Times New Roman"/>
              </w:rPr>
              <w:t>formatyczne oraz dostosowania obiektów do potrzeb osób ze specjalnymi potrzebami edukacyjnymi,</w:t>
            </w:r>
            <w:r w:rsidR="00E111A2">
              <w:rPr>
                <w:rFonts w:ascii="Times New Roman" w:hAnsi="Times New Roman" w:cs="Times New Roman"/>
              </w:rPr>
              <w:t xml:space="preserve"> </w:t>
            </w:r>
            <w:r w:rsidRPr="00A715C7">
              <w:rPr>
                <w:rFonts w:ascii="Times New Roman" w:hAnsi="Times New Roman" w:cs="Times New Roman"/>
              </w:rPr>
              <w:t>w tym z niepełnosprawnościami</w:t>
            </w:r>
            <w:bookmarkEnd w:id="85"/>
            <w:r w:rsidRPr="00A715C7">
              <w:rPr>
                <w:rFonts w:ascii="Times New Roman" w:hAnsi="Times New Roman" w:cs="Times New Roman"/>
              </w:rPr>
              <w:t>.</w:t>
            </w:r>
          </w:p>
          <w:p w14:paraId="470638D5" w14:textId="44839EDC" w:rsidR="00E111A2" w:rsidRPr="00701936" w:rsidRDefault="00E111A2" w:rsidP="00E111A2">
            <w:pPr>
              <w:pStyle w:val="Akapitzlist"/>
              <w:numPr>
                <w:ilvl w:val="0"/>
                <w:numId w:val="93"/>
              </w:numPr>
              <w:jc w:val="both"/>
              <w:rPr>
                <w:rFonts w:ascii="Times New Roman" w:hAnsi="Times New Roman" w:cs="Times New Roman"/>
              </w:rPr>
            </w:pPr>
            <w:r w:rsidRPr="00E111A2">
              <w:rPr>
                <w:rFonts w:ascii="Times New Roman" w:hAnsi="Times New Roman" w:cs="Times New Roman"/>
              </w:rPr>
              <w:t xml:space="preserve">Pomimo rozwiniętej sieci szkół, mieszkańcy obszarów wiejskich mają trudniejszy dostęp do oświaty. Problem ten występuje na każdym poziomie nauczania i wynika głównie </w:t>
            </w:r>
            <w:r w:rsidR="00F62FA6">
              <w:rPr>
                <w:rFonts w:ascii="Times New Roman" w:hAnsi="Times New Roman" w:cs="Times New Roman"/>
              </w:rPr>
              <w:br/>
            </w:r>
            <w:r w:rsidRPr="00E111A2">
              <w:rPr>
                <w:rFonts w:ascii="Times New Roman" w:hAnsi="Times New Roman" w:cs="Times New Roman"/>
              </w:rPr>
              <w:t>z konieczności dojazdów</w:t>
            </w:r>
            <w:r>
              <w:rPr>
                <w:rFonts w:ascii="Times New Roman" w:hAnsi="Times New Roman" w:cs="Times New Roman"/>
              </w:rPr>
              <w:t xml:space="preserve"> </w:t>
            </w:r>
            <w:r w:rsidRPr="00E111A2">
              <w:rPr>
                <w:rFonts w:ascii="Times New Roman" w:hAnsi="Times New Roman" w:cs="Times New Roman"/>
              </w:rPr>
              <w:t xml:space="preserve">do szkół i placówek kształcenia dla dorosłych, co wiąże się </w:t>
            </w:r>
            <w:r w:rsidR="00F62FA6">
              <w:rPr>
                <w:rFonts w:ascii="Times New Roman" w:hAnsi="Times New Roman" w:cs="Times New Roman"/>
              </w:rPr>
              <w:br/>
            </w:r>
            <w:r w:rsidRPr="00E111A2">
              <w:rPr>
                <w:rFonts w:ascii="Times New Roman" w:hAnsi="Times New Roman" w:cs="Times New Roman"/>
              </w:rPr>
              <w:t>z ponoszeniem zwiększonych wydatków.</w:t>
            </w:r>
          </w:p>
        </w:tc>
      </w:tr>
    </w:tbl>
    <w:p w14:paraId="425244B5" w14:textId="77777777" w:rsidR="00701936" w:rsidRPr="00701936" w:rsidRDefault="00701936" w:rsidP="00701936">
      <w:pPr>
        <w:spacing w:after="0" w:line="276" w:lineRule="auto"/>
        <w:jc w:val="both"/>
        <w:rPr>
          <w:rFonts w:ascii="Times New Roman" w:hAnsi="Times New Roman" w:cs="Times New Roman"/>
        </w:rPr>
      </w:pPr>
    </w:p>
    <w:p w14:paraId="25C2020E" w14:textId="77777777" w:rsidR="009B63C3" w:rsidRPr="00701936" w:rsidRDefault="009B63C3" w:rsidP="009B63C3">
      <w:pPr>
        <w:rPr>
          <w:rFonts w:ascii="Times New Roman" w:hAnsi="Times New Roman" w:cs="Times New Roman"/>
          <w:b/>
          <w:color w:val="ED7D31" w:themeColor="accent2"/>
          <w:sz w:val="24"/>
          <w:szCs w:val="24"/>
          <w:highlight w:val="yellow"/>
        </w:rPr>
      </w:pPr>
      <w:r w:rsidRPr="00701936">
        <w:rPr>
          <w:rFonts w:ascii="Times New Roman" w:hAnsi="Times New Roman" w:cs="Times New Roman"/>
          <w:b/>
          <w:color w:val="ED7D31" w:themeColor="accent2"/>
          <w:sz w:val="24"/>
          <w:szCs w:val="24"/>
          <w:highlight w:val="yellow"/>
        </w:rPr>
        <w:br w:type="page"/>
      </w:r>
    </w:p>
    <w:p w14:paraId="1ED5878A" w14:textId="2D1295D7" w:rsidR="009B63C3" w:rsidRPr="00701936" w:rsidRDefault="009B63C3" w:rsidP="001D7AB1">
      <w:pPr>
        <w:pStyle w:val="Bezodstpw"/>
        <w:numPr>
          <w:ilvl w:val="0"/>
          <w:numId w:val="90"/>
        </w:numPr>
        <w:spacing w:before="240" w:after="240" w:line="276" w:lineRule="auto"/>
        <w:jc w:val="both"/>
        <w:outlineLvl w:val="2"/>
        <w:rPr>
          <w:rFonts w:ascii="Times New Roman" w:hAnsi="Times New Roman" w:cs="Times New Roman"/>
          <w:b/>
          <w:color w:val="4472C4" w:themeColor="accent1"/>
          <w:sz w:val="24"/>
          <w:szCs w:val="24"/>
        </w:rPr>
      </w:pPr>
      <w:bookmarkStart w:id="86" w:name="_Toc98856596"/>
      <w:bookmarkStart w:id="87" w:name="_Toc99295719"/>
      <w:r w:rsidRPr="00701936">
        <w:rPr>
          <w:rFonts w:ascii="Times New Roman" w:hAnsi="Times New Roman" w:cs="Times New Roman"/>
          <w:b/>
          <w:color w:val="4472C4" w:themeColor="accent1"/>
          <w:sz w:val="24"/>
          <w:szCs w:val="24"/>
        </w:rPr>
        <w:lastRenderedPageBreak/>
        <w:t>INFRASTRUKTURA</w:t>
      </w:r>
      <w:bookmarkEnd w:id="86"/>
      <w:bookmarkEnd w:id="87"/>
    </w:p>
    <w:p w14:paraId="00BD724F" w14:textId="731564BE" w:rsidR="009B63C3" w:rsidRPr="00701936" w:rsidRDefault="009B63C3" w:rsidP="001D7AB1">
      <w:pPr>
        <w:pStyle w:val="Bezodstpw"/>
        <w:numPr>
          <w:ilvl w:val="1"/>
          <w:numId w:val="90"/>
        </w:numPr>
        <w:spacing w:before="240" w:after="240" w:line="276" w:lineRule="auto"/>
        <w:contextualSpacing/>
        <w:jc w:val="both"/>
        <w:outlineLvl w:val="3"/>
        <w:rPr>
          <w:rFonts w:ascii="Times New Roman" w:hAnsi="Times New Roman" w:cs="Times New Roman"/>
          <w:b/>
          <w:color w:val="4472C4" w:themeColor="accent1"/>
          <w:sz w:val="24"/>
          <w:szCs w:val="24"/>
        </w:rPr>
      </w:pPr>
      <w:bookmarkStart w:id="88" w:name="_Toc99295720"/>
      <w:r w:rsidRPr="00701936">
        <w:rPr>
          <w:rFonts w:ascii="Times New Roman" w:hAnsi="Times New Roman" w:cs="Times New Roman"/>
          <w:b/>
          <w:color w:val="4472C4" w:themeColor="accent1"/>
          <w:sz w:val="24"/>
          <w:szCs w:val="24"/>
        </w:rPr>
        <w:t>Drogi i transport</w:t>
      </w:r>
      <w:bookmarkEnd w:id="88"/>
    </w:p>
    <w:p w14:paraId="7ED6E483" w14:textId="77777777" w:rsidR="009B63C3" w:rsidRPr="00701936" w:rsidRDefault="009B63C3" w:rsidP="00793296">
      <w:pPr>
        <w:ind w:firstLine="567"/>
        <w:jc w:val="both"/>
        <w:rPr>
          <w:rFonts w:ascii="Times New Roman" w:hAnsi="Times New Roman" w:cs="Times New Roman"/>
        </w:rPr>
      </w:pPr>
      <w:r w:rsidRPr="00701936">
        <w:rPr>
          <w:rFonts w:ascii="Times New Roman" w:hAnsi="Times New Roman" w:cs="Times New Roman"/>
        </w:rPr>
        <w:t xml:space="preserve">Dostępność komunikacyjna i transportowa jest jednym z kluczowych elementów wpływających na rozwój danego obszaru, stanowiącym o jego potencjale ekonomicznym. </w:t>
      </w:r>
      <w:bookmarkStart w:id="89" w:name="_Hlk50812266"/>
    </w:p>
    <w:p w14:paraId="15096F0D" w14:textId="6F9EC3E1" w:rsidR="009B63C3" w:rsidRPr="00701936" w:rsidRDefault="009B63C3" w:rsidP="009B63C3">
      <w:pPr>
        <w:spacing w:after="0"/>
        <w:ind w:firstLine="567"/>
        <w:rPr>
          <w:rFonts w:ascii="Times New Roman" w:hAnsi="Times New Roman" w:cs="Times New Roman"/>
        </w:rPr>
      </w:pPr>
      <w:r w:rsidRPr="00701936">
        <w:rPr>
          <w:rFonts w:ascii="Times New Roman" w:hAnsi="Times New Roman" w:cs="Times New Roman"/>
        </w:rPr>
        <w:t xml:space="preserve">Podstawowy układ komunikacji </w:t>
      </w:r>
      <w:r w:rsidR="00135A5A" w:rsidRPr="00701936">
        <w:rPr>
          <w:rFonts w:ascii="Times New Roman" w:hAnsi="Times New Roman" w:cs="Times New Roman"/>
        </w:rPr>
        <w:t>OWP</w:t>
      </w:r>
      <w:r w:rsidRPr="00701936">
        <w:rPr>
          <w:rFonts w:ascii="Times New Roman" w:hAnsi="Times New Roman" w:cs="Times New Roman"/>
        </w:rPr>
        <w:t xml:space="preserve"> tworzą: </w:t>
      </w:r>
    </w:p>
    <w:p w14:paraId="25F615AC" w14:textId="7F8ADD99" w:rsidR="009B63C3" w:rsidRPr="00701936" w:rsidRDefault="009B63C3" w:rsidP="009B63C3">
      <w:pPr>
        <w:pStyle w:val="Akapitzlist"/>
        <w:numPr>
          <w:ilvl w:val="0"/>
          <w:numId w:val="46"/>
        </w:numPr>
        <w:spacing w:after="0" w:line="276" w:lineRule="auto"/>
        <w:jc w:val="both"/>
        <w:rPr>
          <w:rFonts w:ascii="Times New Roman" w:hAnsi="Times New Roman" w:cs="Times New Roman"/>
        </w:rPr>
      </w:pPr>
      <w:r w:rsidRPr="00701936">
        <w:rPr>
          <w:rFonts w:ascii="Times New Roman" w:hAnsi="Times New Roman" w:cs="Times New Roman"/>
          <w:szCs w:val="20"/>
        </w:rPr>
        <w:t xml:space="preserve">dwie drogi krajowe: </w:t>
      </w:r>
      <w:r w:rsidR="001B4B8D">
        <w:rPr>
          <w:rFonts w:ascii="Times New Roman" w:hAnsi="Times New Roman" w:cs="Times New Roman"/>
          <w:szCs w:val="20"/>
        </w:rPr>
        <w:t>S</w:t>
      </w:r>
      <w:r w:rsidR="001B4B8D" w:rsidRPr="00701936">
        <w:rPr>
          <w:rFonts w:ascii="Times New Roman" w:hAnsi="Times New Roman" w:cs="Times New Roman"/>
          <w:szCs w:val="20"/>
        </w:rPr>
        <w:t xml:space="preserve"> </w:t>
      </w:r>
      <w:r w:rsidRPr="00701936">
        <w:rPr>
          <w:rFonts w:ascii="Times New Roman" w:hAnsi="Times New Roman" w:cs="Times New Roman"/>
          <w:szCs w:val="20"/>
        </w:rPr>
        <w:t>19 i DK 74;</w:t>
      </w:r>
      <w:r w:rsidR="00E70CD7">
        <w:rPr>
          <w:rFonts w:ascii="Times New Roman" w:hAnsi="Times New Roman" w:cs="Times New Roman"/>
          <w:szCs w:val="20"/>
        </w:rPr>
        <w:t xml:space="preserve"> </w:t>
      </w:r>
    </w:p>
    <w:p w14:paraId="6CAA3A0E" w14:textId="565A886D" w:rsidR="009B63C3" w:rsidRPr="00701936" w:rsidRDefault="009B63C3" w:rsidP="009B63C3">
      <w:pPr>
        <w:pStyle w:val="Akapitzlist"/>
        <w:numPr>
          <w:ilvl w:val="0"/>
          <w:numId w:val="46"/>
        </w:numPr>
        <w:spacing w:after="0" w:line="276" w:lineRule="auto"/>
        <w:jc w:val="both"/>
        <w:rPr>
          <w:rFonts w:ascii="Times New Roman" w:hAnsi="Times New Roman" w:cs="Times New Roman"/>
        </w:rPr>
      </w:pPr>
      <w:r w:rsidRPr="00701936">
        <w:rPr>
          <w:rFonts w:ascii="Times New Roman" w:hAnsi="Times New Roman" w:cs="Times New Roman"/>
        </w:rPr>
        <w:t>drogi wojewódzkie:</w:t>
      </w:r>
    </w:p>
    <w:p w14:paraId="59820B5E" w14:textId="77777777" w:rsidR="009B63C3" w:rsidRPr="00701936" w:rsidRDefault="009B63C3" w:rsidP="009B63C3">
      <w:pPr>
        <w:pStyle w:val="Akapitzlist"/>
        <w:numPr>
          <w:ilvl w:val="1"/>
          <w:numId w:val="46"/>
        </w:numPr>
        <w:spacing w:after="0" w:line="276" w:lineRule="auto"/>
        <w:ind w:left="709"/>
        <w:jc w:val="both"/>
        <w:rPr>
          <w:rFonts w:ascii="Times New Roman" w:hAnsi="Times New Roman" w:cs="Times New Roman"/>
        </w:rPr>
      </w:pPr>
      <w:r w:rsidRPr="00701936">
        <w:rPr>
          <w:rFonts w:ascii="Times New Roman" w:hAnsi="Times New Roman" w:cs="Times New Roman"/>
        </w:rPr>
        <w:t>DW 824,</w:t>
      </w:r>
    </w:p>
    <w:p w14:paraId="6CFAFEB8" w14:textId="77777777" w:rsidR="009B63C3" w:rsidRPr="00701936" w:rsidRDefault="009B63C3" w:rsidP="009B63C3">
      <w:pPr>
        <w:pStyle w:val="Akapitzlist"/>
        <w:numPr>
          <w:ilvl w:val="1"/>
          <w:numId w:val="46"/>
        </w:numPr>
        <w:spacing w:after="0" w:line="276" w:lineRule="auto"/>
        <w:ind w:left="709"/>
        <w:jc w:val="both"/>
        <w:rPr>
          <w:rFonts w:ascii="Times New Roman" w:hAnsi="Times New Roman" w:cs="Times New Roman"/>
        </w:rPr>
      </w:pPr>
      <w:r w:rsidRPr="00701936">
        <w:rPr>
          <w:rFonts w:ascii="Times New Roman" w:hAnsi="Times New Roman" w:cs="Times New Roman"/>
        </w:rPr>
        <w:t>DW 854,</w:t>
      </w:r>
    </w:p>
    <w:p w14:paraId="740AD66C" w14:textId="77777777" w:rsidR="009B63C3" w:rsidRPr="00701936" w:rsidRDefault="009B63C3" w:rsidP="009B63C3">
      <w:pPr>
        <w:pStyle w:val="Akapitzlist"/>
        <w:numPr>
          <w:ilvl w:val="1"/>
          <w:numId w:val="46"/>
        </w:numPr>
        <w:spacing w:after="0" w:line="276" w:lineRule="auto"/>
        <w:ind w:left="709"/>
        <w:jc w:val="both"/>
        <w:rPr>
          <w:rFonts w:ascii="Times New Roman" w:hAnsi="Times New Roman" w:cs="Times New Roman"/>
        </w:rPr>
      </w:pPr>
      <w:r w:rsidRPr="00701936">
        <w:rPr>
          <w:rFonts w:ascii="Times New Roman" w:hAnsi="Times New Roman" w:cs="Times New Roman"/>
        </w:rPr>
        <w:t>DW 755,</w:t>
      </w:r>
    </w:p>
    <w:p w14:paraId="5ED0D78E" w14:textId="77777777" w:rsidR="009B63C3" w:rsidRPr="00701936" w:rsidRDefault="009B63C3" w:rsidP="009B63C3">
      <w:pPr>
        <w:pStyle w:val="Akapitzlist"/>
        <w:numPr>
          <w:ilvl w:val="1"/>
          <w:numId w:val="46"/>
        </w:numPr>
        <w:spacing w:after="0" w:line="276" w:lineRule="auto"/>
        <w:ind w:left="709"/>
        <w:jc w:val="both"/>
        <w:rPr>
          <w:rFonts w:ascii="Times New Roman" w:hAnsi="Times New Roman" w:cs="Times New Roman"/>
        </w:rPr>
      </w:pPr>
      <w:r w:rsidRPr="00701936">
        <w:rPr>
          <w:rFonts w:ascii="Times New Roman" w:hAnsi="Times New Roman" w:cs="Times New Roman"/>
        </w:rPr>
        <w:t>DW 855,</w:t>
      </w:r>
    </w:p>
    <w:p w14:paraId="0CEA5933" w14:textId="77777777" w:rsidR="009B63C3" w:rsidRPr="00701936" w:rsidRDefault="009B63C3" w:rsidP="009B63C3">
      <w:pPr>
        <w:pStyle w:val="Akapitzlist"/>
        <w:numPr>
          <w:ilvl w:val="1"/>
          <w:numId w:val="46"/>
        </w:numPr>
        <w:spacing w:after="0" w:line="276" w:lineRule="auto"/>
        <w:ind w:left="709"/>
        <w:jc w:val="both"/>
        <w:rPr>
          <w:rFonts w:ascii="Times New Roman" w:hAnsi="Times New Roman" w:cs="Times New Roman"/>
        </w:rPr>
      </w:pPr>
      <w:r w:rsidRPr="00701936">
        <w:rPr>
          <w:rFonts w:ascii="Times New Roman" w:hAnsi="Times New Roman" w:cs="Times New Roman"/>
        </w:rPr>
        <w:t>DW 842,</w:t>
      </w:r>
    </w:p>
    <w:p w14:paraId="156CC19C" w14:textId="77777777" w:rsidR="009B63C3" w:rsidRPr="00701936" w:rsidRDefault="009B63C3" w:rsidP="009B63C3">
      <w:pPr>
        <w:pStyle w:val="Akapitzlist"/>
        <w:numPr>
          <w:ilvl w:val="1"/>
          <w:numId w:val="46"/>
        </w:numPr>
        <w:spacing w:after="0" w:line="276" w:lineRule="auto"/>
        <w:ind w:left="709"/>
        <w:jc w:val="both"/>
        <w:rPr>
          <w:rFonts w:ascii="Times New Roman" w:hAnsi="Times New Roman" w:cs="Times New Roman"/>
        </w:rPr>
      </w:pPr>
      <w:r w:rsidRPr="00701936">
        <w:rPr>
          <w:rFonts w:ascii="Times New Roman" w:hAnsi="Times New Roman" w:cs="Times New Roman"/>
        </w:rPr>
        <w:t>DW 833,</w:t>
      </w:r>
    </w:p>
    <w:p w14:paraId="084C4D79" w14:textId="77777777" w:rsidR="009B63C3" w:rsidRPr="00701936" w:rsidRDefault="009B63C3" w:rsidP="009B63C3">
      <w:pPr>
        <w:pStyle w:val="Akapitzlist"/>
        <w:numPr>
          <w:ilvl w:val="1"/>
          <w:numId w:val="46"/>
        </w:numPr>
        <w:spacing w:after="0" w:line="276" w:lineRule="auto"/>
        <w:ind w:left="709"/>
        <w:jc w:val="both"/>
        <w:rPr>
          <w:rFonts w:ascii="Times New Roman" w:hAnsi="Times New Roman" w:cs="Times New Roman"/>
        </w:rPr>
      </w:pPr>
      <w:r w:rsidRPr="00701936">
        <w:rPr>
          <w:rFonts w:ascii="Times New Roman" w:hAnsi="Times New Roman" w:cs="Times New Roman"/>
        </w:rPr>
        <w:t>DW 759;</w:t>
      </w:r>
    </w:p>
    <w:p w14:paraId="7244DF97" w14:textId="77777777" w:rsidR="009B63C3" w:rsidRPr="00701936" w:rsidRDefault="009B63C3" w:rsidP="009B63C3">
      <w:pPr>
        <w:pStyle w:val="Akapitzlist"/>
        <w:numPr>
          <w:ilvl w:val="0"/>
          <w:numId w:val="46"/>
        </w:numPr>
        <w:spacing w:after="0" w:line="276" w:lineRule="auto"/>
        <w:jc w:val="both"/>
        <w:rPr>
          <w:rFonts w:ascii="Times New Roman" w:hAnsi="Times New Roman" w:cs="Times New Roman"/>
        </w:rPr>
      </w:pPr>
      <w:r w:rsidRPr="00701936">
        <w:rPr>
          <w:rFonts w:ascii="Times New Roman" w:hAnsi="Times New Roman" w:cs="Times New Roman"/>
        </w:rPr>
        <w:t>oraz drogi powiatowe i gminne.</w:t>
      </w:r>
    </w:p>
    <w:p w14:paraId="57428C61" w14:textId="77777777" w:rsidR="009B63C3" w:rsidRPr="00701936" w:rsidRDefault="009B63C3" w:rsidP="009B63C3">
      <w:pPr>
        <w:spacing w:after="0"/>
        <w:rPr>
          <w:rFonts w:ascii="Times New Roman" w:hAnsi="Times New Roman" w:cs="Times New Roman"/>
        </w:rPr>
      </w:pPr>
    </w:p>
    <w:p w14:paraId="2F104E10" w14:textId="0C20B3CE" w:rsidR="009B63C3" w:rsidRPr="00701936" w:rsidRDefault="009B63C3" w:rsidP="009B63C3">
      <w:pPr>
        <w:spacing w:after="0"/>
        <w:rPr>
          <w:rFonts w:ascii="Times New Roman" w:hAnsi="Times New Roman" w:cs="Times New Roman"/>
        </w:rPr>
      </w:pPr>
      <w:r w:rsidRPr="00701936">
        <w:rPr>
          <w:rFonts w:ascii="Times New Roman" w:hAnsi="Times New Roman" w:cs="Times New Roman"/>
        </w:rPr>
        <w:t xml:space="preserve">Przez teren poszczególnych gmin wchodzących w skład </w:t>
      </w:r>
      <w:r w:rsidR="00135A5A" w:rsidRPr="00701936">
        <w:rPr>
          <w:rFonts w:ascii="Times New Roman" w:hAnsi="Times New Roman" w:cs="Times New Roman"/>
        </w:rPr>
        <w:t>OWP</w:t>
      </w:r>
      <w:r w:rsidRPr="00701936">
        <w:rPr>
          <w:rFonts w:ascii="Times New Roman" w:hAnsi="Times New Roman" w:cs="Times New Roman"/>
        </w:rPr>
        <w:t xml:space="preserve"> przebiegają następujące drogi powiatowe:</w:t>
      </w:r>
    </w:p>
    <w:p w14:paraId="1F8F9A13" w14:textId="77777777" w:rsidR="009B63C3" w:rsidRPr="00701936" w:rsidRDefault="009B63C3" w:rsidP="009B63C3">
      <w:pPr>
        <w:pStyle w:val="Akapitzlist"/>
        <w:numPr>
          <w:ilvl w:val="0"/>
          <w:numId w:val="53"/>
        </w:numPr>
        <w:spacing w:after="0" w:line="276" w:lineRule="auto"/>
        <w:jc w:val="both"/>
        <w:rPr>
          <w:rFonts w:ascii="Times New Roman" w:hAnsi="Times New Roman" w:cs="Times New Roman"/>
        </w:rPr>
      </w:pPr>
      <w:r w:rsidRPr="00701936">
        <w:rPr>
          <w:rFonts w:ascii="Times New Roman" w:hAnsi="Times New Roman" w:cs="Times New Roman"/>
        </w:rPr>
        <w:t>Gmina Annopol: Z2644L, G2701L, L2710L, L2709L, Z2711L, Z2713L, L2708L, Z2707L, o łącznej długości 33,576 km (w tym 31,123 km dróg utwardzonych);</w:t>
      </w:r>
    </w:p>
    <w:p w14:paraId="631691B5" w14:textId="77777777" w:rsidR="009B63C3" w:rsidRPr="00701936" w:rsidRDefault="009B63C3" w:rsidP="009B63C3">
      <w:pPr>
        <w:pStyle w:val="Akapitzlist"/>
        <w:numPr>
          <w:ilvl w:val="0"/>
          <w:numId w:val="53"/>
        </w:numPr>
        <w:spacing w:after="0" w:line="276" w:lineRule="auto"/>
        <w:jc w:val="both"/>
        <w:rPr>
          <w:rFonts w:ascii="Times New Roman" w:hAnsi="Times New Roman" w:cs="Times New Roman"/>
        </w:rPr>
      </w:pPr>
      <w:r w:rsidRPr="00701936">
        <w:rPr>
          <w:rFonts w:ascii="Times New Roman" w:hAnsi="Times New Roman" w:cs="Times New Roman"/>
        </w:rPr>
        <w:t>Gmina Dzierzkowice: Z2639L, L2640L, Z2702L, G2701L, Z2703L, o łącznej długości 29,813 km (w tym 27,919 km dróg utwardzonych);</w:t>
      </w:r>
    </w:p>
    <w:p w14:paraId="73E0BF8B" w14:textId="77777777" w:rsidR="009B63C3" w:rsidRPr="00701936" w:rsidRDefault="009B63C3" w:rsidP="009B63C3">
      <w:pPr>
        <w:pStyle w:val="Akapitzlist"/>
        <w:numPr>
          <w:ilvl w:val="0"/>
          <w:numId w:val="53"/>
        </w:numPr>
        <w:spacing w:after="0" w:line="276" w:lineRule="auto"/>
        <w:jc w:val="both"/>
        <w:rPr>
          <w:rFonts w:ascii="Times New Roman" w:hAnsi="Times New Roman" w:cs="Times New Roman"/>
        </w:rPr>
      </w:pPr>
      <w:r w:rsidRPr="00701936">
        <w:rPr>
          <w:rFonts w:ascii="Times New Roman" w:hAnsi="Times New Roman" w:cs="Times New Roman"/>
        </w:rPr>
        <w:t>Gmina Gościeradów: Z2644L, G2701L, L2706L, L2705L, Z2711L, L2712L, Z2716L, Z2714L, L2715L, Z2713L, L2708L, o łącznej długości 56,768 km (w tym 48,968 km dróg utwardzonych);</w:t>
      </w:r>
    </w:p>
    <w:p w14:paraId="10211BD4" w14:textId="77777777" w:rsidR="009B63C3" w:rsidRPr="00701936" w:rsidRDefault="009B63C3" w:rsidP="009B63C3">
      <w:pPr>
        <w:pStyle w:val="Akapitzlist"/>
        <w:numPr>
          <w:ilvl w:val="0"/>
          <w:numId w:val="53"/>
        </w:numPr>
        <w:spacing w:after="0" w:line="276" w:lineRule="auto"/>
        <w:jc w:val="both"/>
        <w:rPr>
          <w:rFonts w:ascii="Times New Roman" w:hAnsi="Times New Roman" w:cs="Times New Roman"/>
        </w:rPr>
      </w:pPr>
      <w:r w:rsidRPr="00701936">
        <w:rPr>
          <w:rFonts w:ascii="Times New Roman" w:hAnsi="Times New Roman" w:cs="Times New Roman"/>
        </w:rPr>
        <w:t>Gmina Kraśnik: Z2702L, L2704L, Z2722L, L2723L, L2721L, Z2717L, Z2735L, Z2736L, Z2737L, L2720L, o łącznej długości 34,581 km (w tym 24,076 km dróg utwardzonych);</w:t>
      </w:r>
    </w:p>
    <w:p w14:paraId="61354FE2" w14:textId="77777777" w:rsidR="009B63C3" w:rsidRPr="00701936" w:rsidRDefault="009B63C3" w:rsidP="009B63C3">
      <w:pPr>
        <w:pStyle w:val="Akapitzlist"/>
        <w:numPr>
          <w:ilvl w:val="0"/>
          <w:numId w:val="53"/>
        </w:numPr>
        <w:spacing w:after="0" w:line="276" w:lineRule="auto"/>
        <w:jc w:val="both"/>
        <w:rPr>
          <w:rFonts w:ascii="Times New Roman" w:hAnsi="Times New Roman" w:cs="Times New Roman"/>
        </w:rPr>
      </w:pPr>
      <w:r w:rsidRPr="00701936">
        <w:rPr>
          <w:rFonts w:ascii="Times New Roman" w:hAnsi="Times New Roman" w:cs="Times New Roman"/>
        </w:rPr>
        <w:t>Gmina Trzydnik Duży: Z2716L, L2715L, L2719L, Z2718L, Z2717L, L2720L, o łącznej długości 38,683 km (w tym 38,683 km dróg utwardzonych);</w:t>
      </w:r>
    </w:p>
    <w:p w14:paraId="55466FF6" w14:textId="77777777" w:rsidR="009B63C3" w:rsidRPr="00701936" w:rsidRDefault="009B63C3" w:rsidP="009B63C3">
      <w:pPr>
        <w:pStyle w:val="Akapitzlist"/>
        <w:numPr>
          <w:ilvl w:val="0"/>
          <w:numId w:val="53"/>
        </w:numPr>
        <w:spacing w:after="0" w:line="276" w:lineRule="auto"/>
        <w:jc w:val="both"/>
        <w:rPr>
          <w:rFonts w:ascii="Times New Roman" w:hAnsi="Times New Roman" w:cs="Times New Roman"/>
        </w:rPr>
      </w:pPr>
      <w:r w:rsidRPr="00701936">
        <w:rPr>
          <w:rFonts w:ascii="Times New Roman" w:hAnsi="Times New Roman" w:cs="Times New Roman"/>
        </w:rPr>
        <w:t>Gmina Urzędów: Z2637L, L2640L, L2700L, G2701L, Z2622L, Z2631L, Z2249L, Z2250L, Z2722L, o łącznej długości 45,692 km, (w tym 44,582 km dróg utwardzonych);</w:t>
      </w:r>
    </w:p>
    <w:p w14:paraId="0A420890" w14:textId="77777777" w:rsidR="009B63C3" w:rsidRPr="00701936" w:rsidRDefault="009B63C3" w:rsidP="009B63C3">
      <w:pPr>
        <w:pStyle w:val="Akapitzlist"/>
        <w:numPr>
          <w:ilvl w:val="0"/>
          <w:numId w:val="53"/>
        </w:numPr>
        <w:spacing w:after="0" w:line="276" w:lineRule="auto"/>
        <w:jc w:val="both"/>
        <w:rPr>
          <w:rFonts w:ascii="Times New Roman" w:hAnsi="Times New Roman" w:cs="Times New Roman"/>
        </w:rPr>
      </w:pPr>
      <w:r w:rsidRPr="00701936">
        <w:rPr>
          <w:rFonts w:ascii="Times New Roman" w:hAnsi="Times New Roman" w:cs="Times New Roman"/>
        </w:rPr>
        <w:t>Gmina Wilkołaz: Z2247L, Z2251L, L2724L, G2701L, L2723L, Z2292L, G2726L, L2725L, L2728L, o łącznej długości 33,035 km (w tym 29,521 km dróg utwardzonych);</w:t>
      </w:r>
    </w:p>
    <w:p w14:paraId="224F27C6" w14:textId="5D9E8EE5" w:rsidR="009B63C3" w:rsidRDefault="009B63C3" w:rsidP="009B63C3">
      <w:pPr>
        <w:pStyle w:val="Akapitzlist"/>
        <w:numPr>
          <w:ilvl w:val="0"/>
          <w:numId w:val="53"/>
        </w:numPr>
        <w:spacing w:after="0" w:line="276" w:lineRule="auto"/>
        <w:jc w:val="both"/>
        <w:rPr>
          <w:rFonts w:ascii="Times New Roman" w:hAnsi="Times New Roman" w:cs="Times New Roman"/>
        </w:rPr>
      </w:pPr>
      <w:r w:rsidRPr="00701936">
        <w:rPr>
          <w:rFonts w:ascii="Times New Roman" w:hAnsi="Times New Roman" w:cs="Times New Roman"/>
        </w:rPr>
        <w:t>Gmina Zakrzówek: G2726L, G22289L, L2293L, Z2294L, L2727L, Z2735L, L2728L, L2729L, Z2731L, Z2732L, Z2734L, Z2305L, Z2733L.</w:t>
      </w:r>
    </w:p>
    <w:p w14:paraId="26DCD5B6" w14:textId="0052A494" w:rsidR="00F4757E" w:rsidRPr="00701936" w:rsidRDefault="00F4757E" w:rsidP="009B63C3">
      <w:pPr>
        <w:pStyle w:val="Akapitzlist"/>
        <w:numPr>
          <w:ilvl w:val="0"/>
          <w:numId w:val="53"/>
        </w:numPr>
        <w:spacing w:after="0" w:line="276" w:lineRule="auto"/>
        <w:jc w:val="both"/>
        <w:rPr>
          <w:rFonts w:ascii="Times New Roman" w:hAnsi="Times New Roman" w:cs="Times New Roman"/>
        </w:rPr>
      </w:pPr>
      <w:r>
        <w:rPr>
          <w:rFonts w:ascii="Times New Roman" w:hAnsi="Times New Roman" w:cs="Times New Roman"/>
        </w:rPr>
        <w:t>Miasto Kraśnik: 2752L, 2748L, 2756L, 2720L, 2721L, 2753L, 2702L, 2747L, 2749L, 2745L, 2755L, 2701</w:t>
      </w:r>
      <w:r w:rsidR="00167FF0">
        <w:rPr>
          <w:rFonts w:ascii="Times New Roman" w:hAnsi="Times New Roman" w:cs="Times New Roman"/>
        </w:rPr>
        <w:t>L</w:t>
      </w:r>
      <w:r>
        <w:rPr>
          <w:rFonts w:ascii="Times New Roman" w:hAnsi="Times New Roman" w:cs="Times New Roman"/>
        </w:rPr>
        <w:t>, 2704</w:t>
      </w:r>
      <w:r w:rsidR="00167FF0">
        <w:rPr>
          <w:rFonts w:ascii="Times New Roman" w:hAnsi="Times New Roman" w:cs="Times New Roman"/>
        </w:rPr>
        <w:t>L</w:t>
      </w:r>
      <w:r>
        <w:rPr>
          <w:rFonts w:ascii="Times New Roman" w:hAnsi="Times New Roman" w:cs="Times New Roman"/>
        </w:rPr>
        <w:t>, 2703</w:t>
      </w:r>
      <w:r w:rsidR="00167FF0">
        <w:rPr>
          <w:rFonts w:ascii="Times New Roman" w:hAnsi="Times New Roman" w:cs="Times New Roman"/>
        </w:rPr>
        <w:t>L</w:t>
      </w:r>
      <w:r>
        <w:rPr>
          <w:rFonts w:ascii="Times New Roman" w:hAnsi="Times New Roman" w:cs="Times New Roman"/>
        </w:rPr>
        <w:t>, 2750</w:t>
      </w:r>
      <w:r w:rsidR="00167FF0">
        <w:rPr>
          <w:rFonts w:ascii="Times New Roman" w:hAnsi="Times New Roman" w:cs="Times New Roman"/>
        </w:rPr>
        <w:t>L</w:t>
      </w:r>
      <w:r>
        <w:rPr>
          <w:rFonts w:ascii="Times New Roman" w:hAnsi="Times New Roman" w:cs="Times New Roman"/>
        </w:rPr>
        <w:t>, 2746</w:t>
      </w:r>
      <w:r w:rsidR="00167FF0">
        <w:rPr>
          <w:rFonts w:ascii="Times New Roman" w:hAnsi="Times New Roman" w:cs="Times New Roman"/>
        </w:rPr>
        <w:t>L</w:t>
      </w:r>
      <w:r>
        <w:rPr>
          <w:rFonts w:ascii="Times New Roman" w:hAnsi="Times New Roman" w:cs="Times New Roman"/>
        </w:rPr>
        <w:t>, 2754</w:t>
      </w:r>
      <w:r w:rsidR="00167FF0">
        <w:rPr>
          <w:rFonts w:ascii="Times New Roman" w:hAnsi="Times New Roman" w:cs="Times New Roman"/>
        </w:rPr>
        <w:t>L</w:t>
      </w:r>
      <w:r>
        <w:rPr>
          <w:rFonts w:ascii="Times New Roman" w:hAnsi="Times New Roman" w:cs="Times New Roman"/>
        </w:rPr>
        <w:t>, 2751L</w:t>
      </w:r>
      <w:r w:rsidR="00167FF0">
        <w:rPr>
          <w:rFonts w:ascii="Times New Roman" w:hAnsi="Times New Roman" w:cs="Times New Roman"/>
        </w:rPr>
        <w:t xml:space="preserve"> </w:t>
      </w:r>
      <w:r w:rsidR="00167FF0" w:rsidRPr="00701936">
        <w:rPr>
          <w:rFonts w:ascii="Times New Roman" w:hAnsi="Times New Roman" w:cs="Times New Roman"/>
        </w:rPr>
        <w:t xml:space="preserve">o łącznej długości </w:t>
      </w:r>
      <w:r w:rsidR="00167FF0" w:rsidRPr="00167FF0">
        <w:rPr>
          <w:rFonts w:ascii="Times New Roman" w:hAnsi="Times New Roman" w:cs="Times New Roman"/>
        </w:rPr>
        <w:t xml:space="preserve">25,774 </w:t>
      </w:r>
      <w:r w:rsidR="00167FF0" w:rsidRPr="00701936">
        <w:rPr>
          <w:rFonts w:ascii="Times New Roman" w:hAnsi="Times New Roman" w:cs="Times New Roman"/>
        </w:rPr>
        <w:t>km</w:t>
      </w:r>
      <w:r>
        <w:rPr>
          <w:rFonts w:ascii="Times New Roman" w:hAnsi="Times New Roman" w:cs="Times New Roman"/>
        </w:rPr>
        <w:t>.</w:t>
      </w:r>
    </w:p>
    <w:p w14:paraId="51B597E4" w14:textId="77777777" w:rsidR="009B63C3" w:rsidRPr="00701936" w:rsidRDefault="009B63C3" w:rsidP="009B63C3">
      <w:pPr>
        <w:spacing w:after="0"/>
        <w:rPr>
          <w:rFonts w:ascii="Times New Roman" w:hAnsi="Times New Roman" w:cs="Times New Roman"/>
        </w:rPr>
      </w:pPr>
    </w:p>
    <w:p w14:paraId="3E90F22D" w14:textId="677C265B" w:rsidR="009B63C3" w:rsidRDefault="009B63C3" w:rsidP="00793296">
      <w:pPr>
        <w:spacing w:after="0"/>
        <w:ind w:firstLine="567"/>
        <w:jc w:val="both"/>
        <w:rPr>
          <w:rFonts w:ascii="Times New Roman" w:hAnsi="Times New Roman" w:cs="Times New Roman"/>
        </w:rPr>
      </w:pPr>
      <w:r w:rsidRPr="00701936">
        <w:rPr>
          <w:rFonts w:ascii="Times New Roman" w:hAnsi="Times New Roman" w:cs="Times New Roman"/>
        </w:rPr>
        <w:t xml:space="preserve">Przez teren </w:t>
      </w:r>
      <w:r w:rsidR="00135A5A" w:rsidRPr="00701936">
        <w:rPr>
          <w:rFonts w:ascii="Times New Roman" w:hAnsi="Times New Roman" w:cs="Times New Roman"/>
        </w:rPr>
        <w:t>O</w:t>
      </w:r>
      <w:r w:rsidR="00D5171E">
        <w:rPr>
          <w:rFonts w:ascii="Times New Roman" w:hAnsi="Times New Roman" w:cs="Times New Roman"/>
        </w:rPr>
        <w:t xml:space="preserve">bszaru </w:t>
      </w:r>
      <w:r w:rsidR="00135A5A" w:rsidRPr="00701936">
        <w:rPr>
          <w:rFonts w:ascii="Times New Roman" w:hAnsi="Times New Roman" w:cs="Times New Roman"/>
        </w:rPr>
        <w:t>W</w:t>
      </w:r>
      <w:r w:rsidR="00D5171E">
        <w:rPr>
          <w:rFonts w:ascii="Times New Roman" w:hAnsi="Times New Roman" w:cs="Times New Roman"/>
        </w:rPr>
        <w:t xml:space="preserve">spółpracy </w:t>
      </w:r>
      <w:r w:rsidR="00135A5A" w:rsidRPr="00701936">
        <w:rPr>
          <w:rFonts w:ascii="Times New Roman" w:hAnsi="Times New Roman" w:cs="Times New Roman"/>
        </w:rPr>
        <w:t>P</w:t>
      </w:r>
      <w:r w:rsidR="00D5171E">
        <w:rPr>
          <w:rFonts w:ascii="Times New Roman" w:hAnsi="Times New Roman" w:cs="Times New Roman"/>
        </w:rPr>
        <w:t>onadlokalnej</w:t>
      </w:r>
      <w:r w:rsidRPr="00701936">
        <w:rPr>
          <w:rFonts w:ascii="Times New Roman" w:hAnsi="Times New Roman" w:cs="Times New Roman"/>
        </w:rPr>
        <w:t xml:space="preserve"> przebiega linia kolejowa nr 68 łącząca stację Lublin ze stacją Przeworsk. W granicach powiatu kraśnickiego jest to linia jednotorowa, niezelektryfikowana. Stacje i przystanki położone wzdłuż linii 68 i znajdujące się na obszarze powiatu to: Leśniczówka, Wilkołaz Wieś, Wilkołaz, Pułankowice, Kraśnik, Sulów, Szastarka, Polichna Kraśnicka, Rzeczyca Kolonia, Rzeczyca, Potok Kraśnicki. Zarządcą linii jest PKP PLK SA.</w:t>
      </w:r>
    </w:p>
    <w:p w14:paraId="75ABF77D" w14:textId="614266BA" w:rsidR="00D5171E" w:rsidRDefault="00D5171E" w:rsidP="00D5171E">
      <w:pPr>
        <w:spacing w:after="0"/>
        <w:jc w:val="both"/>
        <w:rPr>
          <w:rFonts w:ascii="Times New Roman" w:hAnsi="Times New Roman" w:cs="Times New Roman"/>
        </w:rPr>
      </w:pPr>
    </w:p>
    <w:p w14:paraId="447DE74B" w14:textId="57511F6F" w:rsidR="00D5171E" w:rsidRPr="00D5171E" w:rsidRDefault="00D5171E" w:rsidP="00D928B6">
      <w:pPr>
        <w:spacing w:after="0"/>
        <w:ind w:firstLine="567"/>
        <w:jc w:val="both"/>
        <w:rPr>
          <w:rFonts w:ascii="Times New Roman" w:hAnsi="Times New Roman" w:cs="Times New Roman"/>
        </w:rPr>
      </w:pPr>
      <w:r>
        <w:rPr>
          <w:rFonts w:ascii="Times New Roman" w:hAnsi="Times New Roman" w:cs="Times New Roman"/>
        </w:rPr>
        <w:t xml:space="preserve">Przewozy na terenie Miasta Kraśnik świadczy </w:t>
      </w:r>
      <w:r w:rsidRPr="00D5171E">
        <w:rPr>
          <w:rFonts w:ascii="Times New Roman" w:hAnsi="Times New Roman" w:cs="Times New Roman"/>
        </w:rPr>
        <w:t>Miejskie Przedsiębiorstwo Komunikacyjne</w:t>
      </w:r>
      <w:r>
        <w:rPr>
          <w:rFonts w:ascii="Times New Roman" w:hAnsi="Times New Roman" w:cs="Times New Roman"/>
        </w:rPr>
        <w:t>, które</w:t>
      </w:r>
      <w:r w:rsidRPr="00D5171E">
        <w:rPr>
          <w:rFonts w:ascii="Times New Roman" w:hAnsi="Times New Roman" w:cs="Times New Roman"/>
        </w:rPr>
        <w:t xml:space="preserve"> jest spółką prawa handlowego </w:t>
      </w:r>
      <w:r>
        <w:rPr>
          <w:rFonts w:ascii="Times New Roman" w:hAnsi="Times New Roman" w:cs="Times New Roman"/>
        </w:rPr>
        <w:t xml:space="preserve">ze </w:t>
      </w:r>
      <w:r w:rsidRPr="00D5171E">
        <w:rPr>
          <w:rFonts w:ascii="Times New Roman" w:hAnsi="Times New Roman" w:cs="Times New Roman"/>
        </w:rPr>
        <w:t>100% kapitał</w:t>
      </w:r>
      <w:r>
        <w:rPr>
          <w:rFonts w:ascii="Times New Roman" w:hAnsi="Times New Roman" w:cs="Times New Roman"/>
        </w:rPr>
        <w:t xml:space="preserve">em </w:t>
      </w:r>
      <w:r w:rsidRPr="00D5171E">
        <w:rPr>
          <w:rFonts w:ascii="Times New Roman" w:hAnsi="Times New Roman" w:cs="Times New Roman"/>
        </w:rPr>
        <w:t>wniesion</w:t>
      </w:r>
      <w:r>
        <w:rPr>
          <w:rFonts w:ascii="Times New Roman" w:hAnsi="Times New Roman" w:cs="Times New Roman"/>
        </w:rPr>
        <w:t>ym</w:t>
      </w:r>
      <w:r w:rsidRPr="00D5171E">
        <w:rPr>
          <w:rFonts w:ascii="Times New Roman" w:hAnsi="Times New Roman" w:cs="Times New Roman"/>
        </w:rPr>
        <w:t xml:space="preserve"> przez Gminę Miejską Kraśnik.</w:t>
      </w:r>
      <w:r>
        <w:rPr>
          <w:rFonts w:ascii="Times New Roman" w:hAnsi="Times New Roman" w:cs="Times New Roman"/>
        </w:rPr>
        <w:t xml:space="preserve"> W OWP przewozy </w:t>
      </w:r>
      <w:r w:rsidR="007B5C69">
        <w:rPr>
          <w:rFonts w:ascii="Times New Roman" w:hAnsi="Times New Roman" w:cs="Times New Roman"/>
        </w:rPr>
        <w:t xml:space="preserve">realizowane </w:t>
      </w:r>
      <w:r>
        <w:rPr>
          <w:rFonts w:ascii="Times New Roman" w:hAnsi="Times New Roman" w:cs="Times New Roman"/>
        </w:rPr>
        <w:t xml:space="preserve">są głównie przez przewoźników prywatnych. </w:t>
      </w:r>
      <w:r w:rsidR="00D928B6">
        <w:rPr>
          <w:rFonts w:ascii="Times New Roman" w:hAnsi="Times New Roman" w:cs="Times New Roman"/>
        </w:rPr>
        <w:t>Należy zaznaczyć, że o</w:t>
      </w:r>
      <w:r w:rsidR="00D928B6" w:rsidRPr="00D928B6">
        <w:rPr>
          <w:rFonts w:ascii="Times New Roman" w:hAnsi="Times New Roman" w:cs="Times New Roman"/>
        </w:rPr>
        <w:t>d 1.02.2020 na terenie miasta Kraśnik  seniorzy w wieku 60+, uczniowie w wieku od 7 do 19 roku życia oraz dzieci od 0 do 7 roku życia mogą korzystać z usług MPK bezpłatnie.</w:t>
      </w:r>
    </w:p>
    <w:p w14:paraId="59A774D9" w14:textId="2D606761" w:rsidR="009B63C3" w:rsidRDefault="00D928B6" w:rsidP="001102CE">
      <w:pPr>
        <w:spacing w:after="0"/>
        <w:ind w:firstLine="567"/>
        <w:jc w:val="both"/>
        <w:rPr>
          <w:rFonts w:ascii="Times New Roman" w:hAnsi="Times New Roman" w:cs="Times New Roman"/>
        </w:rPr>
      </w:pPr>
      <w:r>
        <w:rPr>
          <w:rFonts w:ascii="Times New Roman" w:hAnsi="Times New Roman" w:cs="Times New Roman"/>
        </w:rPr>
        <w:lastRenderedPageBreak/>
        <w:t xml:space="preserve">Bardzo istotnym elementem rozwoju systemu komunikacyjnego w OWP </w:t>
      </w:r>
      <w:r w:rsidR="00AB34F9">
        <w:rPr>
          <w:rFonts w:ascii="Times New Roman" w:hAnsi="Times New Roman" w:cs="Times New Roman"/>
        </w:rPr>
        <w:t>jest</w:t>
      </w:r>
      <w:r>
        <w:rPr>
          <w:rFonts w:ascii="Times New Roman" w:hAnsi="Times New Roman" w:cs="Times New Roman"/>
        </w:rPr>
        <w:t xml:space="preserve"> powołan</w:t>
      </w:r>
      <w:r w:rsidR="00AB34F9">
        <w:rPr>
          <w:rFonts w:ascii="Times New Roman" w:hAnsi="Times New Roman" w:cs="Times New Roman"/>
        </w:rPr>
        <w:t>y w 2022 r.</w:t>
      </w:r>
      <w:r>
        <w:rPr>
          <w:rFonts w:ascii="Times New Roman" w:hAnsi="Times New Roman" w:cs="Times New Roman"/>
        </w:rPr>
        <w:t xml:space="preserve"> </w:t>
      </w:r>
      <w:r w:rsidRPr="00D928B6">
        <w:rPr>
          <w:rFonts w:ascii="Times New Roman" w:hAnsi="Times New Roman" w:cs="Times New Roman"/>
        </w:rPr>
        <w:t>Związ</w:t>
      </w:r>
      <w:r w:rsidR="00C90FA2">
        <w:rPr>
          <w:rFonts w:ascii="Times New Roman" w:hAnsi="Times New Roman" w:cs="Times New Roman"/>
        </w:rPr>
        <w:t>e</w:t>
      </w:r>
      <w:r w:rsidRPr="00D928B6">
        <w:rPr>
          <w:rFonts w:ascii="Times New Roman" w:hAnsi="Times New Roman" w:cs="Times New Roman"/>
        </w:rPr>
        <w:t>k Powiatowo-Gminn</w:t>
      </w:r>
      <w:r w:rsidR="007407C1">
        <w:rPr>
          <w:rFonts w:ascii="Times New Roman" w:hAnsi="Times New Roman" w:cs="Times New Roman"/>
        </w:rPr>
        <w:t>y</w:t>
      </w:r>
      <w:r w:rsidRPr="00D928B6">
        <w:rPr>
          <w:rFonts w:ascii="Times New Roman" w:hAnsi="Times New Roman" w:cs="Times New Roman"/>
        </w:rPr>
        <w:t xml:space="preserve"> pod nazwą „Powiatowo-Gminny</w:t>
      </w:r>
      <w:r>
        <w:rPr>
          <w:rFonts w:ascii="Times New Roman" w:hAnsi="Times New Roman" w:cs="Times New Roman"/>
        </w:rPr>
        <w:t xml:space="preserve"> </w:t>
      </w:r>
      <w:r w:rsidRPr="00D928B6">
        <w:rPr>
          <w:rFonts w:ascii="Times New Roman" w:hAnsi="Times New Roman" w:cs="Times New Roman"/>
        </w:rPr>
        <w:t>Związek Komunikacyjny Ziemi Kraśnickiej”</w:t>
      </w:r>
      <w:r>
        <w:rPr>
          <w:rFonts w:ascii="Times New Roman" w:hAnsi="Times New Roman" w:cs="Times New Roman"/>
        </w:rPr>
        <w:t xml:space="preserve">. Jego celem </w:t>
      </w:r>
      <w:r w:rsidR="00AB34F9">
        <w:rPr>
          <w:rFonts w:ascii="Times New Roman" w:hAnsi="Times New Roman" w:cs="Times New Roman"/>
        </w:rPr>
        <w:t>jest</w:t>
      </w:r>
      <w:r>
        <w:rPr>
          <w:rFonts w:ascii="Times New Roman" w:hAnsi="Times New Roman" w:cs="Times New Roman"/>
        </w:rPr>
        <w:t xml:space="preserve"> </w:t>
      </w:r>
      <w:r w:rsidRPr="00D928B6">
        <w:rPr>
          <w:rFonts w:ascii="Times New Roman" w:hAnsi="Times New Roman" w:cs="Times New Roman"/>
        </w:rPr>
        <w:t>wspóln</w:t>
      </w:r>
      <w:r>
        <w:rPr>
          <w:rFonts w:ascii="Times New Roman" w:hAnsi="Times New Roman" w:cs="Times New Roman"/>
        </w:rPr>
        <w:t xml:space="preserve">a </w:t>
      </w:r>
      <w:r w:rsidRPr="00D928B6">
        <w:rPr>
          <w:rFonts w:ascii="Times New Roman" w:hAnsi="Times New Roman" w:cs="Times New Roman"/>
        </w:rPr>
        <w:t>organizacj</w:t>
      </w:r>
      <w:r>
        <w:rPr>
          <w:rFonts w:ascii="Times New Roman" w:hAnsi="Times New Roman" w:cs="Times New Roman"/>
        </w:rPr>
        <w:t xml:space="preserve">a </w:t>
      </w:r>
      <w:r w:rsidRPr="00D928B6">
        <w:rPr>
          <w:rFonts w:ascii="Times New Roman" w:hAnsi="Times New Roman" w:cs="Times New Roman"/>
        </w:rPr>
        <w:t>publicznego transportu zbiorowego na liniach komunikacyjnych</w:t>
      </w:r>
      <w:r>
        <w:rPr>
          <w:rFonts w:ascii="Times New Roman" w:hAnsi="Times New Roman" w:cs="Times New Roman"/>
        </w:rPr>
        <w:t xml:space="preserve"> </w:t>
      </w:r>
      <w:r w:rsidRPr="00D928B6">
        <w:rPr>
          <w:rFonts w:ascii="Times New Roman" w:hAnsi="Times New Roman" w:cs="Times New Roman"/>
        </w:rPr>
        <w:t>w powiatowo-gminnych przewozach pasażerskich na obszarze gmin</w:t>
      </w:r>
      <w:r>
        <w:rPr>
          <w:rFonts w:ascii="Times New Roman" w:hAnsi="Times New Roman" w:cs="Times New Roman"/>
        </w:rPr>
        <w:t xml:space="preserve">: </w:t>
      </w:r>
      <w:r w:rsidRPr="00D928B6">
        <w:rPr>
          <w:rFonts w:ascii="Times New Roman" w:hAnsi="Times New Roman" w:cs="Times New Roman"/>
        </w:rPr>
        <w:t>Dzierzkowice, Kraśnik, Urzędów i Miasto Kraśnik</w:t>
      </w:r>
      <w:r>
        <w:rPr>
          <w:rFonts w:ascii="Times New Roman" w:hAnsi="Times New Roman" w:cs="Times New Roman"/>
        </w:rPr>
        <w:t xml:space="preserve"> </w:t>
      </w:r>
      <w:r w:rsidR="00AB34F9">
        <w:rPr>
          <w:rFonts w:ascii="Times New Roman" w:hAnsi="Times New Roman" w:cs="Times New Roman"/>
        </w:rPr>
        <w:t>oraz</w:t>
      </w:r>
      <w:r w:rsidRPr="00D928B6">
        <w:rPr>
          <w:rFonts w:ascii="Times New Roman" w:hAnsi="Times New Roman" w:cs="Times New Roman"/>
        </w:rPr>
        <w:t xml:space="preserve"> powiatu </w:t>
      </w:r>
      <w:r>
        <w:rPr>
          <w:rFonts w:ascii="Times New Roman" w:hAnsi="Times New Roman" w:cs="Times New Roman"/>
        </w:rPr>
        <w:t xml:space="preserve">kraśnickiego </w:t>
      </w:r>
      <w:r w:rsidRPr="00D928B6">
        <w:rPr>
          <w:rFonts w:ascii="Times New Roman" w:hAnsi="Times New Roman" w:cs="Times New Roman"/>
        </w:rPr>
        <w:t>tworzących związek</w:t>
      </w:r>
      <w:r>
        <w:rPr>
          <w:rFonts w:ascii="Times New Roman" w:hAnsi="Times New Roman" w:cs="Times New Roman"/>
        </w:rPr>
        <w:t xml:space="preserve">. </w:t>
      </w:r>
      <w:r w:rsidRPr="00D928B6">
        <w:rPr>
          <w:rFonts w:ascii="Times New Roman" w:hAnsi="Times New Roman" w:cs="Times New Roman"/>
        </w:rPr>
        <w:t xml:space="preserve">Do </w:t>
      </w:r>
      <w:r>
        <w:rPr>
          <w:rFonts w:ascii="Times New Roman" w:hAnsi="Times New Roman" w:cs="Times New Roman"/>
        </w:rPr>
        <w:t xml:space="preserve">najważniejszych </w:t>
      </w:r>
      <w:r w:rsidRPr="00D928B6">
        <w:rPr>
          <w:rFonts w:ascii="Times New Roman" w:hAnsi="Times New Roman" w:cs="Times New Roman"/>
        </w:rPr>
        <w:t>zadań Związku należy:</w:t>
      </w:r>
      <w:r>
        <w:rPr>
          <w:rFonts w:ascii="Times New Roman" w:hAnsi="Times New Roman" w:cs="Times New Roman"/>
        </w:rPr>
        <w:t xml:space="preserve"> </w:t>
      </w:r>
      <w:r w:rsidRPr="00D928B6">
        <w:rPr>
          <w:rFonts w:ascii="Times New Roman" w:hAnsi="Times New Roman" w:cs="Times New Roman"/>
        </w:rPr>
        <w:t xml:space="preserve"> planowanie rozwoju transportu</w:t>
      </w:r>
      <w:r w:rsidR="001102CE">
        <w:rPr>
          <w:rFonts w:ascii="Times New Roman" w:hAnsi="Times New Roman" w:cs="Times New Roman"/>
        </w:rPr>
        <w:t xml:space="preserve">, </w:t>
      </w:r>
      <w:r w:rsidRPr="00D928B6">
        <w:rPr>
          <w:rFonts w:ascii="Times New Roman" w:hAnsi="Times New Roman" w:cs="Times New Roman"/>
        </w:rPr>
        <w:t>organizowanie publicznego transportu zbiorowego</w:t>
      </w:r>
      <w:r w:rsidR="001102CE">
        <w:rPr>
          <w:rFonts w:ascii="Times New Roman" w:hAnsi="Times New Roman" w:cs="Times New Roman"/>
        </w:rPr>
        <w:t xml:space="preserve">, </w:t>
      </w:r>
      <w:r w:rsidRPr="00D928B6">
        <w:rPr>
          <w:rFonts w:ascii="Times New Roman" w:hAnsi="Times New Roman" w:cs="Times New Roman"/>
        </w:rPr>
        <w:t>zarządzanie publicznym transportem zbiorowym w zakresie powiatowo-gminnych</w:t>
      </w:r>
      <w:r w:rsidR="001102CE">
        <w:rPr>
          <w:rFonts w:ascii="Times New Roman" w:hAnsi="Times New Roman" w:cs="Times New Roman"/>
        </w:rPr>
        <w:t xml:space="preserve"> </w:t>
      </w:r>
      <w:r w:rsidRPr="00D928B6">
        <w:rPr>
          <w:rFonts w:ascii="Times New Roman" w:hAnsi="Times New Roman" w:cs="Times New Roman"/>
        </w:rPr>
        <w:t>przewozów pasażerskich, niestanowiących komunikacji miejskiej.</w:t>
      </w:r>
      <w:r w:rsidR="001102CE">
        <w:rPr>
          <w:rFonts w:ascii="Times New Roman" w:hAnsi="Times New Roman" w:cs="Times New Roman"/>
        </w:rPr>
        <w:t xml:space="preserve"> Inicjatywa powinna poprawić sytuację mieszkańców w </w:t>
      </w:r>
      <w:r w:rsidR="00B76A25">
        <w:rPr>
          <w:rFonts w:ascii="Times New Roman" w:hAnsi="Times New Roman" w:cs="Times New Roman"/>
        </w:rPr>
        <w:t>sferze</w:t>
      </w:r>
      <w:r w:rsidR="001102CE">
        <w:rPr>
          <w:rFonts w:ascii="Times New Roman" w:hAnsi="Times New Roman" w:cs="Times New Roman"/>
        </w:rPr>
        <w:t xml:space="preserve"> dostępności komunikacyjnej, szczególnie w </w:t>
      </w:r>
      <w:r w:rsidR="00AB34F9">
        <w:rPr>
          <w:rFonts w:ascii="Times New Roman" w:hAnsi="Times New Roman" w:cs="Times New Roman"/>
        </w:rPr>
        <w:t xml:space="preserve">ramach </w:t>
      </w:r>
      <w:r w:rsidR="001102CE">
        <w:rPr>
          <w:rFonts w:ascii="Times New Roman" w:hAnsi="Times New Roman" w:cs="Times New Roman"/>
        </w:rPr>
        <w:t xml:space="preserve"> Miejskiego Obszaru Funkcjonalnego </w:t>
      </w:r>
      <w:r w:rsidR="00925F4D">
        <w:rPr>
          <w:rFonts w:ascii="Times New Roman" w:hAnsi="Times New Roman" w:cs="Times New Roman"/>
        </w:rPr>
        <w:t>Kraśnika</w:t>
      </w:r>
      <w:r w:rsidR="001102CE">
        <w:rPr>
          <w:rFonts w:ascii="Times New Roman" w:hAnsi="Times New Roman" w:cs="Times New Roman"/>
        </w:rPr>
        <w:t>.</w:t>
      </w:r>
    </w:p>
    <w:p w14:paraId="784444CA" w14:textId="77777777" w:rsidR="00D928B6" w:rsidRPr="00701936" w:rsidRDefault="00D928B6" w:rsidP="00D928B6">
      <w:pPr>
        <w:spacing w:after="0"/>
        <w:rPr>
          <w:rFonts w:ascii="Times New Roman" w:hAnsi="Times New Roman" w:cs="Times New Roman"/>
        </w:rPr>
      </w:pPr>
    </w:p>
    <w:p w14:paraId="083A9422" w14:textId="26F13C8C" w:rsidR="009B63C3" w:rsidRPr="00701936" w:rsidRDefault="009B63C3" w:rsidP="001D7AB1">
      <w:pPr>
        <w:pStyle w:val="Bezodstpw"/>
        <w:numPr>
          <w:ilvl w:val="1"/>
          <w:numId w:val="90"/>
        </w:numPr>
        <w:spacing w:after="240" w:line="276" w:lineRule="auto"/>
        <w:contextualSpacing/>
        <w:jc w:val="both"/>
        <w:outlineLvl w:val="3"/>
        <w:rPr>
          <w:rFonts w:ascii="Times New Roman" w:hAnsi="Times New Roman" w:cs="Times New Roman"/>
          <w:b/>
          <w:color w:val="4472C4" w:themeColor="accent1"/>
          <w:sz w:val="24"/>
          <w:szCs w:val="24"/>
        </w:rPr>
      </w:pPr>
      <w:bookmarkStart w:id="90" w:name="_Toc99295721"/>
      <w:bookmarkEnd w:id="89"/>
      <w:r w:rsidRPr="00701936">
        <w:rPr>
          <w:rFonts w:ascii="Times New Roman" w:hAnsi="Times New Roman" w:cs="Times New Roman"/>
          <w:b/>
          <w:color w:val="4472C4" w:themeColor="accent1"/>
          <w:sz w:val="24"/>
          <w:szCs w:val="24"/>
        </w:rPr>
        <w:t>Zasoby mieszkaniowe</w:t>
      </w:r>
      <w:bookmarkEnd w:id="90"/>
    </w:p>
    <w:p w14:paraId="4A519406" w14:textId="2390DE46" w:rsidR="009B63C3" w:rsidRPr="00701936" w:rsidRDefault="009B63C3" w:rsidP="00793296">
      <w:pPr>
        <w:ind w:firstLine="567"/>
        <w:jc w:val="both"/>
        <w:rPr>
          <w:rFonts w:ascii="Times New Roman" w:hAnsi="Times New Roman" w:cs="Times New Roman"/>
        </w:rPr>
      </w:pPr>
      <w:bookmarkStart w:id="91" w:name="_Hlk124687142"/>
      <w:bookmarkStart w:id="92" w:name="_Hlk50812406"/>
      <w:r w:rsidRPr="00701936">
        <w:rPr>
          <w:rFonts w:ascii="Times New Roman" w:hAnsi="Times New Roman" w:cs="Times New Roman"/>
        </w:rPr>
        <w:t>Od 201</w:t>
      </w:r>
      <w:r w:rsidR="00B10FE3" w:rsidRPr="00701936">
        <w:rPr>
          <w:rFonts w:ascii="Times New Roman" w:hAnsi="Times New Roman" w:cs="Times New Roman"/>
        </w:rPr>
        <w:t>4</w:t>
      </w:r>
      <w:r w:rsidRPr="00701936">
        <w:rPr>
          <w:rFonts w:ascii="Times New Roman" w:hAnsi="Times New Roman" w:cs="Times New Roman"/>
        </w:rPr>
        <w:t xml:space="preserve"> r. liczba mieszkań na terenie </w:t>
      </w:r>
      <w:r w:rsidR="00135A5A" w:rsidRPr="00701936">
        <w:rPr>
          <w:rFonts w:ascii="Times New Roman" w:hAnsi="Times New Roman" w:cs="Times New Roman"/>
        </w:rPr>
        <w:t>OWP</w:t>
      </w:r>
      <w:r w:rsidRPr="00701936">
        <w:rPr>
          <w:rFonts w:ascii="Times New Roman" w:hAnsi="Times New Roman" w:cs="Times New Roman"/>
        </w:rPr>
        <w:t xml:space="preserve"> i</w:t>
      </w:r>
      <w:r w:rsidR="008D7E10" w:rsidRPr="00701936">
        <w:rPr>
          <w:rFonts w:ascii="Times New Roman" w:hAnsi="Times New Roman" w:cs="Times New Roman"/>
        </w:rPr>
        <w:t xml:space="preserve"> MOF </w:t>
      </w:r>
      <w:r w:rsidRPr="00701936">
        <w:rPr>
          <w:rFonts w:ascii="Times New Roman" w:hAnsi="Times New Roman" w:cs="Times New Roman"/>
        </w:rPr>
        <w:t>systematycznie wzrastała. W 20</w:t>
      </w:r>
      <w:r w:rsidR="008D7E10" w:rsidRPr="00701936">
        <w:rPr>
          <w:rFonts w:ascii="Times New Roman" w:hAnsi="Times New Roman" w:cs="Times New Roman"/>
        </w:rPr>
        <w:t>20</w:t>
      </w:r>
      <w:r w:rsidRPr="00701936">
        <w:rPr>
          <w:rFonts w:ascii="Times New Roman" w:hAnsi="Times New Roman" w:cs="Times New Roman"/>
        </w:rPr>
        <w:t xml:space="preserve"> r. na obszarze </w:t>
      </w:r>
      <w:r w:rsidR="00135A5A" w:rsidRPr="00701936">
        <w:rPr>
          <w:rFonts w:ascii="Times New Roman" w:hAnsi="Times New Roman" w:cs="Times New Roman"/>
        </w:rPr>
        <w:t>OWP</w:t>
      </w:r>
      <w:r w:rsidRPr="00701936">
        <w:rPr>
          <w:rFonts w:ascii="Times New Roman" w:hAnsi="Times New Roman" w:cs="Times New Roman"/>
        </w:rPr>
        <w:t xml:space="preserve"> znajdowało się 30 </w:t>
      </w:r>
      <w:r w:rsidR="008D7E10" w:rsidRPr="00701936">
        <w:rPr>
          <w:rFonts w:ascii="Times New Roman" w:hAnsi="Times New Roman" w:cs="Times New Roman"/>
        </w:rPr>
        <w:t>512</w:t>
      </w:r>
      <w:r w:rsidRPr="00701936">
        <w:rPr>
          <w:rFonts w:ascii="Times New Roman" w:hAnsi="Times New Roman" w:cs="Times New Roman"/>
        </w:rPr>
        <w:t xml:space="preserve"> mieszkań</w:t>
      </w:r>
      <w:bookmarkEnd w:id="91"/>
      <w:r w:rsidRPr="00701936">
        <w:rPr>
          <w:rFonts w:ascii="Times New Roman" w:hAnsi="Times New Roman" w:cs="Times New Roman"/>
        </w:rPr>
        <w:t xml:space="preserve"> </w:t>
      </w:r>
      <w:bookmarkStart w:id="93" w:name="_Hlk124687161"/>
      <w:r w:rsidRPr="00701936">
        <w:rPr>
          <w:rFonts w:ascii="Times New Roman" w:hAnsi="Times New Roman" w:cs="Times New Roman"/>
        </w:rPr>
        <w:t xml:space="preserve">(o </w:t>
      </w:r>
      <w:r w:rsidR="008D7E10" w:rsidRPr="00701936">
        <w:rPr>
          <w:rFonts w:ascii="Times New Roman" w:hAnsi="Times New Roman" w:cs="Times New Roman"/>
        </w:rPr>
        <w:t>2,3</w:t>
      </w:r>
      <w:r w:rsidRPr="00701936">
        <w:rPr>
          <w:rFonts w:ascii="Times New Roman" w:hAnsi="Times New Roman" w:cs="Times New Roman"/>
        </w:rPr>
        <w:t>% więcej niż w 201</w:t>
      </w:r>
      <w:r w:rsidR="008D7E10" w:rsidRPr="00701936">
        <w:rPr>
          <w:rFonts w:ascii="Times New Roman" w:hAnsi="Times New Roman" w:cs="Times New Roman"/>
        </w:rPr>
        <w:t>4</w:t>
      </w:r>
      <w:r w:rsidRPr="00701936">
        <w:rPr>
          <w:rFonts w:ascii="Times New Roman" w:hAnsi="Times New Roman" w:cs="Times New Roman"/>
        </w:rPr>
        <w:t xml:space="preserve"> r.), </w:t>
      </w:r>
      <w:bookmarkEnd w:id="93"/>
      <w:r w:rsidRPr="00701936">
        <w:rPr>
          <w:rFonts w:ascii="Times New Roman" w:hAnsi="Times New Roman" w:cs="Times New Roman"/>
        </w:rPr>
        <w:t>a na terenie</w:t>
      </w:r>
      <w:r w:rsidR="00502D2E" w:rsidRPr="00701936">
        <w:rPr>
          <w:rFonts w:ascii="Times New Roman" w:hAnsi="Times New Roman" w:cs="Times New Roman"/>
        </w:rPr>
        <w:t xml:space="preserve"> MOF  </w:t>
      </w:r>
      <w:r w:rsidRPr="00701936">
        <w:rPr>
          <w:rFonts w:ascii="Times New Roman" w:hAnsi="Times New Roman" w:cs="Times New Roman"/>
        </w:rPr>
        <w:t>– 19 </w:t>
      </w:r>
      <w:r w:rsidR="008D7E10" w:rsidRPr="00701936">
        <w:rPr>
          <w:rFonts w:ascii="Times New Roman" w:hAnsi="Times New Roman" w:cs="Times New Roman"/>
        </w:rPr>
        <w:t>336</w:t>
      </w:r>
      <w:r w:rsidRPr="00701936">
        <w:rPr>
          <w:rFonts w:ascii="Times New Roman" w:hAnsi="Times New Roman" w:cs="Times New Roman"/>
        </w:rPr>
        <w:t xml:space="preserve"> (o </w:t>
      </w:r>
      <w:r w:rsidR="008D7E10" w:rsidRPr="00701936">
        <w:rPr>
          <w:rFonts w:ascii="Times New Roman" w:hAnsi="Times New Roman" w:cs="Times New Roman"/>
        </w:rPr>
        <w:t>2,6</w:t>
      </w:r>
      <w:r w:rsidRPr="00701936">
        <w:rPr>
          <w:rFonts w:ascii="Times New Roman" w:hAnsi="Times New Roman" w:cs="Times New Roman"/>
        </w:rPr>
        <w:t>% więcej niż w 201</w:t>
      </w:r>
      <w:r w:rsidR="008D7E10" w:rsidRPr="00701936">
        <w:rPr>
          <w:rFonts w:ascii="Times New Roman" w:hAnsi="Times New Roman" w:cs="Times New Roman"/>
        </w:rPr>
        <w:t>4</w:t>
      </w:r>
      <w:r w:rsidRPr="00701936">
        <w:rPr>
          <w:rFonts w:ascii="Times New Roman" w:hAnsi="Times New Roman" w:cs="Times New Roman"/>
        </w:rPr>
        <w:t xml:space="preserve"> r.). </w:t>
      </w:r>
    </w:p>
    <w:p w14:paraId="36A88272" w14:textId="6850EE4C" w:rsidR="009B63C3" w:rsidRPr="00701936" w:rsidRDefault="009B63C3" w:rsidP="009B63C3">
      <w:pPr>
        <w:pStyle w:val="aaapodpis"/>
        <w:rPr>
          <w:rFonts w:ascii="Times New Roman" w:hAnsi="Times New Roman" w:cs="Times New Roman"/>
        </w:rPr>
      </w:pPr>
      <w:bookmarkStart w:id="94" w:name="_Toc129950998"/>
      <w:bookmarkEnd w:id="92"/>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37</w:t>
      </w:r>
      <w:r w:rsidRPr="00701936">
        <w:rPr>
          <w:rFonts w:ascii="Times New Roman" w:hAnsi="Times New Roman" w:cs="Times New Roman"/>
        </w:rPr>
        <w:fldChar w:fldCharType="end"/>
      </w:r>
      <w:r w:rsidRPr="00701936">
        <w:rPr>
          <w:rFonts w:ascii="Times New Roman" w:hAnsi="Times New Roman" w:cs="Times New Roman"/>
        </w:rPr>
        <w:t xml:space="preserve">: Zasoby mieszkaniowe na obszarze </w:t>
      </w:r>
      <w:r w:rsidR="00135A5A" w:rsidRPr="00701936">
        <w:rPr>
          <w:rFonts w:ascii="Times New Roman" w:hAnsi="Times New Roman" w:cs="Times New Roman"/>
        </w:rPr>
        <w:t>OWP</w:t>
      </w:r>
      <w:r w:rsidRPr="00701936">
        <w:rPr>
          <w:rFonts w:ascii="Times New Roman" w:hAnsi="Times New Roman" w:cs="Times New Roman"/>
        </w:rPr>
        <w:t xml:space="preserve"> i</w:t>
      </w:r>
      <w:r w:rsidR="00502D2E" w:rsidRPr="00701936">
        <w:rPr>
          <w:rFonts w:ascii="Times New Roman" w:hAnsi="Times New Roman" w:cs="Times New Roman"/>
        </w:rPr>
        <w:t xml:space="preserve"> MOF  </w:t>
      </w:r>
      <w:r w:rsidRPr="00701936">
        <w:rPr>
          <w:rFonts w:ascii="Times New Roman" w:hAnsi="Times New Roman" w:cs="Times New Roman"/>
        </w:rPr>
        <w:t>w latach 201</w:t>
      </w:r>
      <w:r w:rsidR="008D7E10" w:rsidRPr="00701936">
        <w:rPr>
          <w:rFonts w:ascii="Times New Roman" w:hAnsi="Times New Roman" w:cs="Times New Roman"/>
        </w:rPr>
        <w:t>4</w:t>
      </w:r>
      <w:r w:rsidRPr="00701936">
        <w:rPr>
          <w:rFonts w:ascii="Times New Roman" w:hAnsi="Times New Roman" w:cs="Times New Roman"/>
        </w:rPr>
        <w:t>–20</w:t>
      </w:r>
      <w:r w:rsidR="008D7E10" w:rsidRPr="00701936">
        <w:rPr>
          <w:rFonts w:ascii="Times New Roman" w:hAnsi="Times New Roman" w:cs="Times New Roman"/>
        </w:rPr>
        <w:t>20</w:t>
      </w:r>
      <w:bookmarkEnd w:id="94"/>
    </w:p>
    <w:p w14:paraId="0AF972CC" w14:textId="1AF65D86" w:rsidR="008D7E10" w:rsidRPr="00701936" w:rsidRDefault="008D7E10" w:rsidP="008D7E10">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786E8AEF" wp14:editId="64CB7072">
            <wp:extent cx="6120130" cy="2360930"/>
            <wp:effectExtent l="0" t="0" r="13970" b="1270"/>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6903619" w14:textId="77777777" w:rsidR="009B63C3" w:rsidRPr="00701936" w:rsidRDefault="009B63C3" w:rsidP="008B4249">
      <w:pPr>
        <w:pStyle w:val="aaardo"/>
      </w:pPr>
      <w:r w:rsidRPr="00701936">
        <w:t>Źródło: opracowanie własne na podstawie danych GUS – Bank Danych Lokalnych.</w:t>
      </w:r>
    </w:p>
    <w:p w14:paraId="55782370" w14:textId="500AF99B" w:rsidR="009B63C3" w:rsidRDefault="009B63C3" w:rsidP="00793296">
      <w:pPr>
        <w:ind w:firstLine="567"/>
        <w:jc w:val="both"/>
        <w:rPr>
          <w:rFonts w:ascii="Times New Roman" w:hAnsi="Times New Roman" w:cs="Times New Roman"/>
        </w:rPr>
      </w:pPr>
      <w:r w:rsidRPr="00701936">
        <w:rPr>
          <w:rFonts w:ascii="Times New Roman" w:hAnsi="Times New Roman" w:cs="Times New Roman"/>
        </w:rPr>
        <w:t xml:space="preserve">We wszystkich JST należących do </w:t>
      </w:r>
      <w:r w:rsidR="00135A5A" w:rsidRPr="00701936">
        <w:rPr>
          <w:rFonts w:ascii="Times New Roman" w:hAnsi="Times New Roman" w:cs="Times New Roman"/>
        </w:rPr>
        <w:t>OWP</w:t>
      </w:r>
      <w:r w:rsidRPr="00701936">
        <w:rPr>
          <w:rFonts w:ascii="Times New Roman" w:hAnsi="Times New Roman" w:cs="Times New Roman"/>
        </w:rPr>
        <w:t xml:space="preserve"> liczba mieszkań znajdujących się w zasobach mieszkaniowych wzrosła. Najwięcej mieszkań znajduje się na terenie Miasta Kraśnik, a następni</w:t>
      </w:r>
      <w:r w:rsidR="008D7E10" w:rsidRPr="00701936">
        <w:rPr>
          <w:rFonts w:ascii="Times New Roman" w:hAnsi="Times New Roman" w:cs="Times New Roman"/>
        </w:rPr>
        <w:t>e w</w:t>
      </w:r>
      <w:r w:rsidRPr="00701936">
        <w:rPr>
          <w:rFonts w:ascii="Times New Roman" w:hAnsi="Times New Roman" w:cs="Times New Roman"/>
        </w:rPr>
        <w:t xml:space="preserve"> Gmin</w:t>
      </w:r>
      <w:r w:rsidR="008D7E10" w:rsidRPr="00701936">
        <w:rPr>
          <w:rFonts w:ascii="Times New Roman" w:hAnsi="Times New Roman" w:cs="Times New Roman"/>
        </w:rPr>
        <w:t>ie</w:t>
      </w:r>
      <w:r w:rsidRPr="00701936">
        <w:rPr>
          <w:rFonts w:ascii="Times New Roman" w:hAnsi="Times New Roman" w:cs="Times New Roman"/>
        </w:rPr>
        <w:t xml:space="preserve"> Annopol. Najmniej z kolei – na terenie Gminy Wilkołaz oraz Gminy Dzierzkowice.</w:t>
      </w:r>
    </w:p>
    <w:p w14:paraId="511D894E" w14:textId="77777777" w:rsidR="000250DC" w:rsidRPr="00701936" w:rsidRDefault="000250DC" w:rsidP="000250DC">
      <w:pPr>
        <w:ind w:firstLine="567"/>
        <w:jc w:val="both"/>
        <w:rPr>
          <w:rFonts w:ascii="Times New Roman" w:hAnsi="Times New Roman" w:cs="Times New Roman"/>
        </w:rPr>
      </w:pPr>
      <w:r w:rsidRPr="00701936">
        <w:rPr>
          <w:rFonts w:ascii="Times New Roman" w:hAnsi="Times New Roman" w:cs="Times New Roman"/>
        </w:rPr>
        <w:t>Na terenie OWP i MOF w analizowanym okresie poprawie uległy wartości wszystkich wskaźników mieszkaniowych: wzrosła przeciętna powierzchnia użytkowa mieszkania, przeciętna powierzchnia użytkowa przypadająca na 1 osobę oraz liczba mieszkań w przeliczeniu na 1 000 mieszkańców.</w:t>
      </w:r>
    </w:p>
    <w:p w14:paraId="501682DA" w14:textId="16642571" w:rsidR="000250DC" w:rsidRPr="00701936" w:rsidRDefault="000250DC" w:rsidP="00793296">
      <w:pPr>
        <w:ind w:firstLine="567"/>
        <w:jc w:val="both"/>
        <w:rPr>
          <w:rFonts w:ascii="Times New Roman" w:hAnsi="Times New Roman" w:cs="Times New Roman"/>
        </w:rPr>
      </w:pPr>
    </w:p>
    <w:p w14:paraId="7CF46F07" w14:textId="4E84B7E9" w:rsidR="009B63C3" w:rsidRPr="00701936" w:rsidRDefault="009B63C3" w:rsidP="009B63C3">
      <w:pPr>
        <w:pStyle w:val="aaapodpis"/>
        <w:rPr>
          <w:rFonts w:ascii="Times New Roman" w:hAnsi="Times New Roman" w:cs="Times New Roman"/>
        </w:rPr>
      </w:pPr>
      <w:bookmarkStart w:id="95" w:name="_Toc129950999"/>
      <w:r w:rsidRPr="00701936">
        <w:rPr>
          <w:rFonts w:ascii="Times New Roman" w:hAnsi="Times New Roman" w:cs="Times New Roman"/>
        </w:rPr>
        <w:lastRenderedPageBreak/>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38</w:t>
      </w:r>
      <w:r w:rsidRPr="00701936">
        <w:rPr>
          <w:rFonts w:ascii="Times New Roman" w:hAnsi="Times New Roman" w:cs="Times New Roman"/>
        </w:rPr>
        <w:fldChar w:fldCharType="end"/>
      </w:r>
      <w:r w:rsidRPr="00701936">
        <w:rPr>
          <w:rFonts w:ascii="Times New Roman" w:hAnsi="Times New Roman" w:cs="Times New Roman"/>
        </w:rPr>
        <w:t xml:space="preserve">: Zasoby mieszkaniowe w poszczególnych JST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8D7E10" w:rsidRPr="00701936">
        <w:rPr>
          <w:rFonts w:ascii="Times New Roman" w:hAnsi="Times New Roman" w:cs="Times New Roman"/>
        </w:rPr>
        <w:t>4</w:t>
      </w:r>
      <w:r w:rsidRPr="00701936">
        <w:rPr>
          <w:rFonts w:ascii="Times New Roman" w:hAnsi="Times New Roman" w:cs="Times New Roman"/>
        </w:rPr>
        <w:t>–20</w:t>
      </w:r>
      <w:r w:rsidR="008D7E10" w:rsidRPr="00701936">
        <w:rPr>
          <w:rFonts w:ascii="Times New Roman" w:hAnsi="Times New Roman" w:cs="Times New Roman"/>
        </w:rPr>
        <w:t>20</w:t>
      </w:r>
      <w:bookmarkEnd w:id="95"/>
    </w:p>
    <w:p w14:paraId="43E31468" w14:textId="509D28AA" w:rsidR="008D7E10" w:rsidRPr="00701936" w:rsidRDefault="000250DC" w:rsidP="008D7E10">
      <w:pPr>
        <w:rPr>
          <w:rFonts w:ascii="Times New Roman" w:hAnsi="Times New Roman" w:cs="Times New Roman"/>
        </w:rPr>
      </w:pPr>
      <w:r>
        <w:rPr>
          <w:noProof/>
          <w:lang w:eastAsia="pl-PL"/>
        </w:rPr>
        <w:drawing>
          <wp:inline distT="0" distB="0" distL="0" distR="0" wp14:anchorId="382DEA49" wp14:editId="1B01F9EF">
            <wp:extent cx="6057900" cy="2940050"/>
            <wp:effectExtent l="0" t="0" r="0" b="12700"/>
            <wp:docPr id="10" name="Wykres 10">
              <a:extLst xmlns:a="http://schemas.openxmlformats.org/drawingml/2006/main">
                <a:ext uri="{FF2B5EF4-FFF2-40B4-BE49-F238E27FC236}">
                  <a16:creationId xmlns:a16="http://schemas.microsoft.com/office/drawing/2014/main" id="{919B9B6B-1091-CBC3-34C2-018C073273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8545C99" w14:textId="06017374" w:rsidR="009B63C3" w:rsidRPr="00701936" w:rsidRDefault="009B63C3" w:rsidP="008B4249">
      <w:pPr>
        <w:pStyle w:val="aaardo"/>
      </w:pPr>
    </w:p>
    <w:p w14:paraId="67713990" w14:textId="77777777" w:rsidR="009B63C3" w:rsidRPr="00701936" w:rsidRDefault="009B63C3" w:rsidP="008B4249">
      <w:pPr>
        <w:pStyle w:val="aaardo"/>
      </w:pPr>
      <w:r w:rsidRPr="00701936">
        <w:t>Źródło: opracowanie własne na podstawie danych GUS – Bank Danych Lokalnych.</w:t>
      </w:r>
    </w:p>
    <w:p w14:paraId="6CCE93B4" w14:textId="77777777" w:rsidR="009B63C3" w:rsidRPr="00701936" w:rsidRDefault="009B63C3" w:rsidP="009B63C3">
      <w:pPr>
        <w:rPr>
          <w:rFonts w:ascii="Times New Roman" w:hAnsi="Times New Roman" w:cs="Times New Roman"/>
        </w:rPr>
      </w:pPr>
    </w:p>
    <w:p w14:paraId="4C054D69" w14:textId="6FD6AEFF" w:rsidR="009B63C3" w:rsidRPr="00701936" w:rsidRDefault="009B63C3" w:rsidP="009B63C3">
      <w:pPr>
        <w:pStyle w:val="aaapodpis"/>
        <w:rPr>
          <w:rFonts w:ascii="Times New Roman" w:hAnsi="Times New Roman" w:cs="Times New Roman"/>
        </w:rPr>
      </w:pPr>
      <w:bookmarkStart w:id="96" w:name="_Toc129951000"/>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39</w:t>
      </w:r>
      <w:r w:rsidRPr="00701936">
        <w:rPr>
          <w:rFonts w:ascii="Times New Roman" w:hAnsi="Times New Roman" w:cs="Times New Roman"/>
        </w:rPr>
        <w:fldChar w:fldCharType="end"/>
      </w:r>
      <w:r w:rsidRPr="00701936">
        <w:rPr>
          <w:rFonts w:ascii="Times New Roman" w:hAnsi="Times New Roman" w:cs="Times New Roman"/>
        </w:rPr>
        <w:t xml:space="preserve">: Zasoby mieszkaniowe na obszarze </w:t>
      </w:r>
      <w:r w:rsidR="00135A5A" w:rsidRPr="00701936">
        <w:rPr>
          <w:rFonts w:ascii="Times New Roman" w:hAnsi="Times New Roman" w:cs="Times New Roman"/>
        </w:rPr>
        <w:t>OWP</w:t>
      </w:r>
      <w:r w:rsidRPr="00701936">
        <w:rPr>
          <w:rFonts w:ascii="Times New Roman" w:hAnsi="Times New Roman" w:cs="Times New Roman"/>
        </w:rPr>
        <w:t xml:space="preserve"> i</w:t>
      </w:r>
      <w:r w:rsidR="008D7E10" w:rsidRPr="00701936">
        <w:rPr>
          <w:rFonts w:ascii="Times New Roman" w:hAnsi="Times New Roman" w:cs="Times New Roman"/>
        </w:rPr>
        <w:t xml:space="preserve"> MOF</w:t>
      </w:r>
      <w:r w:rsidR="00502D2E" w:rsidRPr="00701936">
        <w:rPr>
          <w:rFonts w:ascii="Times New Roman" w:hAnsi="Times New Roman" w:cs="Times New Roman"/>
        </w:rPr>
        <w:t xml:space="preserve"> </w:t>
      </w:r>
      <w:r w:rsidRPr="00701936">
        <w:rPr>
          <w:rFonts w:ascii="Times New Roman" w:hAnsi="Times New Roman" w:cs="Times New Roman"/>
        </w:rPr>
        <w:t>w latach 201</w:t>
      </w:r>
      <w:r w:rsidR="008D7E10" w:rsidRPr="00701936">
        <w:rPr>
          <w:rFonts w:ascii="Times New Roman" w:hAnsi="Times New Roman" w:cs="Times New Roman"/>
        </w:rPr>
        <w:t>4</w:t>
      </w:r>
      <w:r w:rsidRPr="00701936">
        <w:rPr>
          <w:rFonts w:ascii="Times New Roman" w:hAnsi="Times New Roman" w:cs="Times New Roman"/>
        </w:rPr>
        <w:t>–20</w:t>
      </w:r>
      <w:r w:rsidR="008D7E10" w:rsidRPr="00701936">
        <w:rPr>
          <w:rFonts w:ascii="Times New Roman" w:hAnsi="Times New Roman" w:cs="Times New Roman"/>
        </w:rPr>
        <w:t>2</w:t>
      </w:r>
      <w:r w:rsidR="000250DC">
        <w:rPr>
          <w:rFonts w:ascii="Times New Roman" w:hAnsi="Times New Roman" w:cs="Times New Roman"/>
        </w:rPr>
        <w:t>1</w:t>
      </w:r>
      <w:bookmarkEnd w:id="96"/>
    </w:p>
    <w:p w14:paraId="475242D4" w14:textId="1B89793D" w:rsidR="00A23087" w:rsidRPr="00701936" w:rsidRDefault="00A23087" w:rsidP="00A23087">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03FCE7EA" wp14:editId="17063928">
            <wp:extent cx="6120130" cy="3144901"/>
            <wp:effectExtent l="0" t="0" r="13970" b="17780"/>
            <wp:docPr id="55" name="Wykres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15E9814" w14:textId="77777777" w:rsidR="009B63C3" w:rsidRPr="00701936" w:rsidRDefault="009B63C3" w:rsidP="008B4249">
      <w:pPr>
        <w:pStyle w:val="aaardo"/>
      </w:pPr>
      <w:r w:rsidRPr="00701936">
        <w:t>Źródło: opracowanie własne na podstawie danych GUS – Bank Danych Lokalnych.</w:t>
      </w:r>
    </w:p>
    <w:p w14:paraId="64FD148D" w14:textId="0CC5DB34"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 xml:space="preserve">W każdej z gmin należącej do </w:t>
      </w:r>
      <w:r w:rsidR="00135A5A" w:rsidRPr="00701936">
        <w:rPr>
          <w:rFonts w:ascii="Times New Roman" w:hAnsi="Times New Roman" w:cs="Times New Roman"/>
        </w:rPr>
        <w:t>OWP</w:t>
      </w:r>
      <w:r w:rsidRPr="00701936">
        <w:rPr>
          <w:rFonts w:ascii="Times New Roman" w:hAnsi="Times New Roman" w:cs="Times New Roman"/>
        </w:rPr>
        <w:t xml:space="preserve"> wartość wskaźnika liczby mieszkań na 1 000 mieszkańców, przeciętna powierzchnia użytkowa 1 mieszkania oraz przeciętna powierzchnia użytkowa mieszkania na </w:t>
      </w:r>
      <w:r w:rsidR="00F62FA6">
        <w:rPr>
          <w:rFonts w:ascii="Times New Roman" w:hAnsi="Times New Roman" w:cs="Times New Roman"/>
        </w:rPr>
        <w:br/>
      </w:r>
      <w:r w:rsidRPr="00701936">
        <w:rPr>
          <w:rFonts w:ascii="Times New Roman" w:hAnsi="Times New Roman" w:cs="Times New Roman"/>
        </w:rPr>
        <w:t>1 osobę – wzrosły.</w:t>
      </w:r>
      <w:r w:rsidR="002B5766">
        <w:rPr>
          <w:rFonts w:ascii="Times New Roman" w:hAnsi="Times New Roman" w:cs="Times New Roman"/>
        </w:rPr>
        <w:t xml:space="preserve"> </w:t>
      </w:r>
    </w:p>
    <w:p w14:paraId="5C0A5B88" w14:textId="65AF6CDB" w:rsidR="009B63C3" w:rsidRPr="00701936" w:rsidRDefault="009B63C3" w:rsidP="0080136C">
      <w:pPr>
        <w:pStyle w:val="aaapodpis"/>
        <w:rPr>
          <w:rFonts w:ascii="Times New Roman" w:hAnsi="Times New Roman" w:cs="Times New Roman"/>
        </w:rPr>
      </w:pPr>
      <w:bookmarkStart w:id="97" w:name="_Toc129951001"/>
      <w:r w:rsidRPr="00701936">
        <w:rPr>
          <w:rFonts w:ascii="Times New Roman" w:hAnsi="Times New Roman" w:cs="Times New Roman"/>
        </w:rPr>
        <w:lastRenderedPageBreak/>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40</w:t>
      </w:r>
      <w:r w:rsidRPr="00701936">
        <w:rPr>
          <w:rFonts w:ascii="Times New Roman" w:hAnsi="Times New Roman" w:cs="Times New Roman"/>
          <w:noProof/>
        </w:rPr>
        <w:fldChar w:fldCharType="end"/>
      </w:r>
      <w:r w:rsidRPr="00701936">
        <w:rPr>
          <w:rFonts w:ascii="Times New Roman" w:hAnsi="Times New Roman" w:cs="Times New Roman"/>
        </w:rPr>
        <w:t xml:space="preserve">: Zasoby mieszkaniowe na obszarze poszczególnych JST wchodzących w skład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BE21B5">
        <w:rPr>
          <w:rFonts w:ascii="Times New Roman" w:hAnsi="Times New Roman" w:cs="Times New Roman"/>
        </w:rPr>
        <w:t>4</w:t>
      </w:r>
      <w:r w:rsidRPr="00701936">
        <w:rPr>
          <w:rFonts w:ascii="Times New Roman" w:hAnsi="Times New Roman" w:cs="Times New Roman"/>
        </w:rPr>
        <w:t>–20</w:t>
      </w:r>
      <w:r w:rsidR="00BE21B5">
        <w:rPr>
          <w:rFonts w:ascii="Times New Roman" w:hAnsi="Times New Roman" w:cs="Times New Roman"/>
        </w:rPr>
        <w:t>20</w:t>
      </w:r>
      <w:bookmarkEnd w:id="97"/>
    </w:p>
    <w:p w14:paraId="2D3AD5C4" w14:textId="7927EF4E" w:rsidR="00A23087" w:rsidRPr="00701936" w:rsidRDefault="00A23087" w:rsidP="00A23087">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0C146FB0" wp14:editId="69C072EF">
            <wp:extent cx="6120130" cy="4048731"/>
            <wp:effectExtent l="0" t="0" r="13970" b="9525"/>
            <wp:docPr id="56" name="Wykres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4666958" w14:textId="328140EA" w:rsidR="009B63C3" w:rsidRPr="00701936" w:rsidRDefault="009B63C3" w:rsidP="008B4249">
      <w:pPr>
        <w:pStyle w:val="aaardo"/>
      </w:pPr>
      <w:r w:rsidRPr="00701936">
        <w:t>Źródło: opracowanie własne na podstawie danych GUS – Bank Danych Lokalnych.</w:t>
      </w:r>
    </w:p>
    <w:p w14:paraId="431C03F7" w14:textId="263998D1" w:rsidR="009B63C3" w:rsidRPr="00701936" w:rsidRDefault="009B63C3" w:rsidP="009B63C3">
      <w:pPr>
        <w:pStyle w:val="aaapodpis"/>
        <w:rPr>
          <w:rFonts w:ascii="Times New Roman" w:hAnsi="Times New Roman" w:cs="Times New Roman"/>
        </w:rPr>
      </w:pPr>
      <w:bookmarkStart w:id="98" w:name="_Toc129951002"/>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41</w:t>
      </w:r>
      <w:r w:rsidRPr="00701936">
        <w:rPr>
          <w:rFonts w:ascii="Times New Roman" w:hAnsi="Times New Roman" w:cs="Times New Roman"/>
        </w:rPr>
        <w:fldChar w:fldCharType="end"/>
      </w:r>
      <w:r w:rsidRPr="00701936">
        <w:rPr>
          <w:rFonts w:ascii="Times New Roman" w:hAnsi="Times New Roman" w:cs="Times New Roman"/>
        </w:rPr>
        <w:t xml:space="preserve">: Mieszkania na 1 000 mieszkańców w poszczególnych JST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A23087" w:rsidRPr="00701936">
        <w:rPr>
          <w:rFonts w:ascii="Times New Roman" w:hAnsi="Times New Roman" w:cs="Times New Roman"/>
        </w:rPr>
        <w:t>4</w:t>
      </w:r>
      <w:r w:rsidRPr="00701936">
        <w:rPr>
          <w:rFonts w:ascii="Times New Roman" w:hAnsi="Times New Roman" w:cs="Times New Roman"/>
        </w:rPr>
        <w:t>–20</w:t>
      </w:r>
      <w:r w:rsidR="00A23087" w:rsidRPr="00701936">
        <w:rPr>
          <w:rFonts w:ascii="Times New Roman" w:hAnsi="Times New Roman" w:cs="Times New Roman"/>
        </w:rPr>
        <w:t>2</w:t>
      </w:r>
      <w:r w:rsidR="00974745">
        <w:rPr>
          <w:rFonts w:ascii="Times New Roman" w:hAnsi="Times New Roman" w:cs="Times New Roman"/>
        </w:rPr>
        <w:t>1</w:t>
      </w:r>
      <w:bookmarkEnd w:id="98"/>
    </w:p>
    <w:p w14:paraId="5F79DF03" w14:textId="00C5499D" w:rsidR="00A23087" w:rsidRPr="00701936" w:rsidRDefault="00974745" w:rsidP="00A23087">
      <w:pPr>
        <w:rPr>
          <w:rFonts w:ascii="Times New Roman" w:hAnsi="Times New Roman" w:cs="Times New Roman"/>
        </w:rPr>
      </w:pPr>
      <w:r>
        <w:rPr>
          <w:noProof/>
          <w:lang w:eastAsia="pl-PL"/>
        </w:rPr>
        <w:drawing>
          <wp:inline distT="0" distB="0" distL="0" distR="0" wp14:anchorId="2BA5BCD1" wp14:editId="6BA65ECD">
            <wp:extent cx="6070600" cy="3492500"/>
            <wp:effectExtent l="0" t="0" r="6350" b="12700"/>
            <wp:docPr id="32" name="Wykres 32">
              <a:extLst xmlns:a="http://schemas.openxmlformats.org/drawingml/2006/main">
                <a:ext uri="{FF2B5EF4-FFF2-40B4-BE49-F238E27FC236}">
                  <a16:creationId xmlns:a16="http://schemas.microsoft.com/office/drawing/2014/main" id="{5435350C-3C94-2E5A-8C42-765479A348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DD36743" w14:textId="77777777" w:rsidR="009B63C3" w:rsidRPr="00701936" w:rsidRDefault="009B63C3" w:rsidP="008B4249">
      <w:pPr>
        <w:pStyle w:val="aaardo"/>
      </w:pPr>
      <w:r w:rsidRPr="00701936">
        <w:t>Źródło: opracowanie własne na podstawie danych GUS – Bank Danych Lokalnych.</w:t>
      </w:r>
    </w:p>
    <w:p w14:paraId="322D6B81" w14:textId="3B9B44E9" w:rsidR="009B63C3" w:rsidRPr="00701936" w:rsidRDefault="009B63C3" w:rsidP="004454E5">
      <w:pPr>
        <w:ind w:firstLine="567"/>
        <w:jc w:val="both"/>
        <w:rPr>
          <w:rFonts w:ascii="Times New Roman" w:hAnsi="Times New Roman" w:cs="Times New Roman"/>
        </w:rPr>
      </w:pPr>
      <w:bookmarkStart w:id="99" w:name="_Hlk124687239"/>
      <w:r w:rsidRPr="00701936">
        <w:rPr>
          <w:rFonts w:ascii="Times New Roman" w:hAnsi="Times New Roman" w:cs="Times New Roman"/>
        </w:rPr>
        <w:lastRenderedPageBreak/>
        <w:t>W 20</w:t>
      </w:r>
      <w:r w:rsidR="00A23087" w:rsidRPr="00701936">
        <w:rPr>
          <w:rFonts w:ascii="Times New Roman" w:hAnsi="Times New Roman" w:cs="Times New Roman"/>
        </w:rPr>
        <w:t>20</w:t>
      </w:r>
      <w:r w:rsidRPr="00701936">
        <w:rPr>
          <w:rFonts w:ascii="Times New Roman" w:hAnsi="Times New Roman" w:cs="Times New Roman"/>
        </w:rPr>
        <w:t xml:space="preserve"> r. na terenie </w:t>
      </w:r>
      <w:r w:rsidR="00135A5A" w:rsidRPr="00701936">
        <w:rPr>
          <w:rFonts w:ascii="Times New Roman" w:hAnsi="Times New Roman" w:cs="Times New Roman"/>
        </w:rPr>
        <w:t>OWP</w:t>
      </w:r>
      <w:r w:rsidRPr="00701936">
        <w:rPr>
          <w:rFonts w:ascii="Times New Roman" w:hAnsi="Times New Roman" w:cs="Times New Roman"/>
        </w:rPr>
        <w:t xml:space="preserve"> oddano do użytkowania </w:t>
      </w:r>
      <w:r w:rsidR="00921AF3" w:rsidRPr="00701936">
        <w:rPr>
          <w:rFonts w:ascii="Times New Roman" w:hAnsi="Times New Roman" w:cs="Times New Roman"/>
        </w:rPr>
        <w:t>76</w:t>
      </w:r>
      <w:r w:rsidRPr="00701936">
        <w:rPr>
          <w:rFonts w:ascii="Times New Roman" w:hAnsi="Times New Roman" w:cs="Times New Roman"/>
        </w:rPr>
        <w:t xml:space="preserve"> mieszkań i była to najniższa wartość od 2015 r.</w:t>
      </w:r>
      <w:bookmarkEnd w:id="99"/>
      <w:r w:rsidRPr="00701936">
        <w:rPr>
          <w:rFonts w:ascii="Times New Roman" w:hAnsi="Times New Roman" w:cs="Times New Roman"/>
        </w:rPr>
        <w:t xml:space="preserve"> Na terenie</w:t>
      </w:r>
      <w:r w:rsidR="00921AF3" w:rsidRPr="00701936">
        <w:rPr>
          <w:rFonts w:ascii="Times New Roman" w:hAnsi="Times New Roman" w:cs="Times New Roman"/>
        </w:rPr>
        <w:t xml:space="preserve"> MOF </w:t>
      </w:r>
      <w:r w:rsidRPr="00701936">
        <w:rPr>
          <w:rFonts w:ascii="Times New Roman" w:hAnsi="Times New Roman" w:cs="Times New Roman"/>
        </w:rPr>
        <w:t xml:space="preserve">do użytkowania oddano wówczas </w:t>
      </w:r>
      <w:r w:rsidR="00921AF3" w:rsidRPr="00701936">
        <w:rPr>
          <w:rFonts w:ascii="Times New Roman" w:hAnsi="Times New Roman" w:cs="Times New Roman"/>
        </w:rPr>
        <w:t>50</w:t>
      </w:r>
      <w:r w:rsidRPr="00701936">
        <w:rPr>
          <w:rFonts w:ascii="Times New Roman" w:hAnsi="Times New Roman" w:cs="Times New Roman"/>
        </w:rPr>
        <w:t xml:space="preserve"> mieszka</w:t>
      </w:r>
      <w:r w:rsidR="00921AF3" w:rsidRPr="00701936">
        <w:rPr>
          <w:rFonts w:ascii="Times New Roman" w:hAnsi="Times New Roman" w:cs="Times New Roman"/>
        </w:rPr>
        <w:t>ń</w:t>
      </w:r>
      <w:r w:rsidRPr="00701936">
        <w:rPr>
          <w:rFonts w:ascii="Times New Roman" w:hAnsi="Times New Roman" w:cs="Times New Roman"/>
        </w:rPr>
        <w:t xml:space="preserve">. Łączna powierzchnia użytkowa oddanych mieszkań </w:t>
      </w:r>
      <w:r w:rsidR="00921AF3" w:rsidRPr="00701936">
        <w:rPr>
          <w:rFonts w:ascii="Times New Roman" w:hAnsi="Times New Roman" w:cs="Times New Roman"/>
        </w:rPr>
        <w:t xml:space="preserve">w 2020 r. </w:t>
      </w:r>
      <w:r w:rsidRPr="00701936">
        <w:rPr>
          <w:rFonts w:ascii="Times New Roman" w:hAnsi="Times New Roman" w:cs="Times New Roman"/>
        </w:rPr>
        <w:t xml:space="preserve">na terenie </w:t>
      </w:r>
      <w:r w:rsidR="00135A5A" w:rsidRPr="00701936">
        <w:rPr>
          <w:rFonts w:ascii="Times New Roman" w:hAnsi="Times New Roman" w:cs="Times New Roman"/>
        </w:rPr>
        <w:t>OWP</w:t>
      </w:r>
      <w:r w:rsidRPr="00701936">
        <w:rPr>
          <w:rFonts w:ascii="Times New Roman" w:hAnsi="Times New Roman" w:cs="Times New Roman"/>
        </w:rPr>
        <w:t xml:space="preserve"> wyniosła </w:t>
      </w:r>
      <w:r w:rsidR="00921AF3" w:rsidRPr="00701936">
        <w:rPr>
          <w:rFonts w:ascii="Times New Roman" w:hAnsi="Times New Roman" w:cs="Times New Roman"/>
        </w:rPr>
        <w:t>6 968,4</w:t>
      </w:r>
      <w:r w:rsidRPr="00701936">
        <w:rPr>
          <w:rFonts w:ascii="Times New Roman" w:hAnsi="Times New Roman" w:cs="Times New Roman"/>
        </w:rPr>
        <w:t xml:space="preserve"> m</w:t>
      </w:r>
      <w:r w:rsidRPr="00701936">
        <w:rPr>
          <w:rFonts w:ascii="Times New Roman" w:hAnsi="Times New Roman" w:cs="Times New Roman"/>
          <w:vertAlign w:val="superscript"/>
        </w:rPr>
        <w:t>2</w:t>
      </w:r>
      <w:r w:rsidRPr="00701936">
        <w:rPr>
          <w:rFonts w:ascii="Times New Roman" w:hAnsi="Times New Roman" w:cs="Times New Roman"/>
        </w:rPr>
        <w:t>, a na terenie</w:t>
      </w:r>
      <w:r w:rsidR="00502D2E" w:rsidRPr="00701936">
        <w:rPr>
          <w:rFonts w:ascii="Times New Roman" w:hAnsi="Times New Roman" w:cs="Times New Roman"/>
        </w:rPr>
        <w:t xml:space="preserve"> MOF  </w:t>
      </w:r>
      <w:r w:rsidRPr="00701936">
        <w:rPr>
          <w:rFonts w:ascii="Times New Roman" w:hAnsi="Times New Roman" w:cs="Times New Roman"/>
        </w:rPr>
        <w:t xml:space="preserve">– </w:t>
      </w:r>
      <w:r w:rsidR="00921AF3" w:rsidRPr="00701936">
        <w:rPr>
          <w:rFonts w:ascii="Times New Roman" w:hAnsi="Times New Roman" w:cs="Times New Roman"/>
        </w:rPr>
        <w:t>4</w:t>
      </w:r>
      <w:r w:rsidR="009A1AEA">
        <w:rPr>
          <w:rFonts w:ascii="Times New Roman" w:hAnsi="Times New Roman" w:cs="Times New Roman"/>
        </w:rPr>
        <w:t xml:space="preserve"> </w:t>
      </w:r>
      <w:r w:rsidR="00921AF3" w:rsidRPr="00701936">
        <w:rPr>
          <w:rFonts w:ascii="Times New Roman" w:hAnsi="Times New Roman" w:cs="Times New Roman"/>
        </w:rPr>
        <w:t>503,8</w:t>
      </w:r>
      <w:r w:rsidRPr="00701936">
        <w:rPr>
          <w:rFonts w:ascii="Times New Roman" w:hAnsi="Times New Roman" w:cs="Times New Roman"/>
        </w:rPr>
        <w:t xml:space="preserve"> m</w:t>
      </w:r>
      <w:r w:rsidRPr="00701936">
        <w:rPr>
          <w:rFonts w:ascii="Times New Roman" w:hAnsi="Times New Roman" w:cs="Times New Roman"/>
          <w:vertAlign w:val="superscript"/>
        </w:rPr>
        <w:t>2</w:t>
      </w:r>
      <w:r w:rsidRPr="00701936">
        <w:rPr>
          <w:rFonts w:ascii="Times New Roman" w:hAnsi="Times New Roman" w:cs="Times New Roman"/>
        </w:rPr>
        <w:t>. To również były najniższe wartości wskaźników w całym analizowanym okresie.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9B63C3" w:rsidRPr="00701936" w14:paraId="6ECA8E08" w14:textId="77777777" w:rsidTr="006217CC">
        <w:tc>
          <w:tcPr>
            <w:tcW w:w="4814" w:type="dxa"/>
          </w:tcPr>
          <w:p w14:paraId="1381F893" w14:textId="45228C34" w:rsidR="009B63C3" w:rsidRPr="00701936" w:rsidRDefault="009B63C3" w:rsidP="00921AF3">
            <w:pPr>
              <w:pStyle w:val="Legenda"/>
              <w:keepNext/>
              <w:rPr>
                <w:rFonts w:ascii="Times New Roman" w:hAnsi="Times New Roman" w:cs="Times New Roman"/>
              </w:rPr>
            </w:pPr>
            <w:bookmarkStart w:id="100" w:name="_Toc129951003"/>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42</w:t>
            </w:r>
            <w:r w:rsidRPr="00701936">
              <w:rPr>
                <w:rFonts w:ascii="Times New Roman" w:hAnsi="Times New Roman" w:cs="Times New Roman"/>
                <w:noProof/>
              </w:rPr>
              <w:fldChar w:fldCharType="end"/>
            </w:r>
            <w:r w:rsidRPr="00701936">
              <w:rPr>
                <w:rFonts w:ascii="Times New Roman" w:hAnsi="Times New Roman" w:cs="Times New Roman"/>
              </w:rPr>
              <w:t xml:space="preserve">: Liczba mieszkań oddanych do użytkowania na obszarze </w:t>
            </w:r>
            <w:r w:rsidR="00135A5A" w:rsidRPr="00701936">
              <w:rPr>
                <w:rFonts w:ascii="Times New Roman" w:hAnsi="Times New Roman" w:cs="Times New Roman"/>
              </w:rPr>
              <w:t>OWP</w:t>
            </w:r>
            <w:r w:rsidRPr="00701936">
              <w:rPr>
                <w:rFonts w:ascii="Times New Roman" w:hAnsi="Times New Roman" w:cs="Times New Roman"/>
              </w:rPr>
              <w:t xml:space="preserve"> i</w:t>
            </w:r>
            <w:r w:rsidR="00A23087" w:rsidRPr="00701936">
              <w:rPr>
                <w:rFonts w:ascii="Times New Roman" w:hAnsi="Times New Roman" w:cs="Times New Roman"/>
              </w:rPr>
              <w:t xml:space="preserve"> MOF</w:t>
            </w:r>
            <w:r w:rsidR="00502D2E" w:rsidRPr="00701936">
              <w:rPr>
                <w:rFonts w:ascii="Times New Roman" w:hAnsi="Times New Roman" w:cs="Times New Roman"/>
              </w:rPr>
              <w:t xml:space="preserve"> </w:t>
            </w:r>
            <w:r w:rsidRPr="00701936">
              <w:rPr>
                <w:rFonts w:ascii="Times New Roman" w:hAnsi="Times New Roman" w:cs="Times New Roman"/>
              </w:rPr>
              <w:t>w latach 2015–20</w:t>
            </w:r>
            <w:r w:rsidR="00921AF3" w:rsidRPr="00701936">
              <w:rPr>
                <w:rFonts w:ascii="Times New Roman" w:hAnsi="Times New Roman" w:cs="Times New Roman"/>
              </w:rPr>
              <w:t>20</w:t>
            </w:r>
            <w:bookmarkEnd w:id="100"/>
          </w:p>
        </w:tc>
        <w:tc>
          <w:tcPr>
            <w:tcW w:w="4814" w:type="dxa"/>
            <w:tcBorders>
              <w:left w:val="nil"/>
            </w:tcBorders>
          </w:tcPr>
          <w:p w14:paraId="7C29E887" w14:textId="028D98AC" w:rsidR="009B63C3" w:rsidRPr="00701936" w:rsidRDefault="009B63C3" w:rsidP="00921AF3">
            <w:pPr>
              <w:pStyle w:val="Legenda"/>
              <w:keepNext/>
              <w:rPr>
                <w:rFonts w:ascii="Times New Roman" w:hAnsi="Times New Roman" w:cs="Times New Roman"/>
              </w:rPr>
            </w:pPr>
            <w:bookmarkStart w:id="101" w:name="_Toc129951004"/>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43</w:t>
            </w:r>
            <w:r w:rsidRPr="00701936">
              <w:rPr>
                <w:rFonts w:ascii="Times New Roman" w:hAnsi="Times New Roman" w:cs="Times New Roman"/>
                <w:noProof/>
              </w:rPr>
              <w:fldChar w:fldCharType="end"/>
            </w:r>
            <w:r w:rsidRPr="00701936">
              <w:rPr>
                <w:rFonts w:ascii="Times New Roman" w:hAnsi="Times New Roman" w:cs="Times New Roman"/>
              </w:rPr>
              <w:t>: Powierzchnia użytkowa mieszkań (m</w:t>
            </w:r>
            <w:r w:rsidRPr="00701936">
              <w:rPr>
                <w:rFonts w:ascii="Times New Roman" w:hAnsi="Times New Roman" w:cs="Times New Roman"/>
                <w:vertAlign w:val="superscript"/>
              </w:rPr>
              <w:t>2</w:t>
            </w:r>
            <w:r w:rsidRPr="00701936">
              <w:rPr>
                <w:rFonts w:ascii="Times New Roman" w:hAnsi="Times New Roman" w:cs="Times New Roman"/>
              </w:rPr>
              <w:t>)</w:t>
            </w:r>
            <w:r w:rsidRPr="00701936">
              <w:rPr>
                <w:rFonts w:ascii="Times New Roman" w:hAnsi="Times New Roman" w:cs="Times New Roman"/>
                <w:vertAlign w:val="superscript"/>
              </w:rPr>
              <w:t xml:space="preserve"> </w:t>
            </w:r>
            <w:r w:rsidRPr="00701936">
              <w:rPr>
                <w:rFonts w:ascii="Times New Roman" w:hAnsi="Times New Roman" w:cs="Times New Roman"/>
              </w:rPr>
              <w:t xml:space="preserve">oddanych do użytkowania na obszarze </w:t>
            </w:r>
            <w:r w:rsidR="00135A5A" w:rsidRPr="00701936">
              <w:rPr>
                <w:rFonts w:ascii="Times New Roman" w:hAnsi="Times New Roman" w:cs="Times New Roman"/>
              </w:rPr>
              <w:t>OWP</w:t>
            </w:r>
            <w:r w:rsidRPr="00701936">
              <w:rPr>
                <w:rFonts w:ascii="Times New Roman" w:hAnsi="Times New Roman" w:cs="Times New Roman"/>
              </w:rPr>
              <w:t xml:space="preserve"> i</w:t>
            </w:r>
            <w:r w:rsidR="00A23087" w:rsidRPr="00701936">
              <w:rPr>
                <w:rFonts w:ascii="Times New Roman" w:hAnsi="Times New Roman" w:cs="Times New Roman"/>
              </w:rPr>
              <w:t xml:space="preserve"> MOF</w:t>
            </w:r>
            <w:r w:rsidR="00502D2E" w:rsidRPr="00701936">
              <w:rPr>
                <w:rFonts w:ascii="Times New Roman" w:hAnsi="Times New Roman" w:cs="Times New Roman"/>
              </w:rPr>
              <w:t xml:space="preserve"> </w:t>
            </w:r>
            <w:r w:rsidRPr="00701936">
              <w:rPr>
                <w:rFonts w:ascii="Times New Roman" w:hAnsi="Times New Roman" w:cs="Times New Roman"/>
              </w:rPr>
              <w:t>w latach 2015–20</w:t>
            </w:r>
            <w:r w:rsidR="00921AF3" w:rsidRPr="00701936">
              <w:rPr>
                <w:rFonts w:ascii="Times New Roman" w:hAnsi="Times New Roman" w:cs="Times New Roman"/>
              </w:rPr>
              <w:t>20</w:t>
            </w:r>
            <w:bookmarkEnd w:id="101"/>
          </w:p>
        </w:tc>
      </w:tr>
      <w:tr w:rsidR="009B63C3" w:rsidRPr="00701936" w14:paraId="20CE6ADE" w14:textId="77777777" w:rsidTr="00921AF3">
        <w:tblPrEx>
          <w:tblCellMar>
            <w:left w:w="70" w:type="dxa"/>
            <w:right w:w="70" w:type="dxa"/>
          </w:tblCellMar>
        </w:tblPrEx>
        <w:tc>
          <w:tcPr>
            <w:tcW w:w="4814" w:type="dxa"/>
          </w:tcPr>
          <w:p w14:paraId="6BB7C702" w14:textId="6FE1A20A" w:rsidR="009B63C3" w:rsidRPr="00701936" w:rsidRDefault="00921AF3" w:rsidP="006217CC">
            <w:pPr>
              <w:pStyle w:val="aaapodpis"/>
              <w:jc w:val="center"/>
              <w:rPr>
                <w:rFonts w:ascii="Times New Roman" w:hAnsi="Times New Roman" w:cs="Times New Roman"/>
              </w:rPr>
            </w:pPr>
            <w:r w:rsidRPr="00701936">
              <w:rPr>
                <w:rFonts w:ascii="Times New Roman" w:hAnsi="Times New Roman" w:cs="Times New Roman"/>
                <w:noProof/>
                <w:lang w:eastAsia="pl-PL"/>
              </w:rPr>
              <w:drawing>
                <wp:inline distT="0" distB="0" distL="0" distR="0" wp14:anchorId="3E125364" wp14:editId="54D54843">
                  <wp:extent cx="2919730" cy="1751965"/>
                  <wp:effectExtent l="0" t="0" r="13970" b="635"/>
                  <wp:docPr id="58" name="Wykres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814" w:type="dxa"/>
          </w:tcPr>
          <w:p w14:paraId="045A8C8B" w14:textId="43FB3BFF" w:rsidR="009B63C3" w:rsidRPr="00701936" w:rsidRDefault="00921AF3" w:rsidP="006217CC">
            <w:pPr>
              <w:pStyle w:val="aaapodpis"/>
              <w:jc w:val="center"/>
              <w:rPr>
                <w:rFonts w:ascii="Times New Roman" w:hAnsi="Times New Roman" w:cs="Times New Roman"/>
              </w:rPr>
            </w:pPr>
            <w:r w:rsidRPr="00701936">
              <w:rPr>
                <w:rFonts w:ascii="Times New Roman" w:hAnsi="Times New Roman" w:cs="Times New Roman"/>
                <w:noProof/>
                <w:lang w:eastAsia="pl-PL"/>
              </w:rPr>
              <w:drawing>
                <wp:inline distT="0" distB="0" distL="0" distR="0" wp14:anchorId="183977E9" wp14:editId="154215B3">
                  <wp:extent cx="2967990" cy="1780540"/>
                  <wp:effectExtent l="0" t="0" r="3810" b="10160"/>
                  <wp:docPr id="59" name="Wykres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bl>
    <w:p w14:paraId="29E68D3C" w14:textId="77777777" w:rsidR="009B63C3" w:rsidRPr="00701936" w:rsidRDefault="009B63C3" w:rsidP="008B4249">
      <w:pPr>
        <w:pStyle w:val="aaardo"/>
      </w:pPr>
      <w:r w:rsidRPr="00701936">
        <w:t>Źródło: opracowanie własne na podstawie danych GUS – Bank Danych Lokalnych.</w:t>
      </w:r>
    </w:p>
    <w:p w14:paraId="0CC4EE52" w14:textId="250D6829" w:rsidR="009B63C3" w:rsidRPr="00701936" w:rsidRDefault="009B63C3" w:rsidP="009B63C3">
      <w:pPr>
        <w:ind w:firstLine="567"/>
        <w:rPr>
          <w:rFonts w:ascii="Times New Roman" w:hAnsi="Times New Roman" w:cs="Times New Roman"/>
        </w:rPr>
      </w:pPr>
      <w:r w:rsidRPr="00701936">
        <w:rPr>
          <w:rFonts w:ascii="Times New Roman" w:hAnsi="Times New Roman" w:cs="Times New Roman"/>
        </w:rPr>
        <w:t>W 20</w:t>
      </w:r>
      <w:r w:rsidR="00921AF3" w:rsidRPr="00701936">
        <w:rPr>
          <w:rFonts w:ascii="Times New Roman" w:hAnsi="Times New Roman" w:cs="Times New Roman"/>
        </w:rPr>
        <w:t>20</w:t>
      </w:r>
      <w:r w:rsidRPr="00701936">
        <w:rPr>
          <w:rFonts w:ascii="Times New Roman" w:hAnsi="Times New Roman" w:cs="Times New Roman"/>
        </w:rPr>
        <w:t xml:space="preserve"> r. najmniej nowych mieszkań oddano w </w:t>
      </w:r>
      <w:r w:rsidR="00921AF3" w:rsidRPr="00701936">
        <w:rPr>
          <w:rFonts w:ascii="Times New Roman" w:hAnsi="Times New Roman" w:cs="Times New Roman"/>
        </w:rPr>
        <w:t>Urzędowie i Gościeradowie</w:t>
      </w:r>
      <w:r w:rsidRPr="00701936">
        <w:rPr>
          <w:rFonts w:ascii="Times New Roman" w:hAnsi="Times New Roman" w:cs="Times New Roman"/>
        </w:rPr>
        <w:t xml:space="preserve">. We wszystkich JST należących do </w:t>
      </w:r>
      <w:r w:rsidR="00135A5A" w:rsidRPr="00701936">
        <w:rPr>
          <w:rFonts w:ascii="Times New Roman" w:hAnsi="Times New Roman" w:cs="Times New Roman"/>
        </w:rPr>
        <w:t>OWP</w:t>
      </w:r>
      <w:r w:rsidRPr="00701936">
        <w:rPr>
          <w:rFonts w:ascii="Times New Roman" w:hAnsi="Times New Roman" w:cs="Times New Roman"/>
        </w:rPr>
        <w:t xml:space="preserve"> liczba mieszkań dodawanych do użytkowania każdego roku wahała się. </w:t>
      </w:r>
    </w:p>
    <w:p w14:paraId="290A09A5" w14:textId="01DC23F1" w:rsidR="009B63C3" w:rsidRPr="00701936" w:rsidRDefault="009B63C3" w:rsidP="001D7AB1">
      <w:pPr>
        <w:pStyle w:val="Bezodstpw"/>
        <w:numPr>
          <w:ilvl w:val="1"/>
          <w:numId w:val="90"/>
        </w:numPr>
        <w:spacing w:after="240" w:line="276" w:lineRule="auto"/>
        <w:contextualSpacing/>
        <w:jc w:val="both"/>
        <w:outlineLvl w:val="3"/>
        <w:rPr>
          <w:rFonts w:ascii="Times New Roman" w:hAnsi="Times New Roman" w:cs="Times New Roman"/>
          <w:b/>
          <w:color w:val="4472C4" w:themeColor="accent1"/>
          <w:sz w:val="24"/>
          <w:szCs w:val="24"/>
        </w:rPr>
      </w:pPr>
      <w:bookmarkStart w:id="102" w:name="_Toc99295722"/>
      <w:r w:rsidRPr="00701936">
        <w:rPr>
          <w:rFonts w:ascii="Times New Roman" w:hAnsi="Times New Roman" w:cs="Times New Roman"/>
          <w:b/>
          <w:color w:val="4472C4" w:themeColor="accent1"/>
          <w:sz w:val="24"/>
          <w:szCs w:val="24"/>
        </w:rPr>
        <w:t>Infrastruktura sieciowa</w:t>
      </w:r>
      <w:bookmarkEnd w:id="102"/>
    </w:p>
    <w:p w14:paraId="0120C6CD" w14:textId="6DDA031F"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Od 201</w:t>
      </w:r>
      <w:r w:rsidR="00E85777" w:rsidRPr="00701936">
        <w:rPr>
          <w:rFonts w:ascii="Times New Roman" w:hAnsi="Times New Roman" w:cs="Times New Roman"/>
        </w:rPr>
        <w:t>4</w:t>
      </w:r>
      <w:r w:rsidRPr="00701936">
        <w:rPr>
          <w:rFonts w:ascii="Times New Roman" w:hAnsi="Times New Roman" w:cs="Times New Roman"/>
        </w:rPr>
        <w:t xml:space="preserve"> r. długość sieci rozdzielczej (w tym wodociągowej, kanalizacyjnej i gazowej) na terenie </w:t>
      </w:r>
      <w:r w:rsidR="00135A5A" w:rsidRPr="00701936">
        <w:rPr>
          <w:rFonts w:ascii="Times New Roman" w:hAnsi="Times New Roman" w:cs="Times New Roman"/>
        </w:rPr>
        <w:t>OWP</w:t>
      </w:r>
      <w:r w:rsidRPr="00701936">
        <w:rPr>
          <w:rFonts w:ascii="Times New Roman" w:hAnsi="Times New Roman" w:cs="Times New Roman"/>
        </w:rPr>
        <w:t xml:space="preserve"> i</w:t>
      </w:r>
      <w:r w:rsidR="00502D2E" w:rsidRPr="00701936">
        <w:rPr>
          <w:rFonts w:ascii="Times New Roman" w:hAnsi="Times New Roman" w:cs="Times New Roman"/>
        </w:rPr>
        <w:t xml:space="preserve"> </w:t>
      </w:r>
      <w:r w:rsidR="00E85777" w:rsidRPr="00701936">
        <w:rPr>
          <w:rFonts w:ascii="Times New Roman" w:hAnsi="Times New Roman" w:cs="Times New Roman"/>
        </w:rPr>
        <w:t>MOF</w:t>
      </w:r>
      <w:r w:rsidR="00502D2E" w:rsidRPr="00701936">
        <w:rPr>
          <w:rFonts w:ascii="Times New Roman" w:hAnsi="Times New Roman" w:cs="Times New Roman"/>
        </w:rPr>
        <w:t xml:space="preserve"> </w:t>
      </w:r>
      <w:r w:rsidRPr="00701936">
        <w:rPr>
          <w:rFonts w:ascii="Times New Roman" w:hAnsi="Times New Roman" w:cs="Times New Roman"/>
        </w:rPr>
        <w:t xml:space="preserve">wzrastała – </w:t>
      </w:r>
      <w:bookmarkStart w:id="103" w:name="_Hlk124687307"/>
      <w:r w:rsidRPr="00701936">
        <w:rPr>
          <w:rFonts w:ascii="Times New Roman" w:hAnsi="Times New Roman" w:cs="Times New Roman"/>
        </w:rPr>
        <w:t>w 20</w:t>
      </w:r>
      <w:r w:rsidR="00921AF3" w:rsidRPr="00701936">
        <w:rPr>
          <w:rFonts w:ascii="Times New Roman" w:hAnsi="Times New Roman" w:cs="Times New Roman"/>
        </w:rPr>
        <w:t>20</w:t>
      </w:r>
      <w:r w:rsidRPr="00701936">
        <w:rPr>
          <w:rFonts w:ascii="Times New Roman" w:hAnsi="Times New Roman" w:cs="Times New Roman"/>
        </w:rPr>
        <w:t xml:space="preserve"> r. sieć wodociągowa na terenie </w:t>
      </w:r>
      <w:r w:rsidR="00135A5A" w:rsidRPr="00701936">
        <w:rPr>
          <w:rFonts w:ascii="Times New Roman" w:hAnsi="Times New Roman" w:cs="Times New Roman"/>
        </w:rPr>
        <w:t>OWP</w:t>
      </w:r>
      <w:r w:rsidRPr="00701936">
        <w:rPr>
          <w:rFonts w:ascii="Times New Roman" w:hAnsi="Times New Roman" w:cs="Times New Roman"/>
        </w:rPr>
        <w:t xml:space="preserve"> miała </w:t>
      </w:r>
      <w:r w:rsidR="00E85777" w:rsidRPr="00701936">
        <w:rPr>
          <w:rFonts w:ascii="Times New Roman" w:hAnsi="Times New Roman" w:cs="Times New Roman"/>
        </w:rPr>
        <w:t>825,9</w:t>
      </w:r>
      <w:r w:rsidRPr="00701936">
        <w:rPr>
          <w:rFonts w:ascii="Times New Roman" w:hAnsi="Times New Roman" w:cs="Times New Roman"/>
        </w:rPr>
        <w:t xml:space="preserve"> km (M</w:t>
      </w:r>
      <w:r w:rsidR="00135A5A" w:rsidRPr="00701936">
        <w:rPr>
          <w:rFonts w:ascii="Times New Roman" w:hAnsi="Times New Roman" w:cs="Times New Roman"/>
        </w:rPr>
        <w:t>O</w:t>
      </w:r>
      <w:r w:rsidR="00502D2E" w:rsidRPr="00701936">
        <w:rPr>
          <w:rFonts w:ascii="Times New Roman" w:hAnsi="Times New Roman" w:cs="Times New Roman"/>
        </w:rPr>
        <w:t>F</w:t>
      </w:r>
      <w:r w:rsidRPr="00701936">
        <w:rPr>
          <w:rFonts w:ascii="Times New Roman" w:hAnsi="Times New Roman" w:cs="Times New Roman"/>
        </w:rPr>
        <w:t xml:space="preserve">: </w:t>
      </w:r>
      <w:r w:rsidR="00E85777" w:rsidRPr="00701936">
        <w:rPr>
          <w:rFonts w:ascii="Times New Roman" w:hAnsi="Times New Roman" w:cs="Times New Roman"/>
        </w:rPr>
        <w:t>307</w:t>
      </w:r>
      <w:r w:rsidRPr="00701936">
        <w:rPr>
          <w:rFonts w:ascii="Times New Roman" w:hAnsi="Times New Roman" w:cs="Times New Roman"/>
        </w:rPr>
        <w:t xml:space="preserve"> km), sieć kanalizacyjna – </w:t>
      </w:r>
      <w:r w:rsidR="00E85777" w:rsidRPr="00701936">
        <w:rPr>
          <w:rFonts w:ascii="Times New Roman" w:hAnsi="Times New Roman" w:cs="Times New Roman"/>
        </w:rPr>
        <w:t>275,8</w:t>
      </w:r>
      <w:r w:rsidRPr="00701936">
        <w:rPr>
          <w:rFonts w:ascii="Times New Roman" w:hAnsi="Times New Roman" w:cs="Times New Roman"/>
        </w:rPr>
        <w:t xml:space="preserve"> km (M</w:t>
      </w:r>
      <w:r w:rsidR="00135A5A" w:rsidRPr="00701936">
        <w:rPr>
          <w:rFonts w:ascii="Times New Roman" w:hAnsi="Times New Roman" w:cs="Times New Roman"/>
        </w:rPr>
        <w:t>O</w:t>
      </w:r>
      <w:r w:rsidR="00502D2E" w:rsidRPr="00701936">
        <w:rPr>
          <w:rFonts w:ascii="Times New Roman" w:hAnsi="Times New Roman" w:cs="Times New Roman"/>
        </w:rPr>
        <w:t>F</w:t>
      </w:r>
      <w:r w:rsidRPr="00701936">
        <w:rPr>
          <w:rFonts w:ascii="Times New Roman" w:hAnsi="Times New Roman" w:cs="Times New Roman"/>
        </w:rPr>
        <w:t xml:space="preserve">: </w:t>
      </w:r>
      <w:r w:rsidR="00E85777" w:rsidRPr="00701936">
        <w:rPr>
          <w:rFonts w:ascii="Times New Roman" w:hAnsi="Times New Roman" w:cs="Times New Roman"/>
        </w:rPr>
        <w:t>187,2</w:t>
      </w:r>
      <w:r w:rsidRPr="00701936">
        <w:rPr>
          <w:rFonts w:ascii="Times New Roman" w:hAnsi="Times New Roman" w:cs="Times New Roman"/>
        </w:rPr>
        <w:t xml:space="preserve"> km), a sieć gazowa </w:t>
      </w:r>
      <w:r w:rsidR="00E85777" w:rsidRPr="00701936">
        <w:rPr>
          <w:rFonts w:ascii="Times New Roman" w:hAnsi="Times New Roman" w:cs="Times New Roman"/>
        </w:rPr>
        <w:t>704,19</w:t>
      </w:r>
      <w:r w:rsidRPr="00701936">
        <w:rPr>
          <w:rFonts w:ascii="Times New Roman" w:hAnsi="Times New Roman" w:cs="Times New Roman"/>
        </w:rPr>
        <w:t xml:space="preserve"> km (M</w:t>
      </w:r>
      <w:r w:rsidR="00135A5A" w:rsidRPr="00701936">
        <w:rPr>
          <w:rFonts w:ascii="Times New Roman" w:hAnsi="Times New Roman" w:cs="Times New Roman"/>
        </w:rPr>
        <w:t>O</w:t>
      </w:r>
      <w:r w:rsidR="00502D2E" w:rsidRPr="00701936">
        <w:rPr>
          <w:rFonts w:ascii="Times New Roman" w:hAnsi="Times New Roman" w:cs="Times New Roman"/>
        </w:rPr>
        <w:t>F</w:t>
      </w:r>
      <w:r w:rsidRPr="00701936">
        <w:rPr>
          <w:rFonts w:ascii="Times New Roman" w:hAnsi="Times New Roman" w:cs="Times New Roman"/>
        </w:rPr>
        <w:t xml:space="preserve">: </w:t>
      </w:r>
      <w:r w:rsidR="00E85777" w:rsidRPr="00701936">
        <w:rPr>
          <w:rFonts w:ascii="Times New Roman" w:hAnsi="Times New Roman" w:cs="Times New Roman"/>
        </w:rPr>
        <w:t>403,33</w:t>
      </w:r>
      <w:r w:rsidRPr="00701936">
        <w:rPr>
          <w:rFonts w:ascii="Times New Roman" w:hAnsi="Times New Roman" w:cs="Times New Roman"/>
        </w:rPr>
        <w:t xml:space="preserve"> km).</w:t>
      </w:r>
    </w:p>
    <w:p w14:paraId="6177615D" w14:textId="10F94BFF" w:rsidR="009B63C3" w:rsidRPr="00701936" w:rsidRDefault="009B63C3" w:rsidP="009B63C3">
      <w:pPr>
        <w:pStyle w:val="aaapodpis"/>
        <w:rPr>
          <w:rFonts w:ascii="Times New Roman" w:hAnsi="Times New Roman" w:cs="Times New Roman"/>
        </w:rPr>
      </w:pPr>
      <w:bookmarkStart w:id="104" w:name="_Toc129951005"/>
      <w:bookmarkEnd w:id="103"/>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44</w:t>
      </w:r>
      <w:r w:rsidRPr="00701936">
        <w:rPr>
          <w:rFonts w:ascii="Times New Roman" w:hAnsi="Times New Roman" w:cs="Times New Roman"/>
        </w:rPr>
        <w:fldChar w:fldCharType="end"/>
      </w:r>
      <w:r w:rsidRPr="00701936">
        <w:rPr>
          <w:rFonts w:ascii="Times New Roman" w:hAnsi="Times New Roman" w:cs="Times New Roman"/>
        </w:rPr>
        <w:t xml:space="preserve">: </w:t>
      </w:r>
      <w:r w:rsidR="00E85777" w:rsidRPr="00701936">
        <w:rPr>
          <w:rFonts w:ascii="Times New Roman" w:hAnsi="Times New Roman" w:cs="Times New Roman"/>
        </w:rPr>
        <w:t>D</w:t>
      </w:r>
      <w:r w:rsidRPr="00701936">
        <w:rPr>
          <w:rFonts w:ascii="Times New Roman" w:hAnsi="Times New Roman" w:cs="Times New Roman"/>
        </w:rPr>
        <w:t xml:space="preserve">ługość </w:t>
      </w:r>
      <w:r w:rsidR="00E85777" w:rsidRPr="00701936">
        <w:rPr>
          <w:rFonts w:ascii="Times New Roman" w:hAnsi="Times New Roman" w:cs="Times New Roman"/>
        </w:rPr>
        <w:t xml:space="preserve">czynnej </w:t>
      </w:r>
      <w:r w:rsidRPr="00701936">
        <w:rPr>
          <w:rFonts w:ascii="Times New Roman" w:hAnsi="Times New Roman" w:cs="Times New Roman"/>
        </w:rPr>
        <w:t xml:space="preserve">sieci rozdzielczej na obszarze </w:t>
      </w:r>
      <w:r w:rsidR="00135A5A" w:rsidRPr="00701936">
        <w:rPr>
          <w:rFonts w:ascii="Times New Roman" w:hAnsi="Times New Roman" w:cs="Times New Roman"/>
        </w:rPr>
        <w:t>OWP</w:t>
      </w:r>
      <w:r w:rsidRPr="00701936">
        <w:rPr>
          <w:rFonts w:ascii="Times New Roman" w:hAnsi="Times New Roman" w:cs="Times New Roman"/>
        </w:rPr>
        <w:t xml:space="preserve"> i</w:t>
      </w:r>
      <w:r w:rsidR="00502D2E" w:rsidRPr="00701936">
        <w:rPr>
          <w:rFonts w:ascii="Times New Roman" w:hAnsi="Times New Roman" w:cs="Times New Roman"/>
        </w:rPr>
        <w:t xml:space="preserve"> MOF </w:t>
      </w:r>
      <w:r w:rsidRPr="00701936">
        <w:rPr>
          <w:rFonts w:ascii="Times New Roman" w:hAnsi="Times New Roman" w:cs="Times New Roman"/>
        </w:rPr>
        <w:t>w latach 201</w:t>
      </w:r>
      <w:r w:rsidR="00E85777" w:rsidRPr="00701936">
        <w:rPr>
          <w:rFonts w:ascii="Times New Roman" w:hAnsi="Times New Roman" w:cs="Times New Roman"/>
        </w:rPr>
        <w:t>4</w:t>
      </w:r>
      <w:r w:rsidRPr="00701936">
        <w:rPr>
          <w:rFonts w:ascii="Times New Roman" w:hAnsi="Times New Roman" w:cs="Times New Roman"/>
        </w:rPr>
        <w:t>–20</w:t>
      </w:r>
      <w:r w:rsidR="00E85777" w:rsidRPr="00701936">
        <w:rPr>
          <w:rFonts w:ascii="Times New Roman" w:hAnsi="Times New Roman" w:cs="Times New Roman"/>
        </w:rPr>
        <w:t>20</w:t>
      </w:r>
      <w:r w:rsidRPr="00701936">
        <w:rPr>
          <w:rFonts w:ascii="Times New Roman" w:hAnsi="Times New Roman" w:cs="Times New Roman"/>
        </w:rPr>
        <w:t xml:space="preserve"> (w km)</w:t>
      </w:r>
      <w:bookmarkEnd w:id="104"/>
    </w:p>
    <w:p w14:paraId="5C25D069" w14:textId="23BA1ACD" w:rsidR="00E85777" w:rsidRPr="00701936" w:rsidRDefault="00E85777" w:rsidP="00E85777">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35A2E4C5" wp14:editId="3281FE2F">
            <wp:extent cx="6056630" cy="3581400"/>
            <wp:effectExtent l="0" t="0" r="1270" b="0"/>
            <wp:docPr id="60" name="Wykres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A7A924E" w14:textId="77777777" w:rsidR="009B63C3" w:rsidRPr="00701936" w:rsidRDefault="009B63C3" w:rsidP="008B4249">
      <w:pPr>
        <w:pStyle w:val="aaardo"/>
      </w:pPr>
      <w:r w:rsidRPr="00701936">
        <w:t>Źródło: opracowanie własne na podstawie danych GUS – Bank Danych Lokalnych.</w:t>
      </w:r>
    </w:p>
    <w:p w14:paraId="4B4BA5A2" w14:textId="7C8A20B8" w:rsidR="009B63C3" w:rsidRPr="00701936" w:rsidRDefault="009B63C3" w:rsidP="00D21BBB">
      <w:pPr>
        <w:ind w:firstLine="567"/>
        <w:jc w:val="both"/>
        <w:rPr>
          <w:rFonts w:ascii="Times New Roman" w:hAnsi="Times New Roman" w:cs="Times New Roman"/>
        </w:rPr>
      </w:pPr>
      <w:r w:rsidRPr="00701936">
        <w:rPr>
          <w:rFonts w:ascii="Times New Roman" w:hAnsi="Times New Roman" w:cs="Times New Roman"/>
        </w:rPr>
        <w:lastRenderedPageBreak/>
        <w:t xml:space="preserve">W analizowanym okresie </w:t>
      </w:r>
      <w:r w:rsidR="00E85777" w:rsidRPr="00701936">
        <w:rPr>
          <w:rFonts w:ascii="Times New Roman" w:hAnsi="Times New Roman" w:cs="Times New Roman"/>
        </w:rPr>
        <w:t>nie zauważono zmian</w:t>
      </w:r>
      <w:r w:rsidRPr="00701936">
        <w:rPr>
          <w:rFonts w:ascii="Times New Roman" w:hAnsi="Times New Roman" w:cs="Times New Roman"/>
        </w:rPr>
        <w:t xml:space="preserve"> w długości sieci rozdzielczej wodociągowej </w:t>
      </w:r>
      <w:r w:rsidR="00E85777" w:rsidRPr="00701936">
        <w:rPr>
          <w:rFonts w:ascii="Times New Roman" w:hAnsi="Times New Roman" w:cs="Times New Roman"/>
        </w:rPr>
        <w:t>na terenie gmin Wilkołaz, Trzydnik Duży, Dzierzkowice i gminie wiejskiej Kraśnik. Pozostałe gminy inwestował</w:t>
      </w:r>
      <w:r w:rsidR="00D21BBB" w:rsidRPr="00701936">
        <w:rPr>
          <w:rFonts w:ascii="Times New Roman" w:hAnsi="Times New Roman" w:cs="Times New Roman"/>
        </w:rPr>
        <w:t>y w </w:t>
      </w:r>
      <w:r w:rsidR="00E85777" w:rsidRPr="00701936">
        <w:rPr>
          <w:rFonts w:ascii="Times New Roman" w:hAnsi="Times New Roman" w:cs="Times New Roman"/>
        </w:rPr>
        <w:t xml:space="preserve">sieci wodociągowe, z czego największy przyrost zanotowano w gminie Annopol (prawie 20 km), </w:t>
      </w:r>
      <w:r w:rsidR="00D21BBB" w:rsidRPr="00701936">
        <w:rPr>
          <w:rFonts w:ascii="Times New Roman" w:hAnsi="Times New Roman" w:cs="Times New Roman"/>
        </w:rPr>
        <w:t>Zakrzówek i Mieście Kraśnik (około 5 km) i w Urzędowie (1 km).</w:t>
      </w:r>
    </w:p>
    <w:p w14:paraId="301E15E3" w14:textId="155AF3FF" w:rsidR="009B63C3" w:rsidRPr="00701936" w:rsidRDefault="009B63C3" w:rsidP="009B63C3">
      <w:pPr>
        <w:pStyle w:val="aaapodpis"/>
        <w:rPr>
          <w:rFonts w:ascii="Times New Roman" w:hAnsi="Times New Roman" w:cs="Times New Roman"/>
        </w:rPr>
      </w:pPr>
      <w:bookmarkStart w:id="105" w:name="_Toc129951006"/>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45</w:t>
      </w:r>
      <w:r w:rsidRPr="00701936">
        <w:rPr>
          <w:rFonts w:ascii="Times New Roman" w:hAnsi="Times New Roman" w:cs="Times New Roman"/>
        </w:rPr>
        <w:fldChar w:fldCharType="end"/>
      </w:r>
      <w:r w:rsidRPr="00701936">
        <w:rPr>
          <w:rFonts w:ascii="Times New Roman" w:hAnsi="Times New Roman" w:cs="Times New Roman"/>
        </w:rPr>
        <w:t xml:space="preserve">: Długość sieci rozdzielczej wodociągowej w poszczególnych JST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E85777" w:rsidRPr="00701936">
        <w:rPr>
          <w:rFonts w:ascii="Times New Roman" w:hAnsi="Times New Roman" w:cs="Times New Roman"/>
        </w:rPr>
        <w:t>4</w:t>
      </w:r>
      <w:r w:rsidRPr="00701936">
        <w:rPr>
          <w:rFonts w:ascii="Times New Roman" w:hAnsi="Times New Roman" w:cs="Times New Roman"/>
        </w:rPr>
        <w:t>–20</w:t>
      </w:r>
      <w:r w:rsidR="00E85777" w:rsidRPr="00701936">
        <w:rPr>
          <w:rFonts w:ascii="Times New Roman" w:hAnsi="Times New Roman" w:cs="Times New Roman"/>
        </w:rPr>
        <w:t>20</w:t>
      </w:r>
      <w:r w:rsidRPr="00701936">
        <w:rPr>
          <w:rFonts w:ascii="Times New Roman" w:hAnsi="Times New Roman" w:cs="Times New Roman"/>
        </w:rPr>
        <w:t xml:space="preserve"> (w km)</w:t>
      </w:r>
      <w:bookmarkEnd w:id="105"/>
    </w:p>
    <w:p w14:paraId="0C3BECBA" w14:textId="6CB933A8" w:rsidR="00E85777" w:rsidRPr="00701936" w:rsidRDefault="00E85777" w:rsidP="00E85777">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17FFB822" wp14:editId="30EFEB25">
            <wp:extent cx="5810250" cy="2676525"/>
            <wp:effectExtent l="0" t="0" r="0" b="9525"/>
            <wp:docPr id="61" name="Wykres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7F647BA" w14:textId="77777777" w:rsidR="009B63C3" w:rsidRPr="00701936" w:rsidRDefault="009B63C3" w:rsidP="008B4249">
      <w:pPr>
        <w:pStyle w:val="aaardo"/>
      </w:pPr>
      <w:r w:rsidRPr="00701936">
        <w:t>Źródło: opracowanie własne na podstawie danych GUS – Bank Danych Lokalnych.</w:t>
      </w:r>
    </w:p>
    <w:p w14:paraId="5E2A6769" w14:textId="4F699D98"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 xml:space="preserve">W przypadku sieci kanalizacyjnej jej długość </w:t>
      </w:r>
      <w:r w:rsidR="00D21BBB" w:rsidRPr="00701936">
        <w:rPr>
          <w:rFonts w:ascii="Times New Roman" w:hAnsi="Times New Roman" w:cs="Times New Roman"/>
        </w:rPr>
        <w:t>zwiększyła się poza gminą Gościeradów w każdej gminie posiadającej kanalizację, przy czym największy wzrost zanotowano w gminie wiejskiej Kraśnik i</w:t>
      </w:r>
      <w:r w:rsidR="009A1AEA">
        <w:rPr>
          <w:rFonts w:ascii="Times New Roman" w:hAnsi="Times New Roman" w:cs="Times New Roman"/>
        </w:rPr>
        <w:t> </w:t>
      </w:r>
      <w:r w:rsidR="00D21BBB" w:rsidRPr="00701936">
        <w:rPr>
          <w:rFonts w:ascii="Times New Roman" w:hAnsi="Times New Roman" w:cs="Times New Roman"/>
        </w:rPr>
        <w:t>Urzędowie</w:t>
      </w:r>
      <w:r w:rsidRPr="00701936">
        <w:rPr>
          <w:rFonts w:ascii="Times New Roman" w:hAnsi="Times New Roman" w:cs="Times New Roman"/>
        </w:rPr>
        <w:t>. Natomiast Gminy Wilkołaz oraz Trzydnik Duży nie są skanalizowane w ogóle.</w:t>
      </w:r>
    </w:p>
    <w:p w14:paraId="1BCE13DE" w14:textId="42D45552" w:rsidR="009B63C3" w:rsidRPr="00701936" w:rsidRDefault="009B63C3" w:rsidP="009B63C3">
      <w:pPr>
        <w:pStyle w:val="aaapodpis"/>
        <w:rPr>
          <w:rFonts w:ascii="Times New Roman" w:hAnsi="Times New Roman" w:cs="Times New Roman"/>
        </w:rPr>
      </w:pPr>
      <w:bookmarkStart w:id="106" w:name="_Toc129951007"/>
      <w:r w:rsidRPr="00701936">
        <w:rPr>
          <w:rFonts w:ascii="Times New Roman" w:hAnsi="Times New Roman" w:cs="Times New Roman"/>
        </w:rPr>
        <w:t xml:space="preserve">Wykres </w:t>
      </w:r>
      <w:r w:rsidRPr="00701936">
        <w:rPr>
          <w:rFonts w:ascii="Times New Roman" w:hAnsi="Times New Roman" w:cs="Times New Roman"/>
          <w:noProof/>
        </w:rPr>
        <w:fldChar w:fldCharType="begin"/>
      </w:r>
      <w:r w:rsidRPr="00701936">
        <w:rPr>
          <w:rFonts w:ascii="Times New Roman" w:hAnsi="Times New Roman" w:cs="Times New Roman"/>
          <w:noProof/>
        </w:rPr>
        <w:instrText xml:space="preserve"> SEQ Wykres \* ARABIC </w:instrText>
      </w:r>
      <w:r w:rsidRPr="00701936">
        <w:rPr>
          <w:rFonts w:ascii="Times New Roman" w:hAnsi="Times New Roman" w:cs="Times New Roman"/>
          <w:noProof/>
        </w:rPr>
        <w:fldChar w:fldCharType="separate"/>
      </w:r>
      <w:r w:rsidR="00931361">
        <w:rPr>
          <w:rFonts w:ascii="Times New Roman" w:hAnsi="Times New Roman" w:cs="Times New Roman"/>
          <w:noProof/>
        </w:rPr>
        <w:t>46</w:t>
      </w:r>
      <w:r w:rsidRPr="00701936">
        <w:rPr>
          <w:rFonts w:ascii="Times New Roman" w:hAnsi="Times New Roman" w:cs="Times New Roman"/>
          <w:noProof/>
        </w:rPr>
        <w:fldChar w:fldCharType="end"/>
      </w:r>
      <w:r w:rsidRPr="00701936">
        <w:rPr>
          <w:rFonts w:ascii="Times New Roman" w:hAnsi="Times New Roman" w:cs="Times New Roman"/>
        </w:rPr>
        <w:t xml:space="preserve">: Długość sieci rozdzielczej kanalizacyjnej w poszczególnych JST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D21BBB" w:rsidRPr="00701936">
        <w:rPr>
          <w:rFonts w:ascii="Times New Roman" w:hAnsi="Times New Roman" w:cs="Times New Roman"/>
        </w:rPr>
        <w:t>4</w:t>
      </w:r>
      <w:r w:rsidRPr="00701936">
        <w:rPr>
          <w:rFonts w:ascii="Times New Roman" w:hAnsi="Times New Roman" w:cs="Times New Roman"/>
        </w:rPr>
        <w:t>–20</w:t>
      </w:r>
      <w:r w:rsidR="00D21BBB" w:rsidRPr="00701936">
        <w:rPr>
          <w:rFonts w:ascii="Times New Roman" w:hAnsi="Times New Roman" w:cs="Times New Roman"/>
        </w:rPr>
        <w:t>20</w:t>
      </w:r>
      <w:r w:rsidRPr="00701936">
        <w:rPr>
          <w:rFonts w:ascii="Times New Roman" w:hAnsi="Times New Roman" w:cs="Times New Roman"/>
        </w:rPr>
        <w:t xml:space="preserve"> (w km)</w:t>
      </w:r>
      <w:bookmarkEnd w:id="106"/>
    </w:p>
    <w:p w14:paraId="50E43474" w14:textId="5B31E85D" w:rsidR="00D21BBB" w:rsidRPr="00701936" w:rsidRDefault="00D21BBB" w:rsidP="00D21BBB">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24AC22EF" wp14:editId="7F93D854">
            <wp:extent cx="6088952" cy="2700915"/>
            <wp:effectExtent l="0" t="0" r="7620" b="4445"/>
            <wp:docPr id="62" name="Wykres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6A19B2D" w14:textId="77777777" w:rsidR="009B63C3" w:rsidRPr="00701936" w:rsidRDefault="009B63C3" w:rsidP="008B4249">
      <w:pPr>
        <w:pStyle w:val="aaardo"/>
      </w:pPr>
      <w:r w:rsidRPr="00701936">
        <w:t>Źródło: opracowanie własne na podstawie danych GUS – Bank Danych Lokalnych.</w:t>
      </w:r>
    </w:p>
    <w:p w14:paraId="30CB139F" w14:textId="275FA211"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 xml:space="preserve">Na terenie </w:t>
      </w:r>
      <w:r w:rsidR="00135A5A" w:rsidRPr="00701936">
        <w:rPr>
          <w:rFonts w:ascii="Times New Roman" w:hAnsi="Times New Roman" w:cs="Times New Roman"/>
        </w:rPr>
        <w:t>OWP</w:t>
      </w:r>
      <w:r w:rsidRPr="00701936">
        <w:rPr>
          <w:rFonts w:ascii="Times New Roman" w:hAnsi="Times New Roman" w:cs="Times New Roman"/>
        </w:rPr>
        <w:t xml:space="preserve"> sieć gazowa występuje we wszystkich JST</w:t>
      </w:r>
      <w:r w:rsidR="00D21BBB" w:rsidRPr="00701936">
        <w:rPr>
          <w:rFonts w:ascii="Times New Roman" w:hAnsi="Times New Roman" w:cs="Times New Roman"/>
        </w:rPr>
        <w:t>. Najmłodszą gminą zaopatrzoną od 2020 roku w 1 km sieci jest</w:t>
      </w:r>
      <w:r w:rsidRPr="00701936">
        <w:rPr>
          <w:rFonts w:ascii="Times New Roman" w:hAnsi="Times New Roman" w:cs="Times New Roman"/>
        </w:rPr>
        <w:t xml:space="preserve"> Gmin</w:t>
      </w:r>
      <w:r w:rsidR="00D21BBB" w:rsidRPr="00701936">
        <w:rPr>
          <w:rFonts w:ascii="Times New Roman" w:hAnsi="Times New Roman" w:cs="Times New Roman"/>
        </w:rPr>
        <w:t>a</w:t>
      </w:r>
      <w:r w:rsidRPr="00701936">
        <w:rPr>
          <w:rFonts w:ascii="Times New Roman" w:hAnsi="Times New Roman" w:cs="Times New Roman"/>
        </w:rPr>
        <w:t xml:space="preserve"> Zakrzówek. Długość rozdzielczej sieci gazowej zwiększyła się w latach 201</w:t>
      </w:r>
      <w:r w:rsidR="00D21BBB" w:rsidRPr="00701936">
        <w:rPr>
          <w:rFonts w:ascii="Times New Roman" w:hAnsi="Times New Roman" w:cs="Times New Roman"/>
        </w:rPr>
        <w:t>4</w:t>
      </w:r>
      <w:r w:rsidRPr="00701936">
        <w:rPr>
          <w:rFonts w:ascii="Times New Roman" w:hAnsi="Times New Roman" w:cs="Times New Roman"/>
        </w:rPr>
        <w:t>–20</w:t>
      </w:r>
      <w:r w:rsidR="00D21BBB" w:rsidRPr="00701936">
        <w:rPr>
          <w:rFonts w:ascii="Times New Roman" w:hAnsi="Times New Roman" w:cs="Times New Roman"/>
        </w:rPr>
        <w:t>20</w:t>
      </w:r>
      <w:r w:rsidRPr="00701936">
        <w:rPr>
          <w:rFonts w:ascii="Times New Roman" w:hAnsi="Times New Roman" w:cs="Times New Roman"/>
        </w:rPr>
        <w:t xml:space="preserve"> w Mieście Kraśnik, Gminie Wilkołaz, Gminie Annopol, Gminie Urzędów, Gminie Dzierzkowice oraz Gminie Kraśnik. W Gminie Gościeradów oraz Trzydnik Duży długość </w:t>
      </w:r>
      <w:r w:rsidR="00277FE0" w:rsidRPr="00701936">
        <w:rPr>
          <w:rFonts w:ascii="Times New Roman" w:hAnsi="Times New Roman" w:cs="Times New Roman"/>
        </w:rPr>
        <w:t xml:space="preserve">czynnej </w:t>
      </w:r>
      <w:r w:rsidRPr="00701936">
        <w:rPr>
          <w:rFonts w:ascii="Times New Roman" w:hAnsi="Times New Roman" w:cs="Times New Roman"/>
        </w:rPr>
        <w:t>sieci</w:t>
      </w:r>
      <w:r w:rsidR="00277FE0" w:rsidRPr="00701936">
        <w:rPr>
          <w:rFonts w:ascii="Times New Roman" w:hAnsi="Times New Roman" w:cs="Times New Roman"/>
        </w:rPr>
        <w:t xml:space="preserve"> </w:t>
      </w:r>
      <w:r w:rsidR="00BE21B5">
        <w:rPr>
          <w:rFonts w:ascii="Times New Roman" w:hAnsi="Times New Roman" w:cs="Times New Roman"/>
        </w:rPr>
        <w:t xml:space="preserve">kanalizacyjnej </w:t>
      </w:r>
      <w:r w:rsidR="00277FE0" w:rsidRPr="00701936">
        <w:rPr>
          <w:rFonts w:ascii="Times New Roman" w:hAnsi="Times New Roman" w:cs="Times New Roman"/>
        </w:rPr>
        <w:t>nieznacznie</w:t>
      </w:r>
      <w:r w:rsidRPr="00701936">
        <w:rPr>
          <w:rFonts w:ascii="Times New Roman" w:hAnsi="Times New Roman" w:cs="Times New Roman"/>
        </w:rPr>
        <w:t xml:space="preserve"> zmniejszyła się.</w:t>
      </w:r>
    </w:p>
    <w:p w14:paraId="79BC816A" w14:textId="511B2DE3" w:rsidR="009B63C3" w:rsidRPr="00701936" w:rsidRDefault="009B63C3" w:rsidP="009B63C3">
      <w:pPr>
        <w:pStyle w:val="aaapodpis"/>
        <w:rPr>
          <w:rFonts w:ascii="Times New Roman" w:hAnsi="Times New Roman" w:cs="Times New Roman"/>
        </w:rPr>
      </w:pPr>
      <w:bookmarkStart w:id="107" w:name="_Toc129951008"/>
      <w:r w:rsidRPr="00701936">
        <w:rPr>
          <w:rFonts w:ascii="Times New Roman" w:hAnsi="Times New Roman" w:cs="Times New Roman"/>
        </w:rPr>
        <w:lastRenderedPageBreak/>
        <w:t xml:space="preserve">Wykres </w:t>
      </w:r>
      <w:r w:rsidRPr="00701936">
        <w:rPr>
          <w:rFonts w:ascii="Times New Roman" w:hAnsi="Times New Roman" w:cs="Times New Roman"/>
          <w:noProof/>
        </w:rPr>
        <w:fldChar w:fldCharType="begin"/>
      </w:r>
      <w:r w:rsidRPr="00701936">
        <w:rPr>
          <w:rFonts w:ascii="Times New Roman" w:hAnsi="Times New Roman" w:cs="Times New Roman"/>
          <w:noProof/>
        </w:rPr>
        <w:instrText xml:space="preserve"> SEQ Wykres \* ARABIC </w:instrText>
      </w:r>
      <w:r w:rsidRPr="00701936">
        <w:rPr>
          <w:rFonts w:ascii="Times New Roman" w:hAnsi="Times New Roman" w:cs="Times New Roman"/>
          <w:noProof/>
        </w:rPr>
        <w:fldChar w:fldCharType="separate"/>
      </w:r>
      <w:r w:rsidR="00931361">
        <w:rPr>
          <w:rFonts w:ascii="Times New Roman" w:hAnsi="Times New Roman" w:cs="Times New Roman"/>
          <w:noProof/>
        </w:rPr>
        <w:t>47</w:t>
      </w:r>
      <w:r w:rsidRPr="00701936">
        <w:rPr>
          <w:rFonts w:ascii="Times New Roman" w:hAnsi="Times New Roman" w:cs="Times New Roman"/>
          <w:noProof/>
        </w:rPr>
        <w:fldChar w:fldCharType="end"/>
      </w:r>
      <w:r w:rsidRPr="00701936">
        <w:rPr>
          <w:rFonts w:ascii="Times New Roman" w:hAnsi="Times New Roman" w:cs="Times New Roman"/>
        </w:rPr>
        <w:t xml:space="preserve">: Długość </w:t>
      </w:r>
      <w:r w:rsidR="00277FE0" w:rsidRPr="00701936">
        <w:rPr>
          <w:rFonts w:ascii="Times New Roman" w:hAnsi="Times New Roman" w:cs="Times New Roman"/>
        </w:rPr>
        <w:t xml:space="preserve">czynnej </w:t>
      </w:r>
      <w:r w:rsidRPr="00701936">
        <w:rPr>
          <w:rFonts w:ascii="Times New Roman" w:hAnsi="Times New Roman" w:cs="Times New Roman"/>
        </w:rPr>
        <w:t xml:space="preserve">sieci rozdzielczej gazowej w poszczególnych JST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D21BBB" w:rsidRPr="00701936">
        <w:rPr>
          <w:rFonts w:ascii="Times New Roman" w:hAnsi="Times New Roman" w:cs="Times New Roman"/>
        </w:rPr>
        <w:t>4</w:t>
      </w:r>
      <w:r w:rsidRPr="00701936">
        <w:rPr>
          <w:rFonts w:ascii="Times New Roman" w:hAnsi="Times New Roman" w:cs="Times New Roman"/>
        </w:rPr>
        <w:t>–20</w:t>
      </w:r>
      <w:r w:rsidR="00D21BBB" w:rsidRPr="00701936">
        <w:rPr>
          <w:rFonts w:ascii="Times New Roman" w:hAnsi="Times New Roman" w:cs="Times New Roman"/>
        </w:rPr>
        <w:t>20</w:t>
      </w:r>
      <w:r w:rsidRPr="00701936">
        <w:rPr>
          <w:rFonts w:ascii="Times New Roman" w:hAnsi="Times New Roman" w:cs="Times New Roman"/>
        </w:rPr>
        <w:t xml:space="preserve"> (w km)</w:t>
      </w:r>
      <w:bookmarkEnd w:id="107"/>
    </w:p>
    <w:p w14:paraId="4A1373F0" w14:textId="42280274" w:rsidR="00277FE0" w:rsidRPr="00701936" w:rsidRDefault="00277FE0" w:rsidP="00277FE0">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13F2E3A0" wp14:editId="4496B53D">
            <wp:extent cx="6115051" cy="2962276"/>
            <wp:effectExtent l="0" t="0" r="0" b="9525"/>
            <wp:docPr id="101" name="Wykres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F1707EE" w14:textId="77777777" w:rsidR="009B63C3" w:rsidRPr="00701936" w:rsidRDefault="009B63C3" w:rsidP="008B4249">
      <w:pPr>
        <w:pStyle w:val="aaardo"/>
      </w:pPr>
      <w:r w:rsidRPr="00701936">
        <w:t>Źródło: opracowanie własne na podstawie danych GUS – Bank Danych Lokalnych.</w:t>
      </w:r>
    </w:p>
    <w:p w14:paraId="7197FE70" w14:textId="4920363B" w:rsidR="009B63C3" w:rsidRPr="00701936" w:rsidRDefault="009B63C3" w:rsidP="00A045E0">
      <w:pPr>
        <w:ind w:firstLine="567"/>
        <w:jc w:val="both"/>
        <w:rPr>
          <w:rFonts w:ascii="Times New Roman" w:hAnsi="Times New Roman" w:cs="Times New Roman"/>
        </w:rPr>
      </w:pPr>
      <w:bookmarkStart w:id="108" w:name="_Hlk124687364"/>
      <w:r w:rsidRPr="00701936">
        <w:rPr>
          <w:rFonts w:ascii="Times New Roman" w:hAnsi="Times New Roman" w:cs="Times New Roman"/>
        </w:rPr>
        <w:t xml:space="preserve">Podsumowując, na terenie </w:t>
      </w:r>
      <w:r w:rsidR="00135A5A" w:rsidRPr="00701936">
        <w:rPr>
          <w:rFonts w:ascii="Times New Roman" w:hAnsi="Times New Roman" w:cs="Times New Roman"/>
        </w:rPr>
        <w:t>OWP</w:t>
      </w:r>
      <w:r w:rsidRPr="00701936">
        <w:rPr>
          <w:rFonts w:ascii="Times New Roman" w:hAnsi="Times New Roman" w:cs="Times New Roman"/>
        </w:rPr>
        <w:t xml:space="preserve"> do sieci wodociągowej w ostatnim roku analizy dostęp miało 81,</w:t>
      </w:r>
      <w:r w:rsidR="000142DB" w:rsidRPr="00701936">
        <w:rPr>
          <w:rFonts w:ascii="Times New Roman" w:hAnsi="Times New Roman" w:cs="Times New Roman"/>
        </w:rPr>
        <w:t>6</w:t>
      </w:r>
      <w:r w:rsidRPr="00701936">
        <w:rPr>
          <w:rFonts w:ascii="Times New Roman" w:hAnsi="Times New Roman" w:cs="Times New Roman"/>
        </w:rPr>
        <w:t xml:space="preserve">% ogólnej liczby ludności, do sieci kanalizacyjnej – średnio </w:t>
      </w:r>
      <w:r w:rsidR="000142DB" w:rsidRPr="00701936">
        <w:rPr>
          <w:rFonts w:ascii="Times New Roman" w:hAnsi="Times New Roman" w:cs="Times New Roman"/>
        </w:rPr>
        <w:t>30</w:t>
      </w:r>
      <w:r w:rsidRPr="00701936">
        <w:rPr>
          <w:rFonts w:ascii="Times New Roman" w:hAnsi="Times New Roman" w:cs="Times New Roman"/>
        </w:rPr>
        <w:t>%, a do sieci gazowe – 4</w:t>
      </w:r>
      <w:r w:rsidR="000142DB" w:rsidRPr="00701936">
        <w:rPr>
          <w:rFonts w:ascii="Times New Roman" w:hAnsi="Times New Roman" w:cs="Times New Roman"/>
        </w:rPr>
        <w:t>5,3</w:t>
      </w:r>
      <w:r w:rsidRPr="00701936">
        <w:rPr>
          <w:rFonts w:ascii="Times New Roman" w:hAnsi="Times New Roman" w:cs="Times New Roman"/>
        </w:rPr>
        <w:t>%. W przypadku</w:t>
      </w:r>
      <w:r w:rsidR="004D68CD" w:rsidRPr="00701936">
        <w:rPr>
          <w:rFonts w:ascii="Times New Roman" w:hAnsi="Times New Roman" w:cs="Times New Roman"/>
        </w:rPr>
        <w:t xml:space="preserve"> MOF </w:t>
      </w:r>
      <w:r w:rsidRPr="00701936">
        <w:rPr>
          <w:rFonts w:ascii="Times New Roman" w:hAnsi="Times New Roman" w:cs="Times New Roman"/>
        </w:rPr>
        <w:t>wartości te wyniosły odpowiednio: 90%, 47,</w:t>
      </w:r>
      <w:r w:rsidR="000142DB" w:rsidRPr="00701936">
        <w:rPr>
          <w:rFonts w:ascii="Times New Roman" w:hAnsi="Times New Roman" w:cs="Times New Roman"/>
        </w:rPr>
        <w:t>3</w:t>
      </w:r>
      <w:r w:rsidRPr="00701936">
        <w:rPr>
          <w:rFonts w:ascii="Times New Roman" w:hAnsi="Times New Roman" w:cs="Times New Roman"/>
        </w:rPr>
        <w:t xml:space="preserve">% oraz </w:t>
      </w:r>
      <w:r w:rsidR="000142DB" w:rsidRPr="00701936">
        <w:rPr>
          <w:rFonts w:ascii="Times New Roman" w:hAnsi="Times New Roman" w:cs="Times New Roman"/>
        </w:rPr>
        <w:t>65,4</w:t>
      </w:r>
      <w:r w:rsidRPr="00701936">
        <w:rPr>
          <w:rFonts w:ascii="Times New Roman" w:hAnsi="Times New Roman" w:cs="Times New Roman"/>
        </w:rPr>
        <w:t xml:space="preserve">%. </w:t>
      </w:r>
    </w:p>
    <w:p w14:paraId="6F090BBE" w14:textId="5C6AF3AD" w:rsidR="009B63C3" w:rsidRPr="00701936" w:rsidRDefault="009B63C3" w:rsidP="009B63C3">
      <w:pPr>
        <w:pStyle w:val="aaapodpis"/>
        <w:rPr>
          <w:rFonts w:ascii="Times New Roman" w:hAnsi="Times New Roman" w:cs="Times New Roman"/>
        </w:rPr>
      </w:pPr>
      <w:bookmarkStart w:id="109" w:name="_Toc129951009"/>
      <w:bookmarkEnd w:id="108"/>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48</w:t>
      </w:r>
      <w:r w:rsidRPr="00701936">
        <w:rPr>
          <w:rFonts w:ascii="Times New Roman" w:hAnsi="Times New Roman" w:cs="Times New Roman"/>
          <w:noProof/>
        </w:rPr>
        <w:fldChar w:fldCharType="end"/>
      </w:r>
      <w:r w:rsidRPr="00701936">
        <w:rPr>
          <w:rFonts w:ascii="Times New Roman" w:hAnsi="Times New Roman" w:cs="Times New Roman"/>
        </w:rPr>
        <w:t xml:space="preserve">: Korzystający z instalacji w % ogółu ludności na terenie </w:t>
      </w:r>
      <w:r w:rsidR="00135A5A" w:rsidRPr="00701936">
        <w:rPr>
          <w:rFonts w:ascii="Times New Roman" w:hAnsi="Times New Roman" w:cs="Times New Roman"/>
        </w:rPr>
        <w:t>OWP</w:t>
      </w:r>
      <w:r w:rsidRPr="00701936">
        <w:rPr>
          <w:rFonts w:ascii="Times New Roman" w:hAnsi="Times New Roman" w:cs="Times New Roman"/>
        </w:rPr>
        <w:t xml:space="preserve"> i</w:t>
      </w:r>
      <w:r w:rsidR="00502D2E" w:rsidRPr="00701936">
        <w:rPr>
          <w:rFonts w:ascii="Times New Roman" w:hAnsi="Times New Roman" w:cs="Times New Roman"/>
        </w:rPr>
        <w:t xml:space="preserve"> MOF  </w:t>
      </w:r>
      <w:r w:rsidRPr="00701936">
        <w:rPr>
          <w:rFonts w:ascii="Times New Roman" w:hAnsi="Times New Roman" w:cs="Times New Roman"/>
        </w:rPr>
        <w:t>w latach 201</w:t>
      </w:r>
      <w:r w:rsidR="000142DB" w:rsidRPr="00701936">
        <w:rPr>
          <w:rFonts w:ascii="Times New Roman" w:hAnsi="Times New Roman" w:cs="Times New Roman"/>
        </w:rPr>
        <w:t>4</w:t>
      </w:r>
      <w:r w:rsidRPr="00701936">
        <w:rPr>
          <w:rFonts w:ascii="Times New Roman" w:hAnsi="Times New Roman" w:cs="Times New Roman"/>
        </w:rPr>
        <w:t>–20</w:t>
      </w:r>
      <w:r w:rsidR="000142DB" w:rsidRPr="00701936">
        <w:rPr>
          <w:rFonts w:ascii="Times New Roman" w:hAnsi="Times New Roman" w:cs="Times New Roman"/>
        </w:rPr>
        <w:t>20</w:t>
      </w:r>
      <w:r w:rsidRPr="00701936">
        <w:rPr>
          <w:rFonts w:ascii="Times New Roman" w:hAnsi="Times New Roman" w:cs="Times New Roman"/>
        </w:rPr>
        <w:t xml:space="preserve"> (w %)</w:t>
      </w:r>
      <w:bookmarkEnd w:id="109"/>
    </w:p>
    <w:p w14:paraId="2BFAD051" w14:textId="686628E6" w:rsidR="000142DB" w:rsidRPr="00701936" w:rsidRDefault="000142DB" w:rsidP="000142DB">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323BE023" wp14:editId="1CE0C2A9">
            <wp:extent cx="6120130" cy="3282950"/>
            <wp:effectExtent l="0" t="0" r="13970" b="1270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C81126E" w14:textId="1CF1F0A5" w:rsidR="009B63C3" w:rsidRPr="00701936" w:rsidRDefault="009B63C3" w:rsidP="008B4249">
      <w:pPr>
        <w:pStyle w:val="aaardo"/>
      </w:pPr>
      <w:r w:rsidRPr="00701936">
        <w:t>Źródło: opracowanie własne na podstawie danych GUS – Bank Danych Lokalnych.</w:t>
      </w:r>
      <w:r w:rsidR="007A70B1">
        <w:t xml:space="preserve"> </w:t>
      </w:r>
    </w:p>
    <w:p w14:paraId="1F7AD2EF" w14:textId="1FF2451F" w:rsidR="004D68CD" w:rsidRPr="00701936" w:rsidRDefault="004D68CD" w:rsidP="004D68CD">
      <w:pPr>
        <w:ind w:firstLine="708"/>
        <w:jc w:val="both"/>
        <w:rPr>
          <w:rFonts w:ascii="Times New Roman" w:hAnsi="Times New Roman" w:cs="Times New Roman"/>
        </w:rPr>
      </w:pPr>
      <w:r w:rsidRPr="00701936">
        <w:rPr>
          <w:rFonts w:ascii="Times New Roman" w:hAnsi="Times New Roman" w:cs="Times New Roman"/>
        </w:rPr>
        <w:t>Poniżej przedstawiono dane porównawcze pomiędzy rokiem 2014 a 2020 dla poszczególnych gmin OWP. W prawie wszystkich gminach wzrósł % mieszkańców korzystających z sieci, poza wodociągiem w Dzierzkowicach (stały poziom) oraz dostępem do wodociągu w gminie Wilkołaz (spadek związany z rozwojem budownictwa w gminie, gdzie nowe budynki mieszkalne nie są podłączone do sieci wodociągowej (własne ujęcia wody).</w:t>
      </w:r>
    </w:p>
    <w:p w14:paraId="7566976E" w14:textId="560B0E3E" w:rsidR="009B63C3" w:rsidRPr="00701936" w:rsidRDefault="009B63C3" w:rsidP="009B63C3">
      <w:pPr>
        <w:pStyle w:val="aaapodpis"/>
        <w:rPr>
          <w:rFonts w:ascii="Times New Roman" w:hAnsi="Times New Roman" w:cs="Times New Roman"/>
        </w:rPr>
      </w:pPr>
      <w:bookmarkStart w:id="110" w:name="_Toc129951010"/>
      <w:r w:rsidRPr="00701936">
        <w:rPr>
          <w:rFonts w:ascii="Times New Roman" w:hAnsi="Times New Roman" w:cs="Times New Roman"/>
        </w:rPr>
        <w:lastRenderedPageBreak/>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49</w:t>
      </w:r>
      <w:r w:rsidRPr="00701936">
        <w:rPr>
          <w:rFonts w:ascii="Times New Roman" w:hAnsi="Times New Roman" w:cs="Times New Roman"/>
        </w:rPr>
        <w:fldChar w:fldCharType="end"/>
      </w:r>
      <w:r w:rsidRPr="00701936">
        <w:rPr>
          <w:rFonts w:ascii="Times New Roman" w:hAnsi="Times New Roman" w:cs="Times New Roman"/>
        </w:rPr>
        <w:t xml:space="preserve">: Korzystający z instalacji w % ogółu ludności w poszczególnych JST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4D68CD" w:rsidRPr="00701936">
        <w:rPr>
          <w:rFonts w:ascii="Times New Roman" w:hAnsi="Times New Roman" w:cs="Times New Roman"/>
        </w:rPr>
        <w:t xml:space="preserve">4 i </w:t>
      </w:r>
      <w:r w:rsidRPr="00701936">
        <w:rPr>
          <w:rFonts w:ascii="Times New Roman" w:hAnsi="Times New Roman" w:cs="Times New Roman"/>
        </w:rPr>
        <w:t>20</w:t>
      </w:r>
      <w:r w:rsidR="004D68CD" w:rsidRPr="00701936">
        <w:rPr>
          <w:rFonts w:ascii="Times New Roman" w:hAnsi="Times New Roman" w:cs="Times New Roman"/>
        </w:rPr>
        <w:t>20</w:t>
      </w:r>
      <w:r w:rsidRPr="00701936">
        <w:rPr>
          <w:rFonts w:ascii="Times New Roman" w:hAnsi="Times New Roman" w:cs="Times New Roman"/>
        </w:rPr>
        <w:t xml:space="preserve"> (w</w:t>
      </w:r>
      <w:r w:rsidR="00122C39">
        <w:rPr>
          <w:rFonts w:ascii="Times New Roman" w:hAnsi="Times New Roman" w:cs="Times New Roman"/>
        </w:rPr>
        <w:t xml:space="preserve">  </w:t>
      </w:r>
      <w:r w:rsidRPr="00701936">
        <w:rPr>
          <w:rFonts w:ascii="Times New Roman" w:hAnsi="Times New Roman" w:cs="Times New Roman"/>
        </w:rPr>
        <w:t>%)</w:t>
      </w:r>
      <w:bookmarkEnd w:id="110"/>
    </w:p>
    <w:p w14:paraId="7BCC5BA8" w14:textId="7792E34D" w:rsidR="009B63C3" w:rsidRPr="00701936" w:rsidRDefault="004D68CD" w:rsidP="008B4249">
      <w:pPr>
        <w:pStyle w:val="aaardo"/>
      </w:pPr>
      <w:r w:rsidRPr="00701936">
        <w:rPr>
          <w:noProof/>
          <w:lang w:eastAsia="pl-PL"/>
        </w:rPr>
        <w:drawing>
          <wp:inline distT="0" distB="0" distL="0" distR="0" wp14:anchorId="59270239" wp14:editId="41F7B8BE">
            <wp:extent cx="6120130" cy="2352675"/>
            <wp:effectExtent l="0" t="0" r="13970" b="9525"/>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9E5303E" w14:textId="77777777" w:rsidR="009B63C3" w:rsidRPr="00701936" w:rsidRDefault="009B63C3" w:rsidP="008B4249">
      <w:pPr>
        <w:pStyle w:val="aaardo"/>
      </w:pPr>
      <w:r w:rsidRPr="00701936">
        <w:t xml:space="preserve"> Źródło: opracowanie własne na podstawie danych GUS – Bank Danych Lokalnych.</w:t>
      </w:r>
    </w:p>
    <w:p w14:paraId="4D4C6159" w14:textId="2223CD8F" w:rsidR="00122C39" w:rsidRPr="00701936" w:rsidRDefault="009B63C3" w:rsidP="00EB3D20">
      <w:pPr>
        <w:pStyle w:val="NormalnyWeb"/>
        <w:spacing w:after="0" w:afterAutospacing="0" w:line="276" w:lineRule="auto"/>
        <w:ind w:firstLine="567"/>
        <w:jc w:val="both"/>
        <w:rPr>
          <w:szCs w:val="18"/>
        </w:rPr>
      </w:pPr>
      <w:r w:rsidRPr="00701936">
        <w:rPr>
          <w:szCs w:val="18"/>
        </w:rPr>
        <w:t xml:space="preserve">Jeśli chodzi o oczyszczanie ścieków, to na terenie </w:t>
      </w:r>
      <w:r w:rsidR="00135A5A" w:rsidRPr="00701936">
        <w:rPr>
          <w:szCs w:val="18"/>
        </w:rPr>
        <w:t>OWP</w:t>
      </w:r>
      <w:r w:rsidRPr="00701936">
        <w:rPr>
          <w:szCs w:val="18"/>
        </w:rPr>
        <w:t xml:space="preserve"> funkcjonują oczyszczalnie ścieków w: Mieście Kraśnik, Gminie Gościeradów (dwie oczyszczalnie), Gminie Annopol, Gminie Urzędów, Gminie Wilkołaz, Gminie Zakrzówek oraz Gminie Dzierzkowice. </w:t>
      </w:r>
    </w:p>
    <w:p w14:paraId="5B62AEEE" w14:textId="31044ADD" w:rsidR="00701936" w:rsidRPr="00701936" w:rsidRDefault="00701936" w:rsidP="00701936">
      <w:pPr>
        <w:pStyle w:val="aapodpis"/>
        <w:rPr>
          <w:rFonts w:cs="Times New Roman"/>
        </w:rPr>
      </w:pPr>
      <w:bookmarkStart w:id="111" w:name="_Toc129950946"/>
      <w:r w:rsidRPr="00701936">
        <w:rPr>
          <w:rFonts w:cs="Times New Roman"/>
        </w:rPr>
        <w:t xml:space="preserve">Tabela </w:t>
      </w:r>
      <w:r w:rsidRPr="00701936">
        <w:rPr>
          <w:rFonts w:cs="Times New Roman"/>
        </w:rPr>
        <w:fldChar w:fldCharType="begin"/>
      </w:r>
      <w:r w:rsidRPr="00701936">
        <w:rPr>
          <w:rFonts w:cs="Times New Roman"/>
        </w:rPr>
        <w:instrText xml:space="preserve"> SEQ Tabela \* ARABIC </w:instrText>
      </w:r>
      <w:r w:rsidRPr="00701936">
        <w:rPr>
          <w:rFonts w:cs="Times New Roman"/>
        </w:rPr>
        <w:fldChar w:fldCharType="separate"/>
      </w:r>
      <w:r w:rsidR="00931361">
        <w:rPr>
          <w:rFonts w:cs="Times New Roman"/>
          <w:noProof/>
        </w:rPr>
        <w:t>15</w:t>
      </w:r>
      <w:r w:rsidRPr="00701936">
        <w:rPr>
          <w:rFonts w:cs="Times New Roman"/>
        </w:rPr>
        <w:fldChar w:fldCharType="end"/>
      </w:r>
      <w:r w:rsidR="00B56C1F">
        <w:rPr>
          <w:rFonts w:cs="Times New Roman"/>
        </w:rPr>
        <w:t>:</w:t>
      </w:r>
      <w:r w:rsidRPr="00701936">
        <w:rPr>
          <w:rFonts w:cs="Times New Roman"/>
        </w:rPr>
        <w:t xml:space="preserve"> </w:t>
      </w:r>
      <w:r w:rsidR="00B56C1F" w:rsidRPr="00701936">
        <w:rPr>
          <w:rFonts w:cs="Times New Roman"/>
        </w:rPr>
        <w:t xml:space="preserve">Najważniejsze wnioski </w:t>
      </w:r>
      <w:r w:rsidR="00B56C1F">
        <w:rPr>
          <w:rFonts w:cs="Times New Roman"/>
        </w:rPr>
        <w:t xml:space="preserve">i wyzwania </w:t>
      </w:r>
      <w:r w:rsidR="00B56C1F" w:rsidRPr="00701936">
        <w:rPr>
          <w:rFonts w:cs="Times New Roman"/>
        </w:rPr>
        <w:t xml:space="preserve">wynikające z analizy obszaru </w:t>
      </w:r>
      <w:r w:rsidR="00B56C1F" w:rsidRPr="00A045E0">
        <w:rPr>
          <w:rFonts w:cs="Times New Roman"/>
          <w:i/>
        </w:rPr>
        <w:t>Infrastruktura</w:t>
      </w:r>
      <w:r w:rsidR="00B56C1F">
        <w:rPr>
          <w:rFonts w:cs="Times New Roman"/>
        </w:rPr>
        <w:t xml:space="preserve"> oraz dokumentów strategicznych poziomu regionalnego i krajowego</w:t>
      </w:r>
      <w:bookmarkEnd w:id="111"/>
    </w:p>
    <w:tbl>
      <w:tblPr>
        <w:tblStyle w:val="rednialista1akcent11"/>
        <w:tblW w:w="0" w:type="auto"/>
        <w:tblLook w:val="04A0" w:firstRow="1" w:lastRow="0" w:firstColumn="1" w:lastColumn="0" w:noHBand="0" w:noVBand="1"/>
      </w:tblPr>
      <w:tblGrid>
        <w:gridCol w:w="9628"/>
      </w:tblGrid>
      <w:tr w:rsidR="00701936" w:rsidRPr="00701936" w14:paraId="1D889EE7" w14:textId="77777777" w:rsidTr="00701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3DDC2D7" w14:textId="77777777" w:rsidR="00701936" w:rsidRPr="00701936" w:rsidRDefault="00701936" w:rsidP="00701936">
            <w:pPr>
              <w:rPr>
                <w:rFonts w:ascii="Times New Roman" w:hAnsi="Times New Roman" w:cs="Times New Roman"/>
              </w:rPr>
            </w:pPr>
            <w:r w:rsidRPr="00701936">
              <w:rPr>
                <w:rFonts w:ascii="Times New Roman" w:hAnsi="Times New Roman" w:cs="Times New Roman"/>
              </w:rPr>
              <w:t>Najważniejsze wnioski wynikające z analizy</w:t>
            </w:r>
          </w:p>
        </w:tc>
      </w:tr>
      <w:tr w:rsidR="00701936" w:rsidRPr="00701936" w14:paraId="0A0E4AA1" w14:textId="77777777" w:rsidTr="00701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B1B9083" w14:textId="5291AA02" w:rsidR="00701936" w:rsidRDefault="00BF188C" w:rsidP="00F62FA6">
            <w:pPr>
              <w:pStyle w:val="Akapitzlist"/>
              <w:numPr>
                <w:ilvl w:val="0"/>
                <w:numId w:val="93"/>
              </w:numPr>
              <w:jc w:val="both"/>
              <w:rPr>
                <w:rFonts w:ascii="Times New Roman" w:hAnsi="Times New Roman" w:cs="Times New Roman"/>
              </w:rPr>
            </w:pPr>
            <w:r w:rsidRPr="00BF188C">
              <w:rPr>
                <w:rFonts w:ascii="Times New Roman" w:hAnsi="Times New Roman" w:cs="Times New Roman"/>
              </w:rPr>
              <w:t>Wystarczającymi rozwiązaniami w zakresie transportu publicznego nie dysponuje wciąż znaczna liczba gmin wiejskich i miejsko-wiejskich. Wynika to najczęściej z niskiej efektywności połączeń, w szczególności na obszarach o małej gęstości zaludnienia i znacznie rozproszonej zabudowie. Słabo rozwinięta infrastruktura transportowa na obszarach wiejskich stanowi obecnie w przypadku Polski jedno z najważniejszych ograniczeń ich rozwoju</w:t>
            </w:r>
            <w:r w:rsidR="00EB3D20">
              <w:rPr>
                <w:rFonts w:ascii="Times New Roman" w:hAnsi="Times New Roman" w:cs="Times New Roman"/>
              </w:rPr>
              <w:t>.</w:t>
            </w:r>
          </w:p>
          <w:p w14:paraId="00B20BEF" w14:textId="437DBB11" w:rsidR="00BF188C" w:rsidRPr="00CC466B" w:rsidRDefault="00BF188C" w:rsidP="00F62FA6">
            <w:pPr>
              <w:pStyle w:val="Akapitzlist"/>
              <w:numPr>
                <w:ilvl w:val="0"/>
                <w:numId w:val="93"/>
              </w:numPr>
              <w:jc w:val="both"/>
              <w:rPr>
                <w:rFonts w:ascii="Times New Roman" w:hAnsi="Times New Roman" w:cs="Times New Roman"/>
              </w:rPr>
            </w:pPr>
            <w:r w:rsidRPr="00BF188C">
              <w:rPr>
                <w:rFonts w:ascii="Times New Roman" w:hAnsi="Times New Roman" w:cs="Times New Roman"/>
              </w:rPr>
              <w:t>Istniejące systemy transportu publicznego, w niewystarczającym stopniu uwzględniają potrzeby demograficzne obszarów peryferyjnych (o niskiej gęstości zaludnienia i</w:t>
            </w:r>
            <w:r w:rsidR="00EB3D20">
              <w:rPr>
                <w:rFonts w:ascii="Times New Roman" w:hAnsi="Times New Roman" w:cs="Times New Roman"/>
              </w:rPr>
              <w:t> </w:t>
            </w:r>
            <w:r w:rsidRPr="00BF188C">
              <w:rPr>
                <w:rFonts w:ascii="Times New Roman" w:hAnsi="Times New Roman" w:cs="Times New Roman"/>
              </w:rPr>
              <w:t>starzejącego się społeczeństwa), a także nie zachęcają do rezygnacji z korzystania z</w:t>
            </w:r>
            <w:r w:rsidR="00EB3D20">
              <w:rPr>
                <w:rFonts w:ascii="Times New Roman" w:hAnsi="Times New Roman" w:cs="Times New Roman"/>
              </w:rPr>
              <w:t> </w:t>
            </w:r>
            <w:r w:rsidRPr="00BF188C">
              <w:rPr>
                <w:rFonts w:ascii="Times New Roman" w:hAnsi="Times New Roman" w:cs="Times New Roman"/>
              </w:rPr>
              <w:t>samochodów osobowych. Najczęstszym problemem jest brak zintegrowanej przestrzennie i</w:t>
            </w:r>
            <w:r w:rsidR="00EB3D20">
              <w:rPr>
                <w:rFonts w:ascii="Times New Roman" w:hAnsi="Times New Roman" w:cs="Times New Roman"/>
              </w:rPr>
              <w:t> </w:t>
            </w:r>
            <w:r w:rsidRPr="00BF188C">
              <w:rPr>
                <w:rFonts w:ascii="Times New Roman" w:hAnsi="Times New Roman" w:cs="Times New Roman"/>
              </w:rPr>
              <w:t xml:space="preserve">funkcjonalnie oferty transportu publicznego, w tym polityki cenowej zachęcającej do zmiany nawyków transportowych. </w:t>
            </w:r>
            <w:r w:rsidR="00CC466B">
              <w:rPr>
                <w:rFonts w:ascii="Times New Roman" w:hAnsi="Times New Roman" w:cs="Times New Roman"/>
              </w:rPr>
              <w:t>O</w:t>
            </w:r>
            <w:r w:rsidRPr="00BF188C">
              <w:rPr>
                <w:rFonts w:ascii="Times New Roman" w:hAnsi="Times New Roman" w:cs="Times New Roman"/>
              </w:rPr>
              <w:t xml:space="preserve">dczuwalny jest zarówno brak dogodnych połączeń, jak i nowoczesnego, niskoemisyjnego taboru. </w:t>
            </w:r>
          </w:p>
          <w:p w14:paraId="0D6E1031" w14:textId="77777777" w:rsidR="00CC466B" w:rsidRDefault="00CC466B" w:rsidP="00CC466B">
            <w:pPr>
              <w:pStyle w:val="Akapitzlist"/>
              <w:numPr>
                <w:ilvl w:val="0"/>
                <w:numId w:val="93"/>
              </w:numPr>
              <w:jc w:val="both"/>
              <w:rPr>
                <w:rFonts w:ascii="Times New Roman" w:hAnsi="Times New Roman" w:cs="Times New Roman"/>
              </w:rPr>
            </w:pPr>
            <w:r w:rsidRPr="00A715C7">
              <w:rPr>
                <w:rFonts w:ascii="Times New Roman" w:hAnsi="Times New Roman" w:cs="Times New Roman"/>
              </w:rPr>
              <w:t>Wyzwaniem dla polityki l</w:t>
            </w:r>
            <w:r>
              <w:rPr>
                <w:rFonts w:ascii="Times New Roman" w:hAnsi="Times New Roman" w:cs="Times New Roman"/>
              </w:rPr>
              <w:t>okalnej</w:t>
            </w:r>
            <w:r w:rsidRPr="00A715C7">
              <w:rPr>
                <w:rFonts w:ascii="Times New Roman" w:hAnsi="Times New Roman" w:cs="Times New Roman"/>
              </w:rPr>
              <w:t xml:space="preserve"> jest zapewnienie infrastruktury technicznej i społecznej, gwarantującej spójność terytorialną kraju i budującej konkurencyjność </w:t>
            </w:r>
            <w:r>
              <w:rPr>
                <w:rFonts w:ascii="Times New Roman" w:hAnsi="Times New Roman" w:cs="Times New Roman"/>
              </w:rPr>
              <w:t>średnich miast i ich obszarów funkcjonalnych</w:t>
            </w:r>
            <w:r w:rsidRPr="00A715C7">
              <w:rPr>
                <w:rFonts w:ascii="Times New Roman" w:hAnsi="Times New Roman" w:cs="Times New Roman"/>
              </w:rPr>
              <w:t xml:space="preserve">. Kluczowe znaczenie w tym zakresie ma dostępność transportowa w wymiarze </w:t>
            </w:r>
            <w:r>
              <w:rPr>
                <w:rFonts w:ascii="Times New Roman" w:hAnsi="Times New Roman" w:cs="Times New Roman"/>
              </w:rPr>
              <w:t xml:space="preserve">lokalnym, </w:t>
            </w:r>
            <w:r w:rsidRPr="00A715C7">
              <w:rPr>
                <w:rFonts w:ascii="Times New Roman" w:hAnsi="Times New Roman" w:cs="Times New Roman"/>
              </w:rPr>
              <w:t>między i wewnątrzregionalnym (poprawa dostępności do niedostatecznie skomunikowanych siecią transportową obszarów, rozbudowa sieci połączeń regionalnych i lokalnych)</w:t>
            </w:r>
            <w:r>
              <w:rPr>
                <w:rFonts w:ascii="Times New Roman" w:hAnsi="Times New Roman" w:cs="Times New Roman"/>
              </w:rPr>
              <w:t>.</w:t>
            </w:r>
          </w:p>
          <w:p w14:paraId="5EC50E60" w14:textId="09F02860" w:rsidR="005318ED" w:rsidRPr="005318ED" w:rsidRDefault="005318ED" w:rsidP="00F62FA6">
            <w:pPr>
              <w:pStyle w:val="Akapitzlist"/>
              <w:numPr>
                <w:ilvl w:val="0"/>
                <w:numId w:val="93"/>
              </w:numPr>
              <w:jc w:val="both"/>
              <w:rPr>
                <w:rFonts w:ascii="Times New Roman" w:hAnsi="Times New Roman" w:cs="Times New Roman"/>
              </w:rPr>
            </w:pPr>
            <w:r w:rsidRPr="005318ED">
              <w:rPr>
                <w:rFonts w:ascii="Times New Roman" w:hAnsi="Times New Roman" w:cs="Times New Roman"/>
              </w:rPr>
              <w:t xml:space="preserve">Bardzo istotnym elementem rozwoju systemu komunikacyjnego w OWP </w:t>
            </w:r>
            <w:r w:rsidR="00EB3D20">
              <w:rPr>
                <w:rFonts w:ascii="Times New Roman" w:hAnsi="Times New Roman" w:cs="Times New Roman"/>
              </w:rPr>
              <w:t>jest</w:t>
            </w:r>
            <w:r w:rsidRPr="005318ED">
              <w:rPr>
                <w:rFonts w:ascii="Times New Roman" w:hAnsi="Times New Roman" w:cs="Times New Roman"/>
              </w:rPr>
              <w:t xml:space="preserve"> powołanie Związku Powiatowo-Gminnego pod nazwą „Powiatowo-Gminny Związek Komunikacyjny Ziemi Kraśnickiej”</w:t>
            </w:r>
            <w:r>
              <w:rPr>
                <w:rFonts w:ascii="Times New Roman" w:hAnsi="Times New Roman" w:cs="Times New Roman"/>
              </w:rPr>
              <w:t xml:space="preserve"> na </w:t>
            </w:r>
            <w:r w:rsidRPr="005318ED">
              <w:rPr>
                <w:rFonts w:ascii="Times New Roman" w:hAnsi="Times New Roman" w:cs="Times New Roman"/>
              </w:rPr>
              <w:t>obszarze</w:t>
            </w:r>
            <w:r w:rsidR="00AA3D30">
              <w:rPr>
                <w:rFonts w:ascii="Times New Roman" w:hAnsi="Times New Roman" w:cs="Times New Roman"/>
              </w:rPr>
              <w:t xml:space="preserve"> Miasta </w:t>
            </w:r>
            <w:r w:rsidR="00CC466B">
              <w:rPr>
                <w:rFonts w:ascii="Times New Roman" w:hAnsi="Times New Roman" w:cs="Times New Roman"/>
              </w:rPr>
              <w:t>Kraśnik</w:t>
            </w:r>
            <w:r w:rsidR="00AA3D30">
              <w:rPr>
                <w:rFonts w:ascii="Times New Roman" w:hAnsi="Times New Roman" w:cs="Times New Roman"/>
              </w:rPr>
              <w:t xml:space="preserve"> ora</w:t>
            </w:r>
            <w:r w:rsidR="00CC466B">
              <w:rPr>
                <w:rFonts w:ascii="Times New Roman" w:hAnsi="Times New Roman" w:cs="Times New Roman"/>
              </w:rPr>
              <w:t>z</w:t>
            </w:r>
            <w:r w:rsidRPr="005318ED">
              <w:rPr>
                <w:rFonts w:ascii="Times New Roman" w:hAnsi="Times New Roman" w:cs="Times New Roman"/>
              </w:rPr>
              <w:t xml:space="preserve"> gmin: Dzierzkowice, Kraśnik, Urzędów.</w:t>
            </w:r>
          </w:p>
          <w:p w14:paraId="0A8169FD" w14:textId="675672B7" w:rsidR="00A715C7" w:rsidRDefault="00A715C7" w:rsidP="00F62FA6">
            <w:pPr>
              <w:pStyle w:val="Akapitzlist"/>
              <w:numPr>
                <w:ilvl w:val="0"/>
                <w:numId w:val="93"/>
              </w:numPr>
              <w:jc w:val="both"/>
              <w:rPr>
                <w:rFonts w:ascii="Times New Roman" w:hAnsi="Times New Roman" w:cs="Times New Roman"/>
              </w:rPr>
            </w:pPr>
            <w:r w:rsidRPr="00A715C7">
              <w:rPr>
                <w:rFonts w:ascii="Times New Roman" w:hAnsi="Times New Roman" w:cs="Times New Roman"/>
              </w:rPr>
              <w:t>W ostatnich latach samorządy dokonały dużego postępu w zakresie rozwoju infrastruktury komunalnej. Wiązało się to m.in. z modernizacją istniejących i oddawaniem do eksploatacji nowych oczyszczalni ścieków, rozbudową sieci wodociągowo-kanalizacyjnej</w:t>
            </w:r>
            <w:r w:rsidR="005479A1">
              <w:rPr>
                <w:rFonts w:ascii="Times New Roman" w:hAnsi="Times New Roman" w:cs="Times New Roman"/>
              </w:rPr>
              <w:t>,</w:t>
            </w:r>
            <w:r w:rsidRPr="00A715C7">
              <w:rPr>
                <w:rFonts w:ascii="Times New Roman" w:hAnsi="Times New Roman" w:cs="Times New Roman"/>
              </w:rPr>
              <w:t xml:space="preserve"> czy też wyłączaniem z eksploatacji obiektów przestarzałych i nieefektywnych. Wciąż utrzymują się jednak różnice w dostępie do infrastruktury komunalnej między obszarami miejskimi </w:t>
            </w:r>
            <w:r w:rsidR="00F62FA6">
              <w:rPr>
                <w:rFonts w:ascii="Times New Roman" w:hAnsi="Times New Roman" w:cs="Times New Roman"/>
              </w:rPr>
              <w:br/>
            </w:r>
            <w:r w:rsidRPr="00A715C7">
              <w:rPr>
                <w:rFonts w:ascii="Times New Roman" w:hAnsi="Times New Roman" w:cs="Times New Roman"/>
              </w:rPr>
              <w:t xml:space="preserve">a wiejskimi. Zarówno w przypadku sieci kanalizacyjnej, jak i wodociągowej zwraca uwagę </w:t>
            </w:r>
            <w:r w:rsidRPr="00A715C7">
              <w:rPr>
                <w:rFonts w:ascii="Times New Roman" w:hAnsi="Times New Roman" w:cs="Times New Roman"/>
              </w:rPr>
              <w:lastRenderedPageBreak/>
              <w:t>znacznie słabsza dostępność tego rodzaju infrastruktury w województwach wschodnich oraz wynikająca z tego o wiele większa skala potrzeb inwestycyjnych na tych obszarach.</w:t>
            </w:r>
          </w:p>
          <w:p w14:paraId="5BFBBE2A" w14:textId="481028B9" w:rsidR="00A715C7" w:rsidRDefault="00A715C7" w:rsidP="00F62FA6">
            <w:pPr>
              <w:pStyle w:val="Akapitzlist"/>
              <w:numPr>
                <w:ilvl w:val="0"/>
                <w:numId w:val="93"/>
              </w:numPr>
              <w:jc w:val="both"/>
              <w:rPr>
                <w:rFonts w:ascii="Times New Roman" w:hAnsi="Times New Roman" w:cs="Times New Roman"/>
              </w:rPr>
            </w:pPr>
            <w:r w:rsidRPr="00A715C7">
              <w:rPr>
                <w:rFonts w:ascii="Times New Roman" w:hAnsi="Times New Roman" w:cs="Times New Roman"/>
              </w:rPr>
              <w:t>Zwiększa się</w:t>
            </w:r>
            <w:r w:rsidR="005479A1">
              <w:rPr>
                <w:rFonts w:ascii="Times New Roman" w:hAnsi="Times New Roman" w:cs="Times New Roman"/>
              </w:rPr>
              <w:t xml:space="preserve"> </w:t>
            </w:r>
            <w:r w:rsidRPr="00A715C7">
              <w:rPr>
                <w:rFonts w:ascii="Times New Roman" w:hAnsi="Times New Roman" w:cs="Times New Roman"/>
              </w:rPr>
              <w:t>dostępność do infrastruktury kanalizacyjnej, jak również odsetek ludności korzy</w:t>
            </w:r>
            <w:r>
              <w:rPr>
                <w:rFonts w:ascii="Times New Roman" w:hAnsi="Times New Roman" w:cs="Times New Roman"/>
              </w:rPr>
              <w:t>stającej z oczyszczalni ścieków – chociaż na ter</w:t>
            </w:r>
            <w:r w:rsidR="007407C1">
              <w:rPr>
                <w:rFonts w:ascii="Times New Roman" w:hAnsi="Times New Roman" w:cs="Times New Roman"/>
              </w:rPr>
              <w:t>e</w:t>
            </w:r>
            <w:r>
              <w:rPr>
                <w:rFonts w:ascii="Times New Roman" w:hAnsi="Times New Roman" w:cs="Times New Roman"/>
              </w:rPr>
              <w:t>nie OWP wciąż w kilku gminach brakuje systemu kanalizacji.</w:t>
            </w:r>
          </w:p>
          <w:p w14:paraId="05D32680" w14:textId="4B7E63E1" w:rsidR="00066E9D" w:rsidRPr="00066E9D" w:rsidRDefault="00A715C7" w:rsidP="00F62FA6">
            <w:pPr>
              <w:pStyle w:val="Akapitzlist"/>
              <w:numPr>
                <w:ilvl w:val="0"/>
                <w:numId w:val="93"/>
              </w:numPr>
              <w:jc w:val="both"/>
              <w:rPr>
                <w:rFonts w:ascii="Times New Roman" w:hAnsi="Times New Roman" w:cs="Times New Roman"/>
              </w:rPr>
            </w:pPr>
            <w:r w:rsidRPr="00CC466B">
              <w:rPr>
                <w:rFonts w:ascii="Times New Roman" w:hAnsi="Times New Roman" w:cs="Times New Roman"/>
              </w:rPr>
              <w:t xml:space="preserve">Infrastruktura oddziałuje również na poziom życia ludności, miejsca pracy, wielkość dochodów oraz dostępność do usług publicznych. Dlatego, wyzwaniem jest zapewnianie </w:t>
            </w:r>
            <w:r w:rsidR="00CC466B" w:rsidRPr="00CC466B">
              <w:rPr>
                <w:rFonts w:ascii="Times New Roman" w:hAnsi="Times New Roman" w:cs="Times New Roman"/>
              </w:rPr>
              <w:t xml:space="preserve">jej w odpowiedniej jakości, </w:t>
            </w:r>
            <w:r w:rsidRPr="00A715C7">
              <w:rPr>
                <w:rFonts w:ascii="Times New Roman" w:hAnsi="Times New Roman" w:cs="Times New Roman"/>
              </w:rPr>
              <w:t>wspierającej równy dostęp wszystkich mieszkańców do wysokiej jakości usług publicznych świadczonych przez m.in. podmioty ekonomii społecznej i</w:t>
            </w:r>
            <w:r w:rsidR="00AD459A">
              <w:rPr>
                <w:rFonts w:ascii="Times New Roman" w:hAnsi="Times New Roman" w:cs="Times New Roman"/>
              </w:rPr>
              <w:t> </w:t>
            </w:r>
            <w:r w:rsidRPr="00A715C7">
              <w:rPr>
                <w:rFonts w:ascii="Times New Roman" w:hAnsi="Times New Roman" w:cs="Times New Roman"/>
              </w:rPr>
              <w:t xml:space="preserve">solidarnej, urzędy pracy, placówki opieki zdrowotnej, edukacyjne i oświatowe, kulturalne. </w:t>
            </w:r>
          </w:p>
          <w:p w14:paraId="5E5798F4" w14:textId="7AB4EC73" w:rsidR="00A715C7" w:rsidRDefault="00A715C7" w:rsidP="00F62FA6">
            <w:pPr>
              <w:pStyle w:val="Akapitzlist"/>
              <w:numPr>
                <w:ilvl w:val="0"/>
                <w:numId w:val="93"/>
              </w:numPr>
              <w:jc w:val="both"/>
              <w:rPr>
                <w:rFonts w:ascii="Times New Roman" w:hAnsi="Times New Roman" w:cs="Times New Roman"/>
              </w:rPr>
            </w:pPr>
            <w:r w:rsidRPr="00A715C7">
              <w:rPr>
                <w:rFonts w:ascii="Times New Roman" w:hAnsi="Times New Roman" w:cs="Times New Roman"/>
              </w:rPr>
              <w:t>Wa</w:t>
            </w:r>
            <w:bookmarkStart w:id="112" w:name="_Hlk124689309"/>
            <w:r w:rsidRPr="00A715C7">
              <w:rPr>
                <w:rFonts w:ascii="Times New Roman" w:hAnsi="Times New Roman" w:cs="Times New Roman"/>
              </w:rPr>
              <w:t xml:space="preserve">żne jest planowanie rozwoju uwzględniające realne (w oparciu o dane demograficzne) zapotrzebowanie na wielofunkcyjne tereny mieszkaniowe zlokalizowane na obszarach wyposażonych w podstawową infrastrukturę techniczną </w:t>
            </w:r>
            <w:bookmarkEnd w:id="112"/>
            <w:r w:rsidRPr="00A715C7">
              <w:rPr>
                <w:rFonts w:ascii="Times New Roman" w:hAnsi="Times New Roman" w:cs="Times New Roman"/>
              </w:rPr>
              <w:t>(pierwszeństwo brown fields nad green fields).</w:t>
            </w:r>
          </w:p>
          <w:p w14:paraId="7480BE37" w14:textId="7EA30799" w:rsidR="00A715C7" w:rsidRPr="00701936" w:rsidRDefault="00066E9D" w:rsidP="00F62FA6">
            <w:pPr>
              <w:pStyle w:val="Akapitzlist"/>
              <w:numPr>
                <w:ilvl w:val="0"/>
                <w:numId w:val="93"/>
              </w:numPr>
              <w:jc w:val="both"/>
              <w:rPr>
                <w:rFonts w:ascii="Times New Roman" w:hAnsi="Times New Roman" w:cs="Times New Roman"/>
              </w:rPr>
            </w:pPr>
            <w:bookmarkStart w:id="113" w:name="_Hlk124689361"/>
            <w:r>
              <w:rPr>
                <w:rFonts w:ascii="Times New Roman" w:hAnsi="Times New Roman" w:cs="Times New Roman"/>
              </w:rPr>
              <w:t>P</w:t>
            </w:r>
            <w:r w:rsidR="00A715C7" w:rsidRPr="00A715C7">
              <w:rPr>
                <w:rFonts w:ascii="Times New Roman" w:hAnsi="Times New Roman" w:cs="Times New Roman"/>
              </w:rPr>
              <w:t xml:space="preserve">rzestarzała i niedoinwestowana </w:t>
            </w:r>
            <w:r w:rsidR="00A715C7" w:rsidRPr="00EF530D">
              <w:rPr>
                <w:rFonts w:ascii="Times New Roman" w:hAnsi="Times New Roman" w:cs="Times New Roman"/>
              </w:rPr>
              <w:t>infrastruktura</w:t>
            </w:r>
            <w:r w:rsidR="00A715C7" w:rsidRPr="00A715C7">
              <w:rPr>
                <w:rFonts w:ascii="Times New Roman" w:hAnsi="Times New Roman" w:cs="Times New Roman"/>
              </w:rPr>
              <w:t xml:space="preserve"> energetyczna wiąże się z potrzebą zabezpieczenia obszarów deficytowych </w:t>
            </w:r>
            <w:r w:rsidR="00CC466B">
              <w:rPr>
                <w:rFonts w:ascii="Times New Roman" w:hAnsi="Times New Roman" w:cs="Times New Roman"/>
              </w:rPr>
              <w:t>w niniejszym zakresie</w:t>
            </w:r>
            <w:r w:rsidR="00EF530D">
              <w:rPr>
                <w:rFonts w:ascii="Times New Roman" w:hAnsi="Times New Roman" w:cs="Times New Roman"/>
              </w:rPr>
              <w:t xml:space="preserve"> oraz zapewnienia</w:t>
            </w:r>
            <w:r w:rsidR="00A715C7" w:rsidRPr="00A715C7">
              <w:rPr>
                <w:rFonts w:ascii="Times New Roman" w:hAnsi="Times New Roman" w:cs="Times New Roman"/>
              </w:rPr>
              <w:t xml:space="preserve"> bezawaryjn</w:t>
            </w:r>
            <w:r w:rsidR="00EF530D">
              <w:rPr>
                <w:rFonts w:ascii="Times New Roman" w:hAnsi="Times New Roman" w:cs="Times New Roman"/>
              </w:rPr>
              <w:t>ego</w:t>
            </w:r>
            <w:r w:rsidR="00A715C7" w:rsidRPr="00A715C7">
              <w:rPr>
                <w:rFonts w:ascii="Times New Roman" w:hAnsi="Times New Roman" w:cs="Times New Roman"/>
              </w:rPr>
              <w:t xml:space="preserve"> dostęp</w:t>
            </w:r>
            <w:r w:rsidR="00EF530D">
              <w:rPr>
                <w:rFonts w:ascii="Times New Roman" w:hAnsi="Times New Roman" w:cs="Times New Roman"/>
              </w:rPr>
              <w:t>u do</w:t>
            </w:r>
            <w:r w:rsidR="00A715C7" w:rsidRPr="00A715C7">
              <w:rPr>
                <w:rFonts w:ascii="Times New Roman" w:hAnsi="Times New Roman" w:cs="Times New Roman"/>
              </w:rPr>
              <w:t xml:space="preserve"> energii</w:t>
            </w:r>
            <w:bookmarkEnd w:id="113"/>
            <w:r w:rsidR="00A715C7" w:rsidRPr="00A715C7">
              <w:rPr>
                <w:rFonts w:ascii="Times New Roman" w:hAnsi="Times New Roman" w:cs="Times New Roman"/>
              </w:rPr>
              <w:t>.</w:t>
            </w:r>
          </w:p>
        </w:tc>
      </w:tr>
    </w:tbl>
    <w:p w14:paraId="6151C5B2" w14:textId="77777777" w:rsidR="00701936" w:rsidRPr="00701936" w:rsidRDefault="00701936" w:rsidP="00701936">
      <w:pPr>
        <w:spacing w:after="0" w:line="276" w:lineRule="auto"/>
        <w:jc w:val="both"/>
        <w:rPr>
          <w:rFonts w:ascii="Times New Roman" w:hAnsi="Times New Roman" w:cs="Times New Roman"/>
        </w:rPr>
      </w:pPr>
    </w:p>
    <w:p w14:paraId="1878B03D" w14:textId="02659648" w:rsidR="009B63C3" w:rsidRPr="00701936" w:rsidRDefault="009B63C3" w:rsidP="009B63C3">
      <w:pPr>
        <w:pStyle w:val="NormalnyWeb"/>
        <w:spacing w:after="0" w:afterAutospacing="0" w:line="276" w:lineRule="auto"/>
        <w:ind w:firstLine="567"/>
        <w:jc w:val="both"/>
        <w:rPr>
          <w:szCs w:val="18"/>
        </w:rPr>
      </w:pPr>
      <w:r w:rsidRPr="00701936">
        <w:rPr>
          <w:szCs w:val="18"/>
        </w:rPr>
        <w:br w:type="page"/>
      </w:r>
    </w:p>
    <w:p w14:paraId="690DD558" w14:textId="74012923" w:rsidR="009B63C3" w:rsidRPr="00701936" w:rsidRDefault="009B63C3" w:rsidP="001D7AB1">
      <w:pPr>
        <w:pStyle w:val="Bezodstpw"/>
        <w:numPr>
          <w:ilvl w:val="0"/>
          <w:numId w:val="90"/>
        </w:numPr>
        <w:spacing w:after="240" w:line="276" w:lineRule="auto"/>
        <w:jc w:val="both"/>
        <w:outlineLvl w:val="2"/>
        <w:rPr>
          <w:rFonts w:ascii="Times New Roman" w:hAnsi="Times New Roman" w:cs="Times New Roman"/>
          <w:b/>
          <w:color w:val="4472C4" w:themeColor="accent1"/>
          <w:sz w:val="24"/>
          <w:szCs w:val="24"/>
        </w:rPr>
      </w:pPr>
      <w:bookmarkStart w:id="114" w:name="_Toc98856597"/>
      <w:bookmarkStart w:id="115" w:name="_Toc99295723"/>
      <w:r w:rsidRPr="00701936">
        <w:rPr>
          <w:rFonts w:ascii="Times New Roman" w:hAnsi="Times New Roman" w:cs="Times New Roman"/>
          <w:b/>
          <w:color w:val="4472C4" w:themeColor="accent1"/>
          <w:sz w:val="24"/>
          <w:szCs w:val="24"/>
        </w:rPr>
        <w:lastRenderedPageBreak/>
        <w:t>AKTYWNOŚĆ GOSPODARCZA</w:t>
      </w:r>
      <w:bookmarkEnd w:id="114"/>
      <w:bookmarkEnd w:id="115"/>
    </w:p>
    <w:p w14:paraId="52BE9238" w14:textId="5301EEF3" w:rsidR="009B63C3" w:rsidRPr="00701936" w:rsidRDefault="009B63C3" w:rsidP="001D7AB1">
      <w:pPr>
        <w:pStyle w:val="Bezodstpw"/>
        <w:numPr>
          <w:ilvl w:val="1"/>
          <w:numId w:val="90"/>
        </w:numPr>
        <w:spacing w:before="240" w:after="240" w:line="276" w:lineRule="auto"/>
        <w:contextualSpacing/>
        <w:jc w:val="both"/>
        <w:outlineLvl w:val="3"/>
        <w:rPr>
          <w:rFonts w:ascii="Times New Roman" w:hAnsi="Times New Roman" w:cs="Times New Roman"/>
          <w:b/>
          <w:color w:val="4472C4" w:themeColor="accent1"/>
          <w:sz w:val="24"/>
          <w:szCs w:val="24"/>
        </w:rPr>
      </w:pPr>
      <w:bookmarkStart w:id="116" w:name="_Toc99295724"/>
      <w:r w:rsidRPr="00701936">
        <w:rPr>
          <w:rFonts w:ascii="Times New Roman" w:hAnsi="Times New Roman" w:cs="Times New Roman"/>
          <w:b/>
          <w:color w:val="4472C4" w:themeColor="accent1"/>
          <w:sz w:val="24"/>
          <w:szCs w:val="24"/>
        </w:rPr>
        <w:t>Sektor rolniczy</w:t>
      </w:r>
      <w:bookmarkEnd w:id="116"/>
    </w:p>
    <w:p w14:paraId="73FC54D8" w14:textId="1DD015AE" w:rsidR="009B63C3" w:rsidRPr="00701936" w:rsidRDefault="009B63C3" w:rsidP="009B63C3">
      <w:pPr>
        <w:pStyle w:val="NormalnyWeb"/>
        <w:spacing w:after="0" w:afterAutospacing="0" w:line="276" w:lineRule="auto"/>
        <w:ind w:firstLine="567"/>
        <w:jc w:val="both"/>
      </w:pPr>
      <w:r w:rsidRPr="00A045E0">
        <w:rPr>
          <w:szCs w:val="18"/>
        </w:rPr>
        <w:t xml:space="preserve">Na terenie </w:t>
      </w:r>
      <w:r w:rsidR="00135A5A" w:rsidRPr="00A045E0">
        <w:rPr>
          <w:szCs w:val="18"/>
        </w:rPr>
        <w:t>OWP</w:t>
      </w:r>
      <w:r w:rsidRPr="00701936">
        <w:rPr>
          <w:szCs w:val="18"/>
        </w:rPr>
        <w:t xml:space="preserve"> obszary wykorzystywane rolniczo stanowią niemal 74% powierzchni ogółem. </w:t>
      </w:r>
      <w:bookmarkStart w:id="117" w:name="_Hlk124689443"/>
      <w:r w:rsidRPr="00701936">
        <w:t xml:space="preserve">Z Powszechnego Spisu Rolnego przeprowadzonego w </w:t>
      </w:r>
      <w:r w:rsidR="00921276">
        <w:t xml:space="preserve">roku </w:t>
      </w:r>
      <w:r w:rsidRPr="00701936">
        <w:t>20</w:t>
      </w:r>
      <w:r w:rsidR="005E1C60">
        <w:t xml:space="preserve">20 </w:t>
      </w:r>
      <w:r w:rsidRPr="00701936">
        <w:t xml:space="preserve">wynika, że istniało </w:t>
      </w:r>
      <w:r w:rsidR="00A045E0">
        <w:t xml:space="preserve">tutaj </w:t>
      </w:r>
      <w:r w:rsidR="005E1C60">
        <w:t>9 381 gospodarstw rolnych (</w:t>
      </w:r>
      <w:r w:rsidRPr="00701936">
        <w:t xml:space="preserve">13 209 </w:t>
      </w:r>
      <w:r w:rsidR="005E1C60">
        <w:t>w 2010</w:t>
      </w:r>
      <w:r w:rsidR="00C16B78">
        <w:t xml:space="preserve"> r.</w:t>
      </w:r>
      <w:r w:rsidR="005E1C60">
        <w:t>)</w:t>
      </w:r>
      <w:r w:rsidRPr="00701936">
        <w:t xml:space="preserve">, z czego ponad </w:t>
      </w:r>
      <w:r w:rsidR="005E1C60">
        <w:t xml:space="preserve">86% (w roku 2010 - 93%) </w:t>
      </w:r>
      <w:r w:rsidRPr="00701936">
        <w:t>utrzymywało się z</w:t>
      </w:r>
      <w:r w:rsidR="00C16B78">
        <w:t> </w:t>
      </w:r>
      <w:r w:rsidRPr="00701936">
        <w:t>działalności rolniczej.</w:t>
      </w:r>
      <w:r w:rsidR="006217CC" w:rsidRPr="00701936">
        <w:t xml:space="preserve"> </w:t>
      </w:r>
      <w:bookmarkEnd w:id="117"/>
      <w:r w:rsidR="006217CC" w:rsidRPr="00701936">
        <w:t xml:space="preserve">Zgodnie z wynikami Powszechnego Spisu Rolnego przeprowadzonego w 2020 roku, </w:t>
      </w:r>
      <w:r w:rsidR="005E1C60">
        <w:t>w</w:t>
      </w:r>
      <w:r w:rsidR="006217CC" w:rsidRPr="00701936">
        <w:t> powiecie kraśnickim w 2020 roku 9 tysięcy gospodarstw utrzymywało się z działalności rolniczej, 1,2 tys. gospodarstw utrzymywało się z pozarolniczej działalności gospodarczej, 2.6 tys. z rent i emerytur, 4.3 tys. z pracy najemnej i 1,7 tys. gospodarstw z innych niezarobkowych źródeł poza emeryturą i rentą.</w:t>
      </w:r>
    </w:p>
    <w:p w14:paraId="324FCEE4" w14:textId="52CEA839" w:rsidR="009B63C3" w:rsidRDefault="009B63C3" w:rsidP="009B63C3">
      <w:pPr>
        <w:pStyle w:val="aaapodpis"/>
        <w:rPr>
          <w:rFonts w:ascii="Times New Roman" w:hAnsi="Times New Roman" w:cs="Times New Roman"/>
        </w:rPr>
      </w:pPr>
      <w:bookmarkStart w:id="118" w:name="_Toc129950947"/>
      <w:r w:rsidRPr="005E1C60">
        <w:rPr>
          <w:rFonts w:ascii="Times New Roman" w:hAnsi="Times New Roman" w:cs="Times New Roman"/>
        </w:rPr>
        <w:t xml:space="preserve">Tabela </w:t>
      </w:r>
      <w:r w:rsidRPr="005E1C60">
        <w:rPr>
          <w:rFonts w:ascii="Times New Roman" w:hAnsi="Times New Roman" w:cs="Times New Roman"/>
        </w:rPr>
        <w:fldChar w:fldCharType="begin"/>
      </w:r>
      <w:r w:rsidRPr="005E1C60">
        <w:rPr>
          <w:rFonts w:ascii="Times New Roman" w:hAnsi="Times New Roman" w:cs="Times New Roman"/>
        </w:rPr>
        <w:instrText xml:space="preserve"> SEQ Tabela \* ARABIC </w:instrText>
      </w:r>
      <w:r w:rsidRPr="005E1C60">
        <w:rPr>
          <w:rFonts w:ascii="Times New Roman" w:hAnsi="Times New Roman" w:cs="Times New Roman"/>
        </w:rPr>
        <w:fldChar w:fldCharType="separate"/>
      </w:r>
      <w:r w:rsidR="00931361">
        <w:rPr>
          <w:rFonts w:ascii="Times New Roman" w:hAnsi="Times New Roman" w:cs="Times New Roman"/>
          <w:noProof/>
        </w:rPr>
        <w:t>16</w:t>
      </w:r>
      <w:r w:rsidRPr="005E1C60">
        <w:rPr>
          <w:rFonts w:ascii="Times New Roman" w:hAnsi="Times New Roman" w:cs="Times New Roman"/>
        </w:rPr>
        <w:fldChar w:fldCharType="end"/>
      </w:r>
      <w:r w:rsidRPr="005E1C60">
        <w:rPr>
          <w:rFonts w:ascii="Times New Roman" w:hAnsi="Times New Roman" w:cs="Times New Roman"/>
        </w:rPr>
        <w:t>: Gospodarstwa domowe z dochodami z różnych źródeł</w:t>
      </w:r>
      <w:bookmarkEnd w:id="118"/>
    </w:p>
    <w:tbl>
      <w:tblPr>
        <w:tblStyle w:val="rednialista1akcent11"/>
        <w:tblW w:w="9356" w:type="dxa"/>
        <w:jc w:val="center"/>
        <w:tblLook w:val="04A0" w:firstRow="1" w:lastRow="0" w:firstColumn="1" w:lastColumn="0" w:noHBand="0" w:noVBand="1"/>
      </w:tblPr>
      <w:tblGrid>
        <w:gridCol w:w="1701"/>
        <w:gridCol w:w="567"/>
        <w:gridCol w:w="567"/>
        <w:gridCol w:w="616"/>
        <w:gridCol w:w="616"/>
        <w:gridCol w:w="895"/>
        <w:gridCol w:w="567"/>
        <w:gridCol w:w="916"/>
        <w:gridCol w:w="516"/>
        <w:gridCol w:w="519"/>
        <w:gridCol w:w="794"/>
        <w:gridCol w:w="1082"/>
      </w:tblGrid>
      <w:tr w:rsidR="00503043" w:rsidRPr="00503043" w14:paraId="041881E9" w14:textId="77777777" w:rsidTr="005E1C60">
        <w:trPr>
          <w:cnfStyle w:val="100000000000" w:firstRow="1" w:lastRow="0" w:firstColumn="0" w:lastColumn="0" w:oddVBand="0" w:evenVBand="0" w:oddHBand="0" w:evenHBand="0" w:firstRowFirstColumn="0" w:firstRowLastColumn="0" w:lastRowFirstColumn="0" w:lastRowLastColumn="0"/>
          <w:cantSplit/>
          <w:trHeight w:val="1743"/>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A60D16D" w14:textId="77777777" w:rsidR="00503043" w:rsidRPr="00503043" w:rsidRDefault="00503043" w:rsidP="005E1C60">
            <w:pPr>
              <w:jc w:val="center"/>
              <w:rPr>
                <w:rFonts w:ascii="Times New Roman" w:eastAsia="Times New Roman" w:hAnsi="Times New Roman" w:cs="Times New Roman"/>
                <w:sz w:val="20"/>
                <w:szCs w:val="20"/>
                <w:lang w:eastAsia="pl-PL"/>
              </w:rPr>
            </w:pPr>
          </w:p>
        </w:tc>
        <w:tc>
          <w:tcPr>
            <w:tcW w:w="567" w:type="dxa"/>
            <w:noWrap/>
            <w:textDirection w:val="btLr"/>
            <w:hideMark/>
          </w:tcPr>
          <w:p w14:paraId="3F4F07AF" w14:textId="77777777" w:rsidR="00503043" w:rsidRPr="00503043" w:rsidRDefault="00503043" w:rsidP="005E1C60">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3043">
              <w:rPr>
                <w:rFonts w:ascii="Times New Roman" w:eastAsia="Times New Roman" w:hAnsi="Times New Roman" w:cs="Times New Roman"/>
                <w:sz w:val="20"/>
                <w:szCs w:val="20"/>
                <w:lang w:eastAsia="pl-PL"/>
              </w:rPr>
              <w:t>Zakrzówek</w:t>
            </w:r>
          </w:p>
        </w:tc>
        <w:tc>
          <w:tcPr>
            <w:tcW w:w="567" w:type="dxa"/>
            <w:noWrap/>
            <w:textDirection w:val="btLr"/>
            <w:hideMark/>
          </w:tcPr>
          <w:p w14:paraId="55E68A2E" w14:textId="77777777" w:rsidR="00503043" w:rsidRPr="00503043" w:rsidRDefault="00503043" w:rsidP="005E1C60">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3043">
              <w:rPr>
                <w:rFonts w:ascii="Times New Roman" w:eastAsia="Times New Roman" w:hAnsi="Times New Roman" w:cs="Times New Roman"/>
                <w:sz w:val="20"/>
                <w:szCs w:val="20"/>
                <w:lang w:eastAsia="pl-PL"/>
              </w:rPr>
              <w:t>Wilkołaz</w:t>
            </w:r>
          </w:p>
        </w:tc>
        <w:tc>
          <w:tcPr>
            <w:tcW w:w="616" w:type="dxa"/>
            <w:noWrap/>
            <w:textDirection w:val="btLr"/>
            <w:hideMark/>
          </w:tcPr>
          <w:p w14:paraId="084FFD1A" w14:textId="77777777" w:rsidR="00503043" w:rsidRPr="00503043" w:rsidRDefault="00503043" w:rsidP="005E1C60">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3043">
              <w:rPr>
                <w:rFonts w:ascii="Times New Roman" w:eastAsia="Times New Roman" w:hAnsi="Times New Roman" w:cs="Times New Roman"/>
                <w:sz w:val="20"/>
                <w:szCs w:val="20"/>
                <w:lang w:eastAsia="pl-PL"/>
              </w:rPr>
              <w:t>Urzędów</w:t>
            </w:r>
          </w:p>
        </w:tc>
        <w:tc>
          <w:tcPr>
            <w:tcW w:w="616" w:type="dxa"/>
            <w:noWrap/>
            <w:textDirection w:val="btLr"/>
            <w:hideMark/>
          </w:tcPr>
          <w:p w14:paraId="7FAD819E" w14:textId="77777777" w:rsidR="00503043" w:rsidRPr="00503043" w:rsidRDefault="00503043" w:rsidP="005E1C60">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3043">
              <w:rPr>
                <w:rFonts w:ascii="Times New Roman" w:eastAsia="Times New Roman" w:hAnsi="Times New Roman" w:cs="Times New Roman"/>
                <w:sz w:val="20"/>
                <w:szCs w:val="20"/>
                <w:lang w:eastAsia="pl-PL"/>
              </w:rPr>
              <w:t>Trzydnik Duży</w:t>
            </w:r>
          </w:p>
        </w:tc>
        <w:tc>
          <w:tcPr>
            <w:tcW w:w="895" w:type="dxa"/>
            <w:noWrap/>
            <w:textDirection w:val="btLr"/>
            <w:hideMark/>
          </w:tcPr>
          <w:p w14:paraId="3E528CED" w14:textId="77777777" w:rsidR="00503043" w:rsidRPr="00503043" w:rsidRDefault="00503043" w:rsidP="005E1C60">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3043">
              <w:rPr>
                <w:rFonts w:ascii="Times New Roman" w:eastAsia="Times New Roman" w:hAnsi="Times New Roman" w:cs="Times New Roman"/>
                <w:sz w:val="20"/>
                <w:szCs w:val="20"/>
                <w:lang w:eastAsia="pl-PL"/>
              </w:rPr>
              <w:t>Gościeradów</w:t>
            </w:r>
          </w:p>
        </w:tc>
        <w:tc>
          <w:tcPr>
            <w:tcW w:w="567" w:type="dxa"/>
            <w:noWrap/>
            <w:textDirection w:val="btLr"/>
            <w:hideMark/>
          </w:tcPr>
          <w:p w14:paraId="7FF523C1" w14:textId="77777777" w:rsidR="00503043" w:rsidRPr="00503043" w:rsidRDefault="00503043" w:rsidP="005E1C60">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3043">
              <w:rPr>
                <w:rFonts w:ascii="Times New Roman" w:eastAsia="Times New Roman" w:hAnsi="Times New Roman" w:cs="Times New Roman"/>
                <w:sz w:val="20"/>
                <w:szCs w:val="20"/>
                <w:lang w:eastAsia="pl-PL"/>
              </w:rPr>
              <w:t>Dzierzkowice</w:t>
            </w:r>
          </w:p>
        </w:tc>
        <w:tc>
          <w:tcPr>
            <w:tcW w:w="916" w:type="dxa"/>
            <w:noWrap/>
            <w:textDirection w:val="btLr"/>
            <w:hideMark/>
          </w:tcPr>
          <w:p w14:paraId="7A69A423" w14:textId="77777777" w:rsidR="00503043" w:rsidRPr="00503043" w:rsidRDefault="00503043" w:rsidP="005E1C60">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3043">
              <w:rPr>
                <w:rFonts w:ascii="Times New Roman" w:eastAsia="Times New Roman" w:hAnsi="Times New Roman" w:cs="Times New Roman"/>
                <w:sz w:val="20"/>
                <w:szCs w:val="20"/>
                <w:lang w:eastAsia="pl-PL"/>
              </w:rPr>
              <w:t>Annopol</w:t>
            </w:r>
          </w:p>
        </w:tc>
        <w:tc>
          <w:tcPr>
            <w:tcW w:w="516" w:type="dxa"/>
            <w:noWrap/>
            <w:textDirection w:val="btLr"/>
            <w:hideMark/>
          </w:tcPr>
          <w:p w14:paraId="41CACAD3" w14:textId="77777777" w:rsidR="00503043" w:rsidRPr="00503043" w:rsidRDefault="00503043" w:rsidP="005E1C60">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3043">
              <w:rPr>
                <w:rFonts w:ascii="Times New Roman" w:eastAsia="Times New Roman" w:hAnsi="Times New Roman" w:cs="Times New Roman"/>
                <w:sz w:val="20"/>
                <w:szCs w:val="20"/>
                <w:lang w:eastAsia="pl-PL"/>
              </w:rPr>
              <w:t>Kraśnik</w:t>
            </w:r>
          </w:p>
        </w:tc>
        <w:tc>
          <w:tcPr>
            <w:tcW w:w="519" w:type="dxa"/>
            <w:noWrap/>
            <w:textDirection w:val="btLr"/>
            <w:hideMark/>
          </w:tcPr>
          <w:p w14:paraId="1BD3E116" w14:textId="58E1AC03" w:rsidR="00503043" w:rsidRPr="00503043" w:rsidRDefault="00503043" w:rsidP="005E1C60">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3043">
              <w:rPr>
                <w:rFonts w:ascii="Times New Roman" w:eastAsia="Times New Roman" w:hAnsi="Times New Roman" w:cs="Times New Roman"/>
                <w:sz w:val="20"/>
                <w:szCs w:val="20"/>
                <w:lang w:eastAsia="pl-PL"/>
              </w:rPr>
              <w:t>m.</w:t>
            </w:r>
            <w:r w:rsidR="005E1C60">
              <w:rPr>
                <w:rFonts w:ascii="Times New Roman" w:eastAsia="Times New Roman" w:hAnsi="Times New Roman" w:cs="Times New Roman"/>
                <w:sz w:val="20"/>
                <w:szCs w:val="20"/>
                <w:lang w:eastAsia="pl-PL"/>
              </w:rPr>
              <w:t xml:space="preserve"> </w:t>
            </w:r>
            <w:r w:rsidRPr="00503043">
              <w:rPr>
                <w:rFonts w:ascii="Times New Roman" w:eastAsia="Times New Roman" w:hAnsi="Times New Roman" w:cs="Times New Roman"/>
                <w:sz w:val="20"/>
                <w:szCs w:val="20"/>
                <w:lang w:eastAsia="pl-PL"/>
              </w:rPr>
              <w:t>Kraśnik</w:t>
            </w:r>
          </w:p>
        </w:tc>
        <w:tc>
          <w:tcPr>
            <w:tcW w:w="794" w:type="dxa"/>
            <w:noWrap/>
            <w:hideMark/>
          </w:tcPr>
          <w:p w14:paraId="2A6EDA11" w14:textId="77777777" w:rsidR="00503043" w:rsidRPr="00503043" w:rsidRDefault="00503043" w:rsidP="005E1C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3043">
              <w:rPr>
                <w:rFonts w:ascii="Times New Roman" w:eastAsia="Times New Roman" w:hAnsi="Times New Roman" w:cs="Times New Roman"/>
                <w:sz w:val="20"/>
                <w:szCs w:val="20"/>
                <w:lang w:eastAsia="pl-PL"/>
              </w:rPr>
              <w:t>SUMA OWP 2020</w:t>
            </w:r>
          </w:p>
        </w:tc>
        <w:tc>
          <w:tcPr>
            <w:tcW w:w="1082" w:type="dxa"/>
            <w:noWrap/>
            <w:hideMark/>
          </w:tcPr>
          <w:p w14:paraId="79B0862E" w14:textId="77777777" w:rsidR="00503043" w:rsidRPr="00503043" w:rsidRDefault="00503043" w:rsidP="005E1C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3043">
              <w:rPr>
                <w:rFonts w:ascii="Times New Roman" w:eastAsia="Times New Roman" w:hAnsi="Times New Roman" w:cs="Times New Roman"/>
                <w:sz w:val="20"/>
                <w:szCs w:val="20"/>
                <w:lang w:eastAsia="pl-PL"/>
              </w:rPr>
              <w:t>SUMA OWP 2010</w:t>
            </w:r>
          </w:p>
        </w:tc>
      </w:tr>
      <w:tr w:rsidR="00503043" w:rsidRPr="00503043" w14:paraId="02A7C000" w14:textId="77777777" w:rsidTr="005E1C6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01" w:type="dxa"/>
            <w:hideMark/>
          </w:tcPr>
          <w:p w14:paraId="3B3C6A0A" w14:textId="52FC807D" w:rsidR="00503043" w:rsidRPr="00503043" w:rsidRDefault="00503043" w:rsidP="00D50D5E">
            <w:pPr>
              <w:ind w:firstLineChars="100" w:firstLine="201"/>
              <w:jc w:val="center"/>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z dochodem z działalności rolniczej</w:t>
            </w:r>
          </w:p>
        </w:tc>
        <w:tc>
          <w:tcPr>
            <w:tcW w:w="567" w:type="dxa"/>
            <w:vAlign w:val="center"/>
            <w:hideMark/>
          </w:tcPr>
          <w:p w14:paraId="17BCC36C"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967</w:t>
            </w:r>
          </w:p>
        </w:tc>
        <w:tc>
          <w:tcPr>
            <w:tcW w:w="567" w:type="dxa"/>
            <w:vAlign w:val="center"/>
            <w:hideMark/>
          </w:tcPr>
          <w:p w14:paraId="3FA1CC25"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815</w:t>
            </w:r>
          </w:p>
        </w:tc>
        <w:tc>
          <w:tcPr>
            <w:tcW w:w="616" w:type="dxa"/>
            <w:vAlign w:val="center"/>
            <w:hideMark/>
          </w:tcPr>
          <w:p w14:paraId="3D216CFA"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1328</w:t>
            </w:r>
          </w:p>
        </w:tc>
        <w:tc>
          <w:tcPr>
            <w:tcW w:w="616" w:type="dxa"/>
            <w:vAlign w:val="center"/>
            <w:hideMark/>
          </w:tcPr>
          <w:p w14:paraId="465E7BE0"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1006</w:t>
            </w:r>
          </w:p>
        </w:tc>
        <w:tc>
          <w:tcPr>
            <w:tcW w:w="895" w:type="dxa"/>
            <w:vAlign w:val="center"/>
            <w:hideMark/>
          </w:tcPr>
          <w:p w14:paraId="31C31E09"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860</w:t>
            </w:r>
          </w:p>
        </w:tc>
        <w:tc>
          <w:tcPr>
            <w:tcW w:w="567" w:type="dxa"/>
            <w:vAlign w:val="center"/>
            <w:hideMark/>
          </w:tcPr>
          <w:p w14:paraId="25641B0F"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779</w:t>
            </w:r>
          </w:p>
        </w:tc>
        <w:tc>
          <w:tcPr>
            <w:tcW w:w="916" w:type="dxa"/>
            <w:vAlign w:val="center"/>
            <w:hideMark/>
          </w:tcPr>
          <w:p w14:paraId="0C6ED57C"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1190</w:t>
            </w:r>
          </w:p>
        </w:tc>
        <w:tc>
          <w:tcPr>
            <w:tcW w:w="516" w:type="dxa"/>
            <w:vAlign w:val="center"/>
            <w:hideMark/>
          </w:tcPr>
          <w:p w14:paraId="1300B105"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748</w:t>
            </w:r>
          </w:p>
        </w:tc>
        <w:tc>
          <w:tcPr>
            <w:tcW w:w="519" w:type="dxa"/>
            <w:vAlign w:val="center"/>
            <w:hideMark/>
          </w:tcPr>
          <w:p w14:paraId="1C93BE6C"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427</w:t>
            </w:r>
          </w:p>
        </w:tc>
        <w:tc>
          <w:tcPr>
            <w:tcW w:w="794" w:type="dxa"/>
            <w:noWrap/>
            <w:vAlign w:val="center"/>
            <w:hideMark/>
          </w:tcPr>
          <w:p w14:paraId="6AFCF226"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3043">
              <w:rPr>
                <w:rFonts w:ascii="Times New Roman" w:eastAsia="Times New Roman" w:hAnsi="Times New Roman" w:cs="Times New Roman"/>
                <w:sz w:val="20"/>
                <w:szCs w:val="20"/>
                <w:lang w:eastAsia="pl-PL"/>
              </w:rPr>
              <w:t>8120</w:t>
            </w:r>
          </w:p>
        </w:tc>
        <w:tc>
          <w:tcPr>
            <w:tcW w:w="1082" w:type="dxa"/>
            <w:noWrap/>
            <w:vAlign w:val="center"/>
            <w:hideMark/>
          </w:tcPr>
          <w:p w14:paraId="04E28F7F"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3043">
              <w:rPr>
                <w:rFonts w:ascii="Times New Roman" w:eastAsia="Times New Roman" w:hAnsi="Times New Roman" w:cs="Times New Roman"/>
                <w:sz w:val="20"/>
                <w:szCs w:val="20"/>
                <w:lang w:eastAsia="pl-PL"/>
              </w:rPr>
              <w:t>12287</w:t>
            </w:r>
          </w:p>
        </w:tc>
      </w:tr>
      <w:tr w:rsidR="00503043" w:rsidRPr="00503043" w14:paraId="30D7521A" w14:textId="77777777" w:rsidTr="005E1C60">
        <w:trPr>
          <w:trHeight w:val="420"/>
          <w:jc w:val="center"/>
        </w:trPr>
        <w:tc>
          <w:tcPr>
            <w:cnfStyle w:val="001000000000" w:firstRow="0" w:lastRow="0" w:firstColumn="1" w:lastColumn="0" w:oddVBand="0" w:evenVBand="0" w:oddHBand="0" w:evenHBand="0" w:firstRowFirstColumn="0" w:firstRowLastColumn="0" w:lastRowFirstColumn="0" w:lastRowLastColumn="0"/>
            <w:tcW w:w="1701" w:type="dxa"/>
            <w:hideMark/>
          </w:tcPr>
          <w:p w14:paraId="787D70B3" w14:textId="3BDA2D3A" w:rsidR="00503043" w:rsidRPr="00503043" w:rsidRDefault="00503043" w:rsidP="00D50D5E">
            <w:pPr>
              <w:ind w:firstLineChars="100" w:firstLine="201"/>
              <w:jc w:val="center"/>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z dochodem z pozarolniczej działalności gospodarczej</w:t>
            </w:r>
          </w:p>
        </w:tc>
        <w:tc>
          <w:tcPr>
            <w:tcW w:w="567" w:type="dxa"/>
            <w:vAlign w:val="center"/>
            <w:hideMark/>
          </w:tcPr>
          <w:p w14:paraId="7F5985C7" w14:textId="77777777" w:rsidR="00503043" w:rsidRPr="00503043" w:rsidRDefault="00503043" w:rsidP="005E1C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250</w:t>
            </w:r>
          </w:p>
        </w:tc>
        <w:tc>
          <w:tcPr>
            <w:tcW w:w="567" w:type="dxa"/>
            <w:vAlign w:val="center"/>
            <w:hideMark/>
          </w:tcPr>
          <w:p w14:paraId="286E12B7" w14:textId="77777777" w:rsidR="00503043" w:rsidRPr="00503043" w:rsidRDefault="00503043" w:rsidP="005E1C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89</w:t>
            </w:r>
          </w:p>
        </w:tc>
        <w:tc>
          <w:tcPr>
            <w:tcW w:w="616" w:type="dxa"/>
            <w:vAlign w:val="center"/>
            <w:hideMark/>
          </w:tcPr>
          <w:p w14:paraId="21D0ADDB" w14:textId="77777777" w:rsidR="00503043" w:rsidRPr="00503043" w:rsidRDefault="00503043" w:rsidP="005E1C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123</w:t>
            </w:r>
          </w:p>
        </w:tc>
        <w:tc>
          <w:tcPr>
            <w:tcW w:w="616" w:type="dxa"/>
            <w:vAlign w:val="center"/>
            <w:hideMark/>
          </w:tcPr>
          <w:p w14:paraId="5DAA66F3" w14:textId="77777777" w:rsidR="00503043" w:rsidRPr="00503043" w:rsidRDefault="00503043" w:rsidP="005E1C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88</w:t>
            </w:r>
          </w:p>
        </w:tc>
        <w:tc>
          <w:tcPr>
            <w:tcW w:w="895" w:type="dxa"/>
            <w:vAlign w:val="center"/>
            <w:hideMark/>
          </w:tcPr>
          <w:p w14:paraId="6D3C618D" w14:textId="77777777" w:rsidR="00503043" w:rsidRPr="00503043" w:rsidRDefault="00503043" w:rsidP="005E1C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73</w:t>
            </w:r>
          </w:p>
        </w:tc>
        <w:tc>
          <w:tcPr>
            <w:tcW w:w="567" w:type="dxa"/>
            <w:vAlign w:val="center"/>
            <w:hideMark/>
          </w:tcPr>
          <w:p w14:paraId="40773FEE" w14:textId="77777777" w:rsidR="00503043" w:rsidRPr="00503043" w:rsidRDefault="00503043" w:rsidP="005E1C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87</w:t>
            </w:r>
          </w:p>
        </w:tc>
        <w:tc>
          <w:tcPr>
            <w:tcW w:w="916" w:type="dxa"/>
            <w:vAlign w:val="center"/>
            <w:hideMark/>
          </w:tcPr>
          <w:p w14:paraId="39DC61E8" w14:textId="77777777" w:rsidR="00503043" w:rsidRPr="00503043" w:rsidRDefault="00503043" w:rsidP="005E1C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164</w:t>
            </w:r>
          </w:p>
        </w:tc>
        <w:tc>
          <w:tcPr>
            <w:tcW w:w="516" w:type="dxa"/>
            <w:vAlign w:val="center"/>
            <w:hideMark/>
          </w:tcPr>
          <w:p w14:paraId="56A4CFF4" w14:textId="77777777" w:rsidR="00503043" w:rsidRPr="00503043" w:rsidRDefault="00503043" w:rsidP="005E1C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104</w:t>
            </w:r>
          </w:p>
        </w:tc>
        <w:tc>
          <w:tcPr>
            <w:tcW w:w="519" w:type="dxa"/>
            <w:vAlign w:val="center"/>
            <w:hideMark/>
          </w:tcPr>
          <w:p w14:paraId="0BCAB935" w14:textId="77777777" w:rsidR="00503043" w:rsidRPr="00503043" w:rsidRDefault="00503043" w:rsidP="005E1C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77</w:t>
            </w:r>
          </w:p>
        </w:tc>
        <w:tc>
          <w:tcPr>
            <w:tcW w:w="794" w:type="dxa"/>
            <w:noWrap/>
            <w:vAlign w:val="center"/>
            <w:hideMark/>
          </w:tcPr>
          <w:p w14:paraId="7B2FD980" w14:textId="77777777" w:rsidR="00503043" w:rsidRPr="00503043" w:rsidRDefault="00503043" w:rsidP="005E1C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3043">
              <w:rPr>
                <w:rFonts w:ascii="Times New Roman" w:eastAsia="Times New Roman" w:hAnsi="Times New Roman" w:cs="Times New Roman"/>
                <w:sz w:val="20"/>
                <w:szCs w:val="20"/>
                <w:lang w:eastAsia="pl-PL"/>
              </w:rPr>
              <w:t>1055</w:t>
            </w:r>
          </w:p>
        </w:tc>
        <w:tc>
          <w:tcPr>
            <w:tcW w:w="1082" w:type="dxa"/>
            <w:noWrap/>
            <w:vAlign w:val="center"/>
            <w:hideMark/>
          </w:tcPr>
          <w:p w14:paraId="75B80CFE" w14:textId="77777777" w:rsidR="00503043" w:rsidRPr="00503043" w:rsidRDefault="00503043" w:rsidP="005E1C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3043">
              <w:rPr>
                <w:rFonts w:ascii="Times New Roman" w:eastAsia="Times New Roman" w:hAnsi="Times New Roman" w:cs="Times New Roman"/>
                <w:sz w:val="20"/>
                <w:szCs w:val="20"/>
                <w:lang w:eastAsia="pl-PL"/>
              </w:rPr>
              <w:t>1875</w:t>
            </w:r>
          </w:p>
        </w:tc>
      </w:tr>
      <w:tr w:rsidR="00503043" w:rsidRPr="00503043" w14:paraId="19F3DC89" w14:textId="77777777" w:rsidTr="005E1C6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01" w:type="dxa"/>
            <w:hideMark/>
          </w:tcPr>
          <w:p w14:paraId="4F758397" w14:textId="3C05E08A" w:rsidR="00503043" w:rsidRPr="00503043" w:rsidRDefault="00503043" w:rsidP="00D50D5E">
            <w:pPr>
              <w:ind w:firstLineChars="100" w:firstLine="201"/>
              <w:jc w:val="center"/>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z dochodem z pracy najemnej</w:t>
            </w:r>
          </w:p>
        </w:tc>
        <w:tc>
          <w:tcPr>
            <w:tcW w:w="567" w:type="dxa"/>
            <w:vAlign w:val="center"/>
            <w:hideMark/>
          </w:tcPr>
          <w:p w14:paraId="6A461105"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509</w:t>
            </w:r>
          </w:p>
        </w:tc>
        <w:tc>
          <w:tcPr>
            <w:tcW w:w="567" w:type="dxa"/>
            <w:vAlign w:val="center"/>
            <w:hideMark/>
          </w:tcPr>
          <w:p w14:paraId="1D07CC81"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404</w:t>
            </w:r>
          </w:p>
        </w:tc>
        <w:tc>
          <w:tcPr>
            <w:tcW w:w="616" w:type="dxa"/>
            <w:vAlign w:val="center"/>
            <w:hideMark/>
          </w:tcPr>
          <w:p w14:paraId="4F3D229D"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580</w:t>
            </w:r>
          </w:p>
        </w:tc>
        <w:tc>
          <w:tcPr>
            <w:tcW w:w="616" w:type="dxa"/>
            <w:vAlign w:val="center"/>
            <w:hideMark/>
          </w:tcPr>
          <w:p w14:paraId="7765D240"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525</w:t>
            </w:r>
          </w:p>
        </w:tc>
        <w:tc>
          <w:tcPr>
            <w:tcW w:w="895" w:type="dxa"/>
            <w:vAlign w:val="center"/>
            <w:hideMark/>
          </w:tcPr>
          <w:p w14:paraId="183FCCB3"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447</w:t>
            </w:r>
          </w:p>
        </w:tc>
        <w:tc>
          <w:tcPr>
            <w:tcW w:w="567" w:type="dxa"/>
            <w:vAlign w:val="center"/>
            <w:hideMark/>
          </w:tcPr>
          <w:p w14:paraId="629CB4C9"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370</w:t>
            </w:r>
          </w:p>
        </w:tc>
        <w:tc>
          <w:tcPr>
            <w:tcW w:w="916" w:type="dxa"/>
            <w:vAlign w:val="center"/>
            <w:hideMark/>
          </w:tcPr>
          <w:p w14:paraId="30D060FB"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557</w:t>
            </w:r>
          </w:p>
        </w:tc>
        <w:tc>
          <w:tcPr>
            <w:tcW w:w="516" w:type="dxa"/>
            <w:vAlign w:val="center"/>
            <w:hideMark/>
          </w:tcPr>
          <w:p w14:paraId="45254E7B"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385</w:t>
            </w:r>
          </w:p>
        </w:tc>
        <w:tc>
          <w:tcPr>
            <w:tcW w:w="519" w:type="dxa"/>
            <w:vAlign w:val="center"/>
            <w:hideMark/>
          </w:tcPr>
          <w:p w14:paraId="4340A198"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213</w:t>
            </w:r>
          </w:p>
        </w:tc>
        <w:tc>
          <w:tcPr>
            <w:tcW w:w="794" w:type="dxa"/>
            <w:noWrap/>
            <w:vAlign w:val="center"/>
            <w:hideMark/>
          </w:tcPr>
          <w:p w14:paraId="2184270D"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3043">
              <w:rPr>
                <w:rFonts w:ascii="Times New Roman" w:eastAsia="Times New Roman" w:hAnsi="Times New Roman" w:cs="Times New Roman"/>
                <w:sz w:val="20"/>
                <w:szCs w:val="20"/>
                <w:lang w:eastAsia="pl-PL"/>
              </w:rPr>
              <w:t>3990</w:t>
            </w:r>
          </w:p>
        </w:tc>
        <w:tc>
          <w:tcPr>
            <w:tcW w:w="1082" w:type="dxa"/>
            <w:noWrap/>
            <w:vAlign w:val="center"/>
            <w:hideMark/>
          </w:tcPr>
          <w:p w14:paraId="65DAE79A"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3043">
              <w:rPr>
                <w:rFonts w:ascii="Times New Roman" w:eastAsia="Times New Roman" w:hAnsi="Times New Roman" w:cs="Times New Roman"/>
                <w:sz w:val="20"/>
                <w:szCs w:val="20"/>
                <w:lang w:eastAsia="pl-PL"/>
              </w:rPr>
              <w:t>5853</w:t>
            </w:r>
          </w:p>
        </w:tc>
      </w:tr>
      <w:tr w:rsidR="00503043" w:rsidRPr="00503043" w14:paraId="4E56C955" w14:textId="77777777" w:rsidTr="005E1C60">
        <w:trPr>
          <w:trHeight w:val="300"/>
          <w:jc w:val="center"/>
        </w:trPr>
        <w:tc>
          <w:tcPr>
            <w:cnfStyle w:val="001000000000" w:firstRow="0" w:lastRow="0" w:firstColumn="1" w:lastColumn="0" w:oddVBand="0" w:evenVBand="0" w:oddHBand="0" w:evenHBand="0" w:firstRowFirstColumn="0" w:firstRowLastColumn="0" w:lastRowFirstColumn="0" w:lastRowLastColumn="0"/>
            <w:tcW w:w="1701" w:type="dxa"/>
            <w:hideMark/>
          </w:tcPr>
          <w:p w14:paraId="3B60223A" w14:textId="4883D923" w:rsidR="00503043" w:rsidRPr="00503043" w:rsidRDefault="00503043" w:rsidP="00D50D5E">
            <w:pPr>
              <w:ind w:firstLineChars="100" w:firstLine="201"/>
              <w:jc w:val="center"/>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z dochodem z emerytury i renty</w:t>
            </w:r>
          </w:p>
        </w:tc>
        <w:tc>
          <w:tcPr>
            <w:tcW w:w="567" w:type="dxa"/>
            <w:vAlign w:val="center"/>
            <w:hideMark/>
          </w:tcPr>
          <w:p w14:paraId="720DD638" w14:textId="77777777" w:rsidR="00503043" w:rsidRPr="00503043" w:rsidRDefault="00503043" w:rsidP="005E1C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289</w:t>
            </w:r>
          </w:p>
        </w:tc>
        <w:tc>
          <w:tcPr>
            <w:tcW w:w="567" w:type="dxa"/>
            <w:vAlign w:val="center"/>
            <w:hideMark/>
          </w:tcPr>
          <w:p w14:paraId="17E029AB" w14:textId="77777777" w:rsidR="00503043" w:rsidRPr="00503043" w:rsidRDefault="00503043" w:rsidP="005E1C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209</w:t>
            </w:r>
          </w:p>
        </w:tc>
        <w:tc>
          <w:tcPr>
            <w:tcW w:w="616" w:type="dxa"/>
            <w:vAlign w:val="center"/>
            <w:hideMark/>
          </w:tcPr>
          <w:p w14:paraId="0DAB3A66" w14:textId="77777777" w:rsidR="00503043" w:rsidRPr="00503043" w:rsidRDefault="00503043" w:rsidP="005E1C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303</w:t>
            </w:r>
          </w:p>
        </w:tc>
        <w:tc>
          <w:tcPr>
            <w:tcW w:w="616" w:type="dxa"/>
            <w:vAlign w:val="center"/>
            <w:hideMark/>
          </w:tcPr>
          <w:p w14:paraId="7CEC1426" w14:textId="77777777" w:rsidR="00503043" w:rsidRPr="00503043" w:rsidRDefault="00503043" w:rsidP="005E1C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319</w:t>
            </w:r>
          </w:p>
        </w:tc>
        <w:tc>
          <w:tcPr>
            <w:tcW w:w="895" w:type="dxa"/>
            <w:vAlign w:val="center"/>
            <w:hideMark/>
          </w:tcPr>
          <w:p w14:paraId="07CDDF62" w14:textId="77777777" w:rsidR="00503043" w:rsidRPr="00503043" w:rsidRDefault="00503043" w:rsidP="005E1C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214</w:t>
            </w:r>
          </w:p>
        </w:tc>
        <w:tc>
          <w:tcPr>
            <w:tcW w:w="567" w:type="dxa"/>
            <w:vAlign w:val="center"/>
            <w:hideMark/>
          </w:tcPr>
          <w:p w14:paraId="7FFF6387" w14:textId="77777777" w:rsidR="00503043" w:rsidRPr="00503043" w:rsidRDefault="00503043" w:rsidP="005E1C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206</w:t>
            </w:r>
          </w:p>
        </w:tc>
        <w:tc>
          <w:tcPr>
            <w:tcW w:w="916" w:type="dxa"/>
            <w:vAlign w:val="center"/>
            <w:hideMark/>
          </w:tcPr>
          <w:p w14:paraId="039A2357" w14:textId="77777777" w:rsidR="00503043" w:rsidRPr="00503043" w:rsidRDefault="00503043" w:rsidP="005E1C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401</w:t>
            </w:r>
          </w:p>
        </w:tc>
        <w:tc>
          <w:tcPr>
            <w:tcW w:w="516" w:type="dxa"/>
            <w:vAlign w:val="center"/>
            <w:hideMark/>
          </w:tcPr>
          <w:p w14:paraId="4B4A664B" w14:textId="77777777" w:rsidR="00503043" w:rsidRPr="00503043" w:rsidRDefault="00503043" w:rsidP="005E1C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209</w:t>
            </w:r>
          </w:p>
        </w:tc>
        <w:tc>
          <w:tcPr>
            <w:tcW w:w="519" w:type="dxa"/>
            <w:vAlign w:val="center"/>
            <w:hideMark/>
          </w:tcPr>
          <w:p w14:paraId="0043331A" w14:textId="77777777" w:rsidR="00503043" w:rsidRPr="00503043" w:rsidRDefault="00503043" w:rsidP="005E1C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147</w:t>
            </w:r>
          </w:p>
        </w:tc>
        <w:tc>
          <w:tcPr>
            <w:tcW w:w="794" w:type="dxa"/>
            <w:noWrap/>
            <w:vAlign w:val="center"/>
            <w:hideMark/>
          </w:tcPr>
          <w:p w14:paraId="2D0C167B" w14:textId="77777777" w:rsidR="00503043" w:rsidRPr="00503043" w:rsidRDefault="00503043" w:rsidP="005E1C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3043">
              <w:rPr>
                <w:rFonts w:ascii="Times New Roman" w:eastAsia="Times New Roman" w:hAnsi="Times New Roman" w:cs="Times New Roman"/>
                <w:sz w:val="20"/>
                <w:szCs w:val="20"/>
                <w:lang w:eastAsia="pl-PL"/>
              </w:rPr>
              <w:t>2297</w:t>
            </w:r>
          </w:p>
        </w:tc>
        <w:tc>
          <w:tcPr>
            <w:tcW w:w="1082" w:type="dxa"/>
            <w:noWrap/>
            <w:vAlign w:val="center"/>
            <w:hideMark/>
          </w:tcPr>
          <w:p w14:paraId="43C742B4" w14:textId="77777777" w:rsidR="00503043" w:rsidRPr="00503043" w:rsidRDefault="00503043" w:rsidP="005E1C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03043">
              <w:rPr>
                <w:rFonts w:ascii="Times New Roman" w:eastAsia="Times New Roman" w:hAnsi="Times New Roman" w:cs="Times New Roman"/>
                <w:sz w:val="20"/>
                <w:szCs w:val="20"/>
                <w:lang w:eastAsia="pl-PL"/>
              </w:rPr>
              <w:t>4239</w:t>
            </w:r>
          </w:p>
        </w:tc>
      </w:tr>
      <w:tr w:rsidR="00503043" w:rsidRPr="00503043" w14:paraId="3F44F106" w14:textId="77777777" w:rsidTr="005E1C60">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701" w:type="dxa"/>
            <w:hideMark/>
          </w:tcPr>
          <w:p w14:paraId="7276A8D4" w14:textId="052DE6BD" w:rsidR="00503043" w:rsidRPr="00503043" w:rsidRDefault="00503043" w:rsidP="00D50D5E">
            <w:pPr>
              <w:ind w:firstLineChars="100" w:firstLine="201"/>
              <w:jc w:val="center"/>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z dochodem z innych niezarobkowych źródeł poza emeryturą i rentą</w:t>
            </w:r>
          </w:p>
        </w:tc>
        <w:tc>
          <w:tcPr>
            <w:tcW w:w="567" w:type="dxa"/>
            <w:vAlign w:val="center"/>
            <w:hideMark/>
          </w:tcPr>
          <w:p w14:paraId="4D37BCE2"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136</w:t>
            </w:r>
          </w:p>
        </w:tc>
        <w:tc>
          <w:tcPr>
            <w:tcW w:w="567" w:type="dxa"/>
            <w:vAlign w:val="center"/>
            <w:hideMark/>
          </w:tcPr>
          <w:p w14:paraId="6E560B48"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138</w:t>
            </w:r>
          </w:p>
        </w:tc>
        <w:tc>
          <w:tcPr>
            <w:tcW w:w="616" w:type="dxa"/>
            <w:vAlign w:val="center"/>
            <w:hideMark/>
          </w:tcPr>
          <w:p w14:paraId="75FBB98C"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324</w:t>
            </w:r>
          </w:p>
        </w:tc>
        <w:tc>
          <w:tcPr>
            <w:tcW w:w="616" w:type="dxa"/>
            <w:vAlign w:val="center"/>
            <w:hideMark/>
          </w:tcPr>
          <w:p w14:paraId="550A1B61"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242</w:t>
            </w:r>
          </w:p>
        </w:tc>
        <w:tc>
          <w:tcPr>
            <w:tcW w:w="895" w:type="dxa"/>
            <w:vAlign w:val="center"/>
            <w:hideMark/>
          </w:tcPr>
          <w:p w14:paraId="7FC94B40"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109</w:t>
            </w:r>
          </w:p>
        </w:tc>
        <w:tc>
          <w:tcPr>
            <w:tcW w:w="567" w:type="dxa"/>
            <w:vAlign w:val="center"/>
            <w:hideMark/>
          </w:tcPr>
          <w:p w14:paraId="6858CF7B"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142</w:t>
            </w:r>
          </w:p>
        </w:tc>
        <w:tc>
          <w:tcPr>
            <w:tcW w:w="916" w:type="dxa"/>
            <w:vAlign w:val="center"/>
            <w:hideMark/>
          </w:tcPr>
          <w:p w14:paraId="321C9DFE"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218</w:t>
            </w:r>
          </w:p>
        </w:tc>
        <w:tc>
          <w:tcPr>
            <w:tcW w:w="516" w:type="dxa"/>
            <w:vAlign w:val="center"/>
            <w:hideMark/>
          </w:tcPr>
          <w:p w14:paraId="0EE5D9DD"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104</w:t>
            </w:r>
          </w:p>
        </w:tc>
        <w:tc>
          <w:tcPr>
            <w:tcW w:w="519" w:type="dxa"/>
            <w:vAlign w:val="center"/>
            <w:hideMark/>
          </w:tcPr>
          <w:p w14:paraId="22E3BCCB"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503043">
              <w:rPr>
                <w:rFonts w:ascii="Times New Roman" w:eastAsia="Times New Roman" w:hAnsi="Times New Roman" w:cs="Times New Roman"/>
                <w:color w:val="000000"/>
                <w:sz w:val="20"/>
                <w:szCs w:val="20"/>
                <w:lang w:eastAsia="pl-PL"/>
              </w:rPr>
              <w:t>47</w:t>
            </w:r>
          </w:p>
        </w:tc>
        <w:tc>
          <w:tcPr>
            <w:tcW w:w="794" w:type="dxa"/>
            <w:noWrap/>
            <w:vAlign w:val="center"/>
            <w:hideMark/>
          </w:tcPr>
          <w:p w14:paraId="15CE727E"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3043">
              <w:rPr>
                <w:rFonts w:ascii="Times New Roman" w:eastAsia="Times New Roman" w:hAnsi="Times New Roman" w:cs="Times New Roman"/>
                <w:sz w:val="20"/>
                <w:szCs w:val="20"/>
                <w:lang w:eastAsia="pl-PL"/>
              </w:rPr>
              <w:t>1460</w:t>
            </w:r>
          </w:p>
        </w:tc>
        <w:tc>
          <w:tcPr>
            <w:tcW w:w="1082" w:type="dxa"/>
            <w:noWrap/>
            <w:vAlign w:val="center"/>
            <w:hideMark/>
          </w:tcPr>
          <w:p w14:paraId="2C0B0ED6" w14:textId="77777777" w:rsidR="00503043" w:rsidRPr="00503043" w:rsidRDefault="00503043" w:rsidP="005E1C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503043">
              <w:rPr>
                <w:rFonts w:ascii="Times New Roman" w:eastAsia="Times New Roman" w:hAnsi="Times New Roman" w:cs="Times New Roman"/>
                <w:sz w:val="20"/>
                <w:szCs w:val="20"/>
                <w:lang w:eastAsia="pl-PL"/>
              </w:rPr>
              <w:t>1146</w:t>
            </w:r>
          </w:p>
        </w:tc>
      </w:tr>
    </w:tbl>
    <w:p w14:paraId="68804E58" w14:textId="56A75A12" w:rsidR="009B63C3" w:rsidRPr="00701936" w:rsidRDefault="009B63C3" w:rsidP="008B4249">
      <w:pPr>
        <w:pStyle w:val="aaardo"/>
      </w:pPr>
      <w:r w:rsidRPr="00701936">
        <w:t>Źródło: Powszechny Spis Rolny 2010 wg siedziby gospodarstwa, Główny Urząd Statystyczny w Warszawie.</w:t>
      </w:r>
    </w:p>
    <w:p w14:paraId="3A65B9BC" w14:textId="5DB66C08" w:rsidR="00995F57" w:rsidRDefault="00995F57" w:rsidP="004454E5">
      <w:pPr>
        <w:ind w:firstLine="567"/>
        <w:jc w:val="both"/>
        <w:rPr>
          <w:rFonts w:ascii="Times New Roman" w:hAnsi="Times New Roman" w:cs="Times New Roman"/>
        </w:rPr>
      </w:pPr>
      <w:r>
        <w:rPr>
          <w:rFonts w:ascii="Times New Roman" w:hAnsi="Times New Roman" w:cs="Times New Roman"/>
        </w:rPr>
        <w:t>W</w:t>
      </w:r>
      <w:r w:rsidR="006217CC" w:rsidRPr="00701936">
        <w:rPr>
          <w:rFonts w:ascii="Times New Roman" w:hAnsi="Times New Roman" w:cs="Times New Roman"/>
        </w:rPr>
        <w:t xml:space="preserve"> 201</w:t>
      </w:r>
      <w:r>
        <w:rPr>
          <w:rFonts w:ascii="Times New Roman" w:hAnsi="Times New Roman" w:cs="Times New Roman"/>
        </w:rPr>
        <w:t>0</w:t>
      </w:r>
      <w:r w:rsidR="006217CC" w:rsidRPr="00701936">
        <w:rPr>
          <w:rFonts w:ascii="Times New Roman" w:hAnsi="Times New Roman" w:cs="Times New Roman"/>
        </w:rPr>
        <w:t xml:space="preserve"> roku </w:t>
      </w:r>
      <w:r>
        <w:rPr>
          <w:rFonts w:ascii="Times New Roman" w:hAnsi="Times New Roman" w:cs="Times New Roman"/>
        </w:rPr>
        <w:t>w</w:t>
      </w:r>
      <w:r w:rsidR="009B63C3" w:rsidRPr="00701936">
        <w:rPr>
          <w:rFonts w:ascii="Times New Roman" w:hAnsi="Times New Roman" w:cs="Times New Roman"/>
        </w:rPr>
        <w:t xml:space="preserve"> każdej z gmin wchodzących w skład </w:t>
      </w:r>
      <w:r w:rsidR="00135A5A" w:rsidRPr="00701936">
        <w:rPr>
          <w:rFonts w:ascii="Times New Roman" w:hAnsi="Times New Roman" w:cs="Times New Roman"/>
        </w:rPr>
        <w:t>OWP</w:t>
      </w:r>
      <w:r w:rsidR="009B63C3" w:rsidRPr="00701936">
        <w:rPr>
          <w:rFonts w:ascii="Times New Roman" w:hAnsi="Times New Roman" w:cs="Times New Roman"/>
        </w:rPr>
        <w:t xml:space="preserve"> wśród upraw dominowały zboża (8 700 gospodarstw) oraz ziemniaki (4 055 gospodarstw). Najrzadziej uprawiane były warzywa gruntowe i rośliny strączkowe.</w:t>
      </w:r>
      <w:r>
        <w:rPr>
          <w:rFonts w:ascii="Times New Roman" w:hAnsi="Times New Roman" w:cs="Times New Roman"/>
        </w:rPr>
        <w:t xml:space="preserve"> Podobnie w roku 2020 – 72% powierzchni zasiewów obejmowały zboża, nieco ponad 15% rzepak i rzepik, ponad 4% buraki cukrowe, prawie 1% ziemniaki i 0,5% warzywa gruntowe.</w:t>
      </w:r>
    </w:p>
    <w:p w14:paraId="1D4A86C6" w14:textId="585AC2A1" w:rsidR="009B63C3" w:rsidRPr="00701936" w:rsidRDefault="006217CC" w:rsidP="004454E5">
      <w:pPr>
        <w:ind w:firstLine="567"/>
        <w:jc w:val="both"/>
        <w:rPr>
          <w:rFonts w:ascii="Times New Roman" w:hAnsi="Times New Roman" w:cs="Times New Roman"/>
          <w:highlight w:val="yellow"/>
        </w:rPr>
      </w:pPr>
      <w:r w:rsidRPr="00701936">
        <w:rPr>
          <w:rFonts w:ascii="Times New Roman" w:hAnsi="Times New Roman" w:cs="Times New Roman"/>
        </w:rPr>
        <w:t xml:space="preserve">Dane z Powszechnego Spisu Rolnego 2020 agregowane do poziomu województwa wskazują na utrzymującą się tendencje upraw zbóż (78,7% zasiewów), rzepaku i rzepiku (4,4% zasiewów), buraków cukrowych (3,3% zasiewów), ziemniaków </w:t>
      </w:r>
      <w:r w:rsidR="00921276">
        <w:rPr>
          <w:rFonts w:ascii="Times New Roman" w:hAnsi="Times New Roman" w:cs="Times New Roman"/>
        </w:rPr>
        <w:t>(</w:t>
      </w:r>
      <w:r w:rsidR="00995F57">
        <w:rPr>
          <w:rFonts w:ascii="Times New Roman" w:hAnsi="Times New Roman" w:cs="Times New Roman"/>
        </w:rPr>
        <w:t>2,7% zasiewów</w:t>
      </w:r>
      <w:r w:rsidR="00921276">
        <w:rPr>
          <w:rFonts w:ascii="Times New Roman" w:hAnsi="Times New Roman" w:cs="Times New Roman"/>
        </w:rPr>
        <w:t>)</w:t>
      </w:r>
      <w:r w:rsidR="00995F57">
        <w:rPr>
          <w:rFonts w:ascii="Times New Roman" w:hAnsi="Times New Roman" w:cs="Times New Roman"/>
        </w:rPr>
        <w:t xml:space="preserve">. Warzywa gruntowe </w:t>
      </w:r>
      <w:r w:rsidRPr="00701936">
        <w:rPr>
          <w:rFonts w:ascii="Times New Roman" w:hAnsi="Times New Roman" w:cs="Times New Roman"/>
        </w:rPr>
        <w:t>w województwie lubelskim zajmują około 1,1% zasiewów ogółem.</w:t>
      </w:r>
    </w:p>
    <w:p w14:paraId="6D53BA36" w14:textId="4B9B87C3" w:rsidR="005E1C60" w:rsidRPr="00701936" w:rsidRDefault="009B63C3" w:rsidP="009B63C3">
      <w:pPr>
        <w:pStyle w:val="aaapodpis"/>
        <w:rPr>
          <w:rFonts w:ascii="Times New Roman" w:hAnsi="Times New Roman" w:cs="Times New Roman"/>
        </w:rPr>
      </w:pPr>
      <w:bookmarkStart w:id="119" w:name="_Toc129950948"/>
      <w:r w:rsidRPr="00701936">
        <w:rPr>
          <w:rFonts w:ascii="Times New Roman" w:hAnsi="Times New Roman" w:cs="Times New Roman"/>
        </w:rPr>
        <w:lastRenderedPageBreak/>
        <w:t xml:space="preserve">Tabela </w:t>
      </w:r>
      <w:r w:rsidRPr="00701936">
        <w:rPr>
          <w:rFonts w:ascii="Times New Roman" w:hAnsi="Times New Roman" w:cs="Times New Roman"/>
        </w:rPr>
        <w:fldChar w:fldCharType="begin"/>
      </w:r>
      <w:r w:rsidRPr="00701936">
        <w:rPr>
          <w:rFonts w:ascii="Times New Roman" w:hAnsi="Times New Roman" w:cs="Times New Roman"/>
        </w:rPr>
        <w:instrText xml:space="preserve"> SEQ Tabela \* ARABIC </w:instrText>
      </w:r>
      <w:r w:rsidRPr="00701936">
        <w:rPr>
          <w:rFonts w:ascii="Times New Roman" w:hAnsi="Times New Roman" w:cs="Times New Roman"/>
        </w:rPr>
        <w:fldChar w:fldCharType="separate"/>
      </w:r>
      <w:r w:rsidR="00931361">
        <w:rPr>
          <w:rFonts w:ascii="Times New Roman" w:hAnsi="Times New Roman" w:cs="Times New Roman"/>
          <w:noProof/>
        </w:rPr>
        <w:t>17</w:t>
      </w:r>
      <w:r w:rsidRPr="00701936">
        <w:rPr>
          <w:rFonts w:ascii="Times New Roman" w:hAnsi="Times New Roman" w:cs="Times New Roman"/>
        </w:rPr>
        <w:fldChar w:fldCharType="end"/>
      </w:r>
      <w:r w:rsidRPr="00701936">
        <w:rPr>
          <w:rFonts w:ascii="Times New Roman" w:hAnsi="Times New Roman" w:cs="Times New Roman"/>
        </w:rPr>
        <w:t xml:space="preserve">: </w:t>
      </w:r>
      <w:r w:rsidRPr="00995F57">
        <w:rPr>
          <w:rFonts w:ascii="Times New Roman" w:hAnsi="Times New Roman" w:cs="Times New Roman"/>
        </w:rPr>
        <w:t xml:space="preserve">Gospodarstwa </w:t>
      </w:r>
      <w:r w:rsidR="005E1C60">
        <w:rPr>
          <w:rFonts w:ascii="Times New Roman" w:hAnsi="Times New Roman" w:cs="Times New Roman"/>
        </w:rPr>
        <w:t>wg powierzchni zasiewów</w:t>
      </w:r>
      <w:bookmarkEnd w:id="119"/>
    </w:p>
    <w:tbl>
      <w:tblPr>
        <w:tblStyle w:val="rednialista1akcent11"/>
        <w:tblW w:w="10065" w:type="dxa"/>
        <w:tblInd w:w="-284" w:type="dxa"/>
        <w:tblLook w:val="04A0" w:firstRow="1" w:lastRow="0" w:firstColumn="1" w:lastColumn="0" w:noHBand="0" w:noVBand="1"/>
      </w:tblPr>
      <w:tblGrid>
        <w:gridCol w:w="1277"/>
        <w:gridCol w:w="1134"/>
        <w:gridCol w:w="850"/>
        <w:gridCol w:w="851"/>
        <w:gridCol w:w="850"/>
        <w:gridCol w:w="851"/>
        <w:gridCol w:w="850"/>
        <w:gridCol w:w="851"/>
        <w:gridCol w:w="850"/>
        <w:gridCol w:w="851"/>
        <w:gridCol w:w="850"/>
      </w:tblGrid>
      <w:tr w:rsidR="005E1C60" w:rsidRPr="005E1C60" w14:paraId="7E14E2DB" w14:textId="77777777" w:rsidTr="00995F57">
        <w:trPr>
          <w:cnfStyle w:val="100000000000" w:firstRow="1" w:lastRow="0" w:firstColumn="0" w:lastColumn="0" w:oddVBand="0" w:evenVBand="0" w:oddHBand="0"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277" w:type="dxa"/>
            <w:noWrap/>
            <w:hideMark/>
          </w:tcPr>
          <w:p w14:paraId="401B9F2E" w14:textId="77777777" w:rsidR="005E1C60" w:rsidRPr="005E1C60" w:rsidRDefault="005E1C60" w:rsidP="005E1C60">
            <w:pPr>
              <w:rPr>
                <w:rFonts w:ascii="Times New Roman" w:eastAsia="Times New Roman" w:hAnsi="Times New Roman" w:cs="Times New Roman"/>
                <w:sz w:val="18"/>
                <w:szCs w:val="18"/>
                <w:lang w:eastAsia="pl-PL"/>
              </w:rPr>
            </w:pPr>
          </w:p>
        </w:tc>
        <w:tc>
          <w:tcPr>
            <w:tcW w:w="1134" w:type="dxa"/>
            <w:noWrap/>
            <w:textDirection w:val="btLr"/>
            <w:hideMark/>
          </w:tcPr>
          <w:p w14:paraId="7EB68166" w14:textId="77777777" w:rsidR="005E1C60" w:rsidRPr="005E1C60" w:rsidRDefault="005E1C60" w:rsidP="005E1C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E1C60">
              <w:rPr>
                <w:rFonts w:ascii="Times New Roman" w:eastAsia="Times New Roman" w:hAnsi="Times New Roman" w:cs="Times New Roman"/>
                <w:sz w:val="20"/>
                <w:szCs w:val="20"/>
                <w:lang w:eastAsia="pl-PL"/>
              </w:rPr>
              <w:t>OWP</w:t>
            </w:r>
          </w:p>
        </w:tc>
        <w:tc>
          <w:tcPr>
            <w:tcW w:w="850" w:type="dxa"/>
            <w:noWrap/>
            <w:textDirection w:val="btLr"/>
            <w:hideMark/>
          </w:tcPr>
          <w:p w14:paraId="3A8F1027" w14:textId="77777777" w:rsidR="005E1C60" w:rsidRPr="005E1C60" w:rsidRDefault="005E1C60" w:rsidP="005E1C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E1C60">
              <w:rPr>
                <w:rFonts w:ascii="Times New Roman" w:eastAsia="Times New Roman" w:hAnsi="Times New Roman" w:cs="Times New Roman"/>
                <w:sz w:val="20"/>
                <w:szCs w:val="20"/>
                <w:lang w:eastAsia="pl-PL"/>
              </w:rPr>
              <w:t>Zakrzówek</w:t>
            </w:r>
          </w:p>
        </w:tc>
        <w:tc>
          <w:tcPr>
            <w:tcW w:w="851" w:type="dxa"/>
            <w:noWrap/>
            <w:textDirection w:val="btLr"/>
            <w:hideMark/>
          </w:tcPr>
          <w:p w14:paraId="1D6B89CD" w14:textId="77777777" w:rsidR="005E1C60" w:rsidRPr="005E1C60" w:rsidRDefault="005E1C60" w:rsidP="005E1C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E1C60">
              <w:rPr>
                <w:rFonts w:ascii="Times New Roman" w:eastAsia="Times New Roman" w:hAnsi="Times New Roman" w:cs="Times New Roman"/>
                <w:sz w:val="20"/>
                <w:szCs w:val="20"/>
                <w:lang w:eastAsia="pl-PL"/>
              </w:rPr>
              <w:t>Wilkołaz</w:t>
            </w:r>
          </w:p>
        </w:tc>
        <w:tc>
          <w:tcPr>
            <w:tcW w:w="850" w:type="dxa"/>
            <w:noWrap/>
            <w:textDirection w:val="btLr"/>
            <w:hideMark/>
          </w:tcPr>
          <w:p w14:paraId="41924AF3" w14:textId="77777777" w:rsidR="005E1C60" w:rsidRPr="005E1C60" w:rsidRDefault="005E1C60" w:rsidP="005E1C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E1C60">
              <w:rPr>
                <w:rFonts w:ascii="Times New Roman" w:eastAsia="Times New Roman" w:hAnsi="Times New Roman" w:cs="Times New Roman"/>
                <w:sz w:val="20"/>
                <w:szCs w:val="20"/>
                <w:lang w:eastAsia="pl-PL"/>
              </w:rPr>
              <w:t>Urzędów</w:t>
            </w:r>
          </w:p>
        </w:tc>
        <w:tc>
          <w:tcPr>
            <w:tcW w:w="851" w:type="dxa"/>
            <w:noWrap/>
            <w:textDirection w:val="btLr"/>
            <w:hideMark/>
          </w:tcPr>
          <w:p w14:paraId="24521F13" w14:textId="77777777" w:rsidR="005E1C60" w:rsidRPr="005E1C60" w:rsidRDefault="005E1C60" w:rsidP="005E1C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E1C60">
              <w:rPr>
                <w:rFonts w:ascii="Times New Roman" w:eastAsia="Times New Roman" w:hAnsi="Times New Roman" w:cs="Times New Roman"/>
                <w:sz w:val="20"/>
                <w:szCs w:val="20"/>
                <w:lang w:eastAsia="pl-PL"/>
              </w:rPr>
              <w:t>Trzydnik Duży</w:t>
            </w:r>
          </w:p>
        </w:tc>
        <w:tc>
          <w:tcPr>
            <w:tcW w:w="850" w:type="dxa"/>
            <w:noWrap/>
            <w:textDirection w:val="btLr"/>
            <w:hideMark/>
          </w:tcPr>
          <w:p w14:paraId="7D7EEAB9" w14:textId="77777777" w:rsidR="005E1C60" w:rsidRPr="005E1C60" w:rsidRDefault="005E1C60" w:rsidP="005E1C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E1C60">
              <w:rPr>
                <w:rFonts w:ascii="Times New Roman" w:eastAsia="Times New Roman" w:hAnsi="Times New Roman" w:cs="Times New Roman"/>
                <w:sz w:val="20"/>
                <w:szCs w:val="20"/>
                <w:lang w:eastAsia="pl-PL"/>
              </w:rPr>
              <w:t>Gościeradów</w:t>
            </w:r>
          </w:p>
        </w:tc>
        <w:tc>
          <w:tcPr>
            <w:tcW w:w="851" w:type="dxa"/>
            <w:noWrap/>
            <w:textDirection w:val="btLr"/>
            <w:hideMark/>
          </w:tcPr>
          <w:p w14:paraId="08FFBEB6" w14:textId="77777777" w:rsidR="005E1C60" w:rsidRPr="005E1C60" w:rsidRDefault="005E1C60" w:rsidP="005E1C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E1C60">
              <w:rPr>
                <w:rFonts w:ascii="Times New Roman" w:eastAsia="Times New Roman" w:hAnsi="Times New Roman" w:cs="Times New Roman"/>
                <w:sz w:val="20"/>
                <w:szCs w:val="20"/>
                <w:lang w:eastAsia="pl-PL"/>
              </w:rPr>
              <w:t>Dzierzkowice</w:t>
            </w:r>
          </w:p>
        </w:tc>
        <w:tc>
          <w:tcPr>
            <w:tcW w:w="850" w:type="dxa"/>
            <w:noWrap/>
            <w:textDirection w:val="btLr"/>
            <w:hideMark/>
          </w:tcPr>
          <w:p w14:paraId="5643F733" w14:textId="77777777" w:rsidR="005E1C60" w:rsidRPr="005E1C60" w:rsidRDefault="005E1C60" w:rsidP="005E1C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E1C60">
              <w:rPr>
                <w:rFonts w:ascii="Times New Roman" w:eastAsia="Times New Roman" w:hAnsi="Times New Roman" w:cs="Times New Roman"/>
                <w:sz w:val="20"/>
                <w:szCs w:val="20"/>
                <w:lang w:eastAsia="pl-PL"/>
              </w:rPr>
              <w:t>Annopol</w:t>
            </w:r>
          </w:p>
        </w:tc>
        <w:tc>
          <w:tcPr>
            <w:tcW w:w="851" w:type="dxa"/>
            <w:noWrap/>
            <w:textDirection w:val="btLr"/>
            <w:hideMark/>
          </w:tcPr>
          <w:p w14:paraId="086F4A61" w14:textId="77777777" w:rsidR="005E1C60" w:rsidRPr="005E1C60" w:rsidRDefault="005E1C60" w:rsidP="005E1C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E1C60">
              <w:rPr>
                <w:rFonts w:ascii="Times New Roman" w:eastAsia="Times New Roman" w:hAnsi="Times New Roman" w:cs="Times New Roman"/>
                <w:sz w:val="20"/>
                <w:szCs w:val="20"/>
                <w:lang w:eastAsia="pl-PL"/>
              </w:rPr>
              <w:t>Kraśnik</w:t>
            </w:r>
          </w:p>
        </w:tc>
        <w:tc>
          <w:tcPr>
            <w:tcW w:w="850" w:type="dxa"/>
            <w:noWrap/>
            <w:textDirection w:val="btLr"/>
            <w:hideMark/>
          </w:tcPr>
          <w:p w14:paraId="30851F77" w14:textId="5626CCAA" w:rsidR="005E1C60" w:rsidRPr="005E1C60" w:rsidRDefault="005E1C60" w:rsidP="005E1C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5E1C60">
              <w:rPr>
                <w:rFonts w:ascii="Times New Roman" w:eastAsia="Times New Roman" w:hAnsi="Times New Roman" w:cs="Times New Roman"/>
                <w:sz w:val="20"/>
                <w:szCs w:val="20"/>
                <w:lang w:eastAsia="pl-PL"/>
              </w:rPr>
              <w:t>m.</w:t>
            </w:r>
            <w:r w:rsidR="00995F57">
              <w:rPr>
                <w:rFonts w:ascii="Times New Roman" w:eastAsia="Times New Roman" w:hAnsi="Times New Roman" w:cs="Times New Roman"/>
                <w:sz w:val="20"/>
                <w:szCs w:val="20"/>
                <w:lang w:eastAsia="pl-PL"/>
              </w:rPr>
              <w:t xml:space="preserve"> </w:t>
            </w:r>
            <w:r w:rsidRPr="005E1C60">
              <w:rPr>
                <w:rFonts w:ascii="Times New Roman" w:eastAsia="Times New Roman" w:hAnsi="Times New Roman" w:cs="Times New Roman"/>
                <w:sz w:val="20"/>
                <w:szCs w:val="20"/>
                <w:lang w:eastAsia="pl-PL"/>
              </w:rPr>
              <w:t>Kraśnik</w:t>
            </w:r>
          </w:p>
        </w:tc>
      </w:tr>
      <w:tr w:rsidR="005E1C60" w:rsidRPr="005E1C60" w14:paraId="4CE72283" w14:textId="77777777" w:rsidTr="00995F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7" w:type="dxa"/>
            <w:hideMark/>
          </w:tcPr>
          <w:p w14:paraId="024FE878" w14:textId="77777777" w:rsidR="005E1C60" w:rsidRPr="005E1C60" w:rsidRDefault="005E1C60" w:rsidP="00D50D5E">
            <w:pPr>
              <w:ind w:firstLineChars="100" w:firstLine="181"/>
              <w:jc w:val="right"/>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 xml:space="preserve">      ogółem</w:t>
            </w:r>
          </w:p>
        </w:tc>
        <w:tc>
          <w:tcPr>
            <w:tcW w:w="1134" w:type="dxa"/>
            <w:vAlign w:val="center"/>
            <w:hideMark/>
          </w:tcPr>
          <w:p w14:paraId="4E95EF47" w14:textId="77777777" w:rsidR="005E1C60" w:rsidRPr="005E1C60" w:rsidRDefault="005E1C60" w:rsidP="00144FD7">
            <w:pPr>
              <w:ind w:firstLineChars="100" w:firstLine="1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40 587,69</w:t>
            </w:r>
          </w:p>
        </w:tc>
        <w:tc>
          <w:tcPr>
            <w:tcW w:w="850" w:type="dxa"/>
            <w:vAlign w:val="center"/>
            <w:hideMark/>
          </w:tcPr>
          <w:p w14:paraId="69094CA9"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6 876,82</w:t>
            </w:r>
          </w:p>
        </w:tc>
        <w:tc>
          <w:tcPr>
            <w:tcW w:w="851" w:type="dxa"/>
            <w:vAlign w:val="center"/>
            <w:hideMark/>
          </w:tcPr>
          <w:p w14:paraId="24CEE662"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5 438,53</w:t>
            </w:r>
          </w:p>
        </w:tc>
        <w:tc>
          <w:tcPr>
            <w:tcW w:w="850" w:type="dxa"/>
            <w:vAlign w:val="center"/>
            <w:hideMark/>
          </w:tcPr>
          <w:p w14:paraId="3069022A"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4 404,10</w:t>
            </w:r>
          </w:p>
        </w:tc>
        <w:tc>
          <w:tcPr>
            <w:tcW w:w="851" w:type="dxa"/>
            <w:vAlign w:val="center"/>
            <w:hideMark/>
          </w:tcPr>
          <w:p w14:paraId="4784C073"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7 991,41</w:t>
            </w:r>
          </w:p>
        </w:tc>
        <w:tc>
          <w:tcPr>
            <w:tcW w:w="850" w:type="dxa"/>
            <w:vAlign w:val="center"/>
            <w:hideMark/>
          </w:tcPr>
          <w:p w14:paraId="4AD7E8A6"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4 399,09</w:t>
            </w:r>
          </w:p>
        </w:tc>
        <w:tc>
          <w:tcPr>
            <w:tcW w:w="851" w:type="dxa"/>
            <w:vAlign w:val="center"/>
            <w:hideMark/>
          </w:tcPr>
          <w:p w14:paraId="5804FF38"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2 731,55</w:t>
            </w:r>
          </w:p>
        </w:tc>
        <w:tc>
          <w:tcPr>
            <w:tcW w:w="850" w:type="dxa"/>
            <w:vAlign w:val="center"/>
            <w:hideMark/>
          </w:tcPr>
          <w:p w14:paraId="52BFFC28"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4 216,41</w:t>
            </w:r>
          </w:p>
        </w:tc>
        <w:tc>
          <w:tcPr>
            <w:tcW w:w="851" w:type="dxa"/>
            <w:vAlign w:val="center"/>
            <w:hideMark/>
          </w:tcPr>
          <w:p w14:paraId="2A396B31"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3 212,18</w:t>
            </w:r>
          </w:p>
        </w:tc>
        <w:tc>
          <w:tcPr>
            <w:tcW w:w="850" w:type="dxa"/>
            <w:vAlign w:val="center"/>
            <w:hideMark/>
          </w:tcPr>
          <w:p w14:paraId="77D1F669"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1 317,60</w:t>
            </w:r>
          </w:p>
        </w:tc>
      </w:tr>
      <w:tr w:rsidR="005E1C60" w:rsidRPr="005E1C60" w14:paraId="06EEF8AC" w14:textId="77777777" w:rsidTr="00995F57">
        <w:trPr>
          <w:trHeight w:val="300"/>
        </w:trPr>
        <w:tc>
          <w:tcPr>
            <w:cnfStyle w:val="001000000000" w:firstRow="0" w:lastRow="0" w:firstColumn="1" w:lastColumn="0" w:oddVBand="0" w:evenVBand="0" w:oddHBand="0" w:evenHBand="0" w:firstRowFirstColumn="0" w:firstRowLastColumn="0" w:lastRowFirstColumn="0" w:lastRowLastColumn="0"/>
            <w:tcW w:w="1277" w:type="dxa"/>
            <w:hideMark/>
          </w:tcPr>
          <w:p w14:paraId="5A23EBE8" w14:textId="77777777" w:rsidR="005E1C60" w:rsidRPr="005E1C60" w:rsidRDefault="005E1C60" w:rsidP="00D50D5E">
            <w:pPr>
              <w:ind w:firstLineChars="100" w:firstLine="181"/>
              <w:jc w:val="right"/>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 xml:space="preserve">      zboża razem</w:t>
            </w:r>
          </w:p>
        </w:tc>
        <w:tc>
          <w:tcPr>
            <w:tcW w:w="1134" w:type="dxa"/>
            <w:vAlign w:val="center"/>
            <w:hideMark/>
          </w:tcPr>
          <w:p w14:paraId="2F1E07D6" w14:textId="77777777" w:rsidR="005E1C60" w:rsidRPr="005E1C60" w:rsidRDefault="005E1C60" w:rsidP="00144FD7">
            <w:pPr>
              <w:ind w:firstLineChars="100" w:firstLine="1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29 497,90</w:t>
            </w:r>
          </w:p>
        </w:tc>
        <w:tc>
          <w:tcPr>
            <w:tcW w:w="850" w:type="dxa"/>
            <w:vAlign w:val="center"/>
            <w:hideMark/>
          </w:tcPr>
          <w:p w14:paraId="2E1F6D71"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4 977,61</w:t>
            </w:r>
          </w:p>
        </w:tc>
        <w:tc>
          <w:tcPr>
            <w:tcW w:w="851" w:type="dxa"/>
            <w:vAlign w:val="center"/>
            <w:hideMark/>
          </w:tcPr>
          <w:p w14:paraId="06B65395"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3 875,99</w:t>
            </w:r>
          </w:p>
        </w:tc>
        <w:tc>
          <w:tcPr>
            <w:tcW w:w="850" w:type="dxa"/>
            <w:vAlign w:val="center"/>
            <w:hideMark/>
          </w:tcPr>
          <w:p w14:paraId="1BB13234"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3 177,11</w:t>
            </w:r>
          </w:p>
        </w:tc>
        <w:tc>
          <w:tcPr>
            <w:tcW w:w="851" w:type="dxa"/>
            <w:vAlign w:val="center"/>
            <w:hideMark/>
          </w:tcPr>
          <w:p w14:paraId="77DFBBC5"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5 289,68</w:t>
            </w:r>
          </w:p>
        </w:tc>
        <w:tc>
          <w:tcPr>
            <w:tcW w:w="850" w:type="dxa"/>
            <w:vAlign w:val="center"/>
            <w:hideMark/>
          </w:tcPr>
          <w:p w14:paraId="5D336E53"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3 239,84</w:t>
            </w:r>
          </w:p>
        </w:tc>
        <w:tc>
          <w:tcPr>
            <w:tcW w:w="851" w:type="dxa"/>
            <w:vAlign w:val="center"/>
            <w:hideMark/>
          </w:tcPr>
          <w:p w14:paraId="191C4670"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2 158,92</w:t>
            </w:r>
          </w:p>
        </w:tc>
        <w:tc>
          <w:tcPr>
            <w:tcW w:w="850" w:type="dxa"/>
            <w:vAlign w:val="center"/>
            <w:hideMark/>
          </w:tcPr>
          <w:p w14:paraId="6CC6F9D2"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3 491,35</w:t>
            </w:r>
          </w:p>
        </w:tc>
        <w:tc>
          <w:tcPr>
            <w:tcW w:w="851" w:type="dxa"/>
            <w:vAlign w:val="center"/>
            <w:hideMark/>
          </w:tcPr>
          <w:p w14:paraId="286AE3E7"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2 234,13</w:t>
            </w:r>
          </w:p>
        </w:tc>
        <w:tc>
          <w:tcPr>
            <w:tcW w:w="850" w:type="dxa"/>
            <w:vAlign w:val="center"/>
            <w:hideMark/>
          </w:tcPr>
          <w:p w14:paraId="27B5DD13"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1 053,27</w:t>
            </w:r>
          </w:p>
        </w:tc>
      </w:tr>
      <w:tr w:rsidR="005E1C60" w:rsidRPr="005E1C60" w14:paraId="0370D257" w14:textId="77777777" w:rsidTr="00995F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7" w:type="dxa"/>
            <w:hideMark/>
          </w:tcPr>
          <w:p w14:paraId="18C69F00" w14:textId="77777777" w:rsidR="005E1C60" w:rsidRPr="005E1C60" w:rsidRDefault="005E1C60" w:rsidP="00D50D5E">
            <w:pPr>
              <w:ind w:firstLineChars="100" w:firstLine="181"/>
              <w:jc w:val="right"/>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 xml:space="preserve">      zboża podstawowe z mieszankami zbożowymi</w:t>
            </w:r>
          </w:p>
        </w:tc>
        <w:tc>
          <w:tcPr>
            <w:tcW w:w="1134" w:type="dxa"/>
            <w:vAlign w:val="center"/>
            <w:hideMark/>
          </w:tcPr>
          <w:p w14:paraId="16CE858A" w14:textId="77777777" w:rsidR="005E1C60" w:rsidRPr="005E1C60" w:rsidRDefault="005E1C60" w:rsidP="00144FD7">
            <w:pPr>
              <w:ind w:firstLineChars="100" w:firstLine="1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27 053,17</w:t>
            </w:r>
          </w:p>
        </w:tc>
        <w:tc>
          <w:tcPr>
            <w:tcW w:w="850" w:type="dxa"/>
            <w:vAlign w:val="center"/>
            <w:hideMark/>
          </w:tcPr>
          <w:p w14:paraId="0BE5BE00"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4 498,00</w:t>
            </w:r>
          </w:p>
        </w:tc>
        <w:tc>
          <w:tcPr>
            <w:tcW w:w="851" w:type="dxa"/>
            <w:vAlign w:val="center"/>
            <w:hideMark/>
          </w:tcPr>
          <w:p w14:paraId="07B6C8B1"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3 777,51</w:t>
            </w:r>
          </w:p>
        </w:tc>
        <w:tc>
          <w:tcPr>
            <w:tcW w:w="850" w:type="dxa"/>
            <w:vAlign w:val="center"/>
            <w:hideMark/>
          </w:tcPr>
          <w:p w14:paraId="0A3DD4BE"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3 021,91</w:t>
            </w:r>
          </w:p>
        </w:tc>
        <w:tc>
          <w:tcPr>
            <w:tcW w:w="851" w:type="dxa"/>
            <w:vAlign w:val="center"/>
            <w:hideMark/>
          </w:tcPr>
          <w:p w14:paraId="01173779"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4 678,51</w:t>
            </w:r>
          </w:p>
        </w:tc>
        <w:tc>
          <w:tcPr>
            <w:tcW w:w="850" w:type="dxa"/>
            <w:vAlign w:val="center"/>
            <w:hideMark/>
          </w:tcPr>
          <w:p w14:paraId="72B7C424"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2 853,08</w:t>
            </w:r>
          </w:p>
        </w:tc>
        <w:tc>
          <w:tcPr>
            <w:tcW w:w="851" w:type="dxa"/>
            <w:vAlign w:val="center"/>
            <w:hideMark/>
          </w:tcPr>
          <w:p w14:paraId="0EEC9936"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2 034,59</w:t>
            </w:r>
          </w:p>
        </w:tc>
        <w:tc>
          <w:tcPr>
            <w:tcW w:w="850" w:type="dxa"/>
            <w:vAlign w:val="center"/>
            <w:hideMark/>
          </w:tcPr>
          <w:p w14:paraId="25BE5C80"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3 125,34</w:t>
            </w:r>
          </w:p>
        </w:tc>
        <w:tc>
          <w:tcPr>
            <w:tcW w:w="851" w:type="dxa"/>
            <w:vAlign w:val="center"/>
            <w:hideMark/>
          </w:tcPr>
          <w:p w14:paraId="12EF509A"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2 096,26</w:t>
            </w:r>
          </w:p>
        </w:tc>
        <w:tc>
          <w:tcPr>
            <w:tcW w:w="850" w:type="dxa"/>
            <w:vAlign w:val="center"/>
            <w:hideMark/>
          </w:tcPr>
          <w:p w14:paraId="01F3DCF8"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967,97</w:t>
            </w:r>
          </w:p>
        </w:tc>
      </w:tr>
      <w:tr w:rsidR="005E1C60" w:rsidRPr="005E1C60" w14:paraId="13B896C0" w14:textId="77777777" w:rsidTr="00995F57">
        <w:trPr>
          <w:trHeight w:val="300"/>
        </w:trPr>
        <w:tc>
          <w:tcPr>
            <w:cnfStyle w:val="001000000000" w:firstRow="0" w:lastRow="0" w:firstColumn="1" w:lastColumn="0" w:oddVBand="0" w:evenVBand="0" w:oddHBand="0" w:evenHBand="0" w:firstRowFirstColumn="0" w:firstRowLastColumn="0" w:lastRowFirstColumn="0" w:lastRowLastColumn="0"/>
            <w:tcW w:w="1277" w:type="dxa"/>
            <w:hideMark/>
          </w:tcPr>
          <w:p w14:paraId="1A420896" w14:textId="77777777" w:rsidR="005E1C60" w:rsidRPr="005E1C60" w:rsidRDefault="005E1C60" w:rsidP="00D50D5E">
            <w:pPr>
              <w:ind w:firstLineChars="100" w:firstLine="181"/>
              <w:jc w:val="right"/>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 xml:space="preserve">      ziemniaki</w:t>
            </w:r>
          </w:p>
        </w:tc>
        <w:tc>
          <w:tcPr>
            <w:tcW w:w="1134" w:type="dxa"/>
            <w:vAlign w:val="center"/>
            <w:hideMark/>
          </w:tcPr>
          <w:p w14:paraId="725016B5" w14:textId="77777777" w:rsidR="005E1C60" w:rsidRPr="005E1C60" w:rsidRDefault="005E1C60" w:rsidP="00144FD7">
            <w:pPr>
              <w:ind w:firstLineChars="100" w:firstLine="1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384,51</w:t>
            </w:r>
          </w:p>
        </w:tc>
        <w:tc>
          <w:tcPr>
            <w:tcW w:w="850" w:type="dxa"/>
            <w:vAlign w:val="center"/>
            <w:hideMark/>
          </w:tcPr>
          <w:p w14:paraId="0583FF80"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28,02</w:t>
            </w:r>
          </w:p>
        </w:tc>
        <w:tc>
          <w:tcPr>
            <w:tcW w:w="851" w:type="dxa"/>
            <w:vAlign w:val="center"/>
            <w:hideMark/>
          </w:tcPr>
          <w:p w14:paraId="33ED965C"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42,05</w:t>
            </w:r>
          </w:p>
        </w:tc>
        <w:tc>
          <w:tcPr>
            <w:tcW w:w="850" w:type="dxa"/>
            <w:vAlign w:val="center"/>
            <w:hideMark/>
          </w:tcPr>
          <w:p w14:paraId="3CAE1E7D"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56,38</w:t>
            </w:r>
          </w:p>
        </w:tc>
        <w:tc>
          <w:tcPr>
            <w:tcW w:w="851" w:type="dxa"/>
            <w:vAlign w:val="center"/>
            <w:hideMark/>
          </w:tcPr>
          <w:p w14:paraId="7ED47DCB"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136,60</w:t>
            </w:r>
          </w:p>
        </w:tc>
        <w:tc>
          <w:tcPr>
            <w:tcW w:w="850" w:type="dxa"/>
            <w:vAlign w:val="center"/>
            <w:hideMark/>
          </w:tcPr>
          <w:p w14:paraId="38EAD387"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22,03</w:t>
            </w:r>
          </w:p>
        </w:tc>
        <w:tc>
          <w:tcPr>
            <w:tcW w:w="851" w:type="dxa"/>
            <w:vAlign w:val="center"/>
            <w:hideMark/>
          </w:tcPr>
          <w:p w14:paraId="23C1A269"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37,99</w:t>
            </w:r>
          </w:p>
        </w:tc>
        <w:tc>
          <w:tcPr>
            <w:tcW w:w="850" w:type="dxa"/>
            <w:vAlign w:val="center"/>
            <w:hideMark/>
          </w:tcPr>
          <w:p w14:paraId="56804ABE"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34,90</w:t>
            </w:r>
          </w:p>
        </w:tc>
        <w:tc>
          <w:tcPr>
            <w:tcW w:w="851" w:type="dxa"/>
            <w:vAlign w:val="center"/>
            <w:hideMark/>
          </w:tcPr>
          <w:p w14:paraId="12C0487F"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19,07</w:t>
            </w:r>
          </w:p>
        </w:tc>
        <w:tc>
          <w:tcPr>
            <w:tcW w:w="850" w:type="dxa"/>
            <w:vAlign w:val="center"/>
            <w:hideMark/>
          </w:tcPr>
          <w:p w14:paraId="75A9F212"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7,47</w:t>
            </w:r>
          </w:p>
        </w:tc>
      </w:tr>
      <w:tr w:rsidR="005E1C60" w:rsidRPr="005E1C60" w14:paraId="20DE2AB1" w14:textId="77777777" w:rsidTr="00995F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7" w:type="dxa"/>
            <w:hideMark/>
          </w:tcPr>
          <w:p w14:paraId="2B7C011E" w14:textId="77777777" w:rsidR="005E1C60" w:rsidRPr="005E1C60" w:rsidRDefault="005E1C60" w:rsidP="00D50D5E">
            <w:pPr>
              <w:ind w:firstLineChars="100" w:firstLine="181"/>
              <w:jc w:val="right"/>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 xml:space="preserve">      buraki cukrowe</w:t>
            </w:r>
          </w:p>
        </w:tc>
        <w:tc>
          <w:tcPr>
            <w:tcW w:w="1134" w:type="dxa"/>
            <w:vAlign w:val="center"/>
            <w:hideMark/>
          </w:tcPr>
          <w:p w14:paraId="4F43ACAC" w14:textId="77777777" w:rsidR="005E1C60" w:rsidRPr="005E1C60" w:rsidRDefault="005E1C60" w:rsidP="00144FD7">
            <w:pPr>
              <w:ind w:firstLineChars="100" w:firstLine="1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1 662,62</w:t>
            </w:r>
          </w:p>
        </w:tc>
        <w:tc>
          <w:tcPr>
            <w:tcW w:w="850" w:type="dxa"/>
            <w:vAlign w:val="center"/>
            <w:hideMark/>
          </w:tcPr>
          <w:p w14:paraId="724414FA"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218,14</w:t>
            </w:r>
          </w:p>
        </w:tc>
        <w:tc>
          <w:tcPr>
            <w:tcW w:w="851" w:type="dxa"/>
            <w:vAlign w:val="center"/>
            <w:hideMark/>
          </w:tcPr>
          <w:p w14:paraId="38E5BA80"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311,25</w:t>
            </w:r>
          </w:p>
        </w:tc>
        <w:tc>
          <w:tcPr>
            <w:tcW w:w="850" w:type="dxa"/>
            <w:vAlign w:val="center"/>
            <w:hideMark/>
          </w:tcPr>
          <w:p w14:paraId="603087C1"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327,72</w:t>
            </w:r>
          </w:p>
        </w:tc>
        <w:tc>
          <w:tcPr>
            <w:tcW w:w="851" w:type="dxa"/>
            <w:vAlign w:val="center"/>
            <w:hideMark/>
          </w:tcPr>
          <w:p w14:paraId="40D4ED5A"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440,98</w:t>
            </w:r>
          </w:p>
        </w:tc>
        <w:tc>
          <w:tcPr>
            <w:tcW w:w="850" w:type="dxa"/>
            <w:vAlign w:val="center"/>
            <w:hideMark/>
          </w:tcPr>
          <w:p w14:paraId="43A2614C"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111,56</w:t>
            </w:r>
          </w:p>
        </w:tc>
        <w:tc>
          <w:tcPr>
            <w:tcW w:w="851" w:type="dxa"/>
            <w:vAlign w:val="center"/>
            <w:hideMark/>
          </w:tcPr>
          <w:p w14:paraId="477B8503"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59,80</w:t>
            </w:r>
          </w:p>
        </w:tc>
        <w:tc>
          <w:tcPr>
            <w:tcW w:w="850" w:type="dxa"/>
            <w:vAlign w:val="center"/>
            <w:hideMark/>
          </w:tcPr>
          <w:p w14:paraId="68AAAD36"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74,78</w:t>
            </w:r>
          </w:p>
        </w:tc>
        <w:tc>
          <w:tcPr>
            <w:tcW w:w="851" w:type="dxa"/>
            <w:vAlign w:val="center"/>
            <w:hideMark/>
          </w:tcPr>
          <w:p w14:paraId="76C3EABF"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101,73</w:t>
            </w:r>
          </w:p>
        </w:tc>
        <w:tc>
          <w:tcPr>
            <w:tcW w:w="850" w:type="dxa"/>
            <w:vAlign w:val="center"/>
            <w:hideMark/>
          </w:tcPr>
          <w:p w14:paraId="5511A46F"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16,66</w:t>
            </w:r>
          </w:p>
        </w:tc>
      </w:tr>
      <w:tr w:rsidR="005E1C60" w:rsidRPr="005E1C60" w14:paraId="496B0927" w14:textId="77777777" w:rsidTr="00995F57">
        <w:trPr>
          <w:trHeight w:val="300"/>
        </w:trPr>
        <w:tc>
          <w:tcPr>
            <w:cnfStyle w:val="001000000000" w:firstRow="0" w:lastRow="0" w:firstColumn="1" w:lastColumn="0" w:oddVBand="0" w:evenVBand="0" w:oddHBand="0" w:evenHBand="0" w:firstRowFirstColumn="0" w:firstRowLastColumn="0" w:lastRowFirstColumn="0" w:lastRowLastColumn="0"/>
            <w:tcW w:w="1277" w:type="dxa"/>
            <w:hideMark/>
          </w:tcPr>
          <w:p w14:paraId="06187F27" w14:textId="77777777" w:rsidR="005E1C60" w:rsidRPr="005E1C60" w:rsidRDefault="005E1C60" w:rsidP="00D50D5E">
            <w:pPr>
              <w:ind w:firstLineChars="100" w:firstLine="181"/>
              <w:jc w:val="right"/>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 xml:space="preserve">      rzepak i rzepik razem</w:t>
            </w:r>
          </w:p>
        </w:tc>
        <w:tc>
          <w:tcPr>
            <w:tcW w:w="1134" w:type="dxa"/>
            <w:vAlign w:val="center"/>
            <w:hideMark/>
          </w:tcPr>
          <w:p w14:paraId="74D2AD24" w14:textId="77777777" w:rsidR="005E1C60" w:rsidRPr="005E1C60" w:rsidRDefault="005E1C60" w:rsidP="00144FD7">
            <w:pPr>
              <w:ind w:firstLineChars="100" w:firstLine="1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6 245,17</w:t>
            </w:r>
          </w:p>
        </w:tc>
        <w:tc>
          <w:tcPr>
            <w:tcW w:w="850" w:type="dxa"/>
            <w:vAlign w:val="center"/>
            <w:hideMark/>
          </w:tcPr>
          <w:p w14:paraId="51494433"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1 026,82</w:t>
            </w:r>
          </w:p>
        </w:tc>
        <w:tc>
          <w:tcPr>
            <w:tcW w:w="851" w:type="dxa"/>
            <w:vAlign w:val="center"/>
            <w:hideMark/>
          </w:tcPr>
          <w:p w14:paraId="02CA37C4"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875,94</w:t>
            </w:r>
          </w:p>
        </w:tc>
        <w:tc>
          <w:tcPr>
            <w:tcW w:w="850" w:type="dxa"/>
            <w:vAlign w:val="center"/>
            <w:hideMark/>
          </w:tcPr>
          <w:p w14:paraId="22CA0883"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475,36</w:t>
            </w:r>
          </w:p>
        </w:tc>
        <w:tc>
          <w:tcPr>
            <w:tcW w:w="851" w:type="dxa"/>
            <w:vAlign w:val="center"/>
            <w:hideMark/>
          </w:tcPr>
          <w:p w14:paraId="3BB546CF"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1 661,23</w:t>
            </w:r>
          </w:p>
        </w:tc>
        <w:tc>
          <w:tcPr>
            <w:tcW w:w="850" w:type="dxa"/>
            <w:vAlign w:val="center"/>
            <w:hideMark/>
          </w:tcPr>
          <w:p w14:paraId="346A4D0A"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765,81</w:t>
            </w:r>
          </w:p>
        </w:tc>
        <w:tc>
          <w:tcPr>
            <w:tcW w:w="851" w:type="dxa"/>
            <w:vAlign w:val="center"/>
            <w:hideMark/>
          </w:tcPr>
          <w:p w14:paraId="6D1A4A4D"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296,38</w:t>
            </w:r>
          </w:p>
        </w:tc>
        <w:tc>
          <w:tcPr>
            <w:tcW w:w="850" w:type="dxa"/>
            <w:vAlign w:val="center"/>
            <w:hideMark/>
          </w:tcPr>
          <w:p w14:paraId="24A16BBA"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287,15</w:t>
            </w:r>
          </w:p>
        </w:tc>
        <w:tc>
          <w:tcPr>
            <w:tcW w:w="851" w:type="dxa"/>
            <w:vAlign w:val="center"/>
            <w:hideMark/>
          </w:tcPr>
          <w:p w14:paraId="5FAE8CDE"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680,98</w:t>
            </w:r>
          </w:p>
        </w:tc>
        <w:tc>
          <w:tcPr>
            <w:tcW w:w="850" w:type="dxa"/>
            <w:vAlign w:val="center"/>
            <w:hideMark/>
          </w:tcPr>
          <w:p w14:paraId="465F19BC" w14:textId="77777777" w:rsidR="005E1C60" w:rsidRPr="005E1C60" w:rsidRDefault="005E1C60" w:rsidP="00995F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175,50</w:t>
            </w:r>
          </w:p>
        </w:tc>
      </w:tr>
      <w:tr w:rsidR="005E1C60" w:rsidRPr="005E1C60" w14:paraId="414FD97A" w14:textId="77777777" w:rsidTr="00995F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7" w:type="dxa"/>
            <w:hideMark/>
          </w:tcPr>
          <w:p w14:paraId="2A4AFE6D" w14:textId="77777777" w:rsidR="005E1C60" w:rsidRPr="005E1C60" w:rsidRDefault="005E1C60" w:rsidP="00D50D5E">
            <w:pPr>
              <w:ind w:firstLineChars="100" w:firstLine="181"/>
              <w:jc w:val="right"/>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 xml:space="preserve">      warzywa gruntowe</w:t>
            </w:r>
          </w:p>
        </w:tc>
        <w:tc>
          <w:tcPr>
            <w:tcW w:w="1134" w:type="dxa"/>
            <w:vAlign w:val="center"/>
            <w:hideMark/>
          </w:tcPr>
          <w:p w14:paraId="1A0F6C99" w14:textId="77777777" w:rsidR="005E1C60" w:rsidRPr="005E1C60" w:rsidRDefault="005E1C60" w:rsidP="00144FD7">
            <w:pPr>
              <w:ind w:firstLineChars="100" w:firstLine="1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203,60</w:t>
            </w:r>
          </w:p>
        </w:tc>
        <w:tc>
          <w:tcPr>
            <w:tcW w:w="850" w:type="dxa"/>
            <w:vAlign w:val="center"/>
            <w:hideMark/>
          </w:tcPr>
          <w:p w14:paraId="5CC5EA9E"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31,51</w:t>
            </w:r>
          </w:p>
        </w:tc>
        <w:tc>
          <w:tcPr>
            <w:tcW w:w="851" w:type="dxa"/>
            <w:vAlign w:val="center"/>
            <w:hideMark/>
          </w:tcPr>
          <w:p w14:paraId="2FC6A2B7"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17,44</w:t>
            </w:r>
          </w:p>
        </w:tc>
        <w:tc>
          <w:tcPr>
            <w:tcW w:w="850" w:type="dxa"/>
            <w:vAlign w:val="center"/>
            <w:hideMark/>
          </w:tcPr>
          <w:p w14:paraId="725D0EDC"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41,59</w:t>
            </w:r>
          </w:p>
        </w:tc>
        <w:tc>
          <w:tcPr>
            <w:tcW w:w="851" w:type="dxa"/>
            <w:vAlign w:val="center"/>
            <w:hideMark/>
          </w:tcPr>
          <w:p w14:paraId="770FF997"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49,39</w:t>
            </w:r>
          </w:p>
        </w:tc>
        <w:tc>
          <w:tcPr>
            <w:tcW w:w="850" w:type="dxa"/>
            <w:vAlign w:val="center"/>
            <w:hideMark/>
          </w:tcPr>
          <w:p w14:paraId="3AE716CF"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2,10</w:t>
            </w:r>
          </w:p>
        </w:tc>
        <w:tc>
          <w:tcPr>
            <w:tcW w:w="851" w:type="dxa"/>
            <w:vAlign w:val="center"/>
            <w:hideMark/>
          </w:tcPr>
          <w:p w14:paraId="4E62CDE7"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23,46</w:t>
            </w:r>
          </w:p>
        </w:tc>
        <w:tc>
          <w:tcPr>
            <w:tcW w:w="850" w:type="dxa"/>
            <w:vAlign w:val="center"/>
            <w:hideMark/>
          </w:tcPr>
          <w:p w14:paraId="3F81F46E"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28,72</w:t>
            </w:r>
          </w:p>
        </w:tc>
        <w:tc>
          <w:tcPr>
            <w:tcW w:w="851" w:type="dxa"/>
            <w:vAlign w:val="center"/>
            <w:hideMark/>
          </w:tcPr>
          <w:p w14:paraId="778AEDCF"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6,19</w:t>
            </w:r>
          </w:p>
        </w:tc>
        <w:tc>
          <w:tcPr>
            <w:tcW w:w="850" w:type="dxa"/>
            <w:vAlign w:val="center"/>
            <w:hideMark/>
          </w:tcPr>
          <w:p w14:paraId="27D213D7" w14:textId="77777777" w:rsidR="005E1C60" w:rsidRPr="005E1C60" w:rsidRDefault="005E1C60" w:rsidP="00995F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5E1C60">
              <w:rPr>
                <w:rFonts w:ascii="Times New Roman" w:eastAsia="Times New Roman" w:hAnsi="Times New Roman" w:cs="Times New Roman"/>
                <w:color w:val="000000"/>
                <w:sz w:val="18"/>
                <w:szCs w:val="18"/>
                <w:lang w:eastAsia="pl-PL"/>
              </w:rPr>
              <w:t>3,20</w:t>
            </w:r>
          </w:p>
        </w:tc>
      </w:tr>
    </w:tbl>
    <w:p w14:paraId="21879C36" w14:textId="04C207CA" w:rsidR="009B63C3" w:rsidRPr="00701936" w:rsidRDefault="009B63C3" w:rsidP="008B4249">
      <w:pPr>
        <w:pStyle w:val="aaardo"/>
      </w:pPr>
      <w:r w:rsidRPr="00701936">
        <w:t>Źródło: Powszechny Spis Rolny 20</w:t>
      </w:r>
      <w:r w:rsidR="005E1C60">
        <w:t>20</w:t>
      </w:r>
      <w:r w:rsidRPr="00701936">
        <w:t xml:space="preserve"> wg siedziby gospodarstwa, Główny Urząd Statystyczny w Warszawie.</w:t>
      </w:r>
    </w:p>
    <w:p w14:paraId="6A809822" w14:textId="326A4FCE" w:rsidR="009B63C3" w:rsidRPr="00701936" w:rsidRDefault="009B63C3" w:rsidP="004454E5">
      <w:pPr>
        <w:ind w:firstLine="567"/>
        <w:jc w:val="both"/>
        <w:rPr>
          <w:rFonts w:ascii="Times New Roman" w:hAnsi="Times New Roman" w:cs="Times New Roman"/>
        </w:rPr>
      </w:pPr>
      <w:bookmarkStart w:id="120" w:name="_Hlk124689661"/>
      <w:r w:rsidRPr="00701936">
        <w:rPr>
          <w:rFonts w:ascii="Times New Roman" w:hAnsi="Times New Roman" w:cs="Times New Roman"/>
        </w:rPr>
        <w:t xml:space="preserve">W ogólnej liczbie gospodarstw rolnych, </w:t>
      </w:r>
      <w:r w:rsidR="006217CC" w:rsidRPr="00701936">
        <w:rPr>
          <w:rFonts w:ascii="Times New Roman" w:hAnsi="Times New Roman" w:cs="Times New Roman"/>
        </w:rPr>
        <w:t>w 20</w:t>
      </w:r>
      <w:r w:rsidR="002E483E">
        <w:rPr>
          <w:rFonts w:ascii="Times New Roman" w:hAnsi="Times New Roman" w:cs="Times New Roman"/>
        </w:rPr>
        <w:t>20</w:t>
      </w:r>
      <w:r w:rsidR="006217CC" w:rsidRPr="00701936">
        <w:rPr>
          <w:rFonts w:ascii="Times New Roman" w:hAnsi="Times New Roman" w:cs="Times New Roman"/>
        </w:rPr>
        <w:t xml:space="preserve"> roku </w:t>
      </w:r>
      <w:r w:rsidRPr="00701936">
        <w:rPr>
          <w:rFonts w:ascii="Times New Roman" w:hAnsi="Times New Roman" w:cs="Times New Roman"/>
        </w:rPr>
        <w:t xml:space="preserve">gospodarstwa o powierzchni od 1 do 10 ha stanowiły łącznie </w:t>
      </w:r>
      <w:r w:rsidR="002E483E">
        <w:rPr>
          <w:rFonts w:ascii="Times New Roman" w:hAnsi="Times New Roman" w:cs="Times New Roman"/>
        </w:rPr>
        <w:t xml:space="preserve">84,64% </w:t>
      </w:r>
      <w:bookmarkEnd w:id="120"/>
      <w:r w:rsidR="002E483E">
        <w:rPr>
          <w:rFonts w:ascii="Times New Roman" w:hAnsi="Times New Roman" w:cs="Times New Roman"/>
        </w:rPr>
        <w:t xml:space="preserve">(w roku 2010 </w:t>
      </w:r>
      <w:r w:rsidRPr="00701936">
        <w:rPr>
          <w:rFonts w:ascii="Times New Roman" w:hAnsi="Times New Roman" w:cs="Times New Roman"/>
        </w:rPr>
        <w:t>60%</w:t>
      </w:r>
      <w:r w:rsidR="002E483E">
        <w:rPr>
          <w:rFonts w:ascii="Times New Roman" w:hAnsi="Times New Roman" w:cs="Times New Roman"/>
        </w:rPr>
        <w:t>)</w:t>
      </w:r>
      <w:r w:rsidRPr="00701936">
        <w:rPr>
          <w:rFonts w:ascii="Times New Roman" w:hAnsi="Times New Roman" w:cs="Times New Roman"/>
        </w:rPr>
        <w:t xml:space="preserve"> powierzchni wszystkich gospodarstw. </w:t>
      </w:r>
      <w:r w:rsidR="002E483E">
        <w:rPr>
          <w:rFonts w:ascii="Times New Roman" w:hAnsi="Times New Roman" w:cs="Times New Roman"/>
        </w:rPr>
        <w:t>W 2010 roku</w:t>
      </w:r>
      <w:r w:rsidR="00A045E0">
        <w:rPr>
          <w:rFonts w:ascii="Times New Roman" w:hAnsi="Times New Roman" w:cs="Times New Roman"/>
        </w:rPr>
        <w:t xml:space="preserve"> był</w:t>
      </w:r>
      <w:r w:rsidR="002E483E">
        <w:rPr>
          <w:rFonts w:ascii="Times New Roman" w:hAnsi="Times New Roman" w:cs="Times New Roman"/>
        </w:rPr>
        <w:t xml:space="preserve"> </w:t>
      </w:r>
      <w:r w:rsidRPr="00701936">
        <w:rPr>
          <w:rFonts w:ascii="Times New Roman" w:hAnsi="Times New Roman" w:cs="Times New Roman"/>
        </w:rPr>
        <w:t xml:space="preserve">również </w:t>
      </w:r>
      <w:r w:rsidR="00A045E0">
        <w:rPr>
          <w:rFonts w:ascii="Times New Roman" w:hAnsi="Times New Roman" w:cs="Times New Roman"/>
        </w:rPr>
        <w:t xml:space="preserve">duży odsetek </w:t>
      </w:r>
      <w:r w:rsidRPr="00701936">
        <w:rPr>
          <w:rFonts w:ascii="Times New Roman" w:hAnsi="Times New Roman" w:cs="Times New Roman"/>
        </w:rPr>
        <w:t xml:space="preserve">gospodarstw o powierzchni powyżej 15 ha – stanowiły 22% </w:t>
      </w:r>
      <w:r w:rsidR="002E483E">
        <w:rPr>
          <w:rFonts w:ascii="Times New Roman" w:hAnsi="Times New Roman" w:cs="Times New Roman"/>
        </w:rPr>
        <w:t xml:space="preserve">liczby </w:t>
      </w:r>
      <w:r w:rsidRPr="00701936">
        <w:rPr>
          <w:rFonts w:ascii="Times New Roman" w:hAnsi="Times New Roman" w:cs="Times New Roman"/>
        </w:rPr>
        <w:t>wszystkich gospodarstw</w:t>
      </w:r>
      <w:r w:rsidR="002E483E">
        <w:rPr>
          <w:rFonts w:ascii="Times New Roman" w:hAnsi="Times New Roman" w:cs="Times New Roman"/>
        </w:rPr>
        <w:t xml:space="preserve">, w 2020 roku wg spisu było to 613 gospodarstw, które stanowiły 7,54% </w:t>
      </w:r>
      <w:r w:rsidR="00CB71F4">
        <w:rPr>
          <w:rFonts w:ascii="Times New Roman" w:hAnsi="Times New Roman" w:cs="Times New Roman"/>
        </w:rPr>
        <w:t>l</w:t>
      </w:r>
      <w:r w:rsidR="002E483E">
        <w:rPr>
          <w:rFonts w:ascii="Times New Roman" w:hAnsi="Times New Roman" w:cs="Times New Roman"/>
        </w:rPr>
        <w:t>iczby wszystkich gospodarstw</w:t>
      </w:r>
      <w:r w:rsidR="00CB71F4">
        <w:rPr>
          <w:rFonts w:ascii="Times New Roman" w:hAnsi="Times New Roman" w:cs="Times New Roman"/>
        </w:rPr>
        <w:t>.</w:t>
      </w:r>
      <w:r w:rsidRPr="00701936">
        <w:rPr>
          <w:rFonts w:ascii="Times New Roman" w:hAnsi="Times New Roman" w:cs="Times New Roman"/>
        </w:rPr>
        <w:t xml:space="preserve"> </w:t>
      </w:r>
      <w:r w:rsidR="002E483E">
        <w:rPr>
          <w:rFonts w:ascii="Times New Roman" w:hAnsi="Times New Roman" w:cs="Times New Roman"/>
        </w:rPr>
        <w:t xml:space="preserve">Z </w:t>
      </w:r>
      <w:r w:rsidR="006217CC" w:rsidRPr="00701936">
        <w:rPr>
          <w:rFonts w:ascii="Times New Roman" w:hAnsi="Times New Roman" w:cs="Times New Roman"/>
        </w:rPr>
        <w:t>wyników Powszechnego Spisu Rolnego z 2020 roku wynika, że małe gospodarstwa rolne stanowią w Polsce mniej niż 2% wszystkich gospodarstw</w:t>
      </w:r>
      <w:r w:rsidR="00CB71F4">
        <w:rPr>
          <w:rFonts w:ascii="Times New Roman" w:hAnsi="Times New Roman" w:cs="Times New Roman"/>
        </w:rPr>
        <w:t>,</w:t>
      </w:r>
      <w:r w:rsidR="006217CC" w:rsidRPr="00701936">
        <w:rPr>
          <w:rFonts w:ascii="Times New Roman" w:hAnsi="Times New Roman" w:cs="Times New Roman"/>
        </w:rPr>
        <w:t xml:space="preserve"> a nieco ponad 72% to gospodarstwa średnie od 1 do 10 ha. Gospodarstwa powyżej 15 ha w Polsce stanowiły w 2020 roku prawie 16%.</w:t>
      </w:r>
    </w:p>
    <w:p w14:paraId="62594C5B" w14:textId="40B335F9" w:rsidR="009B63C3" w:rsidRDefault="009B63C3" w:rsidP="009B63C3">
      <w:pPr>
        <w:pStyle w:val="aaapodpis"/>
        <w:rPr>
          <w:rFonts w:ascii="Times New Roman" w:hAnsi="Times New Roman" w:cs="Times New Roman"/>
        </w:rPr>
      </w:pPr>
      <w:bookmarkStart w:id="121" w:name="_Toc129951011"/>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50</w:t>
      </w:r>
      <w:r w:rsidRPr="00701936">
        <w:rPr>
          <w:rFonts w:ascii="Times New Roman" w:hAnsi="Times New Roman" w:cs="Times New Roman"/>
        </w:rPr>
        <w:fldChar w:fldCharType="end"/>
      </w:r>
      <w:r w:rsidRPr="00701936">
        <w:rPr>
          <w:rFonts w:ascii="Times New Roman" w:hAnsi="Times New Roman" w:cs="Times New Roman"/>
        </w:rPr>
        <w:t xml:space="preserve">: </w:t>
      </w:r>
      <w:r w:rsidRPr="002E483E">
        <w:rPr>
          <w:rFonts w:ascii="Times New Roman" w:hAnsi="Times New Roman" w:cs="Times New Roman"/>
        </w:rPr>
        <w:t xml:space="preserve">Powierzchnia gospodarstw rolnych wg grup obszarowych użytków rolnych (ha) na obszarze </w:t>
      </w:r>
      <w:r w:rsidR="00135A5A" w:rsidRPr="002E483E">
        <w:rPr>
          <w:rFonts w:ascii="Times New Roman" w:hAnsi="Times New Roman" w:cs="Times New Roman"/>
        </w:rPr>
        <w:t>OWP</w:t>
      </w:r>
      <w:r w:rsidRPr="002E483E">
        <w:rPr>
          <w:rFonts w:ascii="Times New Roman" w:hAnsi="Times New Roman" w:cs="Times New Roman"/>
        </w:rPr>
        <w:t xml:space="preserve"> w 2010 r.</w:t>
      </w:r>
      <w:r w:rsidR="002E483E">
        <w:rPr>
          <w:rFonts w:ascii="Times New Roman" w:hAnsi="Times New Roman" w:cs="Times New Roman"/>
        </w:rPr>
        <w:t xml:space="preserve"> i 2020 r.</w:t>
      </w:r>
      <w:bookmarkEnd w:id="121"/>
    </w:p>
    <w:p w14:paraId="7E70D681" w14:textId="74FFE3E0" w:rsidR="002E483E" w:rsidRPr="002E483E" w:rsidRDefault="002E483E" w:rsidP="002E483E">
      <w:r>
        <w:rPr>
          <w:noProof/>
          <w:lang w:eastAsia="pl-PL"/>
        </w:rPr>
        <w:drawing>
          <wp:inline distT="0" distB="0" distL="0" distR="0" wp14:anchorId="66B68E6E" wp14:editId="61525456">
            <wp:extent cx="5819775" cy="2574480"/>
            <wp:effectExtent l="0" t="0" r="0" b="0"/>
            <wp:docPr id="291" name="Obraz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22214" cy="2575559"/>
                    </a:xfrm>
                    <a:prstGeom prst="rect">
                      <a:avLst/>
                    </a:prstGeom>
                    <a:noFill/>
                    <a:ln>
                      <a:noFill/>
                    </a:ln>
                  </pic:spPr>
                </pic:pic>
              </a:graphicData>
            </a:graphic>
          </wp:inline>
        </w:drawing>
      </w:r>
    </w:p>
    <w:p w14:paraId="3EF8787D" w14:textId="7277C08E" w:rsidR="009B63C3" w:rsidRPr="00701936" w:rsidRDefault="009B63C3" w:rsidP="008B4249">
      <w:pPr>
        <w:pStyle w:val="aaardo"/>
      </w:pPr>
      <w:r w:rsidRPr="00701936">
        <w:t>Źródło: Powszechny Spis Rolny 2010</w:t>
      </w:r>
      <w:r w:rsidR="002E483E">
        <w:t xml:space="preserve"> i 2020</w:t>
      </w:r>
      <w:r w:rsidRPr="00701936">
        <w:t xml:space="preserve"> wg siedziby gospodarstwa, Główny Urząd Statystyczny w Warszawie.</w:t>
      </w:r>
    </w:p>
    <w:p w14:paraId="5D333304" w14:textId="496175FE"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 xml:space="preserve">Największą łączną powierzchnią gospodarstw rolnych spośród wszystkich JST należących do </w:t>
      </w:r>
      <w:r w:rsidR="00135A5A" w:rsidRPr="00701936">
        <w:rPr>
          <w:rFonts w:ascii="Times New Roman" w:hAnsi="Times New Roman" w:cs="Times New Roman"/>
        </w:rPr>
        <w:t>OWP</w:t>
      </w:r>
      <w:r w:rsidRPr="00701936">
        <w:rPr>
          <w:rFonts w:ascii="Times New Roman" w:hAnsi="Times New Roman" w:cs="Times New Roman"/>
        </w:rPr>
        <w:t xml:space="preserve"> </w:t>
      </w:r>
      <w:r w:rsidR="00135A5A" w:rsidRPr="00701936">
        <w:rPr>
          <w:rFonts w:ascii="Times New Roman" w:hAnsi="Times New Roman" w:cs="Times New Roman"/>
        </w:rPr>
        <w:t xml:space="preserve">wg Powszechnego Spisu Rolnego z 2010 roku </w:t>
      </w:r>
      <w:r w:rsidRPr="00701936">
        <w:rPr>
          <w:rFonts w:ascii="Times New Roman" w:hAnsi="Times New Roman" w:cs="Times New Roman"/>
        </w:rPr>
        <w:t>cechowała się Gmina Urzęd</w:t>
      </w:r>
      <w:r w:rsidR="00135A5A" w:rsidRPr="00701936">
        <w:rPr>
          <w:rFonts w:ascii="Times New Roman" w:hAnsi="Times New Roman" w:cs="Times New Roman"/>
        </w:rPr>
        <w:t>ów</w:t>
      </w:r>
      <w:r w:rsidR="00CB71F4">
        <w:rPr>
          <w:rFonts w:ascii="Times New Roman" w:hAnsi="Times New Roman" w:cs="Times New Roman"/>
        </w:rPr>
        <w:t>,</w:t>
      </w:r>
      <w:r w:rsidR="00503043">
        <w:rPr>
          <w:rFonts w:ascii="Times New Roman" w:hAnsi="Times New Roman" w:cs="Times New Roman"/>
        </w:rPr>
        <w:t xml:space="preserve"> gdzie </w:t>
      </w:r>
      <w:r w:rsidR="00503043" w:rsidRPr="00701936">
        <w:rPr>
          <w:rFonts w:ascii="Times New Roman" w:hAnsi="Times New Roman" w:cs="Times New Roman"/>
        </w:rPr>
        <w:t xml:space="preserve">powierzchnia </w:t>
      </w:r>
      <w:r w:rsidR="00503043" w:rsidRPr="00701936">
        <w:rPr>
          <w:rFonts w:ascii="Times New Roman" w:hAnsi="Times New Roman" w:cs="Times New Roman"/>
        </w:rPr>
        <w:lastRenderedPageBreak/>
        <w:t>gospodarstw w gminie stanowiła 14% wszystkich gospodarstw z terenu OWP</w:t>
      </w:r>
      <w:r w:rsidR="00503043">
        <w:rPr>
          <w:rFonts w:ascii="Times New Roman" w:hAnsi="Times New Roman" w:cs="Times New Roman"/>
        </w:rPr>
        <w:t>, natomiast w 2020 roku gmina Trzydnik Duży</w:t>
      </w:r>
      <w:r w:rsidR="00CB71F4">
        <w:rPr>
          <w:rFonts w:ascii="Times New Roman" w:hAnsi="Times New Roman" w:cs="Times New Roman"/>
        </w:rPr>
        <w:t>,</w:t>
      </w:r>
      <w:r w:rsidR="00503043">
        <w:rPr>
          <w:rFonts w:ascii="Times New Roman" w:hAnsi="Times New Roman" w:cs="Times New Roman"/>
        </w:rPr>
        <w:t xml:space="preserve"> gdzie </w:t>
      </w:r>
      <w:r w:rsidR="00503043" w:rsidRPr="00701936">
        <w:rPr>
          <w:rFonts w:ascii="Times New Roman" w:hAnsi="Times New Roman" w:cs="Times New Roman"/>
        </w:rPr>
        <w:t xml:space="preserve">powierzchnia gospodarstw w gminie stanowiła </w:t>
      </w:r>
      <w:r w:rsidR="00503043">
        <w:rPr>
          <w:rFonts w:ascii="Times New Roman" w:hAnsi="Times New Roman" w:cs="Times New Roman"/>
        </w:rPr>
        <w:t>10,64</w:t>
      </w:r>
      <w:r w:rsidR="00503043" w:rsidRPr="00701936">
        <w:rPr>
          <w:rFonts w:ascii="Times New Roman" w:hAnsi="Times New Roman" w:cs="Times New Roman"/>
        </w:rPr>
        <w:t>% wszystkich gospodarstw z</w:t>
      </w:r>
      <w:r w:rsidR="00CB71F4">
        <w:rPr>
          <w:rFonts w:ascii="Times New Roman" w:hAnsi="Times New Roman" w:cs="Times New Roman"/>
        </w:rPr>
        <w:t> </w:t>
      </w:r>
      <w:r w:rsidR="00503043" w:rsidRPr="00701936">
        <w:rPr>
          <w:rFonts w:ascii="Times New Roman" w:hAnsi="Times New Roman" w:cs="Times New Roman"/>
        </w:rPr>
        <w:t>terenu OWP</w:t>
      </w:r>
      <w:r w:rsidRPr="00701936">
        <w:rPr>
          <w:rFonts w:ascii="Times New Roman" w:hAnsi="Times New Roman" w:cs="Times New Roman"/>
        </w:rPr>
        <w:t>. Najmniejszą powierzchnię gospodarstw rolnych posiadało</w:t>
      </w:r>
      <w:r w:rsidR="00503043">
        <w:rPr>
          <w:rFonts w:ascii="Times New Roman" w:hAnsi="Times New Roman" w:cs="Times New Roman"/>
        </w:rPr>
        <w:t xml:space="preserve"> w 2010</w:t>
      </w:r>
      <w:r w:rsidR="00CB71F4">
        <w:rPr>
          <w:rFonts w:ascii="Times New Roman" w:hAnsi="Times New Roman" w:cs="Times New Roman"/>
        </w:rPr>
        <w:t>,</w:t>
      </w:r>
      <w:r w:rsidR="00503043">
        <w:rPr>
          <w:rFonts w:ascii="Times New Roman" w:hAnsi="Times New Roman" w:cs="Times New Roman"/>
        </w:rPr>
        <w:t xml:space="preserve"> i wciąż posiada</w:t>
      </w:r>
      <w:r w:rsidR="00CB71F4">
        <w:rPr>
          <w:rFonts w:ascii="Times New Roman" w:hAnsi="Times New Roman" w:cs="Times New Roman"/>
        </w:rPr>
        <w:t>,</w:t>
      </w:r>
      <w:r w:rsidRPr="00701936">
        <w:rPr>
          <w:rFonts w:ascii="Times New Roman" w:hAnsi="Times New Roman" w:cs="Times New Roman"/>
        </w:rPr>
        <w:t xml:space="preserve"> Miasto Kraśnik – stanowiły one jedynie 3% wszystkich gospodarstw</w:t>
      </w:r>
      <w:r w:rsidR="00503043">
        <w:rPr>
          <w:rFonts w:ascii="Times New Roman" w:hAnsi="Times New Roman" w:cs="Times New Roman"/>
        </w:rPr>
        <w:t xml:space="preserve"> w 2010 roku i 2020 roku</w:t>
      </w:r>
      <w:r w:rsidRPr="00701936">
        <w:rPr>
          <w:rFonts w:ascii="Times New Roman" w:hAnsi="Times New Roman" w:cs="Times New Roman"/>
        </w:rPr>
        <w:t xml:space="preserve">. </w:t>
      </w:r>
      <w:r w:rsidR="00503043">
        <w:rPr>
          <w:rFonts w:ascii="Times New Roman" w:hAnsi="Times New Roman" w:cs="Times New Roman"/>
        </w:rPr>
        <w:t>Zgodnie z</w:t>
      </w:r>
      <w:r w:rsidR="00CB71F4">
        <w:rPr>
          <w:rFonts w:ascii="Times New Roman" w:hAnsi="Times New Roman" w:cs="Times New Roman"/>
        </w:rPr>
        <w:t> </w:t>
      </w:r>
      <w:r w:rsidR="00503043">
        <w:rPr>
          <w:rFonts w:ascii="Times New Roman" w:hAnsi="Times New Roman" w:cs="Times New Roman"/>
        </w:rPr>
        <w:t>wynikami</w:t>
      </w:r>
      <w:r w:rsidR="00135A5A" w:rsidRPr="00701936">
        <w:rPr>
          <w:rFonts w:ascii="Times New Roman" w:hAnsi="Times New Roman" w:cs="Times New Roman"/>
        </w:rPr>
        <w:t> Powszechnego Spisu Rolnego z 2020 roku</w:t>
      </w:r>
      <w:r w:rsidR="00CB71F4">
        <w:rPr>
          <w:rFonts w:ascii="Times New Roman" w:hAnsi="Times New Roman" w:cs="Times New Roman"/>
        </w:rPr>
        <w:t>,</w:t>
      </w:r>
      <w:r w:rsidR="00135A5A" w:rsidRPr="00701936">
        <w:rPr>
          <w:rFonts w:ascii="Times New Roman" w:hAnsi="Times New Roman" w:cs="Times New Roman"/>
        </w:rPr>
        <w:t xml:space="preserve"> w porównaniu z 2010 rokiem</w:t>
      </w:r>
      <w:r w:rsidR="00CB71F4">
        <w:rPr>
          <w:rFonts w:ascii="Times New Roman" w:hAnsi="Times New Roman" w:cs="Times New Roman"/>
        </w:rPr>
        <w:t>,</w:t>
      </w:r>
      <w:r w:rsidR="00135A5A" w:rsidRPr="00701936">
        <w:rPr>
          <w:rFonts w:ascii="Times New Roman" w:hAnsi="Times New Roman" w:cs="Times New Roman"/>
        </w:rPr>
        <w:t xml:space="preserve"> liczba gospodarstw w</w:t>
      </w:r>
      <w:r w:rsidR="00CB71F4">
        <w:rPr>
          <w:rFonts w:ascii="Times New Roman" w:hAnsi="Times New Roman" w:cs="Times New Roman"/>
        </w:rPr>
        <w:t> </w:t>
      </w:r>
      <w:r w:rsidR="00135A5A" w:rsidRPr="00701936">
        <w:rPr>
          <w:rFonts w:ascii="Times New Roman" w:hAnsi="Times New Roman" w:cs="Times New Roman"/>
        </w:rPr>
        <w:t>całym województwie lubelskim zmalała w stosunku do liczby gospodarstw w kraju z 12,45% do 12,22%.</w:t>
      </w:r>
    </w:p>
    <w:p w14:paraId="103917F8" w14:textId="2E55D1B7" w:rsidR="009B63C3" w:rsidRPr="00701936" w:rsidRDefault="009B63C3" w:rsidP="009B63C3">
      <w:pPr>
        <w:pStyle w:val="aaapodpis"/>
        <w:rPr>
          <w:rFonts w:ascii="Times New Roman" w:hAnsi="Times New Roman" w:cs="Times New Roman"/>
        </w:rPr>
      </w:pPr>
      <w:bookmarkStart w:id="122" w:name="_Toc129951012"/>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51</w:t>
      </w:r>
      <w:r w:rsidRPr="00701936">
        <w:rPr>
          <w:rFonts w:ascii="Times New Roman" w:hAnsi="Times New Roman" w:cs="Times New Roman"/>
        </w:rPr>
        <w:fldChar w:fldCharType="end"/>
      </w:r>
      <w:r w:rsidRPr="00701936">
        <w:rPr>
          <w:rFonts w:ascii="Times New Roman" w:hAnsi="Times New Roman" w:cs="Times New Roman"/>
        </w:rPr>
        <w:t xml:space="preserve">: Powierzchnia gospodarstw rolnych wg grup obszarowych użytków rolnych (ha) w poszczególnych JST </w:t>
      </w:r>
      <w:r w:rsidR="00135A5A" w:rsidRPr="00701936">
        <w:rPr>
          <w:rFonts w:ascii="Times New Roman" w:hAnsi="Times New Roman" w:cs="Times New Roman"/>
        </w:rPr>
        <w:t>OWP</w:t>
      </w:r>
      <w:r w:rsidRPr="00701936">
        <w:rPr>
          <w:rFonts w:ascii="Times New Roman" w:hAnsi="Times New Roman" w:cs="Times New Roman"/>
        </w:rPr>
        <w:t xml:space="preserve"> w </w:t>
      </w:r>
      <w:r w:rsidR="002E483E">
        <w:rPr>
          <w:rFonts w:ascii="Times New Roman" w:hAnsi="Times New Roman" w:cs="Times New Roman"/>
        </w:rPr>
        <w:t>roku 2020</w:t>
      </w:r>
      <w:bookmarkEnd w:id="122"/>
    </w:p>
    <w:p w14:paraId="6D89BB34" w14:textId="70EC6478" w:rsidR="002E483E" w:rsidRPr="002E483E" w:rsidRDefault="002E483E" w:rsidP="002E483E">
      <w:r>
        <w:rPr>
          <w:noProof/>
          <w:lang w:eastAsia="pl-PL"/>
        </w:rPr>
        <w:drawing>
          <wp:inline distT="0" distB="0" distL="0" distR="0" wp14:anchorId="37D74A41" wp14:editId="356C9C43">
            <wp:extent cx="6120130" cy="3117215"/>
            <wp:effectExtent l="0" t="0" r="13970" b="6985"/>
            <wp:docPr id="303" name="Wykres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D3B3D76" w14:textId="7E622DFB" w:rsidR="009B63C3" w:rsidRPr="00701936" w:rsidRDefault="009B63C3" w:rsidP="008B4249">
      <w:pPr>
        <w:pStyle w:val="aaardo"/>
      </w:pPr>
      <w:r w:rsidRPr="00701936">
        <w:t xml:space="preserve">Źródło: Powszechny Spis Rolny </w:t>
      </w:r>
      <w:r w:rsidR="00503043">
        <w:t xml:space="preserve">2020 </w:t>
      </w:r>
      <w:r w:rsidRPr="00701936">
        <w:t>wg siedziby gospodarstwa, Główny Urząd Statystyczny w Warszawie.</w:t>
      </w:r>
    </w:p>
    <w:p w14:paraId="14B1C770" w14:textId="5E78A946" w:rsidR="009B63C3" w:rsidRPr="00701936" w:rsidRDefault="009B63C3" w:rsidP="001D7AB1">
      <w:pPr>
        <w:pStyle w:val="Bezodstpw"/>
        <w:numPr>
          <w:ilvl w:val="1"/>
          <w:numId w:val="90"/>
        </w:numPr>
        <w:spacing w:before="240" w:after="240" w:line="276" w:lineRule="auto"/>
        <w:contextualSpacing/>
        <w:jc w:val="both"/>
        <w:outlineLvl w:val="3"/>
        <w:rPr>
          <w:rFonts w:ascii="Times New Roman" w:hAnsi="Times New Roman" w:cs="Times New Roman"/>
          <w:b/>
          <w:color w:val="4472C4" w:themeColor="accent1"/>
          <w:sz w:val="24"/>
          <w:szCs w:val="24"/>
        </w:rPr>
      </w:pPr>
      <w:bookmarkStart w:id="123" w:name="_Toc99295725"/>
      <w:r w:rsidRPr="00701936">
        <w:rPr>
          <w:rFonts w:ascii="Times New Roman" w:hAnsi="Times New Roman" w:cs="Times New Roman"/>
          <w:b/>
          <w:color w:val="4472C4" w:themeColor="accent1"/>
          <w:sz w:val="24"/>
          <w:szCs w:val="24"/>
        </w:rPr>
        <w:t>Sektor przedsiębiorstw</w:t>
      </w:r>
      <w:bookmarkEnd w:id="123"/>
    </w:p>
    <w:p w14:paraId="033CD900" w14:textId="4BEE55E0" w:rsidR="009B63C3" w:rsidRPr="00701936" w:rsidRDefault="009B63C3" w:rsidP="004454E5">
      <w:pPr>
        <w:ind w:firstLine="567"/>
        <w:jc w:val="both"/>
        <w:rPr>
          <w:rFonts w:ascii="Times New Roman" w:hAnsi="Times New Roman" w:cs="Times New Roman"/>
          <w:highlight w:val="yellow"/>
        </w:rPr>
      </w:pPr>
      <w:r w:rsidRPr="00701936">
        <w:rPr>
          <w:rFonts w:ascii="Times New Roman" w:hAnsi="Times New Roman" w:cs="Times New Roman"/>
        </w:rPr>
        <w:t>W latach 201</w:t>
      </w:r>
      <w:r w:rsidR="00EF530D">
        <w:rPr>
          <w:rFonts w:ascii="Times New Roman" w:hAnsi="Times New Roman" w:cs="Times New Roman"/>
        </w:rPr>
        <w:t>4</w:t>
      </w:r>
      <w:r w:rsidRPr="00701936">
        <w:rPr>
          <w:rFonts w:ascii="Times New Roman" w:hAnsi="Times New Roman" w:cs="Times New Roman"/>
        </w:rPr>
        <w:t>–</w:t>
      </w:r>
      <w:r w:rsidRPr="0064013A">
        <w:rPr>
          <w:rFonts w:ascii="Times New Roman" w:hAnsi="Times New Roman" w:cs="Times New Roman"/>
        </w:rPr>
        <w:t>202</w:t>
      </w:r>
      <w:r w:rsidR="00EF530D" w:rsidRPr="0064013A">
        <w:rPr>
          <w:rFonts w:ascii="Times New Roman" w:hAnsi="Times New Roman" w:cs="Times New Roman"/>
        </w:rPr>
        <w:t>1</w:t>
      </w:r>
      <w:r w:rsidRPr="0064013A">
        <w:rPr>
          <w:rFonts w:ascii="Times New Roman" w:hAnsi="Times New Roman" w:cs="Times New Roman"/>
        </w:rPr>
        <w:t xml:space="preserve"> liczba podmiotów gospodarczych wpisanych do rejestru REGON na terenie </w:t>
      </w:r>
      <w:r w:rsidR="00135A5A" w:rsidRPr="0064013A">
        <w:rPr>
          <w:rFonts w:ascii="Times New Roman" w:hAnsi="Times New Roman" w:cs="Times New Roman"/>
        </w:rPr>
        <w:t>OWP</w:t>
      </w:r>
      <w:r w:rsidRPr="0064013A">
        <w:rPr>
          <w:rFonts w:ascii="Times New Roman" w:hAnsi="Times New Roman" w:cs="Times New Roman"/>
        </w:rPr>
        <w:t xml:space="preserve"> wzrosła z poziomu </w:t>
      </w:r>
      <w:r w:rsidRPr="008A3EDE">
        <w:rPr>
          <w:rFonts w:ascii="Times New Roman" w:hAnsi="Times New Roman" w:cs="Times New Roman"/>
        </w:rPr>
        <w:t xml:space="preserve">5 </w:t>
      </w:r>
      <w:r w:rsidR="0047509F" w:rsidRPr="008A3EDE">
        <w:rPr>
          <w:rFonts w:ascii="Times New Roman" w:hAnsi="Times New Roman" w:cs="Times New Roman"/>
        </w:rPr>
        <w:t xml:space="preserve">868 </w:t>
      </w:r>
      <w:r w:rsidRPr="008A3EDE">
        <w:rPr>
          <w:rFonts w:ascii="Times New Roman" w:hAnsi="Times New Roman" w:cs="Times New Roman"/>
        </w:rPr>
        <w:t xml:space="preserve">do 6 </w:t>
      </w:r>
      <w:r w:rsidR="0047509F" w:rsidRPr="008A3EDE">
        <w:rPr>
          <w:rFonts w:ascii="Times New Roman" w:hAnsi="Times New Roman" w:cs="Times New Roman"/>
        </w:rPr>
        <w:t>806</w:t>
      </w:r>
      <w:r w:rsidRPr="0064013A">
        <w:rPr>
          <w:rFonts w:ascii="Times New Roman" w:hAnsi="Times New Roman" w:cs="Times New Roman"/>
        </w:rPr>
        <w:t xml:space="preserve">, wykazując tym samym tempo wzrostu na poziomie </w:t>
      </w:r>
      <w:r w:rsidR="0064013A" w:rsidRPr="0064013A">
        <w:rPr>
          <w:rFonts w:ascii="Times New Roman" w:hAnsi="Times New Roman" w:cs="Times New Roman"/>
        </w:rPr>
        <w:t>13,78</w:t>
      </w:r>
      <w:r w:rsidRPr="0064013A">
        <w:rPr>
          <w:rFonts w:ascii="Times New Roman" w:hAnsi="Times New Roman" w:cs="Times New Roman"/>
        </w:rPr>
        <w:t>%. Biorąc pod uwagę strukturę własności zdecydowanie dominowały przedsiębiorstwa z sektora prywatnego – w 202</w:t>
      </w:r>
      <w:r w:rsidR="00EF530D" w:rsidRPr="0064013A">
        <w:rPr>
          <w:rFonts w:ascii="Times New Roman" w:hAnsi="Times New Roman" w:cs="Times New Roman"/>
        </w:rPr>
        <w:t>1</w:t>
      </w:r>
      <w:r w:rsidRPr="0064013A">
        <w:rPr>
          <w:rFonts w:ascii="Times New Roman" w:hAnsi="Times New Roman" w:cs="Times New Roman"/>
        </w:rPr>
        <w:t xml:space="preserve"> r</w:t>
      </w:r>
      <w:r w:rsidR="00EF530D" w:rsidRPr="0064013A">
        <w:rPr>
          <w:rFonts w:ascii="Times New Roman" w:hAnsi="Times New Roman" w:cs="Times New Roman"/>
        </w:rPr>
        <w:t>oku</w:t>
      </w:r>
      <w:r w:rsidRPr="0064013A">
        <w:rPr>
          <w:rFonts w:ascii="Times New Roman" w:hAnsi="Times New Roman" w:cs="Times New Roman"/>
        </w:rPr>
        <w:t xml:space="preserve"> stanowiły </w:t>
      </w:r>
      <w:r w:rsidR="00EF530D" w:rsidRPr="0064013A">
        <w:rPr>
          <w:rFonts w:ascii="Times New Roman" w:hAnsi="Times New Roman" w:cs="Times New Roman"/>
        </w:rPr>
        <w:t xml:space="preserve">prawie </w:t>
      </w:r>
      <w:r w:rsidRPr="0064013A">
        <w:rPr>
          <w:rFonts w:ascii="Times New Roman" w:hAnsi="Times New Roman" w:cs="Times New Roman"/>
        </w:rPr>
        <w:t>9</w:t>
      </w:r>
      <w:r w:rsidR="00EF530D" w:rsidRPr="0064013A">
        <w:rPr>
          <w:rFonts w:ascii="Times New Roman" w:hAnsi="Times New Roman" w:cs="Times New Roman"/>
        </w:rPr>
        <w:t>7</w:t>
      </w:r>
      <w:r w:rsidRPr="0064013A">
        <w:rPr>
          <w:rFonts w:ascii="Times New Roman" w:hAnsi="Times New Roman" w:cs="Times New Roman"/>
        </w:rPr>
        <w:t>% ogółu przedsiębiorstw. Na terenie</w:t>
      </w:r>
      <w:r w:rsidR="00502D2E" w:rsidRPr="0064013A">
        <w:rPr>
          <w:rFonts w:ascii="Times New Roman" w:hAnsi="Times New Roman" w:cs="Times New Roman"/>
        </w:rPr>
        <w:t xml:space="preserve"> MOF </w:t>
      </w:r>
      <w:r w:rsidRPr="0064013A">
        <w:rPr>
          <w:rFonts w:ascii="Times New Roman" w:hAnsi="Times New Roman" w:cs="Times New Roman"/>
        </w:rPr>
        <w:t xml:space="preserve">liczba przedsiębiorstw również wzrosła – w tym przypadku tempo wzrostu wyniosło </w:t>
      </w:r>
      <w:r w:rsidR="0064013A" w:rsidRPr="0064013A">
        <w:rPr>
          <w:rFonts w:ascii="Times New Roman" w:hAnsi="Times New Roman" w:cs="Times New Roman"/>
        </w:rPr>
        <w:t>9,</w:t>
      </w:r>
      <w:r w:rsidRPr="0064013A">
        <w:rPr>
          <w:rFonts w:ascii="Times New Roman" w:hAnsi="Times New Roman" w:cs="Times New Roman"/>
        </w:rPr>
        <w:t>8%. W</w:t>
      </w:r>
      <w:r w:rsidR="00812974">
        <w:rPr>
          <w:rFonts w:ascii="Times New Roman" w:hAnsi="Times New Roman" w:cs="Times New Roman"/>
        </w:rPr>
        <w:t> </w:t>
      </w:r>
      <w:r w:rsidRPr="00701936">
        <w:rPr>
          <w:rFonts w:ascii="Times New Roman" w:hAnsi="Times New Roman" w:cs="Times New Roman"/>
        </w:rPr>
        <w:t>strukturze przedsiębiorstw dominowały te z sektora prywatnego.</w:t>
      </w:r>
    </w:p>
    <w:p w14:paraId="505D8926" w14:textId="550AF1AA" w:rsidR="009B63C3" w:rsidRPr="00701936" w:rsidRDefault="009B63C3" w:rsidP="009B63C3">
      <w:pPr>
        <w:pStyle w:val="aaapodpis"/>
        <w:rPr>
          <w:rFonts w:ascii="Times New Roman" w:hAnsi="Times New Roman" w:cs="Times New Roman"/>
        </w:rPr>
      </w:pPr>
      <w:bookmarkStart w:id="124" w:name="_Toc129951013"/>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52</w:t>
      </w:r>
      <w:r w:rsidRPr="00701936">
        <w:rPr>
          <w:rFonts w:ascii="Times New Roman" w:hAnsi="Times New Roman" w:cs="Times New Roman"/>
        </w:rPr>
        <w:fldChar w:fldCharType="end"/>
      </w:r>
      <w:r w:rsidRPr="00701936">
        <w:rPr>
          <w:rFonts w:ascii="Times New Roman" w:hAnsi="Times New Roman" w:cs="Times New Roman"/>
        </w:rPr>
        <w:t xml:space="preserve">: Podmioty gospodarki narodowej wpisane do rejestru REGON na obszarze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4D68CD" w:rsidRPr="00701936">
        <w:rPr>
          <w:rFonts w:ascii="Times New Roman" w:hAnsi="Times New Roman" w:cs="Times New Roman"/>
        </w:rPr>
        <w:t>4</w:t>
      </w:r>
      <w:r w:rsidRPr="00701936">
        <w:rPr>
          <w:rFonts w:ascii="Times New Roman" w:hAnsi="Times New Roman" w:cs="Times New Roman"/>
        </w:rPr>
        <w:t>–202</w:t>
      </w:r>
      <w:r w:rsidR="004D68CD" w:rsidRPr="00701936">
        <w:rPr>
          <w:rFonts w:ascii="Times New Roman" w:hAnsi="Times New Roman" w:cs="Times New Roman"/>
        </w:rPr>
        <w:t>1</w:t>
      </w:r>
      <w:bookmarkEnd w:id="124"/>
    </w:p>
    <w:p w14:paraId="14629584" w14:textId="0B340CC4" w:rsidR="004D68CD" w:rsidRPr="00701936" w:rsidRDefault="004D68CD" w:rsidP="004D68CD">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66DA79C4" wp14:editId="5C8838E9">
            <wp:extent cx="6120130" cy="2228850"/>
            <wp:effectExtent l="0" t="0" r="13970" b="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28696AF" w14:textId="77777777" w:rsidR="009B63C3" w:rsidRPr="00701936" w:rsidRDefault="009B63C3" w:rsidP="008B4249">
      <w:pPr>
        <w:pStyle w:val="aaardo"/>
      </w:pPr>
      <w:r w:rsidRPr="00701936">
        <w:lastRenderedPageBreak/>
        <w:t>Źródło: opracowanie własne na podstawie danych GUS – Bank Danych Lokalnych.</w:t>
      </w:r>
    </w:p>
    <w:p w14:paraId="504F801B" w14:textId="2C2B6F6F" w:rsidR="009B63C3" w:rsidRPr="00701936" w:rsidRDefault="009B63C3" w:rsidP="009B63C3">
      <w:pPr>
        <w:pStyle w:val="aaapodpis"/>
        <w:rPr>
          <w:rFonts w:ascii="Times New Roman" w:hAnsi="Times New Roman" w:cs="Times New Roman"/>
        </w:rPr>
      </w:pPr>
      <w:bookmarkStart w:id="125" w:name="_Toc129951014"/>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53</w:t>
      </w:r>
      <w:r w:rsidRPr="00701936">
        <w:rPr>
          <w:rFonts w:ascii="Times New Roman" w:hAnsi="Times New Roman" w:cs="Times New Roman"/>
        </w:rPr>
        <w:fldChar w:fldCharType="end"/>
      </w:r>
      <w:r w:rsidRPr="00701936">
        <w:rPr>
          <w:rFonts w:ascii="Times New Roman" w:hAnsi="Times New Roman" w:cs="Times New Roman"/>
        </w:rPr>
        <w:t>: Podmioty gospodarki narodowej wpisane do rejestru REGON na obszarze</w:t>
      </w:r>
      <w:r w:rsidR="00502D2E" w:rsidRPr="00701936">
        <w:rPr>
          <w:rFonts w:ascii="Times New Roman" w:hAnsi="Times New Roman" w:cs="Times New Roman"/>
        </w:rPr>
        <w:t xml:space="preserve"> MOF  </w:t>
      </w:r>
      <w:r w:rsidRPr="00701936">
        <w:rPr>
          <w:rFonts w:ascii="Times New Roman" w:hAnsi="Times New Roman" w:cs="Times New Roman"/>
        </w:rPr>
        <w:t>w latach 201</w:t>
      </w:r>
      <w:r w:rsidR="004D68CD" w:rsidRPr="00701936">
        <w:rPr>
          <w:rFonts w:ascii="Times New Roman" w:hAnsi="Times New Roman" w:cs="Times New Roman"/>
        </w:rPr>
        <w:t>4</w:t>
      </w:r>
      <w:r w:rsidRPr="00701936">
        <w:rPr>
          <w:rFonts w:ascii="Times New Roman" w:hAnsi="Times New Roman" w:cs="Times New Roman"/>
        </w:rPr>
        <w:t>–202</w:t>
      </w:r>
      <w:r w:rsidR="004D68CD" w:rsidRPr="00701936">
        <w:rPr>
          <w:rFonts w:ascii="Times New Roman" w:hAnsi="Times New Roman" w:cs="Times New Roman"/>
        </w:rPr>
        <w:t>1</w:t>
      </w:r>
      <w:bookmarkEnd w:id="125"/>
    </w:p>
    <w:p w14:paraId="14F25F0F" w14:textId="7DF5FC5D" w:rsidR="009B63C3" w:rsidRPr="00701936" w:rsidRDefault="004D68CD" w:rsidP="009B63C3">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60DF7DC9" wp14:editId="7A31940C">
            <wp:extent cx="6120130" cy="2158365"/>
            <wp:effectExtent l="0" t="0" r="13970" b="13335"/>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1356E5C" w14:textId="77777777" w:rsidR="009B63C3" w:rsidRPr="00701936" w:rsidRDefault="009B63C3" w:rsidP="008B4249">
      <w:pPr>
        <w:pStyle w:val="aaardo"/>
      </w:pPr>
      <w:r w:rsidRPr="00701936">
        <w:t>Źródło: opracowanie własne na podstawie danych GUS – Bank Danych Lokalnych.</w:t>
      </w:r>
    </w:p>
    <w:p w14:paraId="69D783D4" w14:textId="373D67E7" w:rsidR="009B63C3" w:rsidRPr="00701936" w:rsidRDefault="009B63C3" w:rsidP="004454E5">
      <w:pPr>
        <w:ind w:firstLine="567"/>
        <w:jc w:val="both"/>
        <w:rPr>
          <w:rFonts w:ascii="Times New Roman" w:hAnsi="Times New Roman" w:cs="Times New Roman"/>
          <w:highlight w:val="yellow"/>
        </w:rPr>
      </w:pPr>
      <w:r w:rsidRPr="00701936">
        <w:rPr>
          <w:rFonts w:ascii="Times New Roman" w:hAnsi="Times New Roman" w:cs="Times New Roman"/>
        </w:rPr>
        <w:t>Najwięcej podmiotów gospodarczych zarejestrowanych było na terenie Miasta Kraśnik (w 202</w:t>
      </w:r>
      <w:r w:rsidR="00B334C7" w:rsidRPr="00701936">
        <w:rPr>
          <w:rFonts w:ascii="Times New Roman" w:hAnsi="Times New Roman" w:cs="Times New Roman"/>
        </w:rPr>
        <w:t>1</w:t>
      </w:r>
      <w:r w:rsidRPr="00701936">
        <w:rPr>
          <w:rFonts w:ascii="Times New Roman" w:hAnsi="Times New Roman" w:cs="Times New Roman"/>
        </w:rPr>
        <w:t xml:space="preserve"> r. stanowiły one 4</w:t>
      </w:r>
      <w:r w:rsidR="00B334C7" w:rsidRPr="00701936">
        <w:rPr>
          <w:rFonts w:ascii="Times New Roman" w:hAnsi="Times New Roman" w:cs="Times New Roman"/>
        </w:rPr>
        <w:t>7,29</w:t>
      </w:r>
      <w:r w:rsidRPr="00701936">
        <w:rPr>
          <w:rFonts w:ascii="Times New Roman" w:hAnsi="Times New Roman" w:cs="Times New Roman"/>
        </w:rPr>
        <w:t xml:space="preserve">% wszystkich przedsiębiorstw z terenu </w:t>
      </w:r>
      <w:r w:rsidR="00135A5A" w:rsidRPr="00701936">
        <w:rPr>
          <w:rFonts w:ascii="Times New Roman" w:hAnsi="Times New Roman" w:cs="Times New Roman"/>
        </w:rPr>
        <w:t>OWP</w:t>
      </w:r>
      <w:r w:rsidRPr="00701936">
        <w:rPr>
          <w:rFonts w:ascii="Times New Roman" w:hAnsi="Times New Roman" w:cs="Times New Roman"/>
        </w:rPr>
        <w:t xml:space="preserve">). We wszystkich JST należących do </w:t>
      </w:r>
      <w:r w:rsidR="00135A5A" w:rsidRPr="00701936">
        <w:rPr>
          <w:rFonts w:ascii="Times New Roman" w:hAnsi="Times New Roman" w:cs="Times New Roman"/>
        </w:rPr>
        <w:t>OWP</w:t>
      </w:r>
      <w:r w:rsidRPr="00701936">
        <w:rPr>
          <w:rFonts w:ascii="Times New Roman" w:hAnsi="Times New Roman" w:cs="Times New Roman"/>
        </w:rPr>
        <w:t xml:space="preserve"> w analizowanych okresie liczba podmiotów gospodarczych </w:t>
      </w:r>
      <w:r w:rsidR="00B334C7" w:rsidRPr="00701936">
        <w:rPr>
          <w:rFonts w:ascii="Times New Roman" w:hAnsi="Times New Roman" w:cs="Times New Roman"/>
        </w:rPr>
        <w:t xml:space="preserve">ogółem </w:t>
      </w:r>
      <w:r w:rsidRPr="00701936">
        <w:rPr>
          <w:rFonts w:ascii="Times New Roman" w:hAnsi="Times New Roman" w:cs="Times New Roman"/>
        </w:rPr>
        <w:t xml:space="preserve">wzrastała. </w:t>
      </w:r>
    </w:p>
    <w:p w14:paraId="0BE95601" w14:textId="38ADA346" w:rsidR="009B63C3" w:rsidRPr="00701936" w:rsidRDefault="009B63C3" w:rsidP="009B63C3">
      <w:pPr>
        <w:pStyle w:val="aaapodpis"/>
        <w:rPr>
          <w:rFonts w:ascii="Times New Roman" w:hAnsi="Times New Roman" w:cs="Times New Roman"/>
        </w:rPr>
      </w:pPr>
      <w:bookmarkStart w:id="126" w:name="_Toc129951015"/>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54</w:t>
      </w:r>
      <w:r w:rsidRPr="00701936">
        <w:rPr>
          <w:rFonts w:ascii="Times New Roman" w:hAnsi="Times New Roman" w:cs="Times New Roman"/>
        </w:rPr>
        <w:fldChar w:fldCharType="end"/>
      </w:r>
      <w:r w:rsidRPr="00701936">
        <w:rPr>
          <w:rFonts w:ascii="Times New Roman" w:hAnsi="Times New Roman" w:cs="Times New Roman"/>
        </w:rPr>
        <w:t xml:space="preserve">: Podmioty gospodarki narodowej ogółem wpisane do rejestru REGON w poszczególnych JST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B334C7" w:rsidRPr="00701936">
        <w:rPr>
          <w:rFonts w:ascii="Times New Roman" w:hAnsi="Times New Roman" w:cs="Times New Roman"/>
        </w:rPr>
        <w:t>4</w:t>
      </w:r>
      <w:r w:rsidRPr="00701936">
        <w:rPr>
          <w:rFonts w:ascii="Times New Roman" w:hAnsi="Times New Roman" w:cs="Times New Roman"/>
        </w:rPr>
        <w:t>–202</w:t>
      </w:r>
      <w:r w:rsidR="00B334C7" w:rsidRPr="00701936">
        <w:rPr>
          <w:rFonts w:ascii="Times New Roman" w:hAnsi="Times New Roman" w:cs="Times New Roman"/>
        </w:rPr>
        <w:t>1</w:t>
      </w:r>
      <w:bookmarkEnd w:id="126"/>
    </w:p>
    <w:p w14:paraId="2C27F6B6" w14:textId="54A6EB00" w:rsidR="00B334C7" w:rsidRPr="00701936" w:rsidRDefault="00B334C7" w:rsidP="00B334C7">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22924009" wp14:editId="4828926E">
            <wp:extent cx="6120130" cy="3152775"/>
            <wp:effectExtent l="0" t="0" r="13970" b="9525"/>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E16F7EC" w14:textId="3DB5022A" w:rsidR="009B63C3" w:rsidRPr="00701936" w:rsidRDefault="009B63C3" w:rsidP="008B4249">
      <w:pPr>
        <w:pStyle w:val="aaardo"/>
      </w:pPr>
      <w:r w:rsidRPr="00701936">
        <w:t>Źródło: opracowanie własne na podstawie danych GUS – Bank Danych Lokalnych.</w:t>
      </w:r>
    </w:p>
    <w:p w14:paraId="6420E025" w14:textId="347386CB" w:rsidR="00B334C7" w:rsidRPr="00701936" w:rsidRDefault="00B334C7" w:rsidP="00B334C7">
      <w:pPr>
        <w:ind w:firstLine="708"/>
        <w:jc w:val="both"/>
        <w:rPr>
          <w:rFonts w:ascii="Times New Roman" w:hAnsi="Times New Roman" w:cs="Times New Roman"/>
        </w:rPr>
      </w:pPr>
      <w:r w:rsidRPr="00701936">
        <w:rPr>
          <w:rFonts w:ascii="Times New Roman" w:hAnsi="Times New Roman" w:cs="Times New Roman"/>
        </w:rPr>
        <w:t xml:space="preserve">Równocześnie zauważalny jest spadek liczby przedsiębiorstw publicznych (poza gminą Dzierzkowice, gdzie przez 7 lat liczba przedsiębiorstw publicznych zwiększyła się o 1). Największy spadek </w:t>
      </w:r>
      <w:r w:rsidRPr="00A045E0">
        <w:rPr>
          <w:rFonts w:ascii="Times New Roman" w:hAnsi="Times New Roman" w:cs="Times New Roman"/>
        </w:rPr>
        <w:t>z liczbie</w:t>
      </w:r>
      <w:r w:rsidR="00A045E0" w:rsidRPr="00A045E0">
        <w:rPr>
          <w:rFonts w:ascii="Times New Roman" w:hAnsi="Times New Roman" w:cs="Times New Roman"/>
        </w:rPr>
        <w:t xml:space="preserve"> przedsiębiorstw</w:t>
      </w:r>
      <w:r w:rsidRPr="00701936">
        <w:rPr>
          <w:rFonts w:ascii="Times New Roman" w:hAnsi="Times New Roman" w:cs="Times New Roman"/>
        </w:rPr>
        <w:t xml:space="preserve"> ogółem zanotowano w gminie Zakrzówek (10 przedsiębiorstw) i mieście Kraśnik (7 podmiotów). W skali procentowej spadek liczby przedsiębiorstw publicznych w gminie Zakrzówek wyniósł aż 47%. Podobny 16% poziom spadku zanotowano w gminach Wilkołaz, Urzędów, Gościeradów i gminie wiejskiej Kraśnik.</w:t>
      </w:r>
    </w:p>
    <w:p w14:paraId="7231C7DD" w14:textId="77777777" w:rsidR="009B63C3" w:rsidRPr="00701936" w:rsidRDefault="009B63C3" w:rsidP="009B63C3">
      <w:pPr>
        <w:rPr>
          <w:rFonts w:ascii="Times New Roman" w:hAnsi="Times New Roman" w:cs="Times New Roman"/>
          <w:b/>
          <w:bCs/>
          <w:color w:val="4472C4" w:themeColor="accent1"/>
          <w:sz w:val="20"/>
          <w:szCs w:val="18"/>
        </w:rPr>
      </w:pPr>
      <w:bookmarkStart w:id="127" w:name="_Hlk48420780"/>
      <w:r w:rsidRPr="00701936">
        <w:rPr>
          <w:rFonts w:ascii="Times New Roman" w:hAnsi="Times New Roman" w:cs="Times New Roman"/>
        </w:rPr>
        <w:br w:type="page"/>
      </w:r>
    </w:p>
    <w:p w14:paraId="7ACD4CC9" w14:textId="2E9AC9DD" w:rsidR="009B63C3" w:rsidRPr="00701936" w:rsidRDefault="009B63C3" w:rsidP="00B334C7">
      <w:pPr>
        <w:pStyle w:val="aaapodpis"/>
        <w:jc w:val="both"/>
        <w:rPr>
          <w:rFonts w:ascii="Times New Roman" w:hAnsi="Times New Roman" w:cs="Times New Roman"/>
        </w:rPr>
      </w:pPr>
      <w:bookmarkStart w:id="128" w:name="_Toc129951016"/>
      <w:r w:rsidRPr="00701936">
        <w:rPr>
          <w:rFonts w:ascii="Times New Roman" w:hAnsi="Times New Roman" w:cs="Times New Roman"/>
        </w:rPr>
        <w:lastRenderedPageBreak/>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55</w:t>
      </w:r>
      <w:r w:rsidRPr="00701936">
        <w:rPr>
          <w:rFonts w:ascii="Times New Roman" w:hAnsi="Times New Roman" w:cs="Times New Roman"/>
        </w:rPr>
        <w:fldChar w:fldCharType="end"/>
      </w:r>
      <w:r w:rsidRPr="00701936">
        <w:rPr>
          <w:rFonts w:ascii="Times New Roman" w:hAnsi="Times New Roman" w:cs="Times New Roman"/>
        </w:rPr>
        <w:t xml:space="preserve">: </w:t>
      </w:r>
      <w:bookmarkEnd w:id="127"/>
      <w:r w:rsidRPr="00701936">
        <w:rPr>
          <w:rFonts w:ascii="Times New Roman" w:hAnsi="Times New Roman" w:cs="Times New Roman"/>
        </w:rPr>
        <w:t xml:space="preserve">Podmioty gospodarki narodowej </w:t>
      </w:r>
      <w:r w:rsidR="00B334C7" w:rsidRPr="00701936">
        <w:rPr>
          <w:rFonts w:ascii="Times New Roman" w:hAnsi="Times New Roman" w:cs="Times New Roman"/>
        </w:rPr>
        <w:t>sektora publicznego</w:t>
      </w:r>
      <w:r w:rsidRPr="00701936">
        <w:rPr>
          <w:rFonts w:ascii="Times New Roman" w:hAnsi="Times New Roman" w:cs="Times New Roman"/>
        </w:rPr>
        <w:t xml:space="preserve"> wpisane do rejestru REGON </w:t>
      </w:r>
      <w:r w:rsidR="00B334C7" w:rsidRPr="00701936">
        <w:rPr>
          <w:rFonts w:ascii="Times New Roman" w:hAnsi="Times New Roman" w:cs="Times New Roman"/>
        </w:rPr>
        <w:t>w</w:t>
      </w:r>
      <w:r w:rsidRPr="00701936">
        <w:rPr>
          <w:rFonts w:ascii="Times New Roman" w:hAnsi="Times New Roman" w:cs="Times New Roman"/>
        </w:rPr>
        <w:t xml:space="preserve"> poszczególnych JST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B334C7" w:rsidRPr="00701936">
        <w:rPr>
          <w:rFonts w:ascii="Times New Roman" w:hAnsi="Times New Roman" w:cs="Times New Roman"/>
        </w:rPr>
        <w:t>4</w:t>
      </w:r>
      <w:r w:rsidRPr="00701936">
        <w:rPr>
          <w:rFonts w:ascii="Times New Roman" w:hAnsi="Times New Roman" w:cs="Times New Roman"/>
        </w:rPr>
        <w:t>–202</w:t>
      </w:r>
      <w:r w:rsidR="00B334C7" w:rsidRPr="00701936">
        <w:rPr>
          <w:rFonts w:ascii="Times New Roman" w:hAnsi="Times New Roman" w:cs="Times New Roman"/>
        </w:rPr>
        <w:t>1</w:t>
      </w:r>
      <w:bookmarkEnd w:id="128"/>
    </w:p>
    <w:p w14:paraId="3107C39D" w14:textId="25BD8EFC" w:rsidR="009B63C3" w:rsidRPr="00701936" w:rsidRDefault="00B334C7" w:rsidP="009B63C3">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7423175C" wp14:editId="13576A6F">
            <wp:extent cx="6120130" cy="2952750"/>
            <wp:effectExtent l="0" t="0" r="13970" b="0"/>
            <wp:docPr id="63" name="Wykres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577D541" w14:textId="77777777" w:rsidR="009B63C3" w:rsidRPr="00701936" w:rsidRDefault="009B63C3" w:rsidP="008B4249">
      <w:pPr>
        <w:pStyle w:val="aaardo"/>
      </w:pPr>
      <w:r w:rsidRPr="00701936">
        <w:t>Źródło: opracowanie własne na podstawie danych GUS – Bank Danych Lokalnych.</w:t>
      </w:r>
    </w:p>
    <w:p w14:paraId="313CEC51" w14:textId="06C31EED"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 xml:space="preserve">Analiza struktury sektora przedsiębiorstw pod względem klas wielkości pokazuje, że </w:t>
      </w:r>
      <w:bookmarkStart w:id="129" w:name="_Hlk124689942"/>
      <w:r w:rsidRPr="00701936">
        <w:rPr>
          <w:rFonts w:ascii="Times New Roman" w:hAnsi="Times New Roman" w:cs="Times New Roman"/>
        </w:rPr>
        <w:t>dominującą grupą przedsiębiorstw w latach 201</w:t>
      </w:r>
      <w:r w:rsidR="00B334C7" w:rsidRPr="00701936">
        <w:rPr>
          <w:rFonts w:ascii="Times New Roman" w:hAnsi="Times New Roman" w:cs="Times New Roman"/>
        </w:rPr>
        <w:t>4</w:t>
      </w:r>
      <w:r w:rsidRPr="00701936">
        <w:rPr>
          <w:rFonts w:ascii="Times New Roman" w:hAnsi="Times New Roman" w:cs="Times New Roman"/>
        </w:rPr>
        <w:t>–202</w:t>
      </w:r>
      <w:r w:rsidR="00B334C7" w:rsidRPr="00701936">
        <w:rPr>
          <w:rFonts w:ascii="Times New Roman" w:hAnsi="Times New Roman" w:cs="Times New Roman"/>
        </w:rPr>
        <w:t>1</w:t>
      </w:r>
      <w:r w:rsidR="00023133">
        <w:rPr>
          <w:rFonts w:ascii="Times New Roman" w:hAnsi="Times New Roman" w:cs="Times New Roman"/>
        </w:rPr>
        <w:t>,</w:t>
      </w:r>
      <w:r w:rsidRPr="00701936">
        <w:rPr>
          <w:rFonts w:ascii="Times New Roman" w:hAnsi="Times New Roman" w:cs="Times New Roman"/>
        </w:rPr>
        <w:t xml:space="preserve"> zarówno na terenie </w:t>
      </w:r>
      <w:r w:rsidR="00135A5A" w:rsidRPr="00701936">
        <w:rPr>
          <w:rFonts w:ascii="Times New Roman" w:hAnsi="Times New Roman" w:cs="Times New Roman"/>
        </w:rPr>
        <w:t>OWP</w:t>
      </w:r>
      <w:r w:rsidRPr="00701936">
        <w:rPr>
          <w:rFonts w:ascii="Times New Roman" w:hAnsi="Times New Roman" w:cs="Times New Roman"/>
        </w:rPr>
        <w:t xml:space="preserve"> jak i</w:t>
      </w:r>
      <w:r w:rsidR="00362937" w:rsidRPr="00701936">
        <w:rPr>
          <w:rFonts w:ascii="Times New Roman" w:hAnsi="Times New Roman" w:cs="Times New Roman"/>
        </w:rPr>
        <w:t xml:space="preserve"> MOF</w:t>
      </w:r>
      <w:r w:rsidR="00023133">
        <w:rPr>
          <w:rFonts w:ascii="Times New Roman" w:hAnsi="Times New Roman" w:cs="Times New Roman"/>
        </w:rPr>
        <w:t>,</w:t>
      </w:r>
      <w:r w:rsidR="00362937" w:rsidRPr="00701936">
        <w:rPr>
          <w:rFonts w:ascii="Times New Roman" w:hAnsi="Times New Roman" w:cs="Times New Roman"/>
        </w:rPr>
        <w:t xml:space="preserve"> </w:t>
      </w:r>
      <w:r w:rsidRPr="00701936">
        <w:rPr>
          <w:rFonts w:ascii="Times New Roman" w:hAnsi="Times New Roman" w:cs="Times New Roman"/>
        </w:rPr>
        <w:t>były mikroprzedsiębiorstwa, zatrudniające do 9 pracowników, które w 202</w:t>
      </w:r>
      <w:r w:rsidR="00B334C7" w:rsidRPr="00701936">
        <w:rPr>
          <w:rFonts w:ascii="Times New Roman" w:hAnsi="Times New Roman" w:cs="Times New Roman"/>
        </w:rPr>
        <w:t>1</w:t>
      </w:r>
      <w:r w:rsidRPr="00701936">
        <w:rPr>
          <w:rFonts w:ascii="Times New Roman" w:hAnsi="Times New Roman" w:cs="Times New Roman"/>
        </w:rPr>
        <w:t xml:space="preserve"> r. stanowiły odpowiednio 96,3</w:t>
      </w:r>
      <w:r w:rsidR="00362937" w:rsidRPr="00701936">
        <w:rPr>
          <w:rFonts w:ascii="Times New Roman" w:hAnsi="Times New Roman" w:cs="Times New Roman"/>
        </w:rPr>
        <w:t>8</w:t>
      </w:r>
      <w:r w:rsidRPr="00701936">
        <w:rPr>
          <w:rFonts w:ascii="Times New Roman" w:hAnsi="Times New Roman" w:cs="Times New Roman"/>
        </w:rPr>
        <w:t>% oraz 96,2</w:t>
      </w:r>
      <w:r w:rsidR="00362937" w:rsidRPr="00701936">
        <w:rPr>
          <w:rFonts w:ascii="Times New Roman" w:hAnsi="Times New Roman" w:cs="Times New Roman"/>
        </w:rPr>
        <w:t>8</w:t>
      </w:r>
      <w:r w:rsidRPr="00701936">
        <w:rPr>
          <w:rFonts w:ascii="Times New Roman" w:hAnsi="Times New Roman" w:cs="Times New Roman"/>
        </w:rPr>
        <w:t>% wszystkich przedsiębiorstw</w:t>
      </w:r>
      <w:bookmarkEnd w:id="129"/>
      <w:r w:rsidRPr="00701936">
        <w:rPr>
          <w:rFonts w:ascii="Times New Roman" w:hAnsi="Times New Roman" w:cs="Times New Roman"/>
        </w:rPr>
        <w:t>. Należy przy tym zauważyć, że ich liczba z roku na rok wzrastała. Drugą grupą pod względem liczebności w strukturze przedsiębiorstw wg klas wielkości były przedsiębiorstwa małe</w:t>
      </w:r>
      <w:r w:rsidR="00362937" w:rsidRPr="00701936">
        <w:rPr>
          <w:rFonts w:ascii="Times New Roman" w:hAnsi="Times New Roman" w:cs="Times New Roman"/>
        </w:rPr>
        <w:t xml:space="preserve"> (10-49 pracowników)</w:t>
      </w:r>
      <w:r w:rsidRPr="00701936">
        <w:rPr>
          <w:rFonts w:ascii="Times New Roman" w:hAnsi="Times New Roman" w:cs="Times New Roman"/>
        </w:rPr>
        <w:t>. W całym Obszarze Funkcjonalnym i</w:t>
      </w:r>
      <w:r w:rsidR="00362937" w:rsidRPr="00701936">
        <w:rPr>
          <w:rFonts w:ascii="Times New Roman" w:hAnsi="Times New Roman" w:cs="Times New Roman"/>
        </w:rPr>
        <w:t xml:space="preserve"> MOF </w:t>
      </w:r>
      <w:r w:rsidRPr="00701936">
        <w:rPr>
          <w:rFonts w:ascii="Times New Roman" w:hAnsi="Times New Roman" w:cs="Times New Roman"/>
        </w:rPr>
        <w:t>znajduje się tylko jeden podmiot zatrudniający powyżej 1 000 pracowników</w:t>
      </w:r>
      <w:r w:rsidR="00362937" w:rsidRPr="00701936">
        <w:rPr>
          <w:rFonts w:ascii="Times New Roman" w:hAnsi="Times New Roman" w:cs="Times New Roman"/>
        </w:rPr>
        <w:t xml:space="preserve"> zlokalizowany w mieście Kraśnik oraz 4 podmioty zatrudniające od 250 do 999 pracowników zlokalizowane w Gościeradowie (1) i mieście Kraśnik (3)</w:t>
      </w:r>
      <w:r w:rsidRPr="00701936">
        <w:rPr>
          <w:rFonts w:ascii="Times New Roman" w:hAnsi="Times New Roman" w:cs="Times New Roman"/>
        </w:rPr>
        <w:t>.</w:t>
      </w:r>
    </w:p>
    <w:p w14:paraId="0942A0C4" w14:textId="473018C7" w:rsidR="009B63C3" w:rsidRPr="00701936" w:rsidRDefault="009B63C3" w:rsidP="009B63C3">
      <w:pPr>
        <w:pStyle w:val="aaapodpis"/>
        <w:rPr>
          <w:rFonts w:ascii="Times New Roman" w:hAnsi="Times New Roman" w:cs="Times New Roman"/>
        </w:rPr>
      </w:pPr>
      <w:bookmarkStart w:id="130" w:name="_Toc129951017"/>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56</w:t>
      </w:r>
      <w:r w:rsidRPr="00701936">
        <w:rPr>
          <w:rFonts w:ascii="Times New Roman" w:hAnsi="Times New Roman" w:cs="Times New Roman"/>
        </w:rPr>
        <w:fldChar w:fldCharType="end"/>
      </w:r>
      <w:r w:rsidRPr="00701936">
        <w:rPr>
          <w:rFonts w:ascii="Times New Roman" w:hAnsi="Times New Roman" w:cs="Times New Roman"/>
        </w:rPr>
        <w:t xml:space="preserve">: Podmioty gospodarcze wpisane do rejestru REGON wg klas wielkości na obszarze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362937" w:rsidRPr="00701936">
        <w:rPr>
          <w:rFonts w:ascii="Times New Roman" w:hAnsi="Times New Roman" w:cs="Times New Roman"/>
        </w:rPr>
        <w:t>4</w:t>
      </w:r>
      <w:r w:rsidRPr="00701936">
        <w:rPr>
          <w:rFonts w:ascii="Times New Roman" w:hAnsi="Times New Roman" w:cs="Times New Roman"/>
        </w:rPr>
        <w:t>–202</w:t>
      </w:r>
      <w:r w:rsidR="00362937" w:rsidRPr="00701936">
        <w:rPr>
          <w:rFonts w:ascii="Times New Roman" w:hAnsi="Times New Roman" w:cs="Times New Roman"/>
        </w:rPr>
        <w:t>1</w:t>
      </w:r>
      <w:bookmarkEnd w:id="130"/>
    </w:p>
    <w:p w14:paraId="2D46E236" w14:textId="102ED25D" w:rsidR="00362937" w:rsidRPr="00701936" w:rsidRDefault="00362937" w:rsidP="00362937">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6F48F0C8" wp14:editId="0A01EBA2">
            <wp:extent cx="6120130" cy="2681605"/>
            <wp:effectExtent l="0" t="0" r="13970" b="4445"/>
            <wp:docPr id="64" name="Wykres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FC9F505" w14:textId="77777777" w:rsidR="009B63C3" w:rsidRPr="00701936" w:rsidRDefault="009B63C3" w:rsidP="008B4249">
      <w:pPr>
        <w:pStyle w:val="aaardo"/>
      </w:pPr>
      <w:r w:rsidRPr="00701936">
        <w:t>Źródło: opracowanie własne na podstawie danych GUS – Bank Danych Lokalnych.</w:t>
      </w:r>
    </w:p>
    <w:p w14:paraId="51C9879F" w14:textId="77777777" w:rsidR="009B63C3" w:rsidRPr="00701936" w:rsidRDefault="009B63C3" w:rsidP="009B63C3">
      <w:pPr>
        <w:rPr>
          <w:rFonts w:ascii="Times New Roman" w:hAnsi="Times New Roman" w:cs="Times New Roman"/>
        </w:rPr>
      </w:pPr>
    </w:p>
    <w:p w14:paraId="3B64D18D" w14:textId="290E8492" w:rsidR="009B63C3" w:rsidRPr="00701936" w:rsidRDefault="009B63C3" w:rsidP="009B63C3">
      <w:pPr>
        <w:pStyle w:val="aaapodpis"/>
        <w:rPr>
          <w:rFonts w:ascii="Times New Roman" w:hAnsi="Times New Roman" w:cs="Times New Roman"/>
        </w:rPr>
      </w:pPr>
      <w:bookmarkStart w:id="131" w:name="_Toc129951018"/>
      <w:r w:rsidRPr="00701936">
        <w:rPr>
          <w:rFonts w:ascii="Times New Roman" w:hAnsi="Times New Roman" w:cs="Times New Roman"/>
        </w:rPr>
        <w:lastRenderedPageBreak/>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57</w:t>
      </w:r>
      <w:r w:rsidRPr="00701936">
        <w:rPr>
          <w:rFonts w:ascii="Times New Roman" w:hAnsi="Times New Roman" w:cs="Times New Roman"/>
        </w:rPr>
        <w:fldChar w:fldCharType="end"/>
      </w:r>
      <w:r w:rsidRPr="00701936">
        <w:rPr>
          <w:rFonts w:ascii="Times New Roman" w:hAnsi="Times New Roman" w:cs="Times New Roman"/>
        </w:rPr>
        <w:t>: Podmioty gospodarcze wpisane do rejestru REGON wg klas wielkości na obszarze</w:t>
      </w:r>
      <w:r w:rsidR="00502D2E" w:rsidRPr="00701936">
        <w:rPr>
          <w:rFonts w:ascii="Times New Roman" w:hAnsi="Times New Roman" w:cs="Times New Roman"/>
        </w:rPr>
        <w:t xml:space="preserve"> MOF  </w:t>
      </w:r>
      <w:r w:rsidRPr="00701936">
        <w:rPr>
          <w:rFonts w:ascii="Times New Roman" w:hAnsi="Times New Roman" w:cs="Times New Roman"/>
        </w:rPr>
        <w:t>w latach 201</w:t>
      </w:r>
      <w:r w:rsidR="00362937" w:rsidRPr="00701936">
        <w:rPr>
          <w:rFonts w:ascii="Times New Roman" w:hAnsi="Times New Roman" w:cs="Times New Roman"/>
        </w:rPr>
        <w:t>4</w:t>
      </w:r>
      <w:r w:rsidRPr="00701936">
        <w:rPr>
          <w:rFonts w:ascii="Times New Roman" w:hAnsi="Times New Roman" w:cs="Times New Roman"/>
        </w:rPr>
        <w:t>–202</w:t>
      </w:r>
      <w:r w:rsidR="00362937" w:rsidRPr="00701936">
        <w:rPr>
          <w:rFonts w:ascii="Times New Roman" w:hAnsi="Times New Roman" w:cs="Times New Roman"/>
        </w:rPr>
        <w:t>1</w:t>
      </w:r>
      <w:bookmarkEnd w:id="131"/>
    </w:p>
    <w:p w14:paraId="25C7F28E" w14:textId="1CFB1308" w:rsidR="009B63C3" w:rsidRPr="00701936" w:rsidRDefault="00362937" w:rsidP="009B63C3">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6715E8CE" wp14:editId="15F752C3">
            <wp:extent cx="6120130" cy="2719070"/>
            <wp:effectExtent l="0" t="0" r="13970" b="5080"/>
            <wp:docPr id="65" name="Wykres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2B0ED62" w14:textId="77777777" w:rsidR="009B63C3" w:rsidRPr="00701936" w:rsidRDefault="009B63C3" w:rsidP="008B4249">
      <w:pPr>
        <w:pStyle w:val="aaardo"/>
      </w:pPr>
      <w:r w:rsidRPr="00701936">
        <w:t>Źródło: opracowanie własne na podstawie danych GUS – Bank Danych Lokalnych.</w:t>
      </w:r>
    </w:p>
    <w:p w14:paraId="588F7A21" w14:textId="1BDDFF02"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 xml:space="preserve">Każda z gmin </w:t>
      </w:r>
      <w:r w:rsidR="00135A5A" w:rsidRPr="00701936">
        <w:rPr>
          <w:rFonts w:ascii="Times New Roman" w:hAnsi="Times New Roman" w:cs="Times New Roman"/>
        </w:rPr>
        <w:t>OWP</w:t>
      </w:r>
      <w:r w:rsidRPr="00701936">
        <w:rPr>
          <w:rFonts w:ascii="Times New Roman" w:hAnsi="Times New Roman" w:cs="Times New Roman"/>
        </w:rPr>
        <w:t xml:space="preserve"> zwiększyła ilość podmiotów gospodarczych ogółem oraz ilość mikroprzedsiębiorstw. W</w:t>
      </w:r>
      <w:r w:rsidR="00E91E19">
        <w:rPr>
          <w:rFonts w:ascii="Times New Roman" w:hAnsi="Times New Roman" w:cs="Times New Roman"/>
        </w:rPr>
        <w:t xml:space="preserve"> powyższej</w:t>
      </w:r>
      <w:r w:rsidRPr="00701936">
        <w:rPr>
          <w:rFonts w:ascii="Times New Roman" w:hAnsi="Times New Roman" w:cs="Times New Roman"/>
        </w:rPr>
        <w:t xml:space="preserve"> tabeli zaprezentowano zmiany liczby podmiotów gospodarczych wg wielkości zatrudnienia w każdej JST z </w:t>
      </w:r>
      <w:r w:rsidR="00135A5A" w:rsidRPr="00701936">
        <w:rPr>
          <w:rFonts w:ascii="Times New Roman" w:hAnsi="Times New Roman" w:cs="Times New Roman"/>
        </w:rPr>
        <w:t>OWP</w:t>
      </w:r>
      <w:r w:rsidRPr="00701936">
        <w:rPr>
          <w:rFonts w:ascii="Times New Roman" w:hAnsi="Times New Roman" w:cs="Times New Roman"/>
        </w:rPr>
        <w:t>.</w:t>
      </w:r>
    </w:p>
    <w:p w14:paraId="6F3B5188" w14:textId="2BEF1159" w:rsidR="009B63C3" w:rsidRPr="00701936" w:rsidRDefault="009B63C3" w:rsidP="004454E5">
      <w:pPr>
        <w:ind w:firstLine="567"/>
        <w:jc w:val="both"/>
        <w:rPr>
          <w:rFonts w:ascii="Times New Roman" w:hAnsi="Times New Roman" w:cs="Times New Roman"/>
          <w:highlight w:val="yellow"/>
        </w:rPr>
      </w:pPr>
      <w:bookmarkStart w:id="132" w:name="_Hlk124690013"/>
      <w:r w:rsidRPr="00701936">
        <w:rPr>
          <w:rFonts w:ascii="Times New Roman" w:hAnsi="Times New Roman" w:cs="Times New Roman"/>
        </w:rPr>
        <w:t xml:space="preserve">Struktura branż gospodarki na terenie </w:t>
      </w:r>
      <w:r w:rsidR="00135A5A" w:rsidRPr="00701936">
        <w:rPr>
          <w:rFonts w:ascii="Times New Roman" w:hAnsi="Times New Roman" w:cs="Times New Roman"/>
        </w:rPr>
        <w:t>OWP</w:t>
      </w:r>
      <w:r w:rsidRPr="00701936">
        <w:rPr>
          <w:rFonts w:ascii="Times New Roman" w:hAnsi="Times New Roman" w:cs="Times New Roman"/>
        </w:rPr>
        <w:t xml:space="preserve"> i</w:t>
      </w:r>
      <w:r w:rsidR="00502D2E" w:rsidRPr="00701936">
        <w:rPr>
          <w:rFonts w:ascii="Times New Roman" w:hAnsi="Times New Roman" w:cs="Times New Roman"/>
        </w:rPr>
        <w:t xml:space="preserve"> MOF  </w:t>
      </w:r>
      <w:r w:rsidRPr="00701936">
        <w:rPr>
          <w:rFonts w:ascii="Times New Roman" w:hAnsi="Times New Roman" w:cs="Times New Roman"/>
        </w:rPr>
        <w:t>wykazuje dominację firm prowadzących działalność inną niż rolnictwo, leśnictwo, łowiectwo, rybactwo.</w:t>
      </w:r>
      <w:bookmarkEnd w:id="132"/>
      <w:r w:rsidRPr="00701936">
        <w:rPr>
          <w:rFonts w:ascii="Times New Roman" w:hAnsi="Times New Roman" w:cs="Times New Roman"/>
        </w:rPr>
        <w:t xml:space="preserve"> Spośród 6 </w:t>
      </w:r>
      <w:r w:rsidR="00335D36" w:rsidRPr="00701936">
        <w:rPr>
          <w:rFonts w:ascii="Times New Roman" w:hAnsi="Times New Roman" w:cs="Times New Roman"/>
        </w:rPr>
        <w:t>806</w:t>
      </w:r>
      <w:r w:rsidRPr="00701936">
        <w:rPr>
          <w:rFonts w:ascii="Times New Roman" w:hAnsi="Times New Roman" w:cs="Times New Roman"/>
        </w:rPr>
        <w:t xml:space="preserve"> przedsiębiorstw zarejestrowanych w rejestrze REGON na terenie </w:t>
      </w:r>
      <w:r w:rsidR="00135A5A" w:rsidRPr="00701936">
        <w:rPr>
          <w:rFonts w:ascii="Times New Roman" w:hAnsi="Times New Roman" w:cs="Times New Roman"/>
        </w:rPr>
        <w:t>OWP</w:t>
      </w:r>
      <w:r w:rsidRPr="00701936">
        <w:rPr>
          <w:rFonts w:ascii="Times New Roman" w:hAnsi="Times New Roman" w:cs="Times New Roman"/>
        </w:rPr>
        <w:t xml:space="preserve"> w 202</w:t>
      </w:r>
      <w:r w:rsidR="00362937" w:rsidRPr="00701936">
        <w:rPr>
          <w:rFonts w:ascii="Times New Roman" w:hAnsi="Times New Roman" w:cs="Times New Roman"/>
        </w:rPr>
        <w:t>1</w:t>
      </w:r>
      <w:r w:rsidRPr="00701936">
        <w:rPr>
          <w:rFonts w:ascii="Times New Roman" w:hAnsi="Times New Roman" w:cs="Times New Roman"/>
        </w:rPr>
        <w:t xml:space="preserve"> r. tylko 13</w:t>
      </w:r>
      <w:r w:rsidR="00335D36" w:rsidRPr="00701936">
        <w:rPr>
          <w:rFonts w:ascii="Times New Roman" w:hAnsi="Times New Roman" w:cs="Times New Roman"/>
        </w:rPr>
        <w:t>9</w:t>
      </w:r>
      <w:r w:rsidRPr="00701936">
        <w:rPr>
          <w:rFonts w:ascii="Times New Roman" w:hAnsi="Times New Roman" w:cs="Times New Roman"/>
        </w:rPr>
        <w:t xml:space="preserve"> firm zajmowało się rolnictwem, leśnictwem, łowiectwem bądź rybactwem</w:t>
      </w:r>
      <w:r w:rsidR="00335D36" w:rsidRPr="00701936">
        <w:rPr>
          <w:rFonts w:ascii="Times New Roman" w:hAnsi="Times New Roman" w:cs="Times New Roman"/>
        </w:rPr>
        <w:t xml:space="preserve"> (2.04%)</w:t>
      </w:r>
      <w:r w:rsidRPr="00701936">
        <w:rPr>
          <w:rFonts w:ascii="Times New Roman" w:hAnsi="Times New Roman" w:cs="Times New Roman"/>
        </w:rPr>
        <w:t>, a ich liczba w porównaniu z 201</w:t>
      </w:r>
      <w:r w:rsidR="00362937" w:rsidRPr="00701936">
        <w:rPr>
          <w:rFonts w:ascii="Times New Roman" w:hAnsi="Times New Roman" w:cs="Times New Roman"/>
        </w:rPr>
        <w:t>4</w:t>
      </w:r>
      <w:r w:rsidRPr="00701936">
        <w:rPr>
          <w:rFonts w:ascii="Times New Roman" w:hAnsi="Times New Roman" w:cs="Times New Roman"/>
        </w:rPr>
        <w:t xml:space="preserve"> r. zmniejszyła się o 1</w:t>
      </w:r>
      <w:r w:rsidR="00335D36" w:rsidRPr="00701936">
        <w:rPr>
          <w:rFonts w:ascii="Times New Roman" w:hAnsi="Times New Roman" w:cs="Times New Roman"/>
        </w:rPr>
        <w:t>2</w:t>
      </w:r>
      <w:r w:rsidRPr="00701936">
        <w:rPr>
          <w:rFonts w:ascii="Times New Roman" w:hAnsi="Times New Roman" w:cs="Times New Roman"/>
        </w:rPr>
        <w:t>. Na terenie</w:t>
      </w:r>
      <w:r w:rsidR="00335D36" w:rsidRPr="00701936">
        <w:rPr>
          <w:rFonts w:ascii="Times New Roman" w:hAnsi="Times New Roman" w:cs="Times New Roman"/>
        </w:rPr>
        <w:t xml:space="preserve"> MOF </w:t>
      </w:r>
      <w:r w:rsidRPr="00701936">
        <w:rPr>
          <w:rFonts w:ascii="Times New Roman" w:hAnsi="Times New Roman" w:cs="Times New Roman"/>
        </w:rPr>
        <w:t>w grupach rodzajów działalności również dominowała pozostała dział</w:t>
      </w:r>
      <w:r w:rsidR="00335D36" w:rsidRPr="00701936">
        <w:rPr>
          <w:rFonts w:ascii="Times New Roman" w:hAnsi="Times New Roman" w:cs="Times New Roman"/>
        </w:rPr>
        <w:t>alność – podmioty gospodarcze z </w:t>
      </w:r>
      <w:r w:rsidRPr="00701936">
        <w:rPr>
          <w:rFonts w:ascii="Times New Roman" w:hAnsi="Times New Roman" w:cs="Times New Roman"/>
        </w:rPr>
        <w:t>tej grupy stanowiły w 202</w:t>
      </w:r>
      <w:r w:rsidR="00362937" w:rsidRPr="00701936">
        <w:rPr>
          <w:rFonts w:ascii="Times New Roman" w:hAnsi="Times New Roman" w:cs="Times New Roman"/>
        </w:rPr>
        <w:t>1</w:t>
      </w:r>
      <w:r w:rsidRPr="00701936">
        <w:rPr>
          <w:rFonts w:ascii="Times New Roman" w:hAnsi="Times New Roman" w:cs="Times New Roman"/>
        </w:rPr>
        <w:t xml:space="preserve"> r. 7</w:t>
      </w:r>
      <w:r w:rsidR="00335D36" w:rsidRPr="00701936">
        <w:rPr>
          <w:rFonts w:ascii="Times New Roman" w:hAnsi="Times New Roman" w:cs="Times New Roman"/>
        </w:rPr>
        <w:t>3,67</w:t>
      </w:r>
      <w:r w:rsidRPr="00701936">
        <w:rPr>
          <w:rFonts w:ascii="Times New Roman" w:hAnsi="Times New Roman" w:cs="Times New Roman"/>
        </w:rPr>
        <w:t>% wszystkich zarejestrowanych przedsiębiorstw.</w:t>
      </w:r>
    </w:p>
    <w:p w14:paraId="51B3B2F6" w14:textId="13061F1D" w:rsidR="009B63C3" w:rsidRPr="00701936" w:rsidRDefault="009B63C3" w:rsidP="009B63C3">
      <w:pPr>
        <w:pStyle w:val="aaapodpis"/>
        <w:rPr>
          <w:rFonts w:ascii="Times New Roman" w:hAnsi="Times New Roman" w:cs="Times New Roman"/>
        </w:rPr>
      </w:pPr>
      <w:bookmarkStart w:id="133" w:name="_Toc129951019"/>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58</w:t>
      </w:r>
      <w:r w:rsidRPr="00701936">
        <w:rPr>
          <w:rFonts w:ascii="Times New Roman" w:hAnsi="Times New Roman" w:cs="Times New Roman"/>
        </w:rPr>
        <w:fldChar w:fldCharType="end"/>
      </w:r>
      <w:r w:rsidRPr="00701936">
        <w:rPr>
          <w:rFonts w:ascii="Times New Roman" w:hAnsi="Times New Roman" w:cs="Times New Roman"/>
        </w:rPr>
        <w:t xml:space="preserve">: Podmioty gospodarcze wg grup rodzajów działalności PKD 2007 na obszarze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362937" w:rsidRPr="00701936">
        <w:rPr>
          <w:rFonts w:ascii="Times New Roman" w:hAnsi="Times New Roman" w:cs="Times New Roman"/>
        </w:rPr>
        <w:t>4</w:t>
      </w:r>
      <w:r w:rsidRPr="00701936">
        <w:rPr>
          <w:rFonts w:ascii="Times New Roman" w:hAnsi="Times New Roman" w:cs="Times New Roman"/>
        </w:rPr>
        <w:t>–202</w:t>
      </w:r>
      <w:r w:rsidR="00362937" w:rsidRPr="00701936">
        <w:rPr>
          <w:rFonts w:ascii="Times New Roman" w:hAnsi="Times New Roman" w:cs="Times New Roman"/>
        </w:rPr>
        <w:t>1</w:t>
      </w:r>
      <w:bookmarkEnd w:id="133"/>
    </w:p>
    <w:p w14:paraId="75E55836" w14:textId="35FEDFDD" w:rsidR="009B63C3" w:rsidRPr="00701936" w:rsidRDefault="00362937" w:rsidP="008B4249">
      <w:pPr>
        <w:pStyle w:val="aaardo"/>
      </w:pPr>
      <w:r w:rsidRPr="00701936">
        <w:rPr>
          <w:noProof/>
          <w:lang w:eastAsia="pl-PL"/>
        </w:rPr>
        <w:drawing>
          <wp:inline distT="0" distB="0" distL="0" distR="0" wp14:anchorId="0DDEE58C" wp14:editId="5EABD972">
            <wp:extent cx="6153150" cy="2933700"/>
            <wp:effectExtent l="0" t="0" r="0" b="0"/>
            <wp:docPr id="83" name="Wykres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A760F71" w14:textId="77777777" w:rsidR="009B63C3" w:rsidRPr="00701936" w:rsidRDefault="009B63C3" w:rsidP="008B4249">
      <w:pPr>
        <w:pStyle w:val="aaardo"/>
      </w:pPr>
      <w:r w:rsidRPr="00701936">
        <w:t>Źródło: opracowanie własne na podstawie danych GUS – Bank Danych Lokalnych.</w:t>
      </w:r>
    </w:p>
    <w:p w14:paraId="1E3B5DC3" w14:textId="06074E94" w:rsidR="009B63C3" w:rsidRPr="00701936" w:rsidRDefault="009B63C3" w:rsidP="009B63C3">
      <w:pPr>
        <w:pStyle w:val="aaapodpis"/>
        <w:rPr>
          <w:rFonts w:ascii="Times New Roman" w:hAnsi="Times New Roman" w:cs="Times New Roman"/>
        </w:rPr>
      </w:pPr>
      <w:bookmarkStart w:id="134" w:name="_Toc129951020"/>
      <w:r w:rsidRPr="00701936">
        <w:rPr>
          <w:rFonts w:ascii="Times New Roman" w:hAnsi="Times New Roman" w:cs="Times New Roman"/>
        </w:rPr>
        <w:lastRenderedPageBreak/>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59</w:t>
      </w:r>
      <w:r w:rsidRPr="00701936">
        <w:rPr>
          <w:rFonts w:ascii="Times New Roman" w:hAnsi="Times New Roman" w:cs="Times New Roman"/>
        </w:rPr>
        <w:fldChar w:fldCharType="end"/>
      </w:r>
      <w:r w:rsidRPr="00701936">
        <w:rPr>
          <w:rFonts w:ascii="Times New Roman" w:hAnsi="Times New Roman" w:cs="Times New Roman"/>
        </w:rPr>
        <w:t>: Podmioty gospodarcze wg grup rodzajów działalności PKD 2007 na obszarze</w:t>
      </w:r>
      <w:r w:rsidR="00502D2E" w:rsidRPr="00701936">
        <w:rPr>
          <w:rFonts w:ascii="Times New Roman" w:hAnsi="Times New Roman" w:cs="Times New Roman"/>
        </w:rPr>
        <w:t xml:space="preserve"> MOF  </w:t>
      </w:r>
      <w:r w:rsidRPr="00701936">
        <w:rPr>
          <w:rFonts w:ascii="Times New Roman" w:hAnsi="Times New Roman" w:cs="Times New Roman"/>
        </w:rPr>
        <w:t>w latach 201</w:t>
      </w:r>
      <w:r w:rsidR="00335D36" w:rsidRPr="00701936">
        <w:rPr>
          <w:rFonts w:ascii="Times New Roman" w:hAnsi="Times New Roman" w:cs="Times New Roman"/>
        </w:rPr>
        <w:t>4</w:t>
      </w:r>
      <w:r w:rsidRPr="00701936">
        <w:rPr>
          <w:rFonts w:ascii="Times New Roman" w:hAnsi="Times New Roman" w:cs="Times New Roman"/>
        </w:rPr>
        <w:t>–202</w:t>
      </w:r>
      <w:r w:rsidR="00335D36" w:rsidRPr="00701936">
        <w:rPr>
          <w:rFonts w:ascii="Times New Roman" w:hAnsi="Times New Roman" w:cs="Times New Roman"/>
        </w:rPr>
        <w:t>1</w:t>
      </w:r>
      <w:bookmarkEnd w:id="134"/>
    </w:p>
    <w:p w14:paraId="649E9D31" w14:textId="1D254606" w:rsidR="00335D36" w:rsidRPr="00701936" w:rsidRDefault="00335D36" w:rsidP="00335D36">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39FC125F" wp14:editId="0ED2486A">
            <wp:extent cx="6086475" cy="2219325"/>
            <wp:effectExtent l="0" t="0" r="9525" b="9525"/>
            <wp:docPr id="84" name="Wykres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4FFBD58" w14:textId="77777777" w:rsidR="009B63C3" w:rsidRPr="00701936" w:rsidRDefault="009B63C3" w:rsidP="008B4249">
      <w:pPr>
        <w:pStyle w:val="aaardo"/>
      </w:pPr>
      <w:r w:rsidRPr="00701936">
        <w:t>Źródło: opracowanie własne na podstawie danych GUS – Bank Danych Lokalnych.</w:t>
      </w:r>
    </w:p>
    <w:p w14:paraId="020F8C99" w14:textId="7D9ACF53" w:rsidR="009B63C3" w:rsidRPr="00701936" w:rsidRDefault="009B63C3" w:rsidP="009B63C3">
      <w:pPr>
        <w:pStyle w:val="aaapodpis"/>
        <w:rPr>
          <w:rFonts w:ascii="Times New Roman" w:hAnsi="Times New Roman" w:cs="Times New Roman"/>
        </w:rPr>
      </w:pPr>
      <w:bookmarkStart w:id="135" w:name="_Toc129951021"/>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60</w:t>
      </w:r>
      <w:r w:rsidRPr="00701936">
        <w:rPr>
          <w:rFonts w:ascii="Times New Roman" w:hAnsi="Times New Roman" w:cs="Times New Roman"/>
        </w:rPr>
        <w:fldChar w:fldCharType="end"/>
      </w:r>
      <w:r w:rsidRPr="00701936">
        <w:rPr>
          <w:rFonts w:ascii="Times New Roman" w:hAnsi="Times New Roman" w:cs="Times New Roman"/>
        </w:rPr>
        <w:t xml:space="preserve">: Struktura podmiotów gospodarczych wg grup rodzajów działalności PKD 2007 na obszarze </w:t>
      </w:r>
      <w:r w:rsidR="00135A5A" w:rsidRPr="00701936">
        <w:rPr>
          <w:rFonts w:ascii="Times New Roman" w:hAnsi="Times New Roman" w:cs="Times New Roman"/>
        </w:rPr>
        <w:t>OWP</w:t>
      </w:r>
      <w:r w:rsidRPr="00701936">
        <w:rPr>
          <w:rFonts w:ascii="Times New Roman" w:hAnsi="Times New Roman" w:cs="Times New Roman"/>
        </w:rPr>
        <w:t xml:space="preserve"> w 202</w:t>
      </w:r>
      <w:r w:rsidR="00335D36" w:rsidRPr="00701936">
        <w:rPr>
          <w:rFonts w:ascii="Times New Roman" w:hAnsi="Times New Roman" w:cs="Times New Roman"/>
        </w:rPr>
        <w:t>1</w:t>
      </w:r>
      <w:r w:rsidRPr="00701936">
        <w:rPr>
          <w:rFonts w:ascii="Times New Roman" w:hAnsi="Times New Roman" w:cs="Times New Roman"/>
        </w:rPr>
        <w:t xml:space="preserve"> r.</w:t>
      </w:r>
      <w:bookmarkEnd w:id="135"/>
    </w:p>
    <w:p w14:paraId="3A64F2B0" w14:textId="25518F20" w:rsidR="00335D36" w:rsidRPr="00701936" w:rsidRDefault="00335D36" w:rsidP="00335D36">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44EC8ECC" wp14:editId="24E8E3C7">
            <wp:extent cx="6038850" cy="2381250"/>
            <wp:effectExtent l="0" t="0" r="0" b="0"/>
            <wp:docPr id="288" name="Wykres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E54D02A" w14:textId="13F49D27" w:rsidR="009B63C3" w:rsidRPr="00701936" w:rsidRDefault="009B63C3" w:rsidP="008B4249">
      <w:pPr>
        <w:pStyle w:val="aaardo"/>
      </w:pPr>
      <w:r w:rsidRPr="00701936">
        <w:t>Źródło: opracowanie własne na podstawie danych GUS – Bank Danych Lokalnych.</w:t>
      </w:r>
    </w:p>
    <w:p w14:paraId="589AB723" w14:textId="25F82087" w:rsidR="00335D36" w:rsidRPr="00701936" w:rsidRDefault="00335D36" w:rsidP="00335D36">
      <w:pPr>
        <w:pStyle w:val="aaapodpis"/>
        <w:rPr>
          <w:rFonts w:ascii="Times New Roman" w:hAnsi="Times New Roman" w:cs="Times New Roman"/>
        </w:rPr>
      </w:pPr>
      <w:bookmarkStart w:id="136" w:name="_Toc129951022"/>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61</w:t>
      </w:r>
      <w:r w:rsidRPr="00701936">
        <w:rPr>
          <w:rFonts w:ascii="Times New Roman" w:hAnsi="Times New Roman" w:cs="Times New Roman"/>
        </w:rPr>
        <w:fldChar w:fldCharType="end"/>
      </w:r>
      <w:r w:rsidRPr="00701936">
        <w:rPr>
          <w:rFonts w:ascii="Times New Roman" w:hAnsi="Times New Roman" w:cs="Times New Roman"/>
        </w:rPr>
        <w:t>: Struktura podmiotów gospodarczych wg grup rodzajów działalności PKD 2007 na obszarze MOF w 2021 r.</w:t>
      </w:r>
      <w:bookmarkEnd w:id="136"/>
    </w:p>
    <w:p w14:paraId="4270A22A" w14:textId="56526038" w:rsidR="00335D36" w:rsidRPr="00701936" w:rsidRDefault="00335D36" w:rsidP="00335D36">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31423A6F" wp14:editId="71BA8196">
            <wp:extent cx="5857875" cy="2352675"/>
            <wp:effectExtent l="0" t="0" r="9525" b="9525"/>
            <wp:docPr id="290" name="Wykres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60A0709" w14:textId="77777777" w:rsidR="00335D36" w:rsidRPr="00701936" w:rsidRDefault="00335D36" w:rsidP="008B4249">
      <w:pPr>
        <w:pStyle w:val="aaardo"/>
      </w:pPr>
      <w:r w:rsidRPr="00701936">
        <w:t>Źródło: opracowanie własne na podstawie danych GUS – Bank Danych Lokalnych.</w:t>
      </w:r>
    </w:p>
    <w:p w14:paraId="26C2C13D" w14:textId="1A17EDF5" w:rsidR="009B63C3" w:rsidRPr="00701936" w:rsidRDefault="009B63C3" w:rsidP="009B63C3">
      <w:pPr>
        <w:pStyle w:val="aaapodpis"/>
        <w:rPr>
          <w:rFonts w:ascii="Times New Roman" w:hAnsi="Times New Roman" w:cs="Times New Roman"/>
        </w:rPr>
      </w:pPr>
      <w:bookmarkStart w:id="137" w:name="_Toc129950949"/>
      <w:r w:rsidRPr="00701936">
        <w:rPr>
          <w:rFonts w:ascii="Times New Roman" w:hAnsi="Times New Roman" w:cs="Times New Roman"/>
        </w:rPr>
        <w:lastRenderedPageBreak/>
        <w:t xml:space="preserve">Tabela </w:t>
      </w:r>
      <w:r w:rsidRPr="00701936">
        <w:rPr>
          <w:rFonts w:ascii="Times New Roman" w:hAnsi="Times New Roman" w:cs="Times New Roman"/>
          <w:noProof/>
        </w:rPr>
        <w:fldChar w:fldCharType="begin"/>
      </w:r>
      <w:r w:rsidRPr="00701936">
        <w:rPr>
          <w:rFonts w:ascii="Times New Roman" w:hAnsi="Times New Roman" w:cs="Times New Roman"/>
          <w:noProof/>
        </w:rPr>
        <w:instrText xml:space="preserve"> SEQ Tabela \* ARABIC </w:instrText>
      </w:r>
      <w:r w:rsidRPr="00701936">
        <w:rPr>
          <w:rFonts w:ascii="Times New Roman" w:hAnsi="Times New Roman" w:cs="Times New Roman"/>
          <w:noProof/>
        </w:rPr>
        <w:fldChar w:fldCharType="separate"/>
      </w:r>
      <w:r w:rsidR="00931361">
        <w:rPr>
          <w:rFonts w:ascii="Times New Roman" w:hAnsi="Times New Roman" w:cs="Times New Roman"/>
          <w:noProof/>
        </w:rPr>
        <w:t>18</w:t>
      </w:r>
      <w:r w:rsidRPr="00701936">
        <w:rPr>
          <w:rFonts w:ascii="Times New Roman" w:hAnsi="Times New Roman" w:cs="Times New Roman"/>
          <w:noProof/>
        </w:rPr>
        <w:fldChar w:fldCharType="end"/>
      </w:r>
      <w:r w:rsidRPr="00701936">
        <w:rPr>
          <w:rFonts w:ascii="Times New Roman" w:hAnsi="Times New Roman" w:cs="Times New Roman"/>
        </w:rPr>
        <w:t xml:space="preserve">: Podmioty gospodarcze wg grup rodzajów działalności PKD 2007 w poszczególnych JST </w:t>
      </w:r>
      <w:r w:rsidR="00135A5A" w:rsidRPr="00701936">
        <w:rPr>
          <w:rFonts w:ascii="Times New Roman" w:hAnsi="Times New Roman" w:cs="Times New Roman"/>
        </w:rPr>
        <w:t>OWP</w:t>
      </w:r>
      <w:r w:rsidR="00942AA3" w:rsidRPr="00701936">
        <w:rPr>
          <w:rFonts w:ascii="Times New Roman" w:hAnsi="Times New Roman" w:cs="Times New Roman"/>
        </w:rPr>
        <w:t xml:space="preserve"> w </w:t>
      </w:r>
      <w:r w:rsidRPr="00701936">
        <w:rPr>
          <w:rFonts w:ascii="Times New Roman" w:hAnsi="Times New Roman" w:cs="Times New Roman"/>
        </w:rPr>
        <w:t>latach 201</w:t>
      </w:r>
      <w:r w:rsidR="00335D36" w:rsidRPr="00701936">
        <w:rPr>
          <w:rFonts w:ascii="Times New Roman" w:hAnsi="Times New Roman" w:cs="Times New Roman"/>
        </w:rPr>
        <w:t xml:space="preserve">4 i </w:t>
      </w:r>
      <w:r w:rsidRPr="00701936">
        <w:rPr>
          <w:rFonts w:ascii="Times New Roman" w:hAnsi="Times New Roman" w:cs="Times New Roman"/>
        </w:rPr>
        <w:t>202</w:t>
      </w:r>
      <w:r w:rsidR="00335D36" w:rsidRPr="00701936">
        <w:rPr>
          <w:rFonts w:ascii="Times New Roman" w:hAnsi="Times New Roman" w:cs="Times New Roman"/>
        </w:rPr>
        <w:t>1</w:t>
      </w:r>
      <w:bookmarkEnd w:id="137"/>
    </w:p>
    <w:tbl>
      <w:tblPr>
        <w:tblStyle w:val="rednialista1akcent11"/>
        <w:tblW w:w="9272" w:type="dxa"/>
        <w:tblLook w:val="04A0" w:firstRow="1" w:lastRow="0" w:firstColumn="1" w:lastColumn="0" w:noHBand="0" w:noVBand="1"/>
      </w:tblPr>
      <w:tblGrid>
        <w:gridCol w:w="3402"/>
        <w:gridCol w:w="908"/>
        <w:gridCol w:w="1047"/>
        <w:gridCol w:w="1221"/>
        <w:gridCol w:w="851"/>
        <w:gridCol w:w="992"/>
        <w:gridCol w:w="851"/>
      </w:tblGrid>
      <w:tr w:rsidR="00942AA3" w:rsidRPr="00701936" w14:paraId="0476B004" w14:textId="77777777" w:rsidTr="00942AA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auto"/>
            </w:tcBorders>
            <w:noWrap/>
            <w:hideMark/>
          </w:tcPr>
          <w:p w14:paraId="5F2E8629" w14:textId="77777777" w:rsidR="00335D36" w:rsidRPr="00701936" w:rsidRDefault="00335D36" w:rsidP="00335D36">
            <w:pPr>
              <w:rPr>
                <w:rFonts w:ascii="Times New Roman" w:eastAsia="Times New Roman" w:hAnsi="Times New Roman" w:cs="Times New Roman"/>
                <w:sz w:val="24"/>
                <w:szCs w:val="24"/>
                <w:lang w:eastAsia="pl-PL"/>
              </w:rPr>
            </w:pPr>
          </w:p>
        </w:tc>
        <w:tc>
          <w:tcPr>
            <w:tcW w:w="1955" w:type="dxa"/>
            <w:gridSpan w:val="2"/>
            <w:tcBorders>
              <w:top w:val="single" w:sz="4" w:space="0" w:color="auto"/>
              <w:left w:val="single" w:sz="4" w:space="0" w:color="auto"/>
              <w:right w:val="single" w:sz="4" w:space="0" w:color="auto"/>
            </w:tcBorders>
            <w:hideMark/>
          </w:tcPr>
          <w:p w14:paraId="16DDC623" w14:textId="41BB10FF" w:rsidR="00335D36" w:rsidRPr="00701936" w:rsidRDefault="00335D36" w:rsidP="00335D3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rolnictwo, leśnictwo, łowiectwo i</w:t>
            </w:r>
            <w:r w:rsidR="0016709E">
              <w:rPr>
                <w:rFonts w:ascii="Times New Roman" w:eastAsia="Times New Roman" w:hAnsi="Times New Roman" w:cs="Times New Roman"/>
                <w:sz w:val="24"/>
                <w:szCs w:val="24"/>
                <w:lang w:eastAsia="pl-PL"/>
              </w:rPr>
              <w:t> </w:t>
            </w:r>
            <w:r w:rsidRPr="00701936">
              <w:rPr>
                <w:rFonts w:ascii="Times New Roman" w:eastAsia="Times New Roman" w:hAnsi="Times New Roman" w:cs="Times New Roman"/>
                <w:sz w:val="24"/>
                <w:szCs w:val="24"/>
                <w:lang w:eastAsia="pl-PL"/>
              </w:rPr>
              <w:t>rybactwo</w:t>
            </w:r>
          </w:p>
        </w:tc>
        <w:tc>
          <w:tcPr>
            <w:tcW w:w="2072" w:type="dxa"/>
            <w:gridSpan w:val="2"/>
            <w:tcBorders>
              <w:top w:val="single" w:sz="4" w:space="0" w:color="auto"/>
              <w:left w:val="single" w:sz="4" w:space="0" w:color="auto"/>
              <w:right w:val="single" w:sz="4" w:space="0" w:color="auto"/>
            </w:tcBorders>
            <w:noWrap/>
            <w:hideMark/>
          </w:tcPr>
          <w:p w14:paraId="5506EE20" w14:textId="38D158A6" w:rsidR="00335D36" w:rsidRPr="00701936" w:rsidRDefault="00335D36" w:rsidP="00335D3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przemysł i</w:t>
            </w:r>
            <w:r w:rsidR="0016709E">
              <w:rPr>
                <w:rFonts w:ascii="Times New Roman" w:eastAsia="Times New Roman" w:hAnsi="Times New Roman" w:cs="Times New Roman"/>
                <w:sz w:val="24"/>
                <w:szCs w:val="24"/>
                <w:lang w:eastAsia="pl-PL"/>
              </w:rPr>
              <w:t> </w:t>
            </w:r>
            <w:r w:rsidRPr="00701936">
              <w:rPr>
                <w:rFonts w:ascii="Times New Roman" w:eastAsia="Times New Roman" w:hAnsi="Times New Roman" w:cs="Times New Roman"/>
                <w:sz w:val="24"/>
                <w:szCs w:val="24"/>
                <w:lang w:eastAsia="pl-PL"/>
              </w:rPr>
              <w:t>budownictwo</w:t>
            </w:r>
          </w:p>
        </w:tc>
        <w:tc>
          <w:tcPr>
            <w:tcW w:w="1843" w:type="dxa"/>
            <w:gridSpan w:val="2"/>
            <w:tcBorders>
              <w:top w:val="single" w:sz="4" w:space="0" w:color="auto"/>
              <w:left w:val="single" w:sz="4" w:space="0" w:color="auto"/>
              <w:right w:val="single" w:sz="4" w:space="0" w:color="auto"/>
            </w:tcBorders>
            <w:noWrap/>
            <w:hideMark/>
          </w:tcPr>
          <w:p w14:paraId="05EA316C" w14:textId="77777777" w:rsidR="00335D36" w:rsidRPr="00701936" w:rsidRDefault="00335D36" w:rsidP="00335D3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pozostała działalność</w:t>
            </w:r>
          </w:p>
        </w:tc>
      </w:tr>
      <w:tr w:rsidR="00942AA3" w:rsidRPr="00701936" w14:paraId="661CE55F" w14:textId="77777777" w:rsidTr="00942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auto"/>
            </w:tcBorders>
            <w:noWrap/>
            <w:hideMark/>
          </w:tcPr>
          <w:p w14:paraId="584B2A45" w14:textId="77777777" w:rsidR="00335D36" w:rsidRPr="00701936" w:rsidRDefault="00335D36" w:rsidP="00335D36">
            <w:pPr>
              <w:jc w:val="center"/>
              <w:rPr>
                <w:rFonts w:ascii="Times New Roman" w:eastAsia="Times New Roman" w:hAnsi="Times New Roman" w:cs="Times New Roman"/>
                <w:sz w:val="24"/>
                <w:szCs w:val="24"/>
                <w:lang w:eastAsia="pl-PL"/>
              </w:rPr>
            </w:pPr>
          </w:p>
        </w:tc>
        <w:tc>
          <w:tcPr>
            <w:tcW w:w="908" w:type="dxa"/>
            <w:tcBorders>
              <w:left w:val="single" w:sz="4" w:space="0" w:color="auto"/>
            </w:tcBorders>
            <w:noWrap/>
            <w:hideMark/>
          </w:tcPr>
          <w:p w14:paraId="56A18855"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2014</w:t>
            </w:r>
          </w:p>
        </w:tc>
        <w:tc>
          <w:tcPr>
            <w:tcW w:w="1047" w:type="dxa"/>
            <w:tcBorders>
              <w:right w:val="single" w:sz="4" w:space="0" w:color="auto"/>
            </w:tcBorders>
            <w:noWrap/>
            <w:hideMark/>
          </w:tcPr>
          <w:p w14:paraId="0DF81AF8"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2021</w:t>
            </w:r>
          </w:p>
        </w:tc>
        <w:tc>
          <w:tcPr>
            <w:tcW w:w="1221" w:type="dxa"/>
            <w:tcBorders>
              <w:left w:val="single" w:sz="4" w:space="0" w:color="auto"/>
            </w:tcBorders>
            <w:noWrap/>
            <w:hideMark/>
          </w:tcPr>
          <w:p w14:paraId="022F59C4"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2014</w:t>
            </w:r>
          </w:p>
        </w:tc>
        <w:tc>
          <w:tcPr>
            <w:tcW w:w="851" w:type="dxa"/>
            <w:tcBorders>
              <w:right w:val="single" w:sz="4" w:space="0" w:color="auto"/>
            </w:tcBorders>
            <w:noWrap/>
            <w:hideMark/>
          </w:tcPr>
          <w:p w14:paraId="6D93541F"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2021</w:t>
            </w:r>
          </w:p>
        </w:tc>
        <w:tc>
          <w:tcPr>
            <w:tcW w:w="992" w:type="dxa"/>
            <w:tcBorders>
              <w:left w:val="single" w:sz="4" w:space="0" w:color="auto"/>
            </w:tcBorders>
            <w:noWrap/>
            <w:hideMark/>
          </w:tcPr>
          <w:p w14:paraId="480F11A4"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2014</w:t>
            </w:r>
          </w:p>
        </w:tc>
        <w:tc>
          <w:tcPr>
            <w:tcW w:w="851" w:type="dxa"/>
            <w:tcBorders>
              <w:right w:val="single" w:sz="4" w:space="0" w:color="auto"/>
            </w:tcBorders>
            <w:noWrap/>
            <w:hideMark/>
          </w:tcPr>
          <w:p w14:paraId="05248C09"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2021</w:t>
            </w:r>
          </w:p>
        </w:tc>
      </w:tr>
      <w:tr w:rsidR="00942AA3" w:rsidRPr="00701936" w14:paraId="4DACE7A5" w14:textId="77777777" w:rsidTr="00942AA3">
        <w:trPr>
          <w:trHeight w:val="300"/>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auto"/>
            </w:tcBorders>
            <w:noWrap/>
            <w:hideMark/>
          </w:tcPr>
          <w:p w14:paraId="7D985EE0" w14:textId="77777777" w:rsidR="00335D36" w:rsidRPr="00701936" w:rsidRDefault="00335D36" w:rsidP="00335D36">
            <w:pPr>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Zakrzówek</w:t>
            </w:r>
          </w:p>
        </w:tc>
        <w:tc>
          <w:tcPr>
            <w:tcW w:w="908" w:type="dxa"/>
            <w:tcBorders>
              <w:left w:val="single" w:sz="4" w:space="0" w:color="auto"/>
            </w:tcBorders>
            <w:hideMark/>
          </w:tcPr>
          <w:p w14:paraId="597CB0C2"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18</w:t>
            </w:r>
          </w:p>
        </w:tc>
        <w:tc>
          <w:tcPr>
            <w:tcW w:w="1047" w:type="dxa"/>
            <w:tcBorders>
              <w:right w:val="single" w:sz="4" w:space="0" w:color="auto"/>
            </w:tcBorders>
            <w:hideMark/>
          </w:tcPr>
          <w:p w14:paraId="1F95E635"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15</w:t>
            </w:r>
          </w:p>
        </w:tc>
        <w:tc>
          <w:tcPr>
            <w:tcW w:w="1221" w:type="dxa"/>
            <w:tcBorders>
              <w:left w:val="single" w:sz="4" w:space="0" w:color="auto"/>
            </w:tcBorders>
            <w:hideMark/>
          </w:tcPr>
          <w:p w14:paraId="54AD5007"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95</w:t>
            </w:r>
          </w:p>
        </w:tc>
        <w:tc>
          <w:tcPr>
            <w:tcW w:w="851" w:type="dxa"/>
            <w:tcBorders>
              <w:right w:val="single" w:sz="4" w:space="0" w:color="auto"/>
            </w:tcBorders>
            <w:hideMark/>
          </w:tcPr>
          <w:p w14:paraId="17E3EF0B"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146</w:t>
            </w:r>
          </w:p>
        </w:tc>
        <w:tc>
          <w:tcPr>
            <w:tcW w:w="992" w:type="dxa"/>
            <w:tcBorders>
              <w:left w:val="single" w:sz="4" w:space="0" w:color="auto"/>
            </w:tcBorders>
            <w:hideMark/>
          </w:tcPr>
          <w:p w14:paraId="1E562BF3"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248</w:t>
            </w:r>
          </w:p>
        </w:tc>
        <w:tc>
          <w:tcPr>
            <w:tcW w:w="851" w:type="dxa"/>
            <w:tcBorders>
              <w:right w:val="single" w:sz="4" w:space="0" w:color="auto"/>
            </w:tcBorders>
            <w:hideMark/>
          </w:tcPr>
          <w:p w14:paraId="6AE0D088"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293</w:t>
            </w:r>
          </w:p>
        </w:tc>
      </w:tr>
      <w:tr w:rsidR="00942AA3" w:rsidRPr="00701936" w14:paraId="158ED416" w14:textId="77777777" w:rsidTr="00942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auto"/>
            </w:tcBorders>
            <w:noWrap/>
            <w:hideMark/>
          </w:tcPr>
          <w:p w14:paraId="7D3F70B1" w14:textId="77777777" w:rsidR="00335D36" w:rsidRPr="00701936" w:rsidRDefault="00335D36" w:rsidP="00335D36">
            <w:pPr>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Wilkołaz</w:t>
            </w:r>
          </w:p>
        </w:tc>
        <w:tc>
          <w:tcPr>
            <w:tcW w:w="908" w:type="dxa"/>
            <w:tcBorders>
              <w:left w:val="single" w:sz="4" w:space="0" w:color="auto"/>
            </w:tcBorders>
            <w:hideMark/>
          </w:tcPr>
          <w:p w14:paraId="05D328A5"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11</w:t>
            </w:r>
          </w:p>
        </w:tc>
        <w:tc>
          <w:tcPr>
            <w:tcW w:w="1047" w:type="dxa"/>
            <w:tcBorders>
              <w:right w:val="single" w:sz="4" w:space="0" w:color="auto"/>
            </w:tcBorders>
            <w:hideMark/>
          </w:tcPr>
          <w:p w14:paraId="10CAFC9D"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6</w:t>
            </w:r>
          </w:p>
        </w:tc>
        <w:tc>
          <w:tcPr>
            <w:tcW w:w="1221" w:type="dxa"/>
            <w:tcBorders>
              <w:left w:val="single" w:sz="4" w:space="0" w:color="auto"/>
            </w:tcBorders>
            <w:hideMark/>
          </w:tcPr>
          <w:p w14:paraId="5649CF20"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68</w:t>
            </w:r>
          </w:p>
        </w:tc>
        <w:tc>
          <w:tcPr>
            <w:tcW w:w="851" w:type="dxa"/>
            <w:tcBorders>
              <w:right w:val="single" w:sz="4" w:space="0" w:color="auto"/>
            </w:tcBorders>
            <w:hideMark/>
          </w:tcPr>
          <w:p w14:paraId="689BF263"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108</w:t>
            </w:r>
          </w:p>
        </w:tc>
        <w:tc>
          <w:tcPr>
            <w:tcW w:w="992" w:type="dxa"/>
            <w:tcBorders>
              <w:left w:val="single" w:sz="4" w:space="0" w:color="auto"/>
            </w:tcBorders>
            <w:hideMark/>
          </w:tcPr>
          <w:p w14:paraId="41AEB228"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183</w:t>
            </w:r>
          </w:p>
        </w:tc>
        <w:tc>
          <w:tcPr>
            <w:tcW w:w="851" w:type="dxa"/>
            <w:tcBorders>
              <w:right w:val="single" w:sz="4" w:space="0" w:color="auto"/>
            </w:tcBorders>
            <w:hideMark/>
          </w:tcPr>
          <w:p w14:paraId="65F57B7A"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237</w:t>
            </w:r>
          </w:p>
        </w:tc>
      </w:tr>
      <w:tr w:rsidR="00942AA3" w:rsidRPr="00701936" w14:paraId="61BEE953" w14:textId="77777777" w:rsidTr="00942AA3">
        <w:trPr>
          <w:trHeight w:val="300"/>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auto"/>
            </w:tcBorders>
            <w:noWrap/>
            <w:hideMark/>
          </w:tcPr>
          <w:p w14:paraId="236AFE86" w14:textId="77777777" w:rsidR="00335D36" w:rsidRPr="00701936" w:rsidRDefault="00335D36" w:rsidP="00335D36">
            <w:pPr>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Urzędów</w:t>
            </w:r>
          </w:p>
        </w:tc>
        <w:tc>
          <w:tcPr>
            <w:tcW w:w="908" w:type="dxa"/>
            <w:tcBorders>
              <w:left w:val="single" w:sz="4" w:space="0" w:color="auto"/>
            </w:tcBorders>
            <w:hideMark/>
          </w:tcPr>
          <w:p w14:paraId="5AB32CCD"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18</w:t>
            </w:r>
          </w:p>
        </w:tc>
        <w:tc>
          <w:tcPr>
            <w:tcW w:w="1047" w:type="dxa"/>
            <w:tcBorders>
              <w:right w:val="single" w:sz="4" w:space="0" w:color="auto"/>
            </w:tcBorders>
            <w:hideMark/>
          </w:tcPr>
          <w:p w14:paraId="26CA9150"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13</w:t>
            </w:r>
          </w:p>
        </w:tc>
        <w:tc>
          <w:tcPr>
            <w:tcW w:w="1221" w:type="dxa"/>
            <w:tcBorders>
              <w:left w:val="single" w:sz="4" w:space="0" w:color="auto"/>
            </w:tcBorders>
            <w:hideMark/>
          </w:tcPr>
          <w:p w14:paraId="44355F90"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118</w:t>
            </w:r>
          </w:p>
        </w:tc>
        <w:tc>
          <w:tcPr>
            <w:tcW w:w="851" w:type="dxa"/>
            <w:tcBorders>
              <w:right w:val="single" w:sz="4" w:space="0" w:color="auto"/>
            </w:tcBorders>
            <w:hideMark/>
          </w:tcPr>
          <w:p w14:paraId="4E9FE550"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165</w:t>
            </w:r>
          </w:p>
        </w:tc>
        <w:tc>
          <w:tcPr>
            <w:tcW w:w="992" w:type="dxa"/>
            <w:tcBorders>
              <w:left w:val="single" w:sz="4" w:space="0" w:color="auto"/>
            </w:tcBorders>
            <w:hideMark/>
          </w:tcPr>
          <w:p w14:paraId="672D0B45"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282</w:t>
            </w:r>
          </w:p>
        </w:tc>
        <w:tc>
          <w:tcPr>
            <w:tcW w:w="851" w:type="dxa"/>
            <w:tcBorders>
              <w:right w:val="single" w:sz="4" w:space="0" w:color="auto"/>
            </w:tcBorders>
            <w:hideMark/>
          </w:tcPr>
          <w:p w14:paraId="461654C5"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348</w:t>
            </w:r>
          </w:p>
        </w:tc>
      </w:tr>
      <w:tr w:rsidR="00942AA3" w:rsidRPr="00701936" w14:paraId="22CA72DC" w14:textId="77777777" w:rsidTr="00942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auto"/>
            </w:tcBorders>
            <w:noWrap/>
            <w:hideMark/>
          </w:tcPr>
          <w:p w14:paraId="7409F43C" w14:textId="77777777" w:rsidR="00335D36" w:rsidRPr="00701936" w:rsidRDefault="00335D36" w:rsidP="00335D36">
            <w:pPr>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Trzydnik Duży</w:t>
            </w:r>
          </w:p>
        </w:tc>
        <w:tc>
          <w:tcPr>
            <w:tcW w:w="908" w:type="dxa"/>
            <w:tcBorders>
              <w:left w:val="single" w:sz="4" w:space="0" w:color="auto"/>
            </w:tcBorders>
            <w:hideMark/>
          </w:tcPr>
          <w:p w14:paraId="3CEB8EE5"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15</w:t>
            </w:r>
          </w:p>
        </w:tc>
        <w:tc>
          <w:tcPr>
            <w:tcW w:w="1047" w:type="dxa"/>
            <w:tcBorders>
              <w:right w:val="single" w:sz="4" w:space="0" w:color="auto"/>
            </w:tcBorders>
            <w:hideMark/>
          </w:tcPr>
          <w:p w14:paraId="33D5ACA7"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14</w:t>
            </w:r>
          </w:p>
        </w:tc>
        <w:tc>
          <w:tcPr>
            <w:tcW w:w="1221" w:type="dxa"/>
            <w:tcBorders>
              <w:left w:val="single" w:sz="4" w:space="0" w:color="auto"/>
            </w:tcBorders>
            <w:hideMark/>
          </w:tcPr>
          <w:p w14:paraId="274D44C2"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61</w:t>
            </w:r>
          </w:p>
        </w:tc>
        <w:tc>
          <w:tcPr>
            <w:tcW w:w="851" w:type="dxa"/>
            <w:tcBorders>
              <w:right w:val="single" w:sz="4" w:space="0" w:color="auto"/>
            </w:tcBorders>
            <w:hideMark/>
          </w:tcPr>
          <w:p w14:paraId="5A5381E5"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114</w:t>
            </w:r>
          </w:p>
        </w:tc>
        <w:tc>
          <w:tcPr>
            <w:tcW w:w="992" w:type="dxa"/>
            <w:tcBorders>
              <w:left w:val="single" w:sz="4" w:space="0" w:color="auto"/>
            </w:tcBorders>
            <w:hideMark/>
          </w:tcPr>
          <w:p w14:paraId="50AB099A"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213</w:t>
            </w:r>
          </w:p>
        </w:tc>
        <w:tc>
          <w:tcPr>
            <w:tcW w:w="851" w:type="dxa"/>
            <w:tcBorders>
              <w:right w:val="single" w:sz="4" w:space="0" w:color="auto"/>
            </w:tcBorders>
            <w:hideMark/>
          </w:tcPr>
          <w:p w14:paraId="4C9C49DD"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245</w:t>
            </w:r>
          </w:p>
        </w:tc>
      </w:tr>
      <w:tr w:rsidR="00942AA3" w:rsidRPr="00701936" w14:paraId="7F5F7B3E" w14:textId="77777777" w:rsidTr="00942AA3">
        <w:trPr>
          <w:trHeight w:val="300"/>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auto"/>
            </w:tcBorders>
            <w:noWrap/>
            <w:hideMark/>
          </w:tcPr>
          <w:p w14:paraId="4BA53804" w14:textId="77777777" w:rsidR="00335D36" w:rsidRPr="00701936" w:rsidRDefault="00335D36" w:rsidP="00335D36">
            <w:pPr>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Gościeradów</w:t>
            </w:r>
          </w:p>
        </w:tc>
        <w:tc>
          <w:tcPr>
            <w:tcW w:w="908" w:type="dxa"/>
            <w:tcBorders>
              <w:left w:val="single" w:sz="4" w:space="0" w:color="auto"/>
            </w:tcBorders>
            <w:hideMark/>
          </w:tcPr>
          <w:p w14:paraId="1C62BFFB"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19</w:t>
            </w:r>
          </w:p>
        </w:tc>
        <w:tc>
          <w:tcPr>
            <w:tcW w:w="1047" w:type="dxa"/>
            <w:tcBorders>
              <w:right w:val="single" w:sz="4" w:space="0" w:color="auto"/>
            </w:tcBorders>
            <w:hideMark/>
          </w:tcPr>
          <w:p w14:paraId="136BC173"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19</w:t>
            </w:r>
          </w:p>
        </w:tc>
        <w:tc>
          <w:tcPr>
            <w:tcW w:w="1221" w:type="dxa"/>
            <w:tcBorders>
              <w:left w:val="single" w:sz="4" w:space="0" w:color="auto"/>
            </w:tcBorders>
            <w:hideMark/>
          </w:tcPr>
          <w:p w14:paraId="27E91446"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116</w:t>
            </w:r>
          </w:p>
        </w:tc>
        <w:tc>
          <w:tcPr>
            <w:tcW w:w="851" w:type="dxa"/>
            <w:tcBorders>
              <w:right w:val="single" w:sz="4" w:space="0" w:color="auto"/>
            </w:tcBorders>
            <w:hideMark/>
          </w:tcPr>
          <w:p w14:paraId="33BB7D73"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184</w:t>
            </w:r>
          </w:p>
        </w:tc>
        <w:tc>
          <w:tcPr>
            <w:tcW w:w="992" w:type="dxa"/>
            <w:tcBorders>
              <w:left w:val="single" w:sz="4" w:space="0" w:color="auto"/>
            </w:tcBorders>
            <w:hideMark/>
          </w:tcPr>
          <w:p w14:paraId="3AC86B36"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213</w:t>
            </w:r>
          </w:p>
        </w:tc>
        <w:tc>
          <w:tcPr>
            <w:tcW w:w="851" w:type="dxa"/>
            <w:tcBorders>
              <w:right w:val="single" w:sz="4" w:space="0" w:color="auto"/>
            </w:tcBorders>
            <w:hideMark/>
          </w:tcPr>
          <w:p w14:paraId="35C5C691"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265</w:t>
            </w:r>
          </w:p>
        </w:tc>
      </w:tr>
      <w:tr w:rsidR="00942AA3" w:rsidRPr="00701936" w14:paraId="3E4D3768" w14:textId="77777777" w:rsidTr="00942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auto"/>
            </w:tcBorders>
            <w:noWrap/>
            <w:hideMark/>
          </w:tcPr>
          <w:p w14:paraId="0D08002C" w14:textId="77777777" w:rsidR="00335D36" w:rsidRPr="00701936" w:rsidRDefault="00335D36" w:rsidP="00335D36">
            <w:pPr>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Dzierzkowice</w:t>
            </w:r>
          </w:p>
        </w:tc>
        <w:tc>
          <w:tcPr>
            <w:tcW w:w="908" w:type="dxa"/>
            <w:tcBorders>
              <w:left w:val="single" w:sz="4" w:space="0" w:color="auto"/>
            </w:tcBorders>
            <w:hideMark/>
          </w:tcPr>
          <w:p w14:paraId="06FB5B33"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19</w:t>
            </w:r>
          </w:p>
        </w:tc>
        <w:tc>
          <w:tcPr>
            <w:tcW w:w="1047" w:type="dxa"/>
            <w:tcBorders>
              <w:right w:val="single" w:sz="4" w:space="0" w:color="auto"/>
            </w:tcBorders>
            <w:hideMark/>
          </w:tcPr>
          <w:p w14:paraId="73E66461"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19</w:t>
            </w:r>
          </w:p>
        </w:tc>
        <w:tc>
          <w:tcPr>
            <w:tcW w:w="1221" w:type="dxa"/>
            <w:tcBorders>
              <w:left w:val="single" w:sz="4" w:space="0" w:color="auto"/>
            </w:tcBorders>
            <w:hideMark/>
          </w:tcPr>
          <w:p w14:paraId="68A5C78F"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58</w:t>
            </w:r>
          </w:p>
        </w:tc>
        <w:tc>
          <w:tcPr>
            <w:tcW w:w="851" w:type="dxa"/>
            <w:tcBorders>
              <w:right w:val="single" w:sz="4" w:space="0" w:color="auto"/>
            </w:tcBorders>
            <w:hideMark/>
          </w:tcPr>
          <w:p w14:paraId="3AE5AF90"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104</w:t>
            </w:r>
          </w:p>
        </w:tc>
        <w:tc>
          <w:tcPr>
            <w:tcW w:w="992" w:type="dxa"/>
            <w:tcBorders>
              <w:left w:val="single" w:sz="4" w:space="0" w:color="auto"/>
            </w:tcBorders>
            <w:hideMark/>
          </w:tcPr>
          <w:p w14:paraId="188CEF65"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163</w:t>
            </w:r>
          </w:p>
        </w:tc>
        <w:tc>
          <w:tcPr>
            <w:tcW w:w="851" w:type="dxa"/>
            <w:tcBorders>
              <w:right w:val="single" w:sz="4" w:space="0" w:color="auto"/>
            </w:tcBorders>
            <w:hideMark/>
          </w:tcPr>
          <w:p w14:paraId="71C8C57D"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212</w:t>
            </w:r>
          </w:p>
        </w:tc>
      </w:tr>
      <w:tr w:rsidR="00942AA3" w:rsidRPr="00701936" w14:paraId="0C2F6261" w14:textId="77777777" w:rsidTr="00942AA3">
        <w:trPr>
          <w:trHeight w:val="300"/>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auto"/>
            </w:tcBorders>
            <w:noWrap/>
            <w:hideMark/>
          </w:tcPr>
          <w:p w14:paraId="3353794F" w14:textId="77777777" w:rsidR="00335D36" w:rsidRPr="00701936" w:rsidRDefault="00335D36" w:rsidP="00335D36">
            <w:pPr>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Annopol</w:t>
            </w:r>
          </w:p>
        </w:tc>
        <w:tc>
          <w:tcPr>
            <w:tcW w:w="908" w:type="dxa"/>
            <w:tcBorders>
              <w:left w:val="single" w:sz="4" w:space="0" w:color="auto"/>
            </w:tcBorders>
            <w:hideMark/>
          </w:tcPr>
          <w:p w14:paraId="24618E16"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11</w:t>
            </w:r>
          </w:p>
        </w:tc>
        <w:tc>
          <w:tcPr>
            <w:tcW w:w="1047" w:type="dxa"/>
            <w:tcBorders>
              <w:right w:val="single" w:sz="4" w:space="0" w:color="auto"/>
            </w:tcBorders>
            <w:hideMark/>
          </w:tcPr>
          <w:p w14:paraId="4D94B948"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11</w:t>
            </w:r>
          </w:p>
        </w:tc>
        <w:tc>
          <w:tcPr>
            <w:tcW w:w="1221" w:type="dxa"/>
            <w:tcBorders>
              <w:left w:val="single" w:sz="4" w:space="0" w:color="auto"/>
            </w:tcBorders>
            <w:hideMark/>
          </w:tcPr>
          <w:p w14:paraId="5D94F072"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124</w:t>
            </w:r>
          </w:p>
        </w:tc>
        <w:tc>
          <w:tcPr>
            <w:tcW w:w="851" w:type="dxa"/>
            <w:tcBorders>
              <w:right w:val="single" w:sz="4" w:space="0" w:color="auto"/>
            </w:tcBorders>
            <w:hideMark/>
          </w:tcPr>
          <w:p w14:paraId="35D937D5"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182</w:t>
            </w:r>
          </w:p>
        </w:tc>
        <w:tc>
          <w:tcPr>
            <w:tcW w:w="992" w:type="dxa"/>
            <w:tcBorders>
              <w:left w:val="single" w:sz="4" w:space="0" w:color="auto"/>
            </w:tcBorders>
            <w:hideMark/>
          </w:tcPr>
          <w:p w14:paraId="693FA7DD"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298</w:t>
            </w:r>
          </w:p>
        </w:tc>
        <w:tc>
          <w:tcPr>
            <w:tcW w:w="851" w:type="dxa"/>
            <w:tcBorders>
              <w:right w:val="single" w:sz="4" w:space="0" w:color="auto"/>
            </w:tcBorders>
            <w:hideMark/>
          </w:tcPr>
          <w:p w14:paraId="4A17C00C"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334</w:t>
            </w:r>
          </w:p>
        </w:tc>
      </w:tr>
      <w:tr w:rsidR="00942AA3" w:rsidRPr="00701936" w14:paraId="5E979492" w14:textId="77777777" w:rsidTr="00942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auto"/>
            </w:tcBorders>
            <w:noWrap/>
            <w:hideMark/>
          </w:tcPr>
          <w:p w14:paraId="10DDEACC" w14:textId="77777777" w:rsidR="00335D36" w:rsidRPr="00701936" w:rsidRDefault="00335D36" w:rsidP="00335D36">
            <w:pPr>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Kraśnik (gw)</w:t>
            </w:r>
          </w:p>
        </w:tc>
        <w:tc>
          <w:tcPr>
            <w:tcW w:w="908" w:type="dxa"/>
            <w:tcBorders>
              <w:left w:val="single" w:sz="4" w:space="0" w:color="auto"/>
            </w:tcBorders>
            <w:hideMark/>
          </w:tcPr>
          <w:p w14:paraId="2C85597F"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8</w:t>
            </w:r>
          </w:p>
        </w:tc>
        <w:tc>
          <w:tcPr>
            <w:tcW w:w="1047" w:type="dxa"/>
            <w:tcBorders>
              <w:right w:val="single" w:sz="4" w:space="0" w:color="auto"/>
            </w:tcBorders>
            <w:hideMark/>
          </w:tcPr>
          <w:p w14:paraId="12C71842"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8</w:t>
            </w:r>
          </w:p>
        </w:tc>
        <w:tc>
          <w:tcPr>
            <w:tcW w:w="1221" w:type="dxa"/>
            <w:tcBorders>
              <w:left w:val="single" w:sz="4" w:space="0" w:color="auto"/>
            </w:tcBorders>
            <w:hideMark/>
          </w:tcPr>
          <w:p w14:paraId="7AFA5B83"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138</w:t>
            </w:r>
          </w:p>
        </w:tc>
        <w:tc>
          <w:tcPr>
            <w:tcW w:w="851" w:type="dxa"/>
            <w:tcBorders>
              <w:right w:val="single" w:sz="4" w:space="0" w:color="auto"/>
            </w:tcBorders>
            <w:hideMark/>
          </w:tcPr>
          <w:p w14:paraId="7195B1FD"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185</w:t>
            </w:r>
          </w:p>
        </w:tc>
        <w:tc>
          <w:tcPr>
            <w:tcW w:w="992" w:type="dxa"/>
            <w:tcBorders>
              <w:left w:val="single" w:sz="4" w:space="0" w:color="auto"/>
            </w:tcBorders>
            <w:hideMark/>
          </w:tcPr>
          <w:p w14:paraId="16DA2B6D"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305</w:t>
            </w:r>
          </w:p>
        </w:tc>
        <w:tc>
          <w:tcPr>
            <w:tcW w:w="851" w:type="dxa"/>
            <w:tcBorders>
              <w:right w:val="single" w:sz="4" w:space="0" w:color="auto"/>
            </w:tcBorders>
            <w:hideMark/>
          </w:tcPr>
          <w:p w14:paraId="4AC0B975"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360</w:t>
            </w:r>
          </w:p>
        </w:tc>
      </w:tr>
      <w:tr w:rsidR="00942AA3" w:rsidRPr="00701936" w14:paraId="7B535C83" w14:textId="77777777" w:rsidTr="00942AA3">
        <w:trPr>
          <w:trHeight w:val="300"/>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auto"/>
            </w:tcBorders>
            <w:noWrap/>
            <w:hideMark/>
          </w:tcPr>
          <w:p w14:paraId="782B816C" w14:textId="77777777" w:rsidR="00335D36" w:rsidRPr="00701936" w:rsidRDefault="00335D36" w:rsidP="00335D36">
            <w:pPr>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Kraśnik (m)</w:t>
            </w:r>
          </w:p>
        </w:tc>
        <w:tc>
          <w:tcPr>
            <w:tcW w:w="908" w:type="dxa"/>
            <w:tcBorders>
              <w:left w:val="single" w:sz="4" w:space="0" w:color="auto"/>
            </w:tcBorders>
            <w:hideMark/>
          </w:tcPr>
          <w:p w14:paraId="38110B04"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32</w:t>
            </w:r>
          </w:p>
        </w:tc>
        <w:tc>
          <w:tcPr>
            <w:tcW w:w="1047" w:type="dxa"/>
            <w:tcBorders>
              <w:right w:val="single" w:sz="4" w:space="0" w:color="auto"/>
            </w:tcBorders>
            <w:hideMark/>
          </w:tcPr>
          <w:p w14:paraId="00E058D2"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34</w:t>
            </w:r>
          </w:p>
        </w:tc>
        <w:tc>
          <w:tcPr>
            <w:tcW w:w="1221" w:type="dxa"/>
            <w:tcBorders>
              <w:left w:val="single" w:sz="4" w:space="0" w:color="auto"/>
            </w:tcBorders>
            <w:hideMark/>
          </w:tcPr>
          <w:p w14:paraId="39BC24E4"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615</w:t>
            </w:r>
          </w:p>
        </w:tc>
        <w:tc>
          <w:tcPr>
            <w:tcW w:w="851" w:type="dxa"/>
            <w:tcBorders>
              <w:right w:val="single" w:sz="4" w:space="0" w:color="auto"/>
            </w:tcBorders>
            <w:hideMark/>
          </w:tcPr>
          <w:p w14:paraId="01E005F1"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692</w:t>
            </w:r>
          </w:p>
        </w:tc>
        <w:tc>
          <w:tcPr>
            <w:tcW w:w="992" w:type="dxa"/>
            <w:tcBorders>
              <w:left w:val="single" w:sz="4" w:space="0" w:color="auto"/>
            </w:tcBorders>
            <w:hideMark/>
          </w:tcPr>
          <w:p w14:paraId="0A509598"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2419</w:t>
            </w:r>
          </w:p>
        </w:tc>
        <w:tc>
          <w:tcPr>
            <w:tcW w:w="851" w:type="dxa"/>
            <w:tcBorders>
              <w:right w:val="single" w:sz="4" w:space="0" w:color="auto"/>
            </w:tcBorders>
            <w:hideMark/>
          </w:tcPr>
          <w:p w14:paraId="50878DAF" w14:textId="77777777" w:rsidR="00335D36" w:rsidRPr="00701936" w:rsidRDefault="00335D36" w:rsidP="00942A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701936">
              <w:rPr>
                <w:rFonts w:ascii="Times New Roman" w:eastAsia="Times New Roman" w:hAnsi="Times New Roman" w:cs="Times New Roman"/>
                <w:color w:val="000000"/>
                <w:sz w:val="24"/>
                <w:szCs w:val="24"/>
                <w:lang w:eastAsia="pl-PL"/>
              </w:rPr>
              <w:t>2493</w:t>
            </w:r>
          </w:p>
        </w:tc>
      </w:tr>
      <w:tr w:rsidR="00942AA3" w:rsidRPr="00701936" w14:paraId="0EA98435" w14:textId="77777777" w:rsidTr="00942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auto"/>
            </w:tcBorders>
            <w:noWrap/>
            <w:hideMark/>
          </w:tcPr>
          <w:p w14:paraId="4810F85D" w14:textId="77777777" w:rsidR="00335D36" w:rsidRPr="00701936" w:rsidRDefault="00335D36" w:rsidP="00335D36">
            <w:pPr>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ogółem</w:t>
            </w:r>
          </w:p>
        </w:tc>
        <w:tc>
          <w:tcPr>
            <w:tcW w:w="908" w:type="dxa"/>
            <w:tcBorders>
              <w:left w:val="single" w:sz="4" w:space="0" w:color="auto"/>
              <w:bottom w:val="single" w:sz="4" w:space="0" w:color="auto"/>
            </w:tcBorders>
            <w:noWrap/>
            <w:hideMark/>
          </w:tcPr>
          <w:p w14:paraId="4E14DB7B"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151</w:t>
            </w:r>
          </w:p>
        </w:tc>
        <w:tc>
          <w:tcPr>
            <w:tcW w:w="1047" w:type="dxa"/>
            <w:tcBorders>
              <w:bottom w:val="single" w:sz="4" w:space="0" w:color="auto"/>
              <w:right w:val="single" w:sz="4" w:space="0" w:color="auto"/>
            </w:tcBorders>
            <w:noWrap/>
            <w:hideMark/>
          </w:tcPr>
          <w:p w14:paraId="1134D368"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139</w:t>
            </w:r>
          </w:p>
        </w:tc>
        <w:tc>
          <w:tcPr>
            <w:tcW w:w="1221" w:type="dxa"/>
            <w:tcBorders>
              <w:left w:val="single" w:sz="4" w:space="0" w:color="auto"/>
              <w:bottom w:val="single" w:sz="4" w:space="0" w:color="auto"/>
            </w:tcBorders>
            <w:noWrap/>
            <w:hideMark/>
          </w:tcPr>
          <w:p w14:paraId="329EE877"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1393</w:t>
            </w:r>
          </w:p>
        </w:tc>
        <w:tc>
          <w:tcPr>
            <w:tcW w:w="851" w:type="dxa"/>
            <w:tcBorders>
              <w:bottom w:val="single" w:sz="4" w:space="0" w:color="auto"/>
              <w:right w:val="single" w:sz="4" w:space="0" w:color="auto"/>
            </w:tcBorders>
            <w:noWrap/>
            <w:hideMark/>
          </w:tcPr>
          <w:p w14:paraId="1548F31A"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1880</w:t>
            </w:r>
          </w:p>
        </w:tc>
        <w:tc>
          <w:tcPr>
            <w:tcW w:w="992" w:type="dxa"/>
            <w:tcBorders>
              <w:left w:val="single" w:sz="4" w:space="0" w:color="auto"/>
              <w:bottom w:val="single" w:sz="4" w:space="0" w:color="auto"/>
            </w:tcBorders>
            <w:noWrap/>
            <w:hideMark/>
          </w:tcPr>
          <w:p w14:paraId="2AA2E611"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4324</w:t>
            </w:r>
          </w:p>
        </w:tc>
        <w:tc>
          <w:tcPr>
            <w:tcW w:w="851" w:type="dxa"/>
            <w:tcBorders>
              <w:bottom w:val="single" w:sz="4" w:space="0" w:color="auto"/>
              <w:right w:val="single" w:sz="4" w:space="0" w:color="auto"/>
            </w:tcBorders>
            <w:noWrap/>
            <w:hideMark/>
          </w:tcPr>
          <w:p w14:paraId="4660E7CD" w14:textId="77777777" w:rsidR="00335D36" w:rsidRPr="00701936" w:rsidRDefault="00335D36" w:rsidP="00942A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701936">
              <w:rPr>
                <w:rFonts w:ascii="Times New Roman" w:eastAsia="Times New Roman" w:hAnsi="Times New Roman" w:cs="Times New Roman"/>
                <w:sz w:val="24"/>
                <w:szCs w:val="24"/>
                <w:lang w:eastAsia="pl-PL"/>
              </w:rPr>
              <w:t>4787</w:t>
            </w:r>
          </w:p>
        </w:tc>
      </w:tr>
    </w:tbl>
    <w:p w14:paraId="21C1E70A" w14:textId="77777777" w:rsidR="009B63C3" w:rsidRPr="00701936" w:rsidRDefault="009B63C3" w:rsidP="008B4249">
      <w:pPr>
        <w:pStyle w:val="aaardo"/>
      </w:pPr>
      <w:r w:rsidRPr="00701936">
        <w:t>Źródło: opracowanie własne na podstawie danych GUS – Bank Danych Lokalnych.</w:t>
      </w:r>
    </w:p>
    <w:p w14:paraId="26C9235B" w14:textId="35CADAF3" w:rsidR="009B63C3" w:rsidRPr="00701936" w:rsidRDefault="009B63C3" w:rsidP="004454E5">
      <w:pPr>
        <w:ind w:firstLine="567"/>
        <w:jc w:val="both"/>
        <w:rPr>
          <w:rFonts w:ascii="Times New Roman" w:hAnsi="Times New Roman" w:cs="Times New Roman"/>
          <w:highlight w:val="yellow"/>
        </w:rPr>
      </w:pPr>
      <w:r w:rsidRPr="00701936">
        <w:rPr>
          <w:rFonts w:ascii="Times New Roman" w:hAnsi="Times New Roman" w:cs="Times New Roman"/>
        </w:rPr>
        <w:t xml:space="preserve">Analiza zmian w liczbie podmiotów zarejestrowanych w rejestrze REGON pokazuje, że we wszystkich analizowanych latach, zarówno na terenie </w:t>
      </w:r>
      <w:r w:rsidR="00135A5A" w:rsidRPr="00701936">
        <w:rPr>
          <w:rFonts w:ascii="Times New Roman" w:hAnsi="Times New Roman" w:cs="Times New Roman"/>
        </w:rPr>
        <w:t>OWP</w:t>
      </w:r>
      <w:r w:rsidRPr="00701936">
        <w:rPr>
          <w:rFonts w:ascii="Times New Roman" w:hAnsi="Times New Roman" w:cs="Times New Roman"/>
        </w:rPr>
        <w:t xml:space="preserve"> jak i M</w:t>
      </w:r>
      <w:r w:rsidR="00135A5A" w:rsidRPr="00701936">
        <w:rPr>
          <w:rFonts w:ascii="Times New Roman" w:hAnsi="Times New Roman" w:cs="Times New Roman"/>
        </w:rPr>
        <w:t>O</w:t>
      </w:r>
      <w:r w:rsidR="00502D2E" w:rsidRPr="00701936">
        <w:rPr>
          <w:rFonts w:ascii="Times New Roman" w:hAnsi="Times New Roman" w:cs="Times New Roman"/>
        </w:rPr>
        <w:t>F</w:t>
      </w:r>
      <w:r w:rsidRPr="00701936">
        <w:rPr>
          <w:rFonts w:ascii="Times New Roman" w:hAnsi="Times New Roman" w:cs="Times New Roman"/>
        </w:rPr>
        <w:t xml:space="preserve">, liczba podmiotów nowo zarejestrowanych w rejestrze REGON przewyższała liczbę podmiotów wyrejestrowanych z rejestru. </w:t>
      </w:r>
      <w:bookmarkStart w:id="138" w:name="_Hlk124690057"/>
      <w:r w:rsidRPr="00701936">
        <w:rPr>
          <w:rFonts w:ascii="Times New Roman" w:hAnsi="Times New Roman" w:cs="Times New Roman"/>
        </w:rPr>
        <w:t>W</w:t>
      </w:r>
      <w:r w:rsidR="0016709E">
        <w:rPr>
          <w:rFonts w:ascii="Times New Roman" w:hAnsi="Times New Roman" w:cs="Times New Roman"/>
        </w:rPr>
        <w:t> </w:t>
      </w:r>
      <w:r w:rsidRPr="00701936">
        <w:rPr>
          <w:rFonts w:ascii="Times New Roman" w:hAnsi="Times New Roman" w:cs="Times New Roman"/>
        </w:rPr>
        <w:t>202</w:t>
      </w:r>
      <w:r w:rsidR="009732EB" w:rsidRPr="00701936">
        <w:rPr>
          <w:rFonts w:ascii="Times New Roman" w:hAnsi="Times New Roman" w:cs="Times New Roman"/>
        </w:rPr>
        <w:t>1</w:t>
      </w:r>
      <w:r w:rsidR="0016709E">
        <w:rPr>
          <w:rFonts w:ascii="Times New Roman" w:hAnsi="Times New Roman" w:cs="Times New Roman"/>
        </w:rPr>
        <w:t> </w:t>
      </w:r>
      <w:r w:rsidRPr="00701936">
        <w:rPr>
          <w:rFonts w:ascii="Times New Roman" w:hAnsi="Times New Roman" w:cs="Times New Roman"/>
        </w:rPr>
        <w:t xml:space="preserve">r. na terenie </w:t>
      </w:r>
      <w:r w:rsidR="00135A5A" w:rsidRPr="00701936">
        <w:rPr>
          <w:rFonts w:ascii="Times New Roman" w:hAnsi="Times New Roman" w:cs="Times New Roman"/>
        </w:rPr>
        <w:t>OWP</w:t>
      </w:r>
      <w:r w:rsidRPr="00701936">
        <w:rPr>
          <w:rFonts w:ascii="Times New Roman" w:hAnsi="Times New Roman" w:cs="Times New Roman"/>
        </w:rPr>
        <w:t xml:space="preserve"> zarejestrowano 59</w:t>
      </w:r>
      <w:r w:rsidR="009732EB" w:rsidRPr="00701936">
        <w:rPr>
          <w:rFonts w:ascii="Times New Roman" w:hAnsi="Times New Roman" w:cs="Times New Roman"/>
        </w:rPr>
        <w:t>3</w:t>
      </w:r>
      <w:r w:rsidRPr="00701936">
        <w:rPr>
          <w:rFonts w:ascii="Times New Roman" w:hAnsi="Times New Roman" w:cs="Times New Roman"/>
        </w:rPr>
        <w:t xml:space="preserve"> now</w:t>
      </w:r>
      <w:r w:rsidR="0016709E">
        <w:rPr>
          <w:rFonts w:ascii="Times New Roman" w:hAnsi="Times New Roman" w:cs="Times New Roman"/>
        </w:rPr>
        <w:t>e</w:t>
      </w:r>
      <w:r w:rsidRPr="00701936">
        <w:rPr>
          <w:rFonts w:ascii="Times New Roman" w:hAnsi="Times New Roman" w:cs="Times New Roman"/>
        </w:rPr>
        <w:t xml:space="preserve"> przedsiębiorstw</w:t>
      </w:r>
      <w:r w:rsidR="0016709E">
        <w:rPr>
          <w:rFonts w:ascii="Times New Roman" w:hAnsi="Times New Roman" w:cs="Times New Roman"/>
        </w:rPr>
        <w:t>a</w:t>
      </w:r>
      <w:r w:rsidRPr="00701936">
        <w:rPr>
          <w:rFonts w:ascii="Times New Roman" w:hAnsi="Times New Roman" w:cs="Times New Roman"/>
        </w:rPr>
        <w:t>, a na terenie</w:t>
      </w:r>
      <w:r w:rsidR="00502D2E" w:rsidRPr="00701936">
        <w:rPr>
          <w:rFonts w:ascii="Times New Roman" w:hAnsi="Times New Roman" w:cs="Times New Roman"/>
        </w:rPr>
        <w:t xml:space="preserve"> MOF  </w:t>
      </w:r>
      <w:r w:rsidRPr="00701936">
        <w:rPr>
          <w:rFonts w:ascii="Times New Roman" w:hAnsi="Times New Roman" w:cs="Times New Roman"/>
        </w:rPr>
        <w:t>– 3</w:t>
      </w:r>
      <w:r w:rsidR="009732EB" w:rsidRPr="00701936">
        <w:rPr>
          <w:rFonts w:ascii="Times New Roman" w:hAnsi="Times New Roman" w:cs="Times New Roman"/>
        </w:rPr>
        <w:t>69 przedsiębiorstw</w:t>
      </w:r>
      <w:r w:rsidRPr="00701936">
        <w:rPr>
          <w:rFonts w:ascii="Times New Roman" w:hAnsi="Times New Roman" w:cs="Times New Roman"/>
        </w:rPr>
        <w:t xml:space="preserve">. W porównaniu z pierwszym rokiem analizy liczby te wzrosły odpowiednio o </w:t>
      </w:r>
      <w:r w:rsidR="009732EB" w:rsidRPr="00701936">
        <w:rPr>
          <w:rFonts w:ascii="Times New Roman" w:hAnsi="Times New Roman" w:cs="Times New Roman"/>
        </w:rPr>
        <w:t>18,36</w:t>
      </w:r>
      <w:r w:rsidRPr="00701936">
        <w:rPr>
          <w:rFonts w:ascii="Times New Roman" w:hAnsi="Times New Roman" w:cs="Times New Roman"/>
        </w:rPr>
        <w:t>% i</w:t>
      </w:r>
      <w:r w:rsidR="0016709E">
        <w:rPr>
          <w:rFonts w:ascii="Times New Roman" w:hAnsi="Times New Roman" w:cs="Times New Roman"/>
        </w:rPr>
        <w:t> </w:t>
      </w:r>
      <w:r w:rsidR="009732EB" w:rsidRPr="00701936">
        <w:rPr>
          <w:rFonts w:ascii="Times New Roman" w:hAnsi="Times New Roman" w:cs="Times New Roman"/>
        </w:rPr>
        <w:t>9,82</w:t>
      </w:r>
      <w:r w:rsidRPr="00701936">
        <w:rPr>
          <w:rFonts w:ascii="Times New Roman" w:hAnsi="Times New Roman" w:cs="Times New Roman"/>
        </w:rPr>
        <w:t>%.</w:t>
      </w:r>
    </w:p>
    <w:p w14:paraId="0D5E20CB" w14:textId="1B18071B" w:rsidR="009B63C3" w:rsidRPr="00701936" w:rsidRDefault="009B63C3" w:rsidP="009B63C3">
      <w:pPr>
        <w:pStyle w:val="aaapodpis"/>
        <w:rPr>
          <w:rFonts w:ascii="Times New Roman" w:hAnsi="Times New Roman" w:cs="Times New Roman"/>
        </w:rPr>
      </w:pPr>
      <w:bookmarkStart w:id="139" w:name="_Toc129951023"/>
      <w:bookmarkEnd w:id="138"/>
      <w:r w:rsidRPr="00701936">
        <w:rPr>
          <w:rFonts w:ascii="Times New Roman" w:hAnsi="Times New Roman" w:cs="Times New Roman"/>
        </w:rPr>
        <w:t xml:space="preserve">Wykres </w:t>
      </w:r>
      <w:r w:rsidRPr="00701936">
        <w:rPr>
          <w:rFonts w:ascii="Times New Roman" w:hAnsi="Times New Roman" w:cs="Times New Roman"/>
          <w:noProof/>
        </w:rPr>
        <w:fldChar w:fldCharType="begin"/>
      </w:r>
      <w:r w:rsidRPr="00701936">
        <w:rPr>
          <w:rFonts w:ascii="Times New Roman" w:hAnsi="Times New Roman" w:cs="Times New Roman"/>
          <w:noProof/>
        </w:rPr>
        <w:instrText xml:space="preserve"> SEQ Wykres \* ARABIC </w:instrText>
      </w:r>
      <w:r w:rsidRPr="00701936">
        <w:rPr>
          <w:rFonts w:ascii="Times New Roman" w:hAnsi="Times New Roman" w:cs="Times New Roman"/>
          <w:noProof/>
        </w:rPr>
        <w:fldChar w:fldCharType="separate"/>
      </w:r>
      <w:r w:rsidR="00931361">
        <w:rPr>
          <w:rFonts w:ascii="Times New Roman" w:hAnsi="Times New Roman" w:cs="Times New Roman"/>
          <w:noProof/>
        </w:rPr>
        <w:t>62</w:t>
      </w:r>
      <w:r w:rsidRPr="00701936">
        <w:rPr>
          <w:rFonts w:ascii="Times New Roman" w:hAnsi="Times New Roman" w:cs="Times New Roman"/>
          <w:noProof/>
        </w:rPr>
        <w:fldChar w:fldCharType="end"/>
      </w:r>
      <w:r w:rsidRPr="00701936">
        <w:rPr>
          <w:rFonts w:ascii="Times New Roman" w:hAnsi="Times New Roman" w:cs="Times New Roman"/>
        </w:rPr>
        <w:t xml:space="preserve">: Zmiany w liczbie podmiotów zarejestrowanych w rejestrze REGON na obszarze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9732EB" w:rsidRPr="00701936">
        <w:rPr>
          <w:rFonts w:ascii="Times New Roman" w:hAnsi="Times New Roman" w:cs="Times New Roman"/>
        </w:rPr>
        <w:t>4</w:t>
      </w:r>
      <w:r w:rsidRPr="00701936">
        <w:rPr>
          <w:rFonts w:ascii="Times New Roman" w:hAnsi="Times New Roman" w:cs="Times New Roman"/>
        </w:rPr>
        <w:t>–202</w:t>
      </w:r>
      <w:r w:rsidR="009732EB" w:rsidRPr="00701936">
        <w:rPr>
          <w:rFonts w:ascii="Times New Roman" w:hAnsi="Times New Roman" w:cs="Times New Roman"/>
        </w:rPr>
        <w:t>1</w:t>
      </w:r>
      <w:bookmarkEnd w:id="139"/>
    </w:p>
    <w:p w14:paraId="4D29014C" w14:textId="7CC13B63" w:rsidR="009732EB" w:rsidRPr="00701936" w:rsidRDefault="009732EB" w:rsidP="009732EB">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1C1052A8" wp14:editId="04B4D26E">
            <wp:extent cx="6120130" cy="2608580"/>
            <wp:effectExtent l="0" t="0" r="13970" b="1270"/>
            <wp:docPr id="292" name="Wykres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F92A057" w14:textId="77777777" w:rsidR="009B63C3" w:rsidRPr="00701936" w:rsidRDefault="009B63C3" w:rsidP="008B4249">
      <w:pPr>
        <w:pStyle w:val="aaardo"/>
      </w:pPr>
      <w:r w:rsidRPr="00701936">
        <w:t>Źródło: opracowanie własne na podstawie danych GUS – Bank Danych Lokalnych.</w:t>
      </w:r>
    </w:p>
    <w:p w14:paraId="771E0B89" w14:textId="1A9BDB2E" w:rsidR="009B63C3" w:rsidRPr="00701936" w:rsidRDefault="009B63C3" w:rsidP="009B63C3">
      <w:pPr>
        <w:pStyle w:val="aaapodpis"/>
        <w:rPr>
          <w:rFonts w:ascii="Times New Roman" w:hAnsi="Times New Roman" w:cs="Times New Roman"/>
        </w:rPr>
      </w:pPr>
      <w:bookmarkStart w:id="140" w:name="_Toc129951024"/>
      <w:r w:rsidRPr="00701936">
        <w:rPr>
          <w:rFonts w:ascii="Times New Roman" w:hAnsi="Times New Roman" w:cs="Times New Roman"/>
        </w:rPr>
        <w:lastRenderedPageBreak/>
        <w:t xml:space="preserve">Wykres </w:t>
      </w:r>
      <w:r w:rsidRPr="00701936">
        <w:rPr>
          <w:rFonts w:ascii="Times New Roman" w:hAnsi="Times New Roman" w:cs="Times New Roman"/>
          <w:noProof/>
        </w:rPr>
        <w:fldChar w:fldCharType="begin"/>
      </w:r>
      <w:r w:rsidRPr="00701936">
        <w:rPr>
          <w:rFonts w:ascii="Times New Roman" w:hAnsi="Times New Roman" w:cs="Times New Roman"/>
          <w:noProof/>
        </w:rPr>
        <w:instrText xml:space="preserve"> SEQ Wykres \* ARABIC </w:instrText>
      </w:r>
      <w:r w:rsidRPr="00701936">
        <w:rPr>
          <w:rFonts w:ascii="Times New Roman" w:hAnsi="Times New Roman" w:cs="Times New Roman"/>
          <w:noProof/>
        </w:rPr>
        <w:fldChar w:fldCharType="separate"/>
      </w:r>
      <w:r w:rsidR="00931361">
        <w:rPr>
          <w:rFonts w:ascii="Times New Roman" w:hAnsi="Times New Roman" w:cs="Times New Roman"/>
          <w:noProof/>
        </w:rPr>
        <w:t>63</w:t>
      </w:r>
      <w:r w:rsidRPr="00701936">
        <w:rPr>
          <w:rFonts w:ascii="Times New Roman" w:hAnsi="Times New Roman" w:cs="Times New Roman"/>
          <w:noProof/>
        </w:rPr>
        <w:fldChar w:fldCharType="end"/>
      </w:r>
      <w:r w:rsidRPr="00701936">
        <w:rPr>
          <w:rFonts w:ascii="Times New Roman" w:hAnsi="Times New Roman" w:cs="Times New Roman"/>
        </w:rPr>
        <w:t xml:space="preserve">: Zmiany w liczbie podmiotów zarejestrowanych w rejestrze REGON w poszczególnych JST </w:t>
      </w:r>
      <w:r w:rsidR="00135A5A" w:rsidRPr="00701936">
        <w:rPr>
          <w:rFonts w:ascii="Times New Roman" w:hAnsi="Times New Roman" w:cs="Times New Roman"/>
        </w:rPr>
        <w:t>OWP</w:t>
      </w:r>
      <w:r w:rsidRPr="00701936">
        <w:rPr>
          <w:rFonts w:ascii="Times New Roman" w:hAnsi="Times New Roman" w:cs="Times New Roman"/>
        </w:rPr>
        <w:t xml:space="preserve"> w </w:t>
      </w:r>
      <w:r w:rsidR="009732EB" w:rsidRPr="00701936">
        <w:rPr>
          <w:rFonts w:ascii="Times New Roman" w:hAnsi="Times New Roman" w:cs="Times New Roman"/>
        </w:rPr>
        <w:t>roku</w:t>
      </w:r>
      <w:r w:rsidRPr="00701936">
        <w:rPr>
          <w:rFonts w:ascii="Times New Roman" w:hAnsi="Times New Roman" w:cs="Times New Roman"/>
        </w:rPr>
        <w:t xml:space="preserve"> 201</w:t>
      </w:r>
      <w:r w:rsidR="009732EB" w:rsidRPr="00701936">
        <w:rPr>
          <w:rFonts w:ascii="Times New Roman" w:hAnsi="Times New Roman" w:cs="Times New Roman"/>
        </w:rPr>
        <w:t>4 i 2021</w:t>
      </w:r>
      <w:bookmarkEnd w:id="140"/>
    </w:p>
    <w:p w14:paraId="7DF026D0" w14:textId="64606CE7" w:rsidR="009732EB" w:rsidRPr="00701936" w:rsidRDefault="009732EB" w:rsidP="009732EB">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623EBFD2" wp14:editId="085D3BE6">
            <wp:extent cx="6369050" cy="2379345"/>
            <wp:effectExtent l="0" t="0" r="12700" b="1905"/>
            <wp:docPr id="293" name="Wykres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6AD701E" w14:textId="0D15B940" w:rsidR="009B63C3" w:rsidRPr="00701936" w:rsidRDefault="009B63C3" w:rsidP="008B4249">
      <w:pPr>
        <w:pStyle w:val="aaardo"/>
      </w:pPr>
      <w:r w:rsidRPr="00701936">
        <w:t>Źródło: opracowanie własne na podstawie danych GUS – Bank Danych Lokalnych.</w:t>
      </w:r>
    </w:p>
    <w:p w14:paraId="56B317B9" w14:textId="4CC30B87" w:rsidR="009B63C3" w:rsidRPr="00701936" w:rsidRDefault="009B63C3" w:rsidP="004454E5">
      <w:pPr>
        <w:ind w:firstLine="567"/>
        <w:jc w:val="both"/>
        <w:rPr>
          <w:rFonts w:ascii="Times New Roman" w:hAnsi="Times New Roman" w:cs="Times New Roman"/>
          <w:highlight w:val="yellow"/>
        </w:rPr>
      </w:pPr>
      <w:r w:rsidRPr="00701936">
        <w:rPr>
          <w:rFonts w:ascii="Times New Roman" w:hAnsi="Times New Roman" w:cs="Times New Roman"/>
        </w:rPr>
        <w:t xml:space="preserve">Zarówno na terenie </w:t>
      </w:r>
      <w:r w:rsidR="00135A5A" w:rsidRPr="00701936">
        <w:rPr>
          <w:rFonts w:ascii="Times New Roman" w:hAnsi="Times New Roman" w:cs="Times New Roman"/>
        </w:rPr>
        <w:t>OWP</w:t>
      </w:r>
      <w:r w:rsidRPr="00701936">
        <w:rPr>
          <w:rFonts w:ascii="Times New Roman" w:hAnsi="Times New Roman" w:cs="Times New Roman"/>
        </w:rPr>
        <w:t xml:space="preserve"> jak i</w:t>
      </w:r>
      <w:r w:rsidR="00502D2E" w:rsidRPr="00701936">
        <w:rPr>
          <w:rFonts w:ascii="Times New Roman" w:hAnsi="Times New Roman" w:cs="Times New Roman"/>
        </w:rPr>
        <w:t xml:space="preserve"> MOF </w:t>
      </w:r>
      <w:bookmarkStart w:id="141" w:name="_Hlk124690113"/>
      <w:r w:rsidRPr="00701936">
        <w:rPr>
          <w:rFonts w:ascii="Times New Roman" w:hAnsi="Times New Roman" w:cs="Times New Roman"/>
        </w:rPr>
        <w:t xml:space="preserve">wskaźnik podmiotów gospodarczych wpisanych do rejestru REGON na 1 </w:t>
      </w:r>
      <w:r w:rsidR="002474B0">
        <w:rPr>
          <w:rFonts w:ascii="Times New Roman" w:hAnsi="Times New Roman" w:cs="Times New Roman"/>
        </w:rPr>
        <w:t>000</w:t>
      </w:r>
      <w:r w:rsidRPr="00701936">
        <w:rPr>
          <w:rFonts w:ascii="Times New Roman" w:hAnsi="Times New Roman" w:cs="Times New Roman"/>
        </w:rPr>
        <w:t xml:space="preserve"> ludności, wskaźnik podmiotów na 1000 mieszkańców w wieku produkcyjnym oraz wskaźnik osób fizycznych prowadzących działalność gospodarczą na 1000 ludności w analizowanym okresie systematycznie wzrastały</w:t>
      </w:r>
      <w:bookmarkEnd w:id="141"/>
      <w:r w:rsidRPr="00701936">
        <w:rPr>
          <w:rFonts w:ascii="Times New Roman" w:hAnsi="Times New Roman" w:cs="Times New Roman"/>
        </w:rPr>
        <w:t xml:space="preserve">. </w:t>
      </w:r>
    </w:p>
    <w:p w14:paraId="2FA1F278" w14:textId="3816DC8A" w:rsidR="009B63C3" w:rsidRPr="00701936" w:rsidRDefault="009B63C3" w:rsidP="009B63C3">
      <w:pPr>
        <w:pStyle w:val="aaapodpis"/>
        <w:rPr>
          <w:rFonts w:ascii="Times New Roman" w:hAnsi="Times New Roman" w:cs="Times New Roman"/>
        </w:rPr>
      </w:pPr>
      <w:bookmarkStart w:id="142" w:name="_Toc129951025"/>
      <w:r w:rsidRPr="00701936">
        <w:rPr>
          <w:rFonts w:ascii="Times New Roman" w:hAnsi="Times New Roman" w:cs="Times New Roman"/>
        </w:rPr>
        <w:t xml:space="preserve">Wykres </w:t>
      </w:r>
      <w:r w:rsidRPr="00701936">
        <w:rPr>
          <w:rFonts w:ascii="Times New Roman" w:hAnsi="Times New Roman" w:cs="Times New Roman"/>
          <w:noProof/>
        </w:rPr>
        <w:fldChar w:fldCharType="begin"/>
      </w:r>
      <w:r w:rsidRPr="00701936">
        <w:rPr>
          <w:rFonts w:ascii="Times New Roman" w:hAnsi="Times New Roman" w:cs="Times New Roman"/>
          <w:noProof/>
        </w:rPr>
        <w:instrText xml:space="preserve"> SEQ Wykres \* ARABIC </w:instrText>
      </w:r>
      <w:r w:rsidRPr="00701936">
        <w:rPr>
          <w:rFonts w:ascii="Times New Roman" w:hAnsi="Times New Roman" w:cs="Times New Roman"/>
          <w:noProof/>
        </w:rPr>
        <w:fldChar w:fldCharType="separate"/>
      </w:r>
      <w:r w:rsidR="00931361">
        <w:rPr>
          <w:rFonts w:ascii="Times New Roman" w:hAnsi="Times New Roman" w:cs="Times New Roman"/>
          <w:noProof/>
        </w:rPr>
        <w:t>64</w:t>
      </w:r>
      <w:r w:rsidRPr="00701936">
        <w:rPr>
          <w:rFonts w:ascii="Times New Roman" w:hAnsi="Times New Roman" w:cs="Times New Roman"/>
          <w:noProof/>
        </w:rPr>
        <w:fldChar w:fldCharType="end"/>
      </w:r>
      <w:r w:rsidRPr="00701936">
        <w:rPr>
          <w:rFonts w:ascii="Times New Roman" w:hAnsi="Times New Roman" w:cs="Times New Roman"/>
        </w:rPr>
        <w:t xml:space="preserve">: Podmioty gospodarcze na obszarze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9732EB" w:rsidRPr="00701936">
        <w:rPr>
          <w:rFonts w:ascii="Times New Roman" w:hAnsi="Times New Roman" w:cs="Times New Roman"/>
        </w:rPr>
        <w:t>4</w:t>
      </w:r>
      <w:r w:rsidRPr="00701936">
        <w:rPr>
          <w:rFonts w:ascii="Times New Roman" w:hAnsi="Times New Roman" w:cs="Times New Roman"/>
        </w:rPr>
        <w:t>–202</w:t>
      </w:r>
      <w:r w:rsidR="009732EB" w:rsidRPr="00701936">
        <w:rPr>
          <w:rFonts w:ascii="Times New Roman" w:hAnsi="Times New Roman" w:cs="Times New Roman"/>
        </w:rPr>
        <w:t>1</w:t>
      </w:r>
      <w:r w:rsidRPr="00701936">
        <w:rPr>
          <w:rFonts w:ascii="Times New Roman" w:hAnsi="Times New Roman" w:cs="Times New Roman"/>
        </w:rPr>
        <w:t xml:space="preserve"> – wskaźniki</w:t>
      </w:r>
      <w:bookmarkEnd w:id="142"/>
    </w:p>
    <w:p w14:paraId="293D6389" w14:textId="6429EC46" w:rsidR="009732EB" w:rsidRPr="00701936" w:rsidRDefault="009732EB" w:rsidP="009732EB">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375A2EB2" wp14:editId="396BAF68">
            <wp:extent cx="6083300" cy="2743200"/>
            <wp:effectExtent l="0" t="0" r="12700" b="0"/>
            <wp:docPr id="294" name="Wykres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9E5B7D9" w14:textId="77777777" w:rsidR="009B63C3" w:rsidRPr="00701936" w:rsidRDefault="009B63C3" w:rsidP="008B4249">
      <w:pPr>
        <w:pStyle w:val="aaardo"/>
      </w:pPr>
      <w:r w:rsidRPr="00701936">
        <w:t>Źródło: opracowanie własne na podstawie danych GUS – Bank Danych Lokalnych.</w:t>
      </w:r>
    </w:p>
    <w:p w14:paraId="4CCABDCC" w14:textId="77777777" w:rsidR="009B63C3" w:rsidRPr="00701936" w:rsidRDefault="009B63C3" w:rsidP="009B63C3">
      <w:pPr>
        <w:rPr>
          <w:rFonts w:ascii="Times New Roman" w:hAnsi="Times New Roman" w:cs="Times New Roman"/>
        </w:rPr>
      </w:pPr>
    </w:p>
    <w:p w14:paraId="18E01D45" w14:textId="22580DDA" w:rsidR="009B63C3" w:rsidRPr="00701936" w:rsidRDefault="009B63C3" w:rsidP="009B63C3">
      <w:pPr>
        <w:pStyle w:val="aaapodpis"/>
        <w:rPr>
          <w:rFonts w:ascii="Times New Roman" w:hAnsi="Times New Roman" w:cs="Times New Roman"/>
        </w:rPr>
      </w:pPr>
      <w:bookmarkStart w:id="143" w:name="_Toc129951026"/>
      <w:r w:rsidRPr="00701936">
        <w:rPr>
          <w:rFonts w:ascii="Times New Roman" w:hAnsi="Times New Roman" w:cs="Times New Roman"/>
        </w:rPr>
        <w:lastRenderedPageBreak/>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65</w:t>
      </w:r>
      <w:r w:rsidRPr="00701936">
        <w:rPr>
          <w:rFonts w:ascii="Times New Roman" w:hAnsi="Times New Roman" w:cs="Times New Roman"/>
          <w:noProof/>
        </w:rPr>
        <w:fldChar w:fldCharType="end"/>
      </w:r>
      <w:r w:rsidRPr="00701936">
        <w:rPr>
          <w:rFonts w:ascii="Times New Roman" w:hAnsi="Times New Roman" w:cs="Times New Roman"/>
        </w:rPr>
        <w:t>: Podmioty gospodarcze na obszarze</w:t>
      </w:r>
      <w:r w:rsidR="00502D2E" w:rsidRPr="00701936">
        <w:rPr>
          <w:rFonts w:ascii="Times New Roman" w:hAnsi="Times New Roman" w:cs="Times New Roman"/>
        </w:rPr>
        <w:t xml:space="preserve"> MOF  </w:t>
      </w:r>
      <w:r w:rsidRPr="00701936">
        <w:rPr>
          <w:rFonts w:ascii="Times New Roman" w:hAnsi="Times New Roman" w:cs="Times New Roman"/>
        </w:rPr>
        <w:t>w latach 201</w:t>
      </w:r>
      <w:r w:rsidR="009732EB" w:rsidRPr="00701936">
        <w:rPr>
          <w:rFonts w:ascii="Times New Roman" w:hAnsi="Times New Roman" w:cs="Times New Roman"/>
        </w:rPr>
        <w:t>4</w:t>
      </w:r>
      <w:r w:rsidRPr="00701936">
        <w:rPr>
          <w:rFonts w:ascii="Times New Roman" w:hAnsi="Times New Roman" w:cs="Times New Roman"/>
        </w:rPr>
        <w:t>–202</w:t>
      </w:r>
      <w:r w:rsidR="009732EB" w:rsidRPr="00701936">
        <w:rPr>
          <w:rFonts w:ascii="Times New Roman" w:hAnsi="Times New Roman" w:cs="Times New Roman"/>
        </w:rPr>
        <w:t>1</w:t>
      </w:r>
      <w:r w:rsidRPr="00701936">
        <w:rPr>
          <w:rFonts w:ascii="Times New Roman" w:hAnsi="Times New Roman" w:cs="Times New Roman"/>
        </w:rPr>
        <w:t xml:space="preserve"> – wskaźniki</w:t>
      </w:r>
      <w:bookmarkEnd w:id="143"/>
    </w:p>
    <w:p w14:paraId="3948106B" w14:textId="0B9ADD11" w:rsidR="009732EB" w:rsidRPr="00701936" w:rsidRDefault="009732EB" w:rsidP="009732EB">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4F1F7A90" wp14:editId="1452BC40">
            <wp:extent cx="6120130" cy="2667000"/>
            <wp:effectExtent l="0" t="0" r="13970" b="0"/>
            <wp:docPr id="295" name="Wykres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E115087" w14:textId="77777777" w:rsidR="009B63C3" w:rsidRPr="00701936" w:rsidRDefault="009B63C3" w:rsidP="008B4249">
      <w:pPr>
        <w:pStyle w:val="aaardo"/>
      </w:pPr>
      <w:r w:rsidRPr="00701936">
        <w:t>Źródło: opracowanie własne na podstawie danych GUS – Bank Danych Lokalnych.</w:t>
      </w:r>
    </w:p>
    <w:p w14:paraId="794B42DA" w14:textId="44DB1119" w:rsidR="009B63C3" w:rsidRPr="00701936" w:rsidRDefault="009B63C3" w:rsidP="009B63C3">
      <w:pPr>
        <w:pStyle w:val="aaapodpis"/>
        <w:rPr>
          <w:rFonts w:ascii="Times New Roman" w:hAnsi="Times New Roman" w:cs="Times New Roman"/>
        </w:rPr>
      </w:pPr>
      <w:bookmarkStart w:id="144" w:name="_Toc129951027"/>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66</w:t>
      </w:r>
      <w:r w:rsidRPr="00701936">
        <w:rPr>
          <w:rFonts w:ascii="Times New Roman" w:hAnsi="Times New Roman" w:cs="Times New Roman"/>
        </w:rPr>
        <w:fldChar w:fldCharType="end"/>
      </w:r>
      <w:r w:rsidRPr="00701936">
        <w:rPr>
          <w:rFonts w:ascii="Times New Roman" w:hAnsi="Times New Roman" w:cs="Times New Roman"/>
        </w:rPr>
        <w:t xml:space="preserve">: Podmioty gospodarcze w poszczególnych JST </w:t>
      </w:r>
      <w:r w:rsidR="00135A5A" w:rsidRPr="00701936">
        <w:rPr>
          <w:rFonts w:ascii="Times New Roman" w:hAnsi="Times New Roman" w:cs="Times New Roman"/>
        </w:rPr>
        <w:t>OWP</w:t>
      </w:r>
      <w:r w:rsidRPr="00701936">
        <w:rPr>
          <w:rFonts w:ascii="Times New Roman" w:hAnsi="Times New Roman" w:cs="Times New Roman"/>
        </w:rPr>
        <w:t xml:space="preserve"> w </w:t>
      </w:r>
      <w:r w:rsidR="00D066D3" w:rsidRPr="00701936">
        <w:rPr>
          <w:rFonts w:ascii="Times New Roman" w:hAnsi="Times New Roman" w:cs="Times New Roman"/>
        </w:rPr>
        <w:t>roku</w:t>
      </w:r>
      <w:r w:rsidRPr="00701936">
        <w:rPr>
          <w:rFonts w:ascii="Times New Roman" w:hAnsi="Times New Roman" w:cs="Times New Roman"/>
        </w:rPr>
        <w:t xml:space="preserve"> 201</w:t>
      </w:r>
      <w:r w:rsidR="00D066D3" w:rsidRPr="00701936">
        <w:rPr>
          <w:rFonts w:ascii="Times New Roman" w:hAnsi="Times New Roman" w:cs="Times New Roman"/>
        </w:rPr>
        <w:t xml:space="preserve">4 i </w:t>
      </w:r>
      <w:r w:rsidRPr="00701936">
        <w:rPr>
          <w:rFonts w:ascii="Times New Roman" w:hAnsi="Times New Roman" w:cs="Times New Roman"/>
        </w:rPr>
        <w:t>202</w:t>
      </w:r>
      <w:r w:rsidR="00D066D3" w:rsidRPr="00701936">
        <w:rPr>
          <w:rFonts w:ascii="Times New Roman" w:hAnsi="Times New Roman" w:cs="Times New Roman"/>
        </w:rPr>
        <w:t>1</w:t>
      </w:r>
      <w:r w:rsidRPr="00701936">
        <w:rPr>
          <w:rFonts w:ascii="Times New Roman" w:hAnsi="Times New Roman" w:cs="Times New Roman"/>
        </w:rPr>
        <w:t xml:space="preserve"> – wskaźniki</w:t>
      </w:r>
      <w:bookmarkEnd w:id="144"/>
    </w:p>
    <w:p w14:paraId="3DCFB0CD" w14:textId="3E75285B" w:rsidR="00D066D3" w:rsidRPr="00701936" w:rsidRDefault="00D066D3" w:rsidP="00D066D3">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2F99F0BE" wp14:editId="47323133">
            <wp:extent cx="6120130" cy="3724275"/>
            <wp:effectExtent l="0" t="0" r="13970" b="9525"/>
            <wp:docPr id="296" name="Wykres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8B5B088" w14:textId="77777777" w:rsidR="009B63C3" w:rsidRPr="00701936" w:rsidRDefault="009B63C3" w:rsidP="008B4249">
      <w:pPr>
        <w:pStyle w:val="aaardo"/>
      </w:pPr>
      <w:r w:rsidRPr="00701936">
        <w:t xml:space="preserve"> Źródło: opracowanie własne na podstawie danych GUS – Bank Danych Lokalnych.</w:t>
      </w:r>
    </w:p>
    <w:p w14:paraId="7D421EE1" w14:textId="063E708A"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 xml:space="preserve">Analizując podmioty gospodarcze wg sekcji PKD można stwierdzić, że w całym analizowanym okresie, we wszystkich gminach wchodzących w skład </w:t>
      </w:r>
      <w:r w:rsidR="00135A5A" w:rsidRPr="00701936">
        <w:rPr>
          <w:rFonts w:ascii="Times New Roman" w:hAnsi="Times New Roman" w:cs="Times New Roman"/>
        </w:rPr>
        <w:t>OWP</w:t>
      </w:r>
      <w:r w:rsidRPr="00701936">
        <w:rPr>
          <w:rFonts w:ascii="Times New Roman" w:hAnsi="Times New Roman" w:cs="Times New Roman"/>
        </w:rPr>
        <w:t xml:space="preserve"> główną sekcją jest sekcja G: handel hurtowy i</w:t>
      </w:r>
      <w:r w:rsidR="00C91D5D">
        <w:t> </w:t>
      </w:r>
      <w:r w:rsidRPr="00701936">
        <w:rPr>
          <w:rFonts w:ascii="Times New Roman" w:hAnsi="Times New Roman" w:cs="Times New Roman"/>
        </w:rPr>
        <w:t>detaliczny, naprawa pojazdów samochodowych włączając motocykle. Stanowi ona 23% wszystkich podmiotów gospodarczych. Drugą w kolejności jest sekcja F, tj. budownictwo, które stanowi 18% wszystkich przedsiębiorstw. Najmniej przedsiębiorstw przypisanych jest do sekcji B: górnictwo i</w:t>
      </w:r>
      <w:r w:rsidR="00C91D5D">
        <w:rPr>
          <w:rFonts w:ascii="Times New Roman" w:hAnsi="Times New Roman" w:cs="Times New Roman"/>
        </w:rPr>
        <w:t> </w:t>
      </w:r>
      <w:r w:rsidRPr="00701936">
        <w:rPr>
          <w:rFonts w:ascii="Times New Roman" w:hAnsi="Times New Roman" w:cs="Times New Roman"/>
        </w:rPr>
        <w:t xml:space="preserve">wydobywanie. </w:t>
      </w:r>
    </w:p>
    <w:p w14:paraId="6CA796E5" w14:textId="15D3865B" w:rsidR="009B63C3" w:rsidRPr="00701936" w:rsidRDefault="009B63C3" w:rsidP="009B63C3">
      <w:pPr>
        <w:pStyle w:val="aaapodpis"/>
        <w:rPr>
          <w:rFonts w:ascii="Times New Roman" w:hAnsi="Times New Roman" w:cs="Times New Roman"/>
        </w:rPr>
      </w:pPr>
      <w:bookmarkStart w:id="145" w:name="_Toc129950950"/>
      <w:r w:rsidRPr="00701936">
        <w:rPr>
          <w:rFonts w:ascii="Times New Roman" w:hAnsi="Times New Roman" w:cs="Times New Roman"/>
        </w:rPr>
        <w:lastRenderedPageBreak/>
        <w:t xml:space="preserve">Tabela </w:t>
      </w:r>
      <w:r w:rsidRPr="00701936">
        <w:rPr>
          <w:rFonts w:ascii="Times New Roman" w:hAnsi="Times New Roman" w:cs="Times New Roman"/>
        </w:rPr>
        <w:fldChar w:fldCharType="begin"/>
      </w:r>
      <w:r w:rsidRPr="00701936">
        <w:rPr>
          <w:rFonts w:ascii="Times New Roman" w:hAnsi="Times New Roman" w:cs="Times New Roman"/>
        </w:rPr>
        <w:instrText xml:space="preserve"> SEQ Tabela \* ARABIC </w:instrText>
      </w:r>
      <w:r w:rsidRPr="00701936">
        <w:rPr>
          <w:rFonts w:ascii="Times New Roman" w:hAnsi="Times New Roman" w:cs="Times New Roman"/>
        </w:rPr>
        <w:fldChar w:fldCharType="separate"/>
      </w:r>
      <w:r w:rsidR="00931361">
        <w:rPr>
          <w:rFonts w:ascii="Times New Roman" w:hAnsi="Times New Roman" w:cs="Times New Roman"/>
          <w:noProof/>
        </w:rPr>
        <w:t>19</w:t>
      </w:r>
      <w:r w:rsidRPr="00701936">
        <w:rPr>
          <w:rFonts w:ascii="Times New Roman" w:hAnsi="Times New Roman" w:cs="Times New Roman"/>
        </w:rPr>
        <w:fldChar w:fldCharType="end"/>
      </w:r>
      <w:r w:rsidRPr="00701936">
        <w:rPr>
          <w:rFonts w:ascii="Times New Roman" w:hAnsi="Times New Roman" w:cs="Times New Roman"/>
        </w:rPr>
        <w:t xml:space="preserve">: Podmioty gospodarki narodowej wpisane do rejestru REGON wg sekcji PKD 2007 w poszczególnych JST na terenie </w:t>
      </w:r>
      <w:r w:rsidR="00135A5A" w:rsidRPr="00701936">
        <w:rPr>
          <w:rFonts w:ascii="Times New Roman" w:hAnsi="Times New Roman" w:cs="Times New Roman"/>
        </w:rPr>
        <w:t>OWP</w:t>
      </w:r>
      <w:r w:rsidRPr="00701936">
        <w:rPr>
          <w:rFonts w:ascii="Times New Roman" w:hAnsi="Times New Roman" w:cs="Times New Roman"/>
        </w:rPr>
        <w:t xml:space="preserve"> w latach 2015–2020</w:t>
      </w:r>
      <w:bookmarkEnd w:id="145"/>
    </w:p>
    <w:tbl>
      <w:tblPr>
        <w:tblStyle w:val="Jasnecieniowanieakcent11"/>
        <w:tblW w:w="5000" w:type="pct"/>
        <w:tblLayout w:type="fixed"/>
        <w:tblLook w:val="04A0" w:firstRow="1" w:lastRow="0" w:firstColumn="1" w:lastColumn="0" w:noHBand="0" w:noVBand="1"/>
      </w:tblPr>
      <w:tblGrid>
        <w:gridCol w:w="1018"/>
        <w:gridCol w:w="807"/>
        <w:gridCol w:w="803"/>
        <w:gridCol w:w="804"/>
        <w:gridCol w:w="804"/>
        <w:gridCol w:w="802"/>
        <w:gridCol w:w="804"/>
        <w:gridCol w:w="804"/>
        <w:gridCol w:w="802"/>
        <w:gridCol w:w="804"/>
        <w:gridCol w:w="804"/>
        <w:gridCol w:w="798"/>
      </w:tblGrid>
      <w:tr w:rsidR="009B63C3" w:rsidRPr="00701936" w14:paraId="5A667F40" w14:textId="77777777" w:rsidTr="006217CC">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16" w:type="pct"/>
            <w:tcBorders>
              <w:top w:val="nil"/>
            </w:tcBorders>
            <w:textDirection w:val="btLr"/>
            <w:vAlign w:val="center"/>
            <w:hideMark/>
          </w:tcPr>
          <w:p w14:paraId="7454C474" w14:textId="77777777" w:rsidR="009B63C3" w:rsidRPr="00701936" w:rsidRDefault="009B63C3" w:rsidP="006217CC">
            <w:pPr>
              <w:ind w:left="113" w:right="113"/>
              <w:jc w:val="center"/>
              <w:rPr>
                <w:rFonts w:ascii="Times New Roman" w:eastAsia="Times New Roman" w:hAnsi="Times New Roman" w:cs="Times New Roman"/>
                <w:color w:val="auto"/>
                <w:sz w:val="14"/>
                <w:szCs w:val="14"/>
                <w:lang w:eastAsia="pl-PL"/>
              </w:rPr>
            </w:pPr>
          </w:p>
        </w:tc>
        <w:tc>
          <w:tcPr>
            <w:tcW w:w="409" w:type="pct"/>
            <w:tcBorders>
              <w:top w:val="nil"/>
              <w:right w:val="single" w:sz="8" w:space="0" w:color="4472C4" w:themeColor="accent1"/>
            </w:tcBorders>
            <w:textDirection w:val="btLr"/>
            <w:vAlign w:val="center"/>
            <w:hideMark/>
          </w:tcPr>
          <w:p w14:paraId="73017A51" w14:textId="77777777" w:rsidR="009B63C3" w:rsidRPr="00701936" w:rsidRDefault="009B63C3" w:rsidP="006217CC">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4"/>
                <w:szCs w:val="14"/>
                <w:lang w:eastAsia="pl-PL"/>
              </w:rPr>
            </w:pPr>
          </w:p>
        </w:tc>
        <w:tc>
          <w:tcPr>
            <w:tcW w:w="407" w:type="pct"/>
            <w:tcBorders>
              <w:left w:val="single" w:sz="8" w:space="0" w:color="4472C4" w:themeColor="accent1"/>
            </w:tcBorders>
            <w:noWrap/>
            <w:textDirection w:val="btLr"/>
            <w:vAlign w:val="center"/>
            <w:hideMark/>
          </w:tcPr>
          <w:p w14:paraId="1ABE7016" w14:textId="77777777" w:rsidR="009B63C3" w:rsidRPr="00701936" w:rsidRDefault="009B63C3" w:rsidP="006217CC">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4"/>
                <w:szCs w:val="14"/>
                <w:lang w:eastAsia="pl-PL"/>
              </w:rPr>
            </w:pPr>
            <w:r w:rsidRPr="00701936">
              <w:rPr>
                <w:rFonts w:ascii="Times New Roman" w:eastAsia="Times New Roman" w:hAnsi="Times New Roman" w:cs="Times New Roman"/>
                <w:color w:val="auto"/>
                <w:sz w:val="14"/>
                <w:szCs w:val="14"/>
                <w:lang w:eastAsia="pl-PL"/>
              </w:rPr>
              <w:t>M. Kraśnik</w:t>
            </w:r>
          </w:p>
        </w:tc>
        <w:tc>
          <w:tcPr>
            <w:tcW w:w="408" w:type="pct"/>
            <w:noWrap/>
            <w:textDirection w:val="btLr"/>
            <w:vAlign w:val="center"/>
            <w:hideMark/>
          </w:tcPr>
          <w:p w14:paraId="16DEBCCF" w14:textId="77777777" w:rsidR="009B63C3" w:rsidRPr="00701936" w:rsidRDefault="009B63C3" w:rsidP="006217CC">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4"/>
                <w:szCs w:val="14"/>
                <w:lang w:eastAsia="pl-PL"/>
              </w:rPr>
            </w:pPr>
            <w:r w:rsidRPr="00701936">
              <w:rPr>
                <w:rFonts w:ascii="Times New Roman" w:eastAsia="Times New Roman" w:hAnsi="Times New Roman" w:cs="Times New Roman"/>
                <w:color w:val="auto"/>
                <w:sz w:val="14"/>
                <w:szCs w:val="14"/>
                <w:lang w:eastAsia="pl-PL"/>
              </w:rPr>
              <w:t>Annopol</w:t>
            </w:r>
          </w:p>
        </w:tc>
        <w:tc>
          <w:tcPr>
            <w:tcW w:w="408" w:type="pct"/>
            <w:noWrap/>
            <w:textDirection w:val="btLr"/>
            <w:vAlign w:val="center"/>
            <w:hideMark/>
          </w:tcPr>
          <w:p w14:paraId="79FE093E" w14:textId="77777777" w:rsidR="009B63C3" w:rsidRPr="00701936" w:rsidRDefault="009B63C3" w:rsidP="006217CC">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4"/>
                <w:szCs w:val="14"/>
                <w:lang w:eastAsia="pl-PL"/>
              </w:rPr>
            </w:pPr>
            <w:r w:rsidRPr="00701936">
              <w:rPr>
                <w:rFonts w:ascii="Times New Roman" w:eastAsia="Times New Roman" w:hAnsi="Times New Roman" w:cs="Times New Roman"/>
                <w:color w:val="auto"/>
                <w:sz w:val="14"/>
                <w:szCs w:val="14"/>
                <w:lang w:eastAsia="pl-PL"/>
              </w:rPr>
              <w:t>Dzierzkowice</w:t>
            </w:r>
          </w:p>
        </w:tc>
        <w:tc>
          <w:tcPr>
            <w:tcW w:w="407" w:type="pct"/>
            <w:noWrap/>
            <w:textDirection w:val="btLr"/>
            <w:vAlign w:val="center"/>
            <w:hideMark/>
          </w:tcPr>
          <w:p w14:paraId="21B58AA2" w14:textId="77777777" w:rsidR="009B63C3" w:rsidRPr="00701936" w:rsidRDefault="009B63C3" w:rsidP="006217CC">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4"/>
                <w:szCs w:val="14"/>
                <w:lang w:eastAsia="pl-PL"/>
              </w:rPr>
            </w:pPr>
            <w:r w:rsidRPr="00701936">
              <w:rPr>
                <w:rFonts w:ascii="Times New Roman" w:eastAsia="Times New Roman" w:hAnsi="Times New Roman" w:cs="Times New Roman"/>
                <w:color w:val="auto"/>
                <w:sz w:val="14"/>
                <w:szCs w:val="14"/>
                <w:lang w:eastAsia="pl-PL"/>
              </w:rPr>
              <w:t>Gościeradów</w:t>
            </w:r>
          </w:p>
        </w:tc>
        <w:tc>
          <w:tcPr>
            <w:tcW w:w="408" w:type="pct"/>
            <w:noWrap/>
            <w:textDirection w:val="btLr"/>
            <w:vAlign w:val="center"/>
            <w:hideMark/>
          </w:tcPr>
          <w:p w14:paraId="4C942D1C" w14:textId="77777777" w:rsidR="009B63C3" w:rsidRPr="00701936" w:rsidRDefault="009B63C3" w:rsidP="006217CC">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4"/>
                <w:szCs w:val="14"/>
                <w:lang w:eastAsia="pl-PL"/>
              </w:rPr>
            </w:pPr>
            <w:r w:rsidRPr="00701936">
              <w:rPr>
                <w:rFonts w:ascii="Times New Roman" w:eastAsia="Times New Roman" w:hAnsi="Times New Roman" w:cs="Times New Roman"/>
                <w:color w:val="auto"/>
                <w:sz w:val="14"/>
                <w:szCs w:val="14"/>
                <w:lang w:eastAsia="pl-PL"/>
              </w:rPr>
              <w:t>Kraśnik</w:t>
            </w:r>
          </w:p>
        </w:tc>
        <w:tc>
          <w:tcPr>
            <w:tcW w:w="408" w:type="pct"/>
            <w:noWrap/>
            <w:textDirection w:val="btLr"/>
            <w:vAlign w:val="center"/>
            <w:hideMark/>
          </w:tcPr>
          <w:p w14:paraId="6B937737" w14:textId="77777777" w:rsidR="009B63C3" w:rsidRPr="00701936" w:rsidRDefault="009B63C3" w:rsidP="006217CC">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4"/>
                <w:szCs w:val="14"/>
                <w:lang w:eastAsia="pl-PL"/>
              </w:rPr>
            </w:pPr>
            <w:r w:rsidRPr="00701936">
              <w:rPr>
                <w:rFonts w:ascii="Times New Roman" w:eastAsia="Times New Roman" w:hAnsi="Times New Roman" w:cs="Times New Roman"/>
                <w:color w:val="auto"/>
                <w:sz w:val="14"/>
                <w:szCs w:val="14"/>
                <w:lang w:eastAsia="pl-PL"/>
              </w:rPr>
              <w:t>Trzydnik Duży</w:t>
            </w:r>
          </w:p>
        </w:tc>
        <w:tc>
          <w:tcPr>
            <w:tcW w:w="407" w:type="pct"/>
            <w:noWrap/>
            <w:textDirection w:val="btLr"/>
            <w:vAlign w:val="center"/>
            <w:hideMark/>
          </w:tcPr>
          <w:p w14:paraId="13517657" w14:textId="77777777" w:rsidR="009B63C3" w:rsidRPr="00701936" w:rsidRDefault="009B63C3" w:rsidP="006217CC">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4"/>
                <w:szCs w:val="14"/>
                <w:lang w:eastAsia="pl-PL"/>
              </w:rPr>
            </w:pPr>
            <w:r w:rsidRPr="00701936">
              <w:rPr>
                <w:rFonts w:ascii="Times New Roman" w:eastAsia="Times New Roman" w:hAnsi="Times New Roman" w:cs="Times New Roman"/>
                <w:color w:val="auto"/>
                <w:sz w:val="14"/>
                <w:szCs w:val="14"/>
                <w:lang w:eastAsia="pl-PL"/>
              </w:rPr>
              <w:t>Urzędów</w:t>
            </w:r>
          </w:p>
        </w:tc>
        <w:tc>
          <w:tcPr>
            <w:tcW w:w="408" w:type="pct"/>
            <w:noWrap/>
            <w:textDirection w:val="btLr"/>
            <w:vAlign w:val="center"/>
            <w:hideMark/>
          </w:tcPr>
          <w:p w14:paraId="373596BC" w14:textId="77777777" w:rsidR="009B63C3" w:rsidRPr="00701936" w:rsidRDefault="009B63C3" w:rsidP="006217CC">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4"/>
                <w:szCs w:val="14"/>
                <w:lang w:eastAsia="pl-PL"/>
              </w:rPr>
            </w:pPr>
            <w:r w:rsidRPr="00701936">
              <w:rPr>
                <w:rFonts w:ascii="Times New Roman" w:eastAsia="Times New Roman" w:hAnsi="Times New Roman" w:cs="Times New Roman"/>
                <w:color w:val="auto"/>
                <w:sz w:val="14"/>
                <w:szCs w:val="14"/>
                <w:lang w:eastAsia="pl-PL"/>
              </w:rPr>
              <w:t>Wilkołaz</w:t>
            </w:r>
          </w:p>
        </w:tc>
        <w:tc>
          <w:tcPr>
            <w:tcW w:w="408" w:type="pct"/>
            <w:tcBorders>
              <w:right w:val="single" w:sz="8" w:space="0" w:color="4472C4" w:themeColor="accent1"/>
            </w:tcBorders>
            <w:noWrap/>
            <w:textDirection w:val="btLr"/>
            <w:vAlign w:val="center"/>
            <w:hideMark/>
          </w:tcPr>
          <w:p w14:paraId="1DE48DCE" w14:textId="77777777" w:rsidR="009B63C3" w:rsidRPr="00701936" w:rsidRDefault="009B63C3" w:rsidP="006217CC">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4"/>
                <w:szCs w:val="14"/>
                <w:lang w:eastAsia="pl-PL"/>
              </w:rPr>
            </w:pPr>
            <w:r w:rsidRPr="00701936">
              <w:rPr>
                <w:rFonts w:ascii="Times New Roman" w:eastAsia="Times New Roman" w:hAnsi="Times New Roman" w:cs="Times New Roman"/>
                <w:color w:val="auto"/>
                <w:sz w:val="14"/>
                <w:szCs w:val="14"/>
                <w:lang w:eastAsia="pl-PL"/>
              </w:rPr>
              <w:t>Zakrzówek</w:t>
            </w:r>
          </w:p>
        </w:tc>
        <w:tc>
          <w:tcPr>
            <w:tcW w:w="405" w:type="pct"/>
            <w:tcBorders>
              <w:left w:val="single" w:sz="8" w:space="0" w:color="4472C4" w:themeColor="accent1"/>
              <w:right w:val="single" w:sz="8" w:space="0" w:color="4472C4" w:themeColor="accent1"/>
            </w:tcBorders>
            <w:noWrap/>
            <w:textDirection w:val="btLr"/>
            <w:vAlign w:val="center"/>
            <w:hideMark/>
          </w:tcPr>
          <w:p w14:paraId="6420D3B4" w14:textId="77777777" w:rsidR="009B63C3" w:rsidRPr="00701936" w:rsidRDefault="009B63C3" w:rsidP="006217CC">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4"/>
                <w:szCs w:val="14"/>
                <w:lang w:eastAsia="pl-PL"/>
              </w:rPr>
            </w:pPr>
            <w:r w:rsidRPr="00701936">
              <w:rPr>
                <w:rFonts w:ascii="Times New Roman" w:eastAsia="Times New Roman" w:hAnsi="Times New Roman" w:cs="Times New Roman"/>
                <w:color w:val="auto"/>
                <w:sz w:val="14"/>
                <w:szCs w:val="14"/>
                <w:lang w:eastAsia="pl-PL"/>
              </w:rPr>
              <w:t>SUMA</w:t>
            </w:r>
          </w:p>
        </w:tc>
      </w:tr>
      <w:tr w:rsidR="009B63C3" w:rsidRPr="00701936" w14:paraId="07868044"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8" w:space="0" w:color="4472C4" w:themeColor="accent1"/>
              <w:left w:val="single" w:sz="8" w:space="0" w:color="4472C4" w:themeColor="accent1"/>
              <w:bottom w:val="nil"/>
              <w:right w:val="single" w:sz="8" w:space="0" w:color="4472C4" w:themeColor="accent1"/>
            </w:tcBorders>
            <w:vAlign w:val="center"/>
            <w:hideMark/>
          </w:tcPr>
          <w:p w14:paraId="292C9271"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ogółem</w:t>
            </w:r>
          </w:p>
        </w:tc>
        <w:tc>
          <w:tcPr>
            <w:tcW w:w="409" w:type="pct"/>
            <w:tcBorders>
              <w:top w:val="single" w:sz="8" w:space="0" w:color="4472C4" w:themeColor="accent1"/>
              <w:left w:val="single" w:sz="8" w:space="0" w:color="4472C4" w:themeColor="accent1"/>
              <w:bottom w:val="nil"/>
              <w:right w:val="single" w:sz="8" w:space="0" w:color="4472C4" w:themeColor="accent1"/>
            </w:tcBorders>
            <w:vAlign w:val="center"/>
            <w:hideMark/>
          </w:tcPr>
          <w:p w14:paraId="2DFACAE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2015</w:t>
            </w:r>
          </w:p>
        </w:tc>
        <w:tc>
          <w:tcPr>
            <w:tcW w:w="407" w:type="pct"/>
            <w:tcBorders>
              <w:top w:val="single" w:sz="8" w:space="0" w:color="4472C4" w:themeColor="accent1"/>
              <w:left w:val="single" w:sz="8" w:space="0" w:color="4472C4" w:themeColor="accent1"/>
              <w:bottom w:val="nil"/>
            </w:tcBorders>
            <w:noWrap/>
            <w:vAlign w:val="center"/>
            <w:hideMark/>
          </w:tcPr>
          <w:p w14:paraId="0945B45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3 042</w:t>
            </w:r>
          </w:p>
        </w:tc>
        <w:tc>
          <w:tcPr>
            <w:tcW w:w="408" w:type="pct"/>
            <w:tcBorders>
              <w:top w:val="single" w:sz="8" w:space="0" w:color="4472C4" w:themeColor="accent1"/>
              <w:bottom w:val="nil"/>
            </w:tcBorders>
            <w:noWrap/>
            <w:vAlign w:val="center"/>
            <w:hideMark/>
          </w:tcPr>
          <w:p w14:paraId="5224339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420</w:t>
            </w:r>
          </w:p>
        </w:tc>
        <w:tc>
          <w:tcPr>
            <w:tcW w:w="408" w:type="pct"/>
            <w:tcBorders>
              <w:top w:val="single" w:sz="8" w:space="0" w:color="4472C4" w:themeColor="accent1"/>
              <w:bottom w:val="nil"/>
            </w:tcBorders>
            <w:noWrap/>
            <w:vAlign w:val="center"/>
            <w:hideMark/>
          </w:tcPr>
          <w:p w14:paraId="51DBF45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253</w:t>
            </w:r>
          </w:p>
        </w:tc>
        <w:tc>
          <w:tcPr>
            <w:tcW w:w="407" w:type="pct"/>
            <w:tcBorders>
              <w:top w:val="single" w:sz="8" w:space="0" w:color="4472C4" w:themeColor="accent1"/>
              <w:bottom w:val="nil"/>
            </w:tcBorders>
            <w:noWrap/>
            <w:vAlign w:val="center"/>
            <w:hideMark/>
          </w:tcPr>
          <w:p w14:paraId="7E3A325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354</w:t>
            </w:r>
          </w:p>
        </w:tc>
        <w:tc>
          <w:tcPr>
            <w:tcW w:w="408" w:type="pct"/>
            <w:tcBorders>
              <w:top w:val="single" w:sz="8" w:space="0" w:color="4472C4" w:themeColor="accent1"/>
              <w:bottom w:val="nil"/>
            </w:tcBorders>
            <w:noWrap/>
            <w:vAlign w:val="center"/>
            <w:hideMark/>
          </w:tcPr>
          <w:p w14:paraId="19AAAB1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451</w:t>
            </w:r>
          </w:p>
        </w:tc>
        <w:tc>
          <w:tcPr>
            <w:tcW w:w="408" w:type="pct"/>
            <w:tcBorders>
              <w:top w:val="single" w:sz="8" w:space="0" w:color="4472C4" w:themeColor="accent1"/>
              <w:bottom w:val="nil"/>
            </w:tcBorders>
            <w:noWrap/>
            <w:vAlign w:val="center"/>
            <w:hideMark/>
          </w:tcPr>
          <w:p w14:paraId="4372900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303</w:t>
            </w:r>
          </w:p>
        </w:tc>
        <w:tc>
          <w:tcPr>
            <w:tcW w:w="407" w:type="pct"/>
            <w:tcBorders>
              <w:top w:val="single" w:sz="8" w:space="0" w:color="4472C4" w:themeColor="accent1"/>
              <w:bottom w:val="nil"/>
            </w:tcBorders>
            <w:noWrap/>
            <w:vAlign w:val="center"/>
            <w:hideMark/>
          </w:tcPr>
          <w:p w14:paraId="1D0D6F3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416</w:t>
            </w:r>
          </w:p>
        </w:tc>
        <w:tc>
          <w:tcPr>
            <w:tcW w:w="408" w:type="pct"/>
            <w:tcBorders>
              <w:top w:val="single" w:sz="8" w:space="0" w:color="4472C4" w:themeColor="accent1"/>
              <w:bottom w:val="nil"/>
            </w:tcBorders>
            <w:noWrap/>
            <w:vAlign w:val="center"/>
            <w:hideMark/>
          </w:tcPr>
          <w:p w14:paraId="2770235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270</w:t>
            </w:r>
          </w:p>
        </w:tc>
        <w:tc>
          <w:tcPr>
            <w:tcW w:w="408" w:type="pct"/>
            <w:tcBorders>
              <w:top w:val="single" w:sz="8" w:space="0" w:color="4472C4" w:themeColor="accent1"/>
              <w:bottom w:val="nil"/>
              <w:right w:val="single" w:sz="8" w:space="0" w:color="4472C4" w:themeColor="accent1"/>
            </w:tcBorders>
            <w:noWrap/>
            <w:vAlign w:val="center"/>
            <w:hideMark/>
          </w:tcPr>
          <w:p w14:paraId="1408875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360</w:t>
            </w:r>
          </w:p>
        </w:tc>
        <w:tc>
          <w:tcPr>
            <w:tcW w:w="405" w:type="pct"/>
            <w:tcBorders>
              <w:top w:val="single" w:sz="8" w:space="0" w:color="4472C4" w:themeColor="accent1"/>
              <w:left w:val="single" w:sz="8" w:space="0" w:color="4472C4" w:themeColor="accent1"/>
              <w:bottom w:val="nil"/>
              <w:right w:val="single" w:sz="8" w:space="0" w:color="4472C4" w:themeColor="accent1"/>
            </w:tcBorders>
            <w:noWrap/>
            <w:vAlign w:val="center"/>
            <w:hideMark/>
          </w:tcPr>
          <w:p w14:paraId="263CDA1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5 869</w:t>
            </w:r>
          </w:p>
        </w:tc>
      </w:tr>
      <w:tr w:rsidR="009B63C3" w:rsidRPr="00701936" w14:paraId="428B17EC"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4DF36C1F"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0E87BCA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2016</w:t>
            </w:r>
          </w:p>
        </w:tc>
        <w:tc>
          <w:tcPr>
            <w:tcW w:w="407" w:type="pct"/>
            <w:tcBorders>
              <w:top w:val="nil"/>
              <w:left w:val="single" w:sz="8" w:space="0" w:color="4472C4" w:themeColor="accent1"/>
              <w:bottom w:val="nil"/>
            </w:tcBorders>
            <w:noWrap/>
            <w:vAlign w:val="center"/>
            <w:hideMark/>
          </w:tcPr>
          <w:p w14:paraId="085E036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2 969</w:t>
            </w:r>
          </w:p>
        </w:tc>
        <w:tc>
          <w:tcPr>
            <w:tcW w:w="408" w:type="pct"/>
            <w:tcBorders>
              <w:top w:val="nil"/>
              <w:bottom w:val="nil"/>
            </w:tcBorders>
            <w:noWrap/>
            <w:vAlign w:val="center"/>
            <w:hideMark/>
          </w:tcPr>
          <w:p w14:paraId="19B555F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438</w:t>
            </w:r>
          </w:p>
        </w:tc>
        <w:tc>
          <w:tcPr>
            <w:tcW w:w="408" w:type="pct"/>
            <w:tcBorders>
              <w:top w:val="nil"/>
              <w:bottom w:val="nil"/>
            </w:tcBorders>
            <w:noWrap/>
            <w:vAlign w:val="center"/>
            <w:hideMark/>
          </w:tcPr>
          <w:p w14:paraId="5CB0C75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249</w:t>
            </w:r>
          </w:p>
        </w:tc>
        <w:tc>
          <w:tcPr>
            <w:tcW w:w="407" w:type="pct"/>
            <w:tcBorders>
              <w:top w:val="nil"/>
              <w:bottom w:val="nil"/>
            </w:tcBorders>
            <w:noWrap/>
            <w:vAlign w:val="center"/>
            <w:hideMark/>
          </w:tcPr>
          <w:p w14:paraId="04DD2FA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362</w:t>
            </w:r>
          </w:p>
        </w:tc>
        <w:tc>
          <w:tcPr>
            <w:tcW w:w="408" w:type="pct"/>
            <w:tcBorders>
              <w:top w:val="nil"/>
              <w:bottom w:val="nil"/>
            </w:tcBorders>
            <w:noWrap/>
            <w:vAlign w:val="center"/>
            <w:hideMark/>
          </w:tcPr>
          <w:p w14:paraId="347AC11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504</w:t>
            </w:r>
          </w:p>
        </w:tc>
        <w:tc>
          <w:tcPr>
            <w:tcW w:w="408" w:type="pct"/>
            <w:tcBorders>
              <w:top w:val="nil"/>
              <w:bottom w:val="nil"/>
            </w:tcBorders>
            <w:noWrap/>
            <w:vAlign w:val="center"/>
            <w:hideMark/>
          </w:tcPr>
          <w:p w14:paraId="644F310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293</w:t>
            </w:r>
          </w:p>
        </w:tc>
        <w:tc>
          <w:tcPr>
            <w:tcW w:w="407" w:type="pct"/>
            <w:tcBorders>
              <w:top w:val="nil"/>
              <w:bottom w:val="nil"/>
            </w:tcBorders>
            <w:noWrap/>
            <w:vAlign w:val="center"/>
            <w:hideMark/>
          </w:tcPr>
          <w:p w14:paraId="4D18BBE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425</w:t>
            </w:r>
          </w:p>
        </w:tc>
        <w:tc>
          <w:tcPr>
            <w:tcW w:w="408" w:type="pct"/>
            <w:tcBorders>
              <w:top w:val="nil"/>
              <w:bottom w:val="nil"/>
            </w:tcBorders>
            <w:noWrap/>
            <w:vAlign w:val="center"/>
            <w:hideMark/>
          </w:tcPr>
          <w:p w14:paraId="48EE398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268</w:t>
            </w:r>
          </w:p>
        </w:tc>
        <w:tc>
          <w:tcPr>
            <w:tcW w:w="408" w:type="pct"/>
            <w:tcBorders>
              <w:top w:val="nil"/>
              <w:bottom w:val="nil"/>
              <w:right w:val="single" w:sz="8" w:space="0" w:color="4472C4" w:themeColor="accent1"/>
            </w:tcBorders>
            <w:noWrap/>
            <w:vAlign w:val="center"/>
            <w:hideMark/>
          </w:tcPr>
          <w:p w14:paraId="7621E65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350</w:t>
            </w:r>
          </w:p>
        </w:tc>
        <w:tc>
          <w:tcPr>
            <w:tcW w:w="405" w:type="pct"/>
            <w:tcBorders>
              <w:top w:val="nil"/>
              <w:left w:val="single" w:sz="8" w:space="0" w:color="4472C4" w:themeColor="accent1"/>
              <w:bottom w:val="nil"/>
              <w:right w:val="single" w:sz="8" w:space="0" w:color="4472C4" w:themeColor="accent1"/>
            </w:tcBorders>
            <w:noWrap/>
            <w:vAlign w:val="center"/>
            <w:hideMark/>
          </w:tcPr>
          <w:p w14:paraId="0D8F03A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5 858</w:t>
            </w:r>
          </w:p>
        </w:tc>
      </w:tr>
      <w:tr w:rsidR="009B63C3" w:rsidRPr="00701936" w14:paraId="1FC59317"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6D2189CE"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3AB0923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2017</w:t>
            </w:r>
          </w:p>
        </w:tc>
        <w:tc>
          <w:tcPr>
            <w:tcW w:w="407" w:type="pct"/>
            <w:tcBorders>
              <w:top w:val="nil"/>
              <w:left w:val="single" w:sz="8" w:space="0" w:color="4472C4" w:themeColor="accent1"/>
              <w:bottom w:val="nil"/>
            </w:tcBorders>
            <w:noWrap/>
            <w:vAlign w:val="center"/>
            <w:hideMark/>
          </w:tcPr>
          <w:p w14:paraId="22E5C42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2 971</w:t>
            </w:r>
          </w:p>
        </w:tc>
        <w:tc>
          <w:tcPr>
            <w:tcW w:w="408" w:type="pct"/>
            <w:tcBorders>
              <w:top w:val="nil"/>
              <w:bottom w:val="nil"/>
            </w:tcBorders>
            <w:noWrap/>
            <w:vAlign w:val="center"/>
            <w:hideMark/>
          </w:tcPr>
          <w:p w14:paraId="63A3289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465</w:t>
            </w:r>
          </w:p>
        </w:tc>
        <w:tc>
          <w:tcPr>
            <w:tcW w:w="408" w:type="pct"/>
            <w:tcBorders>
              <w:top w:val="nil"/>
              <w:bottom w:val="nil"/>
            </w:tcBorders>
            <w:noWrap/>
            <w:vAlign w:val="center"/>
            <w:hideMark/>
          </w:tcPr>
          <w:p w14:paraId="055A196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269</w:t>
            </w:r>
          </w:p>
        </w:tc>
        <w:tc>
          <w:tcPr>
            <w:tcW w:w="407" w:type="pct"/>
            <w:tcBorders>
              <w:top w:val="nil"/>
              <w:bottom w:val="nil"/>
            </w:tcBorders>
            <w:noWrap/>
            <w:vAlign w:val="center"/>
            <w:hideMark/>
          </w:tcPr>
          <w:p w14:paraId="6C8E573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390</w:t>
            </w:r>
          </w:p>
        </w:tc>
        <w:tc>
          <w:tcPr>
            <w:tcW w:w="408" w:type="pct"/>
            <w:tcBorders>
              <w:top w:val="nil"/>
              <w:bottom w:val="nil"/>
            </w:tcBorders>
            <w:noWrap/>
            <w:vAlign w:val="center"/>
            <w:hideMark/>
          </w:tcPr>
          <w:p w14:paraId="2BB5CDE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502</w:t>
            </w:r>
          </w:p>
        </w:tc>
        <w:tc>
          <w:tcPr>
            <w:tcW w:w="408" w:type="pct"/>
            <w:tcBorders>
              <w:top w:val="nil"/>
              <w:bottom w:val="nil"/>
            </w:tcBorders>
            <w:noWrap/>
            <w:vAlign w:val="center"/>
            <w:hideMark/>
          </w:tcPr>
          <w:p w14:paraId="78A8CB7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307</w:t>
            </w:r>
          </w:p>
        </w:tc>
        <w:tc>
          <w:tcPr>
            <w:tcW w:w="407" w:type="pct"/>
            <w:tcBorders>
              <w:top w:val="nil"/>
              <w:bottom w:val="nil"/>
            </w:tcBorders>
            <w:noWrap/>
            <w:vAlign w:val="center"/>
            <w:hideMark/>
          </w:tcPr>
          <w:p w14:paraId="7E91948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438</w:t>
            </w:r>
          </w:p>
        </w:tc>
        <w:tc>
          <w:tcPr>
            <w:tcW w:w="408" w:type="pct"/>
            <w:tcBorders>
              <w:top w:val="nil"/>
              <w:bottom w:val="nil"/>
            </w:tcBorders>
            <w:noWrap/>
            <w:vAlign w:val="center"/>
            <w:hideMark/>
          </w:tcPr>
          <w:p w14:paraId="31FCD1A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272</w:t>
            </w:r>
          </w:p>
        </w:tc>
        <w:tc>
          <w:tcPr>
            <w:tcW w:w="408" w:type="pct"/>
            <w:tcBorders>
              <w:top w:val="nil"/>
              <w:bottom w:val="nil"/>
              <w:right w:val="single" w:sz="8" w:space="0" w:color="4472C4" w:themeColor="accent1"/>
            </w:tcBorders>
            <w:noWrap/>
            <w:vAlign w:val="center"/>
            <w:hideMark/>
          </w:tcPr>
          <w:p w14:paraId="4B037A7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355</w:t>
            </w:r>
          </w:p>
        </w:tc>
        <w:tc>
          <w:tcPr>
            <w:tcW w:w="405" w:type="pct"/>
            <w:tcBorders>
              <w:top w:val="nil"/>
              <w:left w:val="single" w:sz="8" w:space="0" w:color="4472C4" w:themeColor="accent1"/>
              <w:bottom w:val="nil"/>
              <w:right w:val="single" w:sz="8" w:space="0" w:color="4472C4" w:themeColor="accent1"/>
            </w:tcBorders>
            <w:noWrap/>
            <w:vAlign w:val="center"/>
            <w:hideMark/>
          </w:tcPr>
          <w:p w14:paraId="5F7ED53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5 969</w:t>
            </w:r>
          </w:p>
        </w:tc>
      </w:tr>
      <w:tr w:rsidR="009B63C3" w:rsidRPr="00701936" w14:paraId="61928D5A"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79A8AE79"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573A3EF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2018</w:t>
            </w:r>
          </w:p>
        </w:tc>
        <w:tc>
          <w:tcPr>
            <w:tcW w:w="407" w:type="pct"/>
            <w:tcBorders>
              <w:top w:val="nil"/>
              <w:left w:val="single" w:sz="8" w:space="0" w:color="4472C4" w:themeColor="accent1"/>
              <w:bottom w:val="nil"/>
            </w:tcBorders>
            <w:noWrap/>
            <w:vAlign w:val="center"/>
            <w:hideMark/>
          </w:tcPr>
          <w:p w14:paraId="708F1A1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3 043</w:t>
            </w:r>
          </w:p>
        </w:tc>
        <w:tc>
          <w:tcPr>
            <w:tcW w:w="408" w:type="pct"/>
            <w:tcBorders>
              <w:top w:val="nil"/>
              <w:bottom w:val="nil"/>
            </w:tcBorders>
            <w:noWrap/>
            <w:vAlign w:val="center"/>
            <w:hideMark/>
          </w:tcPr>
          <w:p w14:paraId="3CE8EEA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487</w:t>
            </w:r>
          </w:p>
        </w:tc>
        <w:tc>
          <w:tcPr>
            <w:tcW w:w="408" w:type="pct"/>
            <w:tcBorders>
              <w:top w:val="nil"/>
              <w:bottom w:val="nil"/>
            </w:tcBorders>
            <w:noWrap/>
            <w:vAlign w:val="center"/>
            <w:hideMark/>
          </w:tcPr>
          <w:p w14:paraId="4F19225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280</w:t>
            </w:r>
          </w:p>
        </w:tc>
        <w:tc>
          <w:tcPr>
            <w:tcW w:w="407" w:type="pct"/>
            <w:tcBorders>
              <w:top w:val="nil"/>
              <w:bottom w:val="nil"/>
            </w:tcBorders>
            <w:noWrap/>
            <w:vAlign w:val="center"/>
            <w:hideMark/>
          </w:tcPr>
          <w:p w14:paraId="12462B2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427</w:t>
            </w:r>
          </w:p>
        </w:tc>
        <w:tc>
          <w:tcPr>
            <w:tcW w:w="408" w:type="pct"/>
            <w:tcBorders>
              <w:top w:val="nil"/>
              <w:bottom w:val="nil"/>
            </w:tcBorders>
            <w:noWrap/>
            <w:vAlign w:val="center"/>
            <w:hideMark/>
          </w:tcPr>
          <w:p w14:paraId="28F1898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507</w:t>
            </w:r>
          </w:p>
        </w:tc>
        <w:tc>
          <w:tcPr>
            <w:tcW w:w="408" w:type="pct"/>
            <w:tcBorders>
              <w:top w:val="nil"/>
              <w:bottom w:val="nil"/>
            </w:tcBorders>
            <w:noWrap/>
            <w:vAlign w:val="center"/>
            <w:hideMark/>
          </w:tcPr>
          <w:p w14:paraId="5536A3A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323</w:t>
            </w:r>
          </w:p>
        </w:tc>
        <w:tc>
          <w:tcPr>
            <w:tcW w:w="407" w:type="pct"/>
            <w:tcBorders>
              <w:top w:val="nil"/>
              <w:bottom w:val="nil"/>
            </w:tcBorders>
            <w:noWrap/>
            <w:vAlign w:val="center"/>
            <w:hideMark/>
          </w:tcPr>
          <w:p w14:paraId="2C31888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461</w:t>
            </w:r>
          </w:p>
        </w:tc>
        <w:tc>
          <w:tcPr>
            <w:tcW w:w="408" w:type="pct"/>
            <w:tcBorders>
              <w:top w:val="nil"/>
              <w:bottom w:val="nil"/>
            </w:tcBorders>
            <w:noWrap/>
            <w:vAlign w:val="center"/>
            <w:hideMark/>
          </w:tcPr>
          <w:p w14:paraId="034E64E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296</w:t>
            </w:r>
          </w:p>
        </w:tc>
        <w:tc>
          <w:tcPr>
            <w:tcW w:w="408" w:type="pct"/>
            <w:tcBorders>
              <w:top w:val="nil"/>
              <w:bottom w:val="nil"/>
              <w:right w:val="single" w:sz="8" w:space="0" w:color="4472C4" w:themeColor="accent1"/>
            </w:tcBorders>
            <w:noWrap/>
            <w:vAlign w:val="center"/>
            <w:hideMark/>
          </w:tcPr>
          <w:p w14:paraId="7180BF1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379</w:t>
            </w:r>
          </w:p>
        </w:tc>
        <w:tc>
          <w:tcPr>
            <w:tcW w:w="405" w:type="pct"/>
            <w:tcBorders>
              <w:top w:val="nil"/>
              <w:left w:val="single" w:sz="8" w:space="0" w:color="4472C4" w:themeColor="accent1"/>
              <w:bottom w:val="nil"/>
              <w:right w:val="single" w:sz="8" w:space="0" w:color="4472C4" w:themeColor="accent1"/>
            </w:tcBorders>
            <w:noWrap/>
            <w:vAlign w:val="center"/>
            <w:hideMark/>
          </w:tcPr>
          <w:p w14:paraId="732EB2E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6 203</w:t>
            </w:r>
          </w:p>
        </w:tc>
      </w:tr>
      <w:tr w:rsidR="009B63C3" w:rsidRPr="00701936" w14:paraId="6E951FF8"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4E45A783"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6138230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2019</w:t>
            </w:r>
          </w:p>
        </w:tc>
        <w:tc>
          <w:tcPr>
            <w:tcW w:w="407" w:type="pct"/>
            <w:tcBorders>
              <w:top w:val="nil"/>
              <w:left w:val="single" w:sz="8" w:space="0" w:color="4472C4" w:themeColor="accent1"/>
              <w:bottom w:val="nil"/>
            </w:tcBorders>
            <w:noWrap/>
            <w:vAlign w:val="center"/>
            <w:hideMark/>
          </w:tcPr>
          <w:p w14:paraId="41A5C17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3 022</w:t>
            </w:r>
          </w:p>
        </w:tc>
        <w:tc>
          <w:tcPr>
            <w:tcW w:w="408" w:type="pct"/>
            <w:tcBorders>
              <w:top w:val="nil"/>
              <w:bottom w:val="nil"/>
            </w:tcBorders>
            <w:noWrap/>
            <w:vAlign w:val="center"/>
            <w:hideMark/>
          </w:tcPr>
          <w:p w14:paraId="0EFB522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500</w:t>
            </w:r>
          </w:p>
        </w:tc>
        <w:tc>
          <w:tcPr>
            <w:tcW w:w="408" w:type="pct"/>
            <w:tcBorders>
              <w:top w:val="nil"/>
              <w:bottom w:val="nil"/>
            </w:tcBorders>
            <w:noWrap/>
            <w:vAlign w:val="center"/>
            <w:hideMark/>
          </w:tcPr>
          <w:p w14:paraId="5A8BD29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292</w:t>
            </w:r>
          </w:p>
        </w:tc>
        <w:tc>
          <w:tcPr>
            <w:tcW w:w="407" w:type="pct"/>
            <w:tcBorders>
              <w:top w:val="nil"/>
              <w:bottom w:val="nil"/>
            </w:tcBorders>
            <w:noWrap/>
            <w:vAlign w:val="center"/>
            <w:hideMark/>
          </w:tcPr>
          <w:p w14:paraId="411C14E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432</w:t>
            </w:r>
          </w:p>
        </w:tc>
        <w:tc>
          <w:tcPr>
            <w:tcW w:w="408" w:type="pct"/>
            <w:tcBorders>
              <w:top w:val="nil"/>
              <w:bottom w:val="nil"/>
            </w:tcBorders>
            <w:noWrap/>
            <w:vAlign w:val="center"/>
            <w:hideMark/>
          </w:tcPr>
          <w:p w14:paraId="6D5A8E0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527</w:t>
            </w:r>
          </w:p>
        </w:tc>
        <w:tc>
          <w:tcPr>
            <w:tcW w:w="408" w:type="pct"/>
            <w:tcBorders>
              <w:top w:val="nil"/>
              <w:bottom w:val="nil"/>
            </w:tcBorders>
            <w:noWrap/>
            <w:vAlign w:val="center"/>
            <w:hideMark/>
          </w:tcPr>
          <w:p w14:paraId="4608620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332</w:t>
            </w:r>
          </w:p>
        </w:tc>
        <w:tc>
          <w:tcPr>
            <w:tcW w:w="407" w:type="pct"/>
            <w:tcBorders>
              <w:top w:val="nil"/>
              <w:bottom w:val="nil"/>
            </w:tcBorders>
            <w:noWrap/>
            <w:vAlign w:val="center"/>
            <w:hideMark/>
          </w:tcPr>
          <w:p w14:paraId="4AA5E0E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477</w:t>
            </w:r>
          </w:p>
        </w:tc>
        <w:tc>
          <w:tcPr>
            <w:tcW w:w="408" w:type="pct"/>
            <w:tcBorders>
              <w:top w:val="nil"/>
              <w:bottom w:val="nil"/>
            </w:tcBorders>
            <w:noWrap/>
            <w:vAlign w:val="center"/>
            <w:hideMark/>
          </w:tcPr>
          <w:p w14:paraId="58B15AB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313</w:t>
            </w:r>
          </w:p>
        </w:tc>
        <w:tc>
          <w:tcPr>
            <w:tcW w:w="408" w:type="pct"/>
            <w:tcBorders>
              <w:top w:val="nil"/>
              <w:bottom w:val="nil"/>
              <w:right w:val="single" w:sz="8" w:space="0" w:color="4472C4" w:themeColor="accent1"/>
            </w:tcBorders>
            <w:noWrap/>
            <w:vAlign w:val="center"/>
            <w:hideMark/>
          </w:tcPr>
          <w:p w14:paraId="26F176F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393</w:t>
            </w:r>
          </w:p>
        </w:tc>
        <w:tc>
          <w:tcPr>
            <w:tcW w:w="405" w:type="pct"/>
            <w:tcBorders>
              <w:top w:val="nil"/>
              <w:left w:val="single" w:sz="8" w:space="0" w:color="4472C4" w:themeColor="accent1"/>
              <w:bottom w:val="nil"/>
              <w:right w:val="single" w:sz="8" w:space="0" w:color="4472C4" w:themeColor="accent1"/>
            </w:tcBorders>
            <w:noWrap/>
            <w:vAlign w:val="center"/>
            <w:hideMark/>
          </w:tcPr>
          <w:p w14:paraId="186ED2A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6 288</w:t>
            </w:r>
          </w:p>
        </w:tc>
      </w:tr>
      <w:tr w:rsidR="009B63C3" w:rsidRPr="00701936" w14:paraId="5FFEC3A6"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69F8673A"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single" w:sz="8" w:space="0" w:color="4472C4" w:themeColor="accent1"/>
              <w:right w:val="single" w:sz="8" w:space="0" w:color="4472C4" w:themeColor="accent1"/>
            </w:tcBorders>
            <w:vAlign w:val="center"/>
            <w:hideMark/>
          </w:tcPr>
          <w:p w14:paraId="799CF8E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2020</w:t>
            </w:r>
          </w:p>
        </w:tc>
        <w:tc>
          <w:tcPr>
            <w:tcW w:w="407" w:type="pct"/>
            <w:tcBorders>
              <w:top w:val="nil"/>
              <w:left w:val="single" w:sz="8" w:space="0" w:color="4472C4" w:themeColor="accent1"/>
              <w:bottom w:val="single" w:sz="8" w:space="0" w:color="4472C4" w:themeColor="accent1"/>
            </w:tcBorders>
            <w:noWrap/>
            <w:vAlign w:val="center"/>
            <w:hideMark/>
          </w:tcPr>
          <w:p w14:paraId="1605B82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3 136</w:t>
            </w:r>
          </w:p>
        </w:tc>
        <w:tc>
          <w:tcPr>
            <w:tcW w:w="408" w:type="pct"/>
            <w:tcBorders>
              <w:top w:val="nil"/>
              <w:bottom w:val="single" w:sz="8" w:space="0" w:color="4472C4" w:themeColor="accent1"/>
            </w:tcBorders>
            <w:noWrap/>
            <w:vAlign w:val="center"/>
            <w:hideMark/>
          </w:tcPr>
          <w:p w14:paraId="7476319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525</w:t>
            </w:r>
          </w:p>
        </w:tc>
        <w:tc>
          <w:tcPr>
            <w:tcW w:w="408" w:type="pct"/>
            <w:tcBorders>
              <w:top w:val="nil"/>
              <w:bottom w:val="single" w:sz="8" w:space="0" w:color="4472C4" w:themeColor="accent1"/>
            </w:tcBorders>
            <w:noWrap/>
            <w:vAlign w:val="center"/>
            <w:hideMark/>
          </w:tcPr>
          <w:p w14:paraId="7559590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316</w:t>
            </w:r>
          </w:p>
        </w:tc>
        <w:tc>
          <w:tcPr>
            <w:tcW w:w="407" w:type="pct"/>
            <w:tcBorders>
              <w:top w:val="nil"/>
              <w:bottom w:val="single" w:sz="8" w:space="0" w:color="4472C4" w:themeColor="accent1"/>
            </w:tcBorders>
            <w:noWrap/>
            <w:vAlign w:val="center"/>
            <w:hideMark/>
          </w:tcPr>
          <w:p w14:paraId="7FB84B9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446</w:t>
            </w:r>
          </w:p>
        </w:tc>
        <w:tc>
          <w:tcPr>
            <w:tcW w:w="408" w:type="pct"/>
            <w:tcBorders>
              <w:top w:val="nil"/>
              <w:bottom w:val="single" w:sz="8" w:space="0" w:color="4472C4" w:themeColor="accent1"/>
            </w:tcBorders>
            <w:noWrap/>
            <w:vAlign w:val="center"/>
            <w:hideMark/>
          </w:tcPr>
          <w:p w14:paraId="5C398E3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546</w:t>
            </w:r>
          </w:p>
        </w:tc>
        <w:tc>
          <w:tcPr>
            <w:tcW w:w="408" w:type="pct"/>
            <w:tcBorders>
              <w:top w:val="nil"/>
              <w:bottom w:val="single" w:sz="8" w:space="0" w:color="4472C4" w:themeColor="accent1"/>
            </w:tcBorders>
            <w:noWrap/>
            <w:vAlign w:val="center"/>
            <w:hideMark/>
          </w:tcPr>
          <w:p w14:paraId="2710C4A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341</w:t>
            </w:r>
          </w:p>
        </w:tc>
        <w:tc>
          <w:tcPr>
            <w:tcW w:w="407" w:type="pct"/>
            <w:tcBorders>
              <w:top w:val="nil"/>
              <w:bottom w:val="single" w:sz="8" w:space="0" w:color="4472C4" w:themeColor="accent1"/>
            </w:tcBorders>
            <w:noWrap/>
            <w:vAlign w:val="center"/>
            <w:hideMark/>
          </w:tcPr>
          <w:p w14:paraId="4954B56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507</w:t>
            </w:r>
          </w:p>
        </w:tc>
        <w:tc>
          <w:tcPr>
            <w:tcW w:w="408" w:type="pct"/>
            <w:tcBorders>
              <w:top w:val="nil"/>
              <w:bottom w:val="single" w:sz="8" w:space="0" w:color="4472C4" w:themeColor="accent1"/>
            </w:tcBorders>
            <w:noWrap/>
            <w:vAlign w:val="center"/>
            <w:hideMark/>
          </w:tcPr>
          <w:p w14:paraId="51C0D50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329</w:t>
            </w:r>
          </w:p>
        </w:tc>
        <w:tc>
          <w:tcPr>
            <w:tcW w:w="408" w:type="pct"/>
            <w:tcBorders>
              <w:top w:val="nil"/>
              <w:bottom w:val="single" w:sz="8" w:space="0" w:color="4472C4" w:themeColor="accent1"/>
              <w:right w:val="single" w:sz="8" w:space="0" w:color="4472C4" w:themeColor="accent1"/>
            </w:tcBorders>
            <w:noWrap/>
            <w:vAlign w:val="center"/>
            <w:hideMark/>
          </w:tcPr>
          <w:p w14:paraId="6DB8B9B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427</w:t>
            </w:r>
          </w:p>
        </w:tc>
        <w:tc>
          <w:tcPr>
            <w:tcW w:w="405" w:type="pct"/>
            <w:tcBorders>
              <w:top w:val="nil"/>
              <w:left w:val="single" w:sz="8" w:space="0" w:color="4472C4" w:themeColor="accent1"/>
              <w:bottom w:val="single" w:sz="8" w:space="0" w:color="4472C4" w:themeColor="accent1"/>
              <w:right w:val="single" w:sz="8" w:space="0" w:color="4472C4" w:themeColor="accent1"/>
            </w:tcBorders>
            <w:noWrap/>
            <w:vAlign w:val="center"/>
            <w:hideMark/>
          </w:tcPr>
          <w:p w14:paraId="62B8A0D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6 573</w:t>
            </w:r>
          </w:p>
        </w:tc>
      </w:tr>
      <w:tr w:rsidR="005B47F0" w:rsidRPr="00701936" w14:paraId="0F6E1431"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single" w:sz="8" w:space="0" w:color="4472C4" w:themeColor="accent1"/>
              <w:right w:val="single" w:sz="8" w:space="0" w:color="4472C4" w:themeColor="accent1"/>
            </w:tcBorders>
            <w:vAlign w:val="center"/>
            <w:hideMark/>
          </w:tcPr>
          <w:p w14:paraId="4BA4A0F4"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05BF8ED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zmiana</w:t>
            </w:r>
          </w:p>
        </w:tc>
        <w:tc>
          <w:tcPr>
            <w:tcW w:w="407" w:type="pct"/>
            <w:tcBorders>
              <w:top w:val="single" w:sz="8" w:space="0" w:color="4472C4" w:themeColor="accent1"/>
              <w:left w:val="single" w:sz="8" w:space="0" w:color="4472C4" w:themeColor="accent1"/>
              <w:bottom w:val="single" w:sz="8" w:space="0" w:color="4472C4" w:themeColor="accent1"/>
            </w:tcBorders>
            <w:noWrap/>
            <w:vAlign w:val="center"/>
            <w:hideMark/>
          </w:tcPr>
          <w:p w14:paraId="20D71AD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3,1%</w:t>
            </w:r>
          </w:p>
        </w:tc>
        <w:tc>
          <w:tcPr>
            <w:tcW w:w="408" w:type="pct"/>
            <w:tcBorders>
              <w:top w:val="single" w:sz="8" w:space="0" w:color="4472C4" w:themeColor="accent1"/>
              <w:bottom w:val="single" w:sz="8" w:space="0" w:color="4472C4" w:themeColor="accent1"/>
            </w:tcBorders>
            <w:noWrap/>
            <w:vAlign w:val="center"/>
            <w:hideMark/>
          </w:tcPr>
          <w:p w14:paraId="772E141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25,0%</w:t>
            </w:r>
          </w:p>
        </w:tc>
        <w:tc>
          <w:tcPr>
            <w:tcW w:w="408" w:type="pct"/>
            <w:tcBorders>
              <w:top w:val="single" w:sz="8" w:space="0" w:color="4472C4" w:themeColor="accent1"/>
              <w:bottom w:val="single" w:sz="8" w:space="0" w:color="4472C4" w:themeColor="accent1"/>
            </w:tcBorders>
            <w:noWrap/>
            <w:vAlign w:val="center"/>
            <w:hideMark/>
          </w:tcPr>
          <w:p w14:paraId="3DC633C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24,9%</w:t>
            </w:r>
          </w:p>
        </w:tc>
        <w:tc>
          <w:tcPr>
            <w:tcW w:w="407" w:type="pct"/>
            <w:tcBorders>
              <w:top w:val="single" w:sz="8" w:space="0" w:color="4472C4" w:themeColor="accent1"/>
              <w:bottom w:val="single" w:sz="8" w:space="0" w:color="4472C4" w:themeColor="accent1"/>
            </w:tcBorders>
            <w:noWrap/>
            <w:vAlign w:val="center"/>
            <w:hideMark/>
          </w:tcPr>
          <w:p w14:paraId="77BCA5A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26,0%</w:t>
            </w:r>
          </w:p>
        </w:tc>
        <w:tc>
          <w:tcPr>
            <w:tcW w:w="408" w:type="pct"/>
            <w:tcBorders>
              <w:top w:val="single" w:sz="8" w:space="0" w:color="4472C4" w:themeColor="accent1"/>
              <w:bottom w:val="single" w:sz="8" w:space="0" w:color="4472C4" w:themeColor="accent1"/>
            </w:tcBorders>
            <w:noWrap/>
            <w:vAlign w:val="center"/>
            <w:hideMark/>
          </w:tcPr>
          <w:p w14:paraId="1B2C653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21,1%</w:t>
            </w:r>
          </w:p>
        </w:tc>
        <w:tc>
          <w:tcPr>
            <w:tcW w:w="408" w:type="pct"/>
            <w:tcBorders>
              <w:top w:val="single" w:sz="8" w:space="0" w:color="4472C4" w:themeColor="accent1"/>
              <w:bottom w:val="single" w:sz="8" w:space="0" w:color="4472C4" w:themeColor="accent1"/>
            </w:tcBorders>
            <w:noWrap/>
            <w:vAlign w:val="center"/>
            <w:hideMark/>
          </w:tcPr>
          <w:p w14:paraId="1132DB2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12,5%</w:t>
            </w:r>
          </w:p>
        </w:tc>
        <w:tc>
          <w:tcPr>
            <w:tcW w:w="407" w:type="pct"/>
            <w:tcBorders>
              <w:top w:val="single" w:sz="8" w:space="0" w:color="4472C4" w:themeColor="accent1"/>
              <w:bottom w:val="single" w:sz="8" w:space="0" w:color="4472C4" w:themeColor="accent1"/>
            </w:tcBorders>
            <w:noWrap/>
            <w:vAlign w:val="center"/>
            <w:hideMark/>
          </w:tcPr>
          <w:p w14:paraId="670E0C2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21,9%</w:t>
            </w:r>
          </w:p>
        </w:tc>
        <w:tc>
          <w:tcPr>
            <w:tcW w:w="408" w:type="pct"/>
            <w:tcBorders>
              <w:top w:val="single" w:sz="8" w:space="0" w:color="4472C4" w:themeColor="accent1"/>
              <w:bottom w:val="single" w:sz="8" w:space="0" w:color="4472C4" w:themeColor="accent1"/>
            </w:tcBorders>
            <w:noWrap/>
            <w:vAlign w:val="center"/>
            <w:hideMark/>
          </w:tcPr>
          <w:p w14:paraId="20F6369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21,9%</w:t>
            </w:r>
          </w:p>
        </w:tc>
        <w:tc>
          <w:tcPr>
            <w:tcW w:w="408" w:type="pct"/>
            <w:tcBorders>
              <w:top w:val="single" w:sz="8" w:space="0" w:color="4472C4" w:themeColor="accent1"/>
              <w:bottom w:val="single" w:sz="8" w:space="0" w:color="4472C4" w:themeColor="accent1"/>
              <w:right w:val="single" w:sz="8" w:space="0" w:color="4472C4" w:themeColor="accent1"/>
            </w:tcBorders>
            <w:noWrap/>
            <w:vAlign w:val="center"/>
            <w:hideMark/>
          </w:tcPr>
          <w:p w14:paraId="2098748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18,6%</w:t>
            </w:r>
          </w:p>
        </w:tc>
        <w:tc>
          <w:tcPr>
            <w:tcW w:w="40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noWrap/>
            <w:vAlign w:val="center"/>
            <w:hideMark/>
          </w:tcPr>
          <w:p w14:paraId="13BB31B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sz w:val="16"/>
                <w:szCs w:val="16"/>
                <w:lang w:eastAsia="pl-PL"/>
              </w:rPr>
            </w:pPr>
            <w:r w:rsidRPr="00701936">
              <w:rPr>
                <w:rFonts w:ascii="Times New Roman" w:eastAsia="Times New Roman" w:hAnsi="Times New Roman" w:cs="Times New Roman"/>
                <w:b/>
                <w:bCs/>
                <w:i/>
                <w:iCs/>
                <w:color w:val="auto"/>
                <w:sz w:val="16"/>
                <w:szCs w:val="16"/>
                <w:lang w:eastAsia="pl-PL"/>
              </w:rPr>
              <w:t>12,0%</w:t>
            </w:r>
          </w:p>
        </w:tc>
      </w:tr>
      <w:tr w:rsidR="009B63C3" w:rsidRPr="00701936" w14:paraId="7C94AAEE"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8" w:space="0" w:color="4472C4" w:themeColor="accent1"/>
              <w:left w:val="single" w:sz="8" w:space="0" w:color="4472C4" w:themeColor="accent1"/>
              <w:right w:val="single" w:sz="8" w:space="0" w:color="4472C4" w:themeColor="accent1"/>
            </w:tcBorders>
            <w:vAlign w:val="center"/>
            <w:hideMark/>
          </w:tcPr>
          <w:p w14:paraId="0D095AD2"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Sekcja A: rolnictwo, leśnictwo, łowiectwo i rybactwo</w:t>
            </w:r>
          </w:p>
        </w:tc>
        <w:tc>
          <w:tcPr>
            <w:tcW w:w="409" w:type="pct"/>
            <w:tcBorders>
              <w:top w:val="single" w:sz="8" w:space="0" w:color="4472C4" w:themeColor="accent1"/>
              <w:left w:val="single" w:sz="8" w:space="0" w:color="4472C4" w:themeColor="accent1"/>
              <w:right w:val="single" w:sz="8" w:space="0" w:color="4472C4" w:themeColor="accent1"/>
            </w:tcBorders>
            <w:vAlign w:val="center"/>
            <w:hideMark/>
          </w:tcPr>
          <w:p w14:paraId="3AEDD48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2015</w:t>
            </w:r>
          </w:p>
        </w:tc>
        <w:tc>
          <w:tcPr>
            <w:tcW w:w="407" w:type="pct"/>
            <w:tcBorders>
              <w:top w:val="single" w:sz="8" w:space="0" w:color="4472C4" w:themeColor="accent1"/>
              <w:left w:val="single" w:sz="8" w:space="0" w:color="4472C4" w:themeColor="accent1"/>
            </w:tcBorders>
            <w:noWrap/>
            <w:vAlign w:val="center"/>
            <w:hideMark/>
          </w:tcPr>
          <w:p w14:paraId="50FFE9C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30</w:t>
            </w:r>
          </w:p>
        </w:tc>
        <w:tc>
          <w:tcPr>
            <w:tcW w:w="408" w:type="pct"/>
            <w:tcBorders>
              <w:top w:val="single" w:sz="8" w:space="0" w:color="4472C4" w:themeColor="accent1"/>
            </w:tcBorders>
            <w:noWrap/>
            <w:vAlign w:val="center"/>
            <w:hideMark/>
          </w:tcPr>
          <w:p w14:paraId="04B87F3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tcBorders>
              <w:top w:val="single" w:sz="8" w:space="0" w:color="4472C4" w:themeColor="accent1"/>
            </w:tcBorders>
            <w:noWrap/>
            <w:vAlign w:val="center"/>
            <w:hideMark/>
          </w:tcPr>
          <w:p w14:paraId="34F5277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7" w:type="pct"/>
            <w:tcBorders>
              <w:top w:val="single" w:sz="8" w:space="0" w:color="4472C4" w:themeColor="accent1"/>
            </w:tcBorders>
            <w:noWrap/>
            <w:vAlign w:val="center"/>
            <w:hideMark/>
          </w:tcPr>
          <w:p w14:paraId="3BF8BD5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21</w:t>
            </w:r>
          </w:p>
        </w:tc>
        <w:tc>
          <w:tcPr>
            <w:tcW w:w="408" w:type="pct"/>
            <w:tcBorders>
              <w:top w:val="single" w:sz="8" w:space="0" w:color="4472C4" w:themeColor="accent1"/>
            </w:tcBorders>
            <w:noWrap/>
            <w:vAlign w:val="center"/>
            <w:hideMark/>
          </w:tcPr>
          <w:p w14:paraId="50840DF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8" w:type="pct"/>
            <w:tcBorders>
              <w:top w:val="single" w:sz="8" w:space="0" w:color="4472C4" w:themeColor="accent1"/>
            </w:tcBorders>
            <w:noWrap/>
            <w:vAlign w:val="center"/>
            <w:hideMark/>
          </w:tcPr>
          <w:p w14:paraId="75189D6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7" w:type="pct"/>
            <w:tcBorders>
              <w:top w:val="single" w:sz="8" w:space="0" w:color="4472C4" w:themeColor="accent1"/>
            </w:tcBorders>
            <w:noWrap/>
            <w:vAlign w:val="center"/>
            <w:hideMark/>
          </w:tcPr>
          <w:p w14:paraId="4C5AC4F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8" w:type="pct"/>
            <w:tcBorders>
              <w:top w:val="single" w:sz="8" w:space="0" w:color="4472C4" w:themeColor="accent1"/>
            </w:tcBorders>
            <w:noWrap/>
            <w:vAlign w:val="center"/>
            <w:hideMark/>
          </w:tcPr>
          <w:p w14:paraId="514233A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tcBorders>
              <w:top w:val="single" w:sz="8" w:space="0" w:color="4472C4" w:themeColor="accent1"/>
              <w:right w:val="single" w:sz="8" w:space="0" w:color="4472C4" w:themeColor="accent1"/>
            </w:tcBorders>
            <w:noWrap/>
            <w:vAlign w:val="center"/>
            <w:hideMark/>
          </w:tcPr>
          <w:p w14:paraId="73C39EC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17</w:t>
            </w:r>
          </w:p>
        </w:tc>
        <w:tc>
          <w:tcPr>
            <w:tcW w:w="405" w:type="pct"/>
            <w:tcBorders>
              <w:top w:val="single" w:sz="8" w:space="0" w:color="4472C4" w:themeColor="accent1"/>
              <w:left w:val="single" w:sz="8" w:space="0" w:color="4472C4" w:themeColor="accent1"/>
              <w:right w:val="single" w:sz="8" w:space="0" w:color="4472C4" w:themeColor="accent1"/>
            </w:tcBorders>
            <w:noWrap/>
            <w:vAlign w:val="center"/>
            <w:hideMark/>
          </w:tcPr>
          <w:p w14:paraId="32AEF25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148</w:t>
            </w:r>
          </w:p>
        </w:tc>
      </w:tr>
      <w:tr w:rsidR="009B63C3" w:rsidRPr="00701936" w14:paraId="4AD1CD8D"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6E6E61CC"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1BAABA5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2016</w:t>
            </w:r>
          </w:p>
        </w:tc>
        <w:tc>
          <w:tcPr>
            <w:tcW w:w="407" w:type="pct"/>
            <w:tcBorders>
              <w:left w:val="single" w:sz="8" w:space="0" w:color="4472C4" w:themeColor="accent1"/>
            </w:tcBorders>
            <w:noWrap/>
            <w:vAlign w:val="center"/>
            <w:hideMark/>
          </w:tcPr>
          <w:p w14:paraId="7FBB260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28</w:t>
            </w:r>
          </w:p>
        </w:tc>
        <w:tc>
          <w:tcPr>
            <w:tcW w:w="408" w:type="pct"/>
            <w:noWrap/>
            <w:vAlign w:val="center"/>
            <w:hideMark/>
          </w:tcPr>
          <w:p w14:paraId="49AE712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noWrap/>
            <w:vAlign w:val="center"/>
            <w:hideMark/>
          </w:tcPr>
          <w:p w14:paraId="4438796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7" w:type="pct"/>
            <w:noWrap/>
            <w:vAlign w:val="center"/>
            <w:hideMark/>
          </w:tcPr>
          <w:p w14:paraId="45973FA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21</w:t>
            </w:r>
          </w:p>
        </w:tc>
        <w:tc>
          <w:tcPr>
            <w:tcW w:w="408" w:type="pct"/>
            <w:noWrap/>
            <w:vAlign w:val="center"/>
            <w:hideMark/>
          </w:tcPr>
          <w:p w14:paraId="56711F6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noWrap/>
            <w:vAlign w:val="center"/>
            <w:hideMark/>
          </w:tcPr>
          <w:p w14:paraId="4CCEFF1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14</w:t>
            </w:r>
          </w:p>
        </w:tc>
        <w:tc>
          <w:tcPr>
            <w:tcW w:w="407" w:type="pct"/>
            <w:noWrap/>
            <w:vAlign w:val="center"/>
            <w:hideMark/>
          </w:tcPr>
          <w:p w14:paraId="3C1E2B6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14</w:t>
            </w:r>
          </w:p>
        </w:tc>
        <w:tc>
          <w:tcPr>
            <w:tcW w:w="408" w:type="pct"/>
            <w:noWrap/>
            <w:vAlign w:val="center"/>
            <w:hideMark/>
          </w:tcPr>
          <w:p w14:paraId="6C73811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tcBorders>
              <w:right w:val="single" w:sz="8" w:space="0" w:color="4472C4" w:themeColor="accent1"/>
            </w:tcBorders>
            <w:noWrap/>
            <w:vAlign w:val="center"/>
            <w:hideMark/>
          </w:tcPr>
          <w:p w14:paraId="262BCFB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5" w:type="pct"/>
            <w:tcBorders>
              <w:left w:val="single" w:sz="8" w:space="0" w:color="4472C4" w:themeColor="accent1"/>
              <w:right w:val="single" w:sz="8" w:space="0" w:color="4472C4" w:themeColor="accent1"/>
            </w:tcBorders>
            <w:noWrap/>
            <w:vAlign w:val="center"/>
            <w:hideMark/>
          </w:tcPr>
          <w:p w14:paraId="79CD0F5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139</w:t>
            </w:r>
          </w:p>
        </w:tc>
      </w:tr>
      <w:tr w:rsidR="009B63C3" w:rsidRPr="00701936" w14:paraId="77447E36"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6DC7715D"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1754E02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2017</w:t>
            </w:r>
          </w:p>
        </w:tc>
        <w:tc>
          <w:tcPr>
            <w:tcW w:w="407" w:type="pct"/>
            <w:tcBorders>
              <w:left w:val="single" w:sz="8" w:space="0" w:color="4472C4" w:themeColor="accent1"/>
            </w:tcBorders>
            <w:noWrap/>
            <w:vAlign w:val="center"/>
            <w:hideMark/>
          </w:tcPr>
          <w:p w14:paraId="2E27998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28</w:t>
            </w:r>
          </w:p>
        </w:tc>
        <w:tc>
          <w:tcPr>
            <w:tcW w:w="408" w:type="pct"/>
            <w:noWrap/>
            <w:vAlign w:val="center"/>
            <w:hideMark/>
          </w:tcPr>
          <w:p w14:paraId="4039785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w:t>
            </w:r>
          </w:p>
        </w:tc>
        <w:tc>
          <w:tcPr>
            <w:tcW w:w="408" w:type="pct"/>
            <w:noWrap/>
            <w:vAlign w:val="center"/>
            <w:hideMark/>
          </w:tcPr>
          <w:p w14:paraId="77CB0A4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7" w:type="pct"/>
            <w:noWrap/>
            <w:vAlign w:val="center"/>
            <w:hideMark/>
          </w:tcPr>
          <w:p w14:paraId="43555F9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21</w:t>
            </w:r>
          </w:p>
        </w:tc>
        <w:tc>
          <w:tcPr>
            <w:tcW w:w="408" w:type="pct"/>
            <w:noWrap/>
            <w:vAlign w:val="center"/>
            <w:hideMark/>
          </w:tcPr>
          <w:p w14:paraId="3D4106F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noWrap/>
            <w:vAlign w:val="center"/>
            <w:hideMark/>
          </w:tcPr>
          <w:p w14:paraId="02B5D74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14</w:t>
            </w:r>
          </w:p>
        </w:tc>
        <w:tc>
          <w:tcPr>
            <w:tcW w:w="407" w:type="pct"/>
            <w:noWrap/>
            <w:vAlign w:val="center"/>
            <w:hideMark/>
          </w:tcPr>
          <w:p w14:paraId="1511721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14</w:t>
            </w:r>
          </w:p>
        </w:tc>
        <w:tc>
          <w:tcPr>
            <w:tcW w:w="408" w:type="pct"/>
            <w:noWrap/>
            <w:vAlign w:val="center"/>
            <w:hideMark/>
          </w:tcPr>
          <w:p w14:paraId="5952193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8" w:type="pct"/>
            <w:tcBorders>
              <w:right w:val="single" w:sz="8" w:space="0" w:color="4472C4" w:themeColor="accent1"/>
            </w:tcBorders>
            <w:noWrap/>
            <w:vAlign w:val="center"/>
            <w:hideMark/>
          </w:tcPr>
          <w:p w14:paraId="3D9E73C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16</w:t>
            </w:r>
          </w:p>
        </w:tc>
        <w:tc>
          <w:tcPr>
            <w:tcW w:w="405" w:type="pct"/>
            <w:tcBorders>
              <w:left w:val="single" w:sz="8" w:space="0" w:color="4472C4" w:themeColor="accent1"/>
              <w:right w:val="single" w:sz="8" w:space="0" w:color="4472C4" w:themeColor="accent1"/>
            </w:tcBorders>
            <w:noWrap/>
            <w:vAlign w:val="center"/>
            <w:hideMark/>
          </w:tcPr>
          <w:p w14:paraId="02CC6B7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140</w:t>
            </w:r>
          </w:p>
        </w:tc>
      </w:tr>
      <w:tr w:rsidR="009B63C3" w:rsidRPr="00701936" w14:paraId="59542550"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19AADBBA"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4ABC2D9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2018</w:t>
            </w:r>
          </w:p>
        </w:tc>
        <w:tc>
          <w:tcPr>
            <w:tcW w:w="407" w:type="pct"/>
            <w:tcBorders>
              <w:left w:val="single" w:sz="8" w:space="0" w:color="4472C4" w:themeColor="accent1"/>
            </w:tcBorders>
            <w:noWrap/>
            <w:vAlign w:val="center"/>
            <w:hideMark/>
          </w:tcPr>
          <w:p w14:paraId="302DA41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29</w:t>
            </w:r>
          </w:p>
        </w:tc>
        <w:tc>
          <w:tcPr>
            <w:tcW w:w="408" w:type="pct"/>
            <w:noWrap/>
            <w:vAlign w:val="center"/>
            <w:hideMark/>
          </w:tcPr>
          <w:p w14:paraId="61FDD77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noWrap/>
            <w:vAlign w:val="center"/>
            <w:hideMark/>
          </w:tcPr>
          <w:p w14:paraId="623F850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7" w:type="pct"/>
            <w:noWrap/>
            <w:vAlign w:val="center"/>
            <w:hideMark/>
          </w:tcPr>
          <w:p w14:paraId="39E07D5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19</w:t>
            </w:r>
          </w:p>
        </w:tc>
        <w:tc>
          <w:tcPr>
            <w:tcW w:w="408" w:type="pct"/>
            <w:noWrap/>
            <w:vAlign w:val="center"/>
            <w:hideMark/>
          </w:tcPr>
          <w:p w14:paraId="743489B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8" w:type="pct"/>
            <w:noWrap/>
            <w:vAlign w:val="center"/>
            <w:hideMark/>
          </w:tcPr>
          <w:p w14:paraId="1E93B33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13</w:t>
            </w:r>
          </w:p>
        </w:tc>
        <w:tc>
          <w:tcPr>
            <w:tcW w:w="407" w:type="pct"/>
            <w:noWrap/>
            <w:vAlign w:val="center"/>
            <w:hideMark/>
          </w:tcPr>
          <w:p w14:paraId="234EB2A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w:t>
            </w:r>
          </w:p>
        </w:tc>
        <w:tc>
          <w:tcPr>
            <w:tcW w:w="408" w:type="pct"/>
            <w:noWrap/>
            <w:vAlign w:val="center"/>
            <w:hideMark/>
          </w:tcPr>
          <w:p w14:paraId="1D276AB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8" w:type="pct"/>
            <w:tcBorders>
              <w:right w:val="single" w:sz="8" w:space="0" w:color="4472C4" w:themeColor="accent1"/>
            </w:tcBorders>
            <w:noWrap/>
            <w:vAlign w:val="center"/>
            <w:hideMark/>
          </w:tcPr>
          <w:p w14:paraId="0C357FA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14</w:t>
            </w:r>
          </w:p>
        </w:tc>
        <w:tc>
          <w:tcPr>
            <w:tcW w:w="405" w:type="pct"/>
            <w:tcBorders>
              <w:left w:val="single" w:sz="8" w:space="0" w:color="4472C4" w:themeColor="accent1"/>
              <w:right w:val="single" w:sz="8" w:space="0" w:color="4472C4" w:themeColor="accent1"/>
            </w:tcBorders>
            <w:noWrap/>
            <w:vAlign w:val="center"/>
            <w:hideMark/>
          </w:tcPr>
          <w:p w14:paraId="7B6E80E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130</w:t>
            </w:r>
          </w:p>
        </w:tc>
      </w:tr>
      <w:tr w:rsidR="009B63C3" w:rsidRPr="00701936" w14:paraId="61B48CCF"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0C285099"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01A8AB9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2019</w:t>
            </w:r>
          </w:p>
        </w:tc>
        <w:tc>
          <w:tcPr>
            <w:tcW w:w="407" w:type="pct"/>
            <w:tcBorders>
              <w:left w:val="single" w:sz="8" w:space="0" w:color="4472C4" w:themeColor="accent1"/>
            </w:tcBorders>
            <w:noWrap/>
            <w:vAlign w:val="center"/>
            <w:hideMark/>
          </w:tcPr>
          <w:p w14:paraId="3ECB879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27</w:t>
            </w:r>
          </w:p>
        </w:tc>
        <w:tc>
          <w:tcPr>
            <w:tcW w:w="408" w:type="pct"/>
            <w:noWrap/>
            <w:vAlign w:val="center"/>
            <w:hideMark/>
          </w:tcPr>
          <w:p w14:paraId="211C72A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w:t>
            </w:r>
          </w:p>
        </w:tc>
        <w:tc>
          <w:tcPr>
            <w:tcW w:w="408" w:type="pct"/>
            <w:noWrap/>
            <w:vAlign w:val="center"/>
            <w:hideMark/>
          </w:tcPr>
          <w:p w14:paraId="5B66958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19</w:t>
            </w:r>
          </w:p>
        </w:tc>
        <w:tc>
          <w:tcPr>
            <w:tcW w:w="407" w:type="pct"/>
            <w:noWrap/>
            <w:vAlign w:val="center"/>
            <w:hideMark/>
          </w:tcPr>
          <w:p w14:paraId="0984473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8" w:type="pct"/>
            <w:noWrap/>
            <w:vAlign w:val="center"/>
            <w:hideMark/>
          </w:tcPr>
          <w:p w14:paraId="32AD18F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8" w:type="pct"/>
            <w:noWrap/>
            <w:vAlign w:val="center"/>
            <w:hideMark/>
          </w:tcPr>
          <w:p w14:paraId="35A4A67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14</w:t>
            </w:r>
          </w:p>
        </w:tc>
        <w:tc>
          <w:tcPr>
            <w:tcW w:w="407" w:type="pct"/>
            <w:noWrap/>
            <w:vAlign w:val="center"/>
            <w:hideMark/>
          </w:tcPr>
          <w:p w14:paraId="0892BCB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13</w:t>
            </w:r>
          </w:p>
        </w:tc>
        <w:tc>
          <w:tcPr>
            <w:tcW w:w="408" w:type="pct"/>
            <w:noWrap/>
            <w:vAlign w:val="center"/>
            <w:hideMark/>
          </w:tcPr>
          <w:p w14:paraId="005E3C4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8" w:type="pct"/>
            <w:tcBorders>
              <w:right w:val="single" w:sz="8" w:space="0" w:color="4472C4" w:themeColor="accent1"/>
            </w:tcBorders>
            <w:noWrap/>
            <w:vAlign w:val="center"/>
            <w:hideMark/>
          </w:tcPr>
          <w:p w14:paraId="3A3C39E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14</w:t>
            </w:r>
          </w:p>
        </w:tc>
        <w:tc>
          <w:tcPr>
            <w:tcW w:w="405" w:type="pct"/>
            <w:tcBorders>
              <w:left w:val="single" w:sz="8" w:space="0" w:color="4472C4" w:themeColor="accent1"/>
              <w:right w:val="single" w:sz="8" w:space="0" w:color="4472C4" w:themeColor="accent1"/>
            </w:tcBorders>
            <w:noWrap/>
            <w:vAlign w:val="center"/>
            <w:hideMark/>
          </w:tcPr>
          <w:p w14:paraId="33871EC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131</w:t>
            </w:r>
          </w:p>
        </w:tc>
      </w:tr>
      <w:tr w:rsidR="005B47F0" w:rsidRPr="00701936" w14:paraId="34B731CB"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668ADD34"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bottom w:val="single" w:sz="8" w:space="0" w:color="4472C4" w:themeColor="accent1"/>
              <w:right w:val="single" w:sz="8" w:space="0" w:color="4472C4" w:themeColor="accent1"/>
            </w:tcBorders>
            <w:vAlign w:val="center"/>
            <w:hideMark/>
          </w:tcPr>
          <w:p w14:paraId="7855055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2020</w:t>
            </w:r>
          </w:p>
        </w:tc>
        <w:tc>
          <w:tcPr>
            <w:tcW w:w="407" w:type="pct"/>
            <w:tcBorders>
              <w:left w:val="single" w:sz="8" w:space="0" w:color="4472C4" w:themeColor="accent1"/>
              <w:bottom w:val="single" w:sz="8" w:space="0" w:color="4472C4" w:themeColor="accent1"/>
            </w:tcBorders>
            <w:noWrap/>
            <w:vAlign w:val="center"/>
            <w:hideMark/>
          </w:tcPr>
          <w:p w14:paraId="70BA67D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32</w:t>
            </w:r>
          </w:p>
        </w:tc>
        <w:tc>
          <w:tcPr>
            <w:tcW w:w="408" w:type="pct"/>
            <w:tcBorders>
              <w:bottom w:val="single" w:sz="8" w:space="0" w:color="4472C4" w:themeColor="accent1"/>
            </w:tcBorders>
            <w:noWrap/>
            <w:vAlign w:val="center"/>
            <w:hideMark/>
          </w:tcPr>
          <w:p w14:paraId="3A2F8F5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tcBorders>
              <w:bottom w:val="single" w:sz="8" w:space="0" w:color="4472C4" w:themeColor="accent1"/>
            </w:tcBorders>
            <w:noWrap/>
            <w:vAlign w:val="center"/>
            <w:hideMark/>
          </w:tcPr>
          <w:p w14:paraId="4D9A881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19</w:t>
            </w:r>
          </w:p>
        </w:tc>
        <w:tc>
          <w:tcPr>
            <w:tcW w:w="407" w:type="pct"/>
            <w:tcBorders>
              <w:bottom w:val="single" w:sz="8" w:space="0" w:color="4472C4" w:themeColor="accent1"/>
            </w:tcBorders>
            <w:noWrap/>
            <w:vAlign w:val="center"/>
            <w:hideMark/>
          </w:tcPr>
          <w:p w14:paraId="3C62EC5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23</w:t>
            </w:r>
          </w:p>
        </w:tc>
        <w:tc>
          <w:tcPr>
            <w:tcW w:w="408" w:type="pct"/>
            <w:tcBorders>
              <w:bottom w:val="single" w:sz="8" w:space="0" w:color="4472C4" w:themeColor="accent1"/>
            </w:tcBorders>
            <w:noWrap/>
            <w:vAlign w:val="center"/>
            <w:hideMark/>
          </w:tcPr>
          <w:p w14:paraId="3A126CC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8" w:type="pct"/>
            <w:tcBorders>
              <w:bottom w:val="single" w:sz="8" w:space="0" w:color="4472C4" w:themeColor="accent1"/>
            </w:tcBorders>
            <w:noWrap/>
            <w:vAlign w:val="center"/>
            <w:hideMark/>
          </w:tcPr>
          <w:p w14:paraId="6FE2C7B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13</w:t>
            </w:r>
          </w:p>
        </w:tc>
        <w:tc>
          <w:tcPr>
            <w:tcW w:w="407" w:type="pct"/>
            <w:tcBorders>
              <w:bottom w:val="single" w:sz="8" w:space="0" w:color="4472C4" w:themeColor="accent1"/>
            </w:tcBorders>
            <w:noWrap/>
            <w:vAlign w:val="center"/>
            <w:hideMark/>
          </w:tcPr>
          <w:p w14:paraId="6A1543C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14</w:t>
            </w:r>
          </w:p>
        </w:tc>
        <w:tc>
          <w:tcPr>
            <w:tcW w:w="408" w:type="pct"/>
            <w:tcBorders>
              <w:bottom w:val="single" w:sz="8" w:space="0" w:color="4472C4" w:themeColor="accent1"/>
            </w:tcBorders>
            <w:noWrap/>
            <w:vAlign w:val="center"/>
            <w:hideMark/>
          </w:tcPr>
          <w:p w14:paraId="4CD6D47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8" w:type="pct"/>
            <w:tcBorders>
              <w:bottom w:val="single" w:sz="8" w:space="0" w:color="4472C4" w:themeColor="accent1"/>
              <w:right w:val="single" w:sz="8" w:space="0" w:color="4472C4" w:themeColor="accent1"/>
            </w:tcBorders>
            <w:noWrap/>
            <w:vAlign w:val="center"/>
            <w:hideMark/>
          </w:tcPr>
          <w:p w14:paraId="68A257A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14</w:t>
            </w:r>
          </w:p>
        </w:tc>
        <w:tc>
          <w:tcPr>
            <w:tcW w:w="405" w:type="pct"/>
            <w:tcBorders>
              <w:left w:val="single" w:sz="8" w:space="0" w:color="4472C4" w:themeColor="accent1"/>
              <w:bottom w:val="single" w:sz="8" w:space="0" w:color="4472C4" w:themeColor="accent1"/>
              <w:right w:val="single" w:sz="8" w:space="0" w:color="4472C4" w:themeColor="accent1"/>
            </w:tcBorders>
            <w:noWrap/>
            <w:vAlign w:val="center"/>
            <w:hideMark/>
          </w:tcPr>
          <w:p w14:paraId="370ACF1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138</w:t>
            </w:r>
          </w:p>
        </w:tc>
      </w:tr>
      <w:tr w:rsidR="009B63C3" w:rsidRPr="00701936" w14:paraId="44D897C3"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bottom w:val="single" w:sz="8" w:space="0" w:color="4472C4" w:themeColor="accent1"/>
              <w:right w:val="single" w:sz="8" w:space="0" w:color="4472C4" w:themeColor="accent1"/>
            </w:tcBorders>
            <w:vAlign w:val="center"/>
            <w:hideMark/>
          </w:tcPr>
          <w:p w14:paraId="72FE186D"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18FC0C1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zmiana</w:t>
            </w:r>
          </w:p>
        </w:tc>
        <w:tc>
          <w:tcPr>
            <w:tcW w:w="407" w:type="pct"/>
            <w:tcBorders>
              <w:top w:val="single" w:sz="8" w:space="0" w:color="4472C4" w:themeColor="accent1"/>
              <w:left w:val="single" w:sz="8" w:space="0" w:color="4472C4" w:themeColor="accent1"/>
              <w:bottom w:val="single" w:sz="8" w:space="0" w:color="4472C4" w:themeColor="accent1"/>
            </w:tcBorders>
            <w:noWrap/>
            <w:vAlign w:val="center"/>
            <w:hideMark/>
          </w:tcPr>
          <w:p w14:paraId="1868261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6,7%</w:t>
            </w:r>
          </w:p>
        </w:tc>
        <w:tc>
          <w:tcPr>
            <w:tcW w:w="408" w:type="pct"/>
            <w:tcBorders>
              <w:top w:val="single" w:sz="8" w:space="0" w:color="4472C4" w:themeColor="accent1"/>
              <w:bottom w:val="single" w:sz="8" w:space="0" w:color="4472C4" w:themeColor="accent1"/>
            </w:tcBorders>
            <w:noWrap/>
            <w:vAlign w:val="center"/>
            <w:hideMark/>
          </w:tcPr>
          <w:p w14:paraId="6E8B385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0,0%</w:t>
            </w:r>
          </w:p>
        </w:tc>
        <w:tc>
          <w:tcPr>
            <w:tcW w:w="408" w:type="pct"/>
            <w:tcBorders>
              <w:top w:val="single" w:sz="8" w:space="0" w:color="4472C4" w:themeColor="accent1"/>
              <w:bottom w:val="single" w:sz="8" w:space="0" w:color="4472C4" w:themeColor="accent1"/>
            </w:tcBorders>
            <w:noWrap/>
            <w:vAlign w:val="center"/>
            <w:hideMark/>
          </w:tcPr>
          <w:p w14:paraId="6DFD73F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-5,0%</w:t>
            </w:r>
          </w:p>
        </w:tc>
        <w:tc>
          <w:tcPr>
            <w:tcW w:w="407" w:type="pct"/>
            <w:tcBorders>
              <w:top w:val="single" w:sz="8" w:space="0" w:color="4472C4" w:themeColor="accent1"/>
              <w:bottom w:val="single" w:sz="8" w:space="0" w:color="4472C4" w:themeColor="accent1"/>
            </w:tcBorders>
            <w:noWrap/>
            <w:vAlign w:val="center"/>
            <w:hideMark/>
          </w:tcPr>
          <w:p w14:paraId="2F55B4A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9,5%</w:t>
            </w:r>
          </w:p>
        </w:tc>
        <w:tc>
          <w:tcPr>
            <w:tcW w:w="408" w:type="pct"/>
            <w:tcBorders>
              <w:top w:val="single" w:sz="8" w:space="0" w:color="4472C4" w:themeColor="accent1"/>
              <w:bottom w:val="single" w:sz="8" w:space="0" w:color="4472C4" w:themeColor="accent1"/>
            </w:tcBorders>
            <w:noWrap/>
            <w:vAlign w:val="center"/>
            <w:hideMark/>
          </w:tcPr>
          <w:p w14:paraId="060024E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-25,0%</w:t>
            </w:r>
          </w:p>
        </w:tc>
        <w:tc>
          <w:tcPr>
            <w:tcW w:w="408" w:type="pct"/>
            <w:tcBorders>
              <w:top w:val="single" w:sz="8" w:space="0" w:color="4472C4" w:themeColor="accent1"/>
              <w:bottom w:val="single" w:sz="8" w:space="0" w:color="4472C4" w:themeColor="accent1"/>
            </w:tcBorders>
            <w:noWrap/>
            <w:vAlign w:val="center"/>
            <w:hideMark/>
          </w:tcPr>
          <w:p w14:paraId="4E93F77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-13,3%</w:t>
            </w:r>
          </w:p>
        </w:tc>
        <w:tc>
          <w:tcPr>
            <w:tcW w:w="407" w:type="pct"/>
            <w:tcBorders>
              <w:top w:val="single" w:sz="8" w:space="0" w:color="4472C4" w:themeColor="accent1"/>
              <w:bottom w:val="single" w:sz="8" w:space="0" w:color="4472C4" w:themeColor="accent1"/>
            </w:tcBorders>
            <w:noWrap/>
            <w:vAlign w:val="center"/>
            <w:hideMark/>
          </w:tcPr>
          <w:p w14:paraId="1D89C31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-6,7%</w:t>
            </w:r>
          </w:p>
        </w:tc>
        <w:tc>
          <w:tcPr>
            <w:tcW w:w="408" w:type="pct"/>
            <w:tcBorders>
              <w:top w:val="single" w:sz="8" w:space="0" w:color="4472C4" w:themeColor="accent1"/>
              <w:bottom w:val="single" w:sz="8" w:space="0" w:color="4472C4" w:themeColor="accent1"/>
            </w:tcBorders>
            <w:noWrap/>
            <w:vAlign w:val="center"/>
            <w:hideMark/>
          </w:tcPr>
          <w:p w14:paraId="490DEC9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-45,5%</w:t>
            </w:r>
          </w:p>
        </w:tc>
        <w:tc>
          <w:tcPr>
            <w:tcW w:w="408" w:type="pct"/>
            <w:tcBorders>
              <w:top w:val="single" w:sz="8" w:space="0" w:color="4472C4" w:themeColor="accent1"/>
              <w:bottom w:val="single" w:sz="8" w:space="0" w:color="4472C4" w:themeColor="accent1"/>
              <w:right w:val="single" w:sz="8" w:space="0" w:color="4472C4" w:themeColor="accent1"/>
            </w:tcBorders>
            <w:noWrap/>
            <w:vAlign w:val="center"/>
            <w:hideMark/>
          </w:tcPr>
          <w:p w14:paraId="3639851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-17,6%</w:t>
            </w:r>
          </w:p>
        </w:tc>
        <w:tc>
          <w:tcPr>
            <w:tcW w:w="40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noWrap/>
            <w:vAlign w:val="center"/>
            <w:hideMark/>
          </w:tcPr>
          <w:p w14:paraId="57B48ED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sz w:val="16"/>
                <w:szCs w:val="16"/>
                <w:lang w:eastAsia="pl-PL"/>
              </w:rPr>
            </w:pPr>
            <w:r w:rsidRPr="00701936">
              <w:rPr>
                <w:rFonts w:ascii="Times New Roman" w:eastAsia="Times New Roman" w:hAnsi="Times New Roman" w:cs="Times New Roman"/>
                <w:b/>
                <w:bCs/>
                <w:i/>
                <w:iCs/>
                <w:color w:val="auto"/>
                <w:sz w:val="16"/>
                <w:szCs w:val="16"/>
                <w:lang w:eastAsia="pl-PL"/>
              </w:rPr>
              <w:t>-6,8%</w:t>
            </w:r>
          </w:p>
        </w:tc>
      </w:tr>
      <w:tr w:rsidR="009B63C3" w:rsidRPr="00701936" w14:paraId="3749DC06"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8" w:space="0" w:color="4472C4" w:themeColor="accent1"/>
              <w:left w:val="single" w:sz="8" w:space="0" w:color="4472C4" w:themeColor="accent1"/>
              <w:bottom w:val="nil"/>
              <w:right w:val="single" w:sz="8" w:space="0" w:color="4472C4" w:themeColor="accent1"/>
            </w:tcBorders>
            <w:vAlign w:val="center"/>
            <w:hideMark/>
          </w:tcPr>
          <w:p w14:paraId="4442DC85"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Sekcja B: górnictwo i wydobywanie</w:t>
            </w:r>
          </w:p>
        </w:tc>
        <w:tc>
          <w:tcPr>
            <w:tcW w:w="409" w:type="pct"/>
            <w:tcBorders>
              <w:top w:val="single" w:sz="8" w:space="0" w:color="4472C4" w:themeColor="accent1"/>
              <w:left w:val="single" w:sz="8" w:space="0" w:color="4472C4" w:themeColor="accent1"/>
              <w:bottom w:val="nil"/>
              <w:right w:val="single" w:sz="8" w:space="0" w:color="4472C4" w:themeColor="accent1"/>
            </w:tcBorders>
            <w:vAlign w:val="center"/>
            <w:hideMark/>
          </w:tcPr>
          <w:p w14:paraId="5412BB7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2015</w:t>
            </w:r>
          </w:p>
        </w:tc>
        <w:tc>
          <w:tcPr>
            <w:tcW w:w="407" w:type="pct"/>
            <w:tcBorders>
              <w:top w:val="single" w:sz="8" w:space="0" w:color="4472C4" w:themeColor="accent1"/>
              <w:left w:val="single" w:sz="8" w:space="0" w:color="4472C4" w:themeColor="accent1"/>
              <w:bottom w:val="nil"/>
            </w:tcBorders>
            <w:noWrap/>
            <w:vAlign w:val="center"/>
            <w:hideMark/>
          </w:tcPr>
          <w:p w14:paraId="6DAFE78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single" w:sz="8" w:space="0" w:color="4472C4" w:themeColor="accent1"/>
              <w:bottom w:val="nil"/>
            </w:tcBorders>
            <w:noWrap/>
            <w:vAlign w:val="center"/>
            <w:hideMark/>
          </w:tcPr>
          <w:p w14:paraId="1052119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8" w:type="pct"/>
            <w:tcBorders>
              <w:top w:val="single" w:sz="8" w:space="0" w:color="4472C4" w:themeColor="accent1"/>
              <w:bottom w:val="nil"/>
            </w:tcBorders>
            <w:noWrap/>
            <w:vAlign w:val="center"/>
            <w:hideMark/>
          </w:tcPr>
          <w:p w14:paraId="3778B45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single" w:sz="8" w:space="0" w:color="4472C4" w:themeColor="accent1"/>
              <w:bottom w:val="nil"/>
            </w:tcBorders>
            <w:noWrap/>
            <w:vAlign w:val="center"/>
            <w:hideMark/>
          </w:tcPr>
          <w:p w14:paraId="2CAACD6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single" w:sz="8" w:space="0" w:color="4472C4" w:themeColor="accent1"/>
              <w:bottom w:val="nil"/>
            </w:tcBorders>
            <w:noWrap/>
            <w:vAlign w:val="center"/>
            <w:hideMark/>
          </w:tcPr>
          <w:p w14:paraId="2F9624C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8" w:type="pct"/>
            <w:tcBorders>
              <w:top w:val="single" w:sz="8" w:space="0" w:color="4472C4" w:themeColor="accent1"/>
              <w:bottom w:val="nil"/>
            </w:tcBorders>
            <w:noWrap/>
            <w:vAlign w:val="center"/>
            <w:hideMark/>
          </w:tcPr>
          <w:p w14:paraId="2E0CFF7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single" w:sz="8" w:space="0" w:color="4472C4" w:themeColor="accent1"/>
              <w:bottom w:val="nil"/>
            </w:tcBorders>
            <w:noWrap/>
            <w:vAlign w:val="center"/>
            <w:hideMark/>
          </w:tcPr>
          <w:p w14:paraId="43B2568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single" w:sz="8" w:space="0" w:color="4472C4" w:themeColor="accent1"/>
              <w:bottom w:val="nil"/>
            </w:tcBorders>
            <w:noWrap/>
            <w:vAlign w:val="center"/>
            <w:hideMark/>
          </w:tcPr>
          <w:p w14:paraId="2BAE0CA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single" w:sz="8" w:space="0" w:color="4472C4" w:themeColor="accent1"/>
              <w:bottom w:val="nil"/>
              <w:right w:val="single" w:sz="8" w:space="0" w:color="4472C4" w:themeColor="accent1"/>
            </w:tcBorders>
            <w:noWrap/>
            <w:vAlign w:val="center"/>
            <w:hideMark/>
          </w:tcPr>
          <w:p w14:paraId="4F2912F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5" w:type="pct"/>
            <w:tcBorders>
              <w:top w:val="single" w:sz="8" w:space="0" w:color="4472C4" w:themeColor="accent1"/>
              <w:left w:val="single" w:sz="8" w:space="0" w:color="4472C4" w:themeColor="accent1"/>
              <w:bottom w:val="nil"/>
              <w:right w:val="single" w:sz="8" w:space="0" w:color="4472C4" w:themeColor="accent1"/>
            </w:tcBorders>
            <w:noWrap/>
            <w:vAlign w:val="center"/>
            <w:hideMark/>
          </w:tcPr>
          <w:p w14:paraId="75C8E6C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7</w:t>
            </w:r>
          </w:p>
        </w:tc>
      </w:tr>
      <w:tr w:rsidR="009B63C3" w:rsidRPr="00701936" w14:paraId="52EDDC92"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278A9E89"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0BF0A4C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2016</w:t>
            </w:r>
          </w:p>
        </w:tc>
        <w:tc>
          <w:tcPr>
            <w:tcW w:w="407" w:type="pct"/>
            <w:tcBorders>
              <w:top w:val="nil"/>
              <w:left w:val="single" w:sz="8" w:space="0" w:color="4472C4" w:themeColor="accent1"/>
              <w:bottom w:val="nil"/>
            </w:tcBorders>
            <w:noWrap/>
            <w:vAlign w:val="center"/>
            <w:hideMark/>
          </w:tcPr>
          <w:p w14:paraId="29EDD97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nil"/>
              <w:bottom w:val="nil"/>
            </w:tcBorders>
            <w:noWrap/>
            <w:vAlign w:val="center"/>
            <w:hideMark/>
          </w:tcPr>
          <w:p w14:paraId="24BD1B3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8" w:type="pct"/>
            <w:tcBorders>
              <w:top w:val="nil"/>
              <w:bottom w:val="nil"/>
            </w:tcBorders>
            <w:noWrap/>
            <w:vAlign w:val="center"/>
            <w:hideMark/>
          </w:tcPr>
          <w:p w14:paraId="05C9535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nil"/>
              <w:bottom w:val="nil"/>
            </w:tcBorders>
            <w:noWrap/>
            <w:vAlign w:val="center"/>
            <w:hideMark/>
          </w:tcPr>
          <w:p w14:paraId="178FD67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tcBorders>
            <w:noWrap/>
            <w:vAlign w:val="center"/>
            <w:hideMark/>
          </w:tcPr>
          <w:p w14:paraId="0423C8E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tcBorders>
            <w:noWrap/>
            <w:vAlign w:val="center"/>
            <w:hideMark/>
          </w:tcPr>
          <w:p w14:paraId="6BE03EA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nil"/>
              <w:bottom w:val="nil"/>
            </w:tcBorders>
            <w:noWrap/>
            <w:vAlign w:val="center"/>
            <w:hideMark/>
          </w:tcPr>
          <w:p w14:paraId="14D097F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tcBorders>
            <w:noWrap/>
            <w:vAlign w:val="center"/>
            <w:hideMark/>
          </w:tcPr>
          <w:p w14:paraId="2162859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right w:val="single" w:sz="8" w:space="0" w:color="4472C4" w:themeColor="accent1"/>
            </w:tcBorders>
            <w:noWrap/>
            <w:vAlign w:val="center"/>
            <w:hideMark/>
          </w:tcPr>
          <w:p w14:paraId="5BACE2A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5" w:type="pct"/>
            <w:tcBorders>
              <w:top w:val="nil"/>
              <w:left w:val="single" w:sz="8" w:space="0" w:color="4472C4" w:themeColor="accent1"/>
              <w:bottom w:val="nil"/>
              <w:right w:val="single" w:sz="8" w:space="0" w:color="4472C4" w:themeColor="accent1"/>
            </w:tcBorders>
            <w:noWrap/>
            <w:vAlign w:val="center"/>
            <w:hideMark/>
          </w:tcPr>
          <w:p w14:paraId="127FFBD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6</w:t>
            </w:r>
          </w:p>
        </w:tc>
      </w:tr>
      <w:tr w:rsidR="009B63C3" w:rsidRPr="00701936" w14:paraId="194B4B4D"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0A33A8FB"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7AE653C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2017</w:t>
            </w:r>
          </w:p>
        </w:tc>
        <w:tc>
          <w:tcPr>
            <w:tcW w:w="407" w:type="pct"/>
            <w:tcBorders>
              <w:top w:val="nil"/>
              <w:left w:val="single" w:sz="8" w:space="0" w:color="4472C4" w:themeColor="accent1"/>
              <w:bottom w:val="nil"/>
            </w:tcBorders>
            <w:noWrap/>
            <w:vAlign w:val="center"/>
            <w:hideMark/>
          </w:tcPr>
          <w:p w14:paraId="7129457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8" w:type="pct"/>
            <w:tcBorders>
              <w:top w:val="nil"/>
              <w:bottom w:val="nil"/>
            </w:tcBorders>
            <w:noWrap/>
            <w:vAlign w:val="center"/>
            <w:hideMark/>
          </w:tcPr>
          <w:p w14:paraId="575B0BB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tcBorders>
            <w:noWrap/>
            <w:vAlign w:val="center"/>
            <w:hideMark/>
          </w:tcPr>
          <w:p w14:paraId="5ADE81A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nil"/>
              <w:bottom w:val="nil"/>
            </w:tcBorders>
            <w:noWrap/>
            <w:vAlign w:val="center"/>
            <w:hideMark/>
          </w:tcPr>
          <w:p w14:paraId="25214A7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tcBorders>
            <w:noWrap/>
            <w:vAlign w:val="center"/>
            <w:hideMark/>
          </w:tcPr>
          <w:p w14:paraId="0931E2A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8" w:type="pct"/>
            <w:tcBorders>
              <w:top w:val="nil"/>
              <w:bottom w:val="nil"/>
            </w:tcBorders>
            <w:noWrap/>
            <w:vAlign w:val="center"/>
            <w:hideMark/>
          </w:tcPr>
          <w:p w14:paraId="59D05E4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nil"/>
              <w:bottom w:val="nil"/>
            </w:tcBorders>
            <w:noWrap/>
            <w:vAlign w:val="center"/>
            <w:hideMark/>
          </w:tcPr>
          <w:p w14:paraId="29BDCC8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tcBorders>
            <w:noWrap/>
            <w:vAlign w:val="center"/>
            <w:hideMark/>
          </w:tcPr>
          <w:p w14:paraId="715CC8E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right w:val="single" w:sz="8" w:space="0" w:color="4472C4" w:themeColor="accent1"/>
            </w:tcBorders>
            <w:noWrap/>
            <w:vAlign w:val="center"/>
            <w:hideMark/>
          </w:tcPr>
          <w:p w14:paraId="0F94796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5" w:type="pct"/>
            <w:tcBorders>
              <w:top w:val="nil"/>
              <w:left w:val="single" w:sz="8" w:space="0" w:color="4472C4" w:themeColor="accent1"/>
              <w:bottom w:val="nil"/>
              <w:right w:val="single" w:sz="8" w:space="0" w:color="4472C4" w:themeColor="accent1"/>
            </w:tcBorders>
            <w:noWrap/>
            <w:vAlign w:val="center"/>
            <w:hideMark/>
          </w:tcPr>
          <w:p w14:paraId="4E010C8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8</w:t>
            </w:r>
          </w:p>
        </w:tc>
      </w:tr>
      <w:tr w:rsidR="009B63C3" w:rsidRPr="00701936" w14:paraId="5C377B45"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789486C9"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7503C79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2018</w:t>
            </w:r>
          </w:p>
        </w:tc>
        <w:tc>
          <w:tcPr>
            <w:tcW w:w="407" w:type="pct"/>
            <w:tcBorders>
              <w:top w:val="nil"/>
              <w:left w:val="single" w:sz="8" w:space="0" w:color="4472C4" w:themeColor="accent1"/>
              <w:bottom w:val="nil"/>
            </w:tcBorders>
            <w:noWrap/>
            <w:vAlign w:val="center"/>
            <w:hideMark/>
          </w:tcPr>
          <w:p w14:paraId="2D0D3F1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8" w:type="pct"/>
            <w:tcBorders>
              <w:top w:val="nil"/>
              <w:bottom w:val="nil"/>
            </w:tcBorders>
            <w:noWrap/>
            <w:vAlign w:val="center"/>
            <w:hideMark/>
          </w:tcPr>
          <w:p w14:paraId="7039BDE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tcBorders>
            <w:noWrap/>
            <w:vAlign w:val="center"/>
            <w:hideMark/>
          </w:tcPr>
          <w:p w14:paraId="7237266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nil"/>
              <w:bottom w:val="nil"/>
            </w:tcBorders>
            <w:noWrap/>
            <w:vAlign w:val="center"/>
            <w:hideMark/>
          </w:tcPr>
          <w:p w14:paraId="48C81A9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tcBorders>
            <w:noWrap/>
            <w:vAlign w:val="center"/>
            <w:hideMark/>
          </w:tcPr>
          <w:p w14:paraId="3FB144C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8" w:type="pct"/>
            <w:tcBorders>
              <w:top w:val="nil"/>
              <w:bottom w:val="nil"/>
            </w:tcBorders>
            <w:noWrap/>
            <w:vAlign w:val="center"/>
            <w:hideMark/>
          </w:tcPr>
          <w:p w14:paraId="0EA9A24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nil"/>
              <w:bottom w:val="nil"/>
            </w:tcBorders>
            <w:noWrap/>
            <w:vAlign w:val="center"/>
            <w:hideMark/>
          </w:tcPr>
          <w:p w14:paraId="1CC23E0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tcBorders>
            <w:noWrap/>
            <w:vAlign w:val="center"/>
            <w:hideMark/>
          </w:tcPr>
          <w:p w14:paraId="62D3598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right w:val="single" w:sz="8" w:space="0" w:color="4472C4" w:themeColor="accent1"/>
            </w:tcBorders>
            <w:noWrap/>
            <w:vAlign w:val="center"/>
            <w:hideMark/>
          </w:tcPr>
          <w:p w14:paraId="611E83F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5" w:type="pct"/>
            <w:tcBorders>
              <w:top w:val="nil"/>
              <w:left w:val="single" w:sz="8" w:space="0" w:color="4472C4" w:themeColor="accent1"/>
              <w:bottom w:val="nil"/>
              <w:right w:val="single" w:sz="8" w:space="0" w:color="4472C4" w:themeColor="accent1"/>
            </w:tcBorders>
            <w:noWrap/>
            <w:vAlign w:val="center"/>
            <w:hideMark/>
          </w:tcPr>
          <w:p w14:paraId="6AB927C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8</w:t>
            </w:r>
          </w:p>
        </w:tc>
      </w:tr>
      <w:tr w:rsidR="009B63C3" w:rsidRPr="00701936" w14:paraId="3C43A3CE"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5780E393"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06A7729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2019</w:t>
            </w:r>
          </w:p>
        </w:tc>
        <w:tc>
          <w:tcPr>
            <w:tcW w:w="407" w:type="pct"/>
            <w:tcBorders>
              <w:top w:val="nil"/>
              <w:left w:val="single" w:sz="8" w:space="0" w:color="4472C4" w:themeColor="accent1"/>
              <w:bottom w:val="nil"/>
            </w:tcBorders>
            <w:noWrap/>
            <w:vAlign w:val="center"/>
            <w:hideMark/>
          </w:tcPr>
          <w:p w14:paraId="60E4E6A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8" w:type="pct"/>
            <w:tcBorders>
              <w:top w:val="nil"/>
              <w:bottom w:val="nil"/>
            </w:tcBorders>
            <w:noWrap/>
            <w:vAlign w:val="center"/>
            <w:hideMark/>
          </w:tcPr>
          <w:p w14:paraId="4872351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tcBorders>
            <w:noWrap/>
            <w:vAlign w:val="center"/>
            <w:hideMark/>
          </w:tcPr>
          <w:p w14:paraId="606AAC2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nil"/>
              <w:bottom w:val="nil"/>
            </w:tcBorders>
            <w:noWrap/>
            <w:vAlign w:val="center"/>
            <w:hideMark/>
          </w:tcPr>
          <w:p w14:paraId="775C6D3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tcBorders>
            <w:noWrap/>
            <w:vAlign w:val="center"/>
            <w:hideMark/>
          </w:tcPr>
          <w:p w14:paraId="2FD62D7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8" w:type="pct"/>
            <w:tcBorders>
              <w:top w:val="nil"/>
              <w:bottom w:val="nil"/>
            </w:tcBorders>
            <w:noWrap/>
            <w:vAlign w:val="center"/>
            <w:hideMark/>
          </w:tcPr>
          <w:p w14:paraId="469B3CD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nil"/>
              <w:bottom w:val="nil"/>
            </w:tcBorders>
            <w:noWrap/>
            <w:vAlign w:val="center"/>
            <w:hideMark/>
          </w:tcPr>
          <w:p w14:paraId="4C79112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tcBorders>
            <w:noWrap/>
            <w:vAlign w:val="center"/>
            <w:hideMark/>
          </w:tcPr>
          <w:p w14:paraId="5B94600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right w:val="single" w:sz="8" w:space="0" w:color="4472C4" w:themeColor="accent1"/>
            </w:tcBorders>
            <w:noWrap/>
            <w:vAlign w:val="center"/>
            <w:hideMark/>
          </w:tcPr>
          <w:p w14:paraId="663502B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5" w:type="pct"/>
            <w:tcBorders>
              <w:top w:val="nil"/>
              <w:left w:val="single" w:sz="8" w:space="0" w:color="4472C4" w:themeColor="accent1"/>
              <w:bottom w:val="nil"/>
              <w:right w:val="single" w:sz="8" w:space="0" w:color="4472C4" w:themeColor="accent1"/>
            </w:tcBorders>
            <w:noWrap/>
            <w:vAlign w:val="center"/>
            <w:hideMark/>
          </w:tcPr>
          <w:p w14:paraId="1AB5672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8</w:t>
            </w:r>
          </w:p>
        </w:tc>
      </w:tr>
      <w:tr w:rsidR="009B63C3" w:rsidRPr="00701936" w14:paraId="47E810AA"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09EFDEBF"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single" w:sz="8" w:space="0" w:color="4472C4" w:themeColor="accent1"/>
              <w:right w:val="single" w:sz="8" w:space="0" w:color="4472C4" w:themeColor="accent1"/>
            </w:tcBorders>
            <w:vAlign w:val="center"/>
            <w:hideMark/>
          </w:tcPr>
          <w:p w14:paraId="5240EEB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2020</w:t>
            </w:r>
          </w:p>
        </w:tc>
        <w:tc>
          <w:tcPr>
            <w:tcW w:w="407" w:type="pct"/>
            <w:tcBorders>
              <w:top w:val="nil"/>
              <w:left w:val="single" w:sz="8" w:space="0" w:color="4472C4" w:themeColor="accent1"/>
              <w:bottom w:val="single" w:sz="8" w:space="0" w:color="4472C4" w:themeColor="accent1"/>
            </w:tcBorders>
            <w:noWrap/>
            <w:vAlign w:val="center"/>
            <w:hideMark/>
          </w:tcPr>
          <w:p w14:paraId="2013F96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top w:val="nil"/>
              <w:bottom w:val="single" w:sz="8" w:space="0" w:color="4472C4" w:themeColor="accent1"/>
            </w:tcBorders>
            <w:noWrap/>
            <w:vAlign w:val="center"/>
            <w:hideMark/>
          </w:tcPr>
          <w:p w14:paraId="3954442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single" w:sz="8" w:space="0" w:color="4472C4" w:themeColor="accent1"/>
            </w:tcBorders>
            <w:noWrap/>
            <w:vAlign w:val="center"/>
            <w:hideMark/>
          </w:tcPr>
          <w:p w14:paraId="70C7748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nil"/>
              <w:bottom w:val="single" w:sz="8" w:space="0" w:color="4472C4" w:themeColor="accent1"/>
            </w:tcBorders>
            <w:noWrap/>
            <w:vAlign w:val="center"/>
            <w:hideMark/>
          </w:tcPr>
          <w:p w14:paraId="2ECED35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single" w:sz="8" w:space="0" w:color="4472C4" w:themeColor="accent1"/>
            </w:tcBorders>
            <w:noWrap/>
            <w:vAlign w:val="center"/>
            <w:hideMark/>
          </w:tcPr>
          <w:p w14:paraId="4F8D5D3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8" w:type="pct"/>
            <w:tcBorders>
              <w:top w:val="nil"/>
              <w:bottom w:val="single" w:sz="8" w:space="0" w:color="4472C4" w:themeColor="accent1"/>
            </w:tcBorders>
            <w:noWrap/>
            <w:vAlign w:val="center"/>
            <w:hideMark/>
          </w:tcPr>
          <w:p w14:paraId="7D3E90F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nil"/>
              <w:bottom w:val="single" w:sz="8" w:space="0" w:color="4472C4" w:themeColor="accent1"/>
            </w:tcBorders>
            <w:noWrap/>
            <w:vAlign w:val="center"/>
            <w:hideMark/>
          </w:tcPr>
          <w:p w14:paraId="644C99E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single" w:sz="8" w:space="0" w:color="4472C4" w:themeColor="accent1"/>
            </w:tcBorders>
            <w:noWrap/>
            <w:vAlign w:val="center"/>
            <w:hideMark/>
          </w:tcPr>
          <w:p w14:paraId="69B990C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single" w:sz="8" w:space="0" w:color="4472C4" w:themeColor="accent1"/>
              <w:right w:val="single" w:sz="8" w:space="0" w:color="4472C4" w:themeColor="accent1"/>
            </w:tcBorders>
            <w:noWrap/>
            <w:vAlign w:val="center"/>
            <w:hideMark/>
          </w:tcPr>
          <w:p w14:paraId="0EF41C4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5" w:type="pct"/>
            <w:tcBorders>
              <w:top w:val="nil"/>
              <w:left w:val="single" w:sz="8" w:space="0" w:color="4472C4" w:themeColor="accent1"/>
              <w:bottom w:val="single" w:sz="8" w:space="0" w:color="4472C4" w:themeColor="accent1"/>
              <w:right w:val="single" w:sz="8" w:space="0" w:color="4472C4" w:themeColor="accent1"/>
            </w:tcBorders>
            <w:noWrap/>
            <w:vAlign w:val="center"/>
            <w:hideMark/>
          </w:tcPr>
          <w:p w14:paraId="45ED9E8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10</w:t>
            </w:r>
          </w:p>
        </w:tc>
      </w:tr>
      <w:tr w:rsidR="005B47F0" w:rsidRPr="00701936" w14:paraId="51BEDC1F"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single" w:sz="8" w:space="0" w:color="4472C4" w:themeColor="accent1"/>
              <w:right w:val="single" w:sz="8" w:space="0" w:color="4472C4" w:themeColor="accent1"/>
            </w:tcBorders>
            <w:vAlign w:val="center"/>
            <w:hideMark/>
          </w:tcPr>
          <w:p w14:paraId="2CD41F41"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60BFBDC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zmiana</w:t>
            </w:r>
          </w:p>
        </w:tc>
        <w:tc>
          <w:tcPr>
            <w:tcW w:w="407" w:type="pct"/>
            <w:tcBorders>
              <w:top w:val="single" w:sz="8" w:space="0" w:color="4472C4" w:themeColor="accent1"/>
              <w:left w:val="single" w:sz="8" w:space="0" w:color="4472C4" w:themeColor="accent1"/>
              <w:bottom w:val="single" w:sz="8" w:space="0" w:color="4472C4" w:themeColor="accent1"/>
            </w:tcBorders>
            <w:noWrap/>
            <w:vAlign w:val="center"/>
            <w:hideMark/>
          </w:tcPr>
          <w:p w14:paraId="36DF775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75,0%</w:t>
            </w:r>
          </w:p>
        </w:tc>
        <w:tc>
          <w:tcPr>
            <w:tcW w:w="408" w:type="pct"/>
            <w:tcBorders>
              <w:top w:val="single" w:sz="8" w:space="0" w:color="4472C4" w:themeColor="accent1"/>
              <w:bottom w:val="single" w:sz="8" w:space="0" w:color="4472C4" w:themeColor="accent1"/>
            </w:tcBorders>
            <w:noWrap/>
            <w:vAlign w:val="center"/>
            <w:hideMark/>
          </w:tcPr>
          <w:p w14:paraId="35F249D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-100,0%</w:t>
            </w:r>
          </w:p>
        </w:tc>
        <w:tc>
          <w:tcPr>
            <w:tcW w:w="408" w:type="pct"/>
            <w:tcBorders>
              <w:top w:val="single" w:sz="8" w:space="0" w:color="4472C4" w:themeColor="accent1"/>
              <w:bottom w:val="single" w:sz="8" w:space="0" w:color="4472C4" w:themeColor="accent1"/>
            </w:tcBorders>
            <w:noWrap/>
            <w:vAlign w:val="center"/>
            <w:hideMark/>
          </w:tcPr>
          <w:p w14:paraId="2B07223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w:t>
            </w:r>
          </w:p>
        </w:tc>
        <w:tc>
          <w:tcPr>
            <w:tcW w:w="407" w:type="pct"/>
            <w:tcBorders>
              <w:top w:val="single" w:sz="8" w:space="0" w:color="4472C4" w:themeColor="accent1"/>
              <w:bottom w:val="single" w:sz="8" w:space="0" w:color="4472C4" w:themeColor="accent1"/>
            </w:tcBorders>
            <w:noWrap/>
            <w:vAlign w:val="center"/>
            <w:hideMark/>
          </w:tcPr>
          <w:p w14:paraId="4BB81D1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w:t>
            </w:r>
          </w:p>
        </w:tc>
        <w:tc>
          <w:tcPr>
            <w:tcW w:w="408" w:type="pct"/>
            <w:tcBorders>
              <w:top w:val="single" w:sz="8" w:space="0" w:color="4472C4" w:themeColor="accent1"/>
              <w:bottom w:val="single" w:sz="8" w:space="0" w:color="4472C4" w:themeColor="accent1"/>
            </w:tcBorders>
            <w:noWrap/>
            <w:vAlign w:val="center"/>
            <w:hideMark/>
          </w:tcPr>
          <w:p w14:paraId="7140493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0,0%</w:t>
            </w:r>
          </w:p>
        </w:tc>
        <w:tc>
          <w:tcPr>
            <w:tcW w:w="408" w:type="pct"/>
            <w:tcBorders>
              <w:top w:val="single" w:sz="8" w:space="0" w:color="4472C4" w:themeColor="accent1"/>
              <w:bottom w:val="single" w:sz="8" w:space="0" w:color="4472C4" w:themeColor="accent1"/>
            </w:tcBorders>
            <w:noWrap/>
            <w:vAlign w:val="center"/>
            <w:hideMark/>
          </w:tcPr>
          <w:p w14:paraId="4A46226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w:t>
            </w:r>
          </w:p>
        </w:tc>
        <w:tc>
          <w:tcPr>
            <w:tcW w:w="407" w:type="pct"/>
            <w:tcBorders>
              <w:top w:val="single" w:sz="8" w:space="0" w:color="4472C4" w:themeColor="accent1"/>
              <w:bottom w:val="single" w:sz="8" w:space="0" w:color="4472C4" w:themeColor="accent1"/>
            </w:tcBorders>
            <w:noWrap/>
            <w:vAlign w:val="center"/>
            <w:hideMark/>
          </w:tcPr>
          <w:p w14:paraId="7FA32F8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w:t>
            </w:r>
          </w:p>
        </w:tc>
        <w:tc>
          <w:tcPr>
            <w:tcW w:w="408" w:type="pct"/>
            <w:tcBorders>
              <w:top w:val="single" w:sz="8" w:space="0" w:color="4472C4" w:themeColor="accent1"/>
              <w:bottom w:val="single" w:sz="8" w:space="0" w:color="4472C4" w:themeColor="accent1"/>
            </w:tcBorders>
            <w:noWrap/>
            <w:vAlign w:val="center"/>
            <w:hideMark/>
          </w:tcPr>
          <w:p w14:paraId="3262FA8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w:t>
            </w:r>
          </w:p>
        </w:tc>
        <w:tc>
          <w:tcPr>
            <w:tcW w:w="408" w:type="pct"/>
            <w:tcBorders>
              <w:top w:val="single" w:sz="8" w:space="0" w:color="4472C4" w:themeColor="accent1"/>
              <w:bottom w:val="single" w:sz="8" w:space="0" w:color="4472C4" w:themeColor="accent1"/>
              <w:right w:val="single" w:sz="8" w:space="0" w:color="4472C4" w:themeColor="accent1"/>
            </w:tcBorders>
            <w:noWrap/>
            <w:vAlign w:val="center"/>
            <w:hideMark/>
          </w:tcPr>
          <w:p w14:paraId="1A32C92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100,0%</w:t>
            </w:r>
          </w:p>
        </w:tc>
        <w:tc>
          <w:tcPr>
            <w:tcW w:w="40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noWrap/>
            <w:vAlign w:val="center"/>
            <w:hideMark/>
          </w:tcPr>
          <w:p w14:paraId="295C373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sz w:val="16"/>
                <w:szCs w:val="16"/>
                <w:lang w:eastAsia="pl-PL"/>
              </w:rPr>
            </w:pPr>
            <w:r w:rsidRPr="00701936">
              <w:rPr>
                <w:rFonts w:ascii="Times New Roman" w:eastAsia="Times New Roman" w:hAnsi="Times New Roman" w:cs="Times New Roman"/>
                <w:b/>
                <w:bCs/>
                <w:i/>
                <w:iCs/>
                <w:color w:val="auto"/>
                <w:sz w:val="16"/>
                <w:szCs w:val="16"/>
                <w:lang w:eastAsia="pl-PL"/>
              </w:rPr>
              <w:t>42,9%</w:t>
            </w:r>
          </w:p>
        </w:tc>
      </w:tr>
      <w:tr w:rsidR="009B63C3" w:rsidRPr="00701936" w14:paraId="3C5B47F3"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8" w:space="0" w:color="4472C4" w:themeColor="accent1"/>
              <w:left w:val="single" w:sz="8" w:space="0" w:color="4472C4" w:themeColor="accent1"/>
              <w:right w:val="single" w:sz="8" w:space="0" w:color="4472C4" w:themeColor="accent1"/>
            </w:tcBorders>
            <w:vAlign w:val="center"/>
            <w:hideMark/>
          </w:tcPr>
          <w:p w14:paraId="220F725F"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Sekcja C: przetwórstwo przemysłowe</w:t>
            </w:r>
          </w:p>
        </w:tc>
        <w:tc>
          <w:tcPr>
            <w:tcW w:w="409" w:type="pct"/>
            <w:tcBorders>
              <w:top w:val="single" w:sz="8" w:space="0" w:color="4472C4" w:themeColor="accent1"/>
              <w:left w:val="single" w:sz="8" w:space="0" w:color="4472C4" w:themeColor="accent1"/>
              <w:right w:val="single" w:sz="8" w:space="0" w:color="4472C4" w:themeColor="accent1"/>
            </w:tcBorders>
            <w:vAlign w:val="center"/>
            <w:hideMark/>
          </w:tcPr>
          <w:p w14:paraId="45A3699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2015</w:t>
            </w:r>
          </w:p>
        </w:tc>
        <w:tc>
          <w:tcPr>
            <w:tcW w:w="407" w:type="pct"/>
            <w:tcBorders>
              <w:top w:val="single" w:sz="8" w:space="0" w:color="4472C4" w:themeColor="accent1"/>
              <w:left w:val="single" w:sz="8" w:space="0" w:color="4472C4" w:themeColor="accent1"/>
            </w:tcBorders>
            <w:noWrap/>
            <w:vAlign w:val="center"/>
            <w:hideMark/>
          </w:tcPr>
          <w:p w14:paraId="2915F5A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276</w:t>
            </w:r>
          </w:p>
        </w:tc>
        <w:tc>
          <w:tcPr>
            <w:tcW w:w="408" w:type="pct"/>
            <w:tcBorders>
              <w:top w:val="single" w:sz="8" w:space="0" w:color="4472C4" w:themeColor="accent1"/>
            </w:tcBorders>
            <w:noWrap/>
            <w:vAlign w:val="center"/>
            <w:hideMark/>
          </w:tcPr>
          <w:p w14:paraId="4A7F06C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44</w:t>
            </w:r>
          </w:p>
        </w:tc>
        <w:tc>
          <w:tcPr>
            <w:tcW w:w="408" w:type="pct"/>
            <w:tcBorders>
              <w:top w:val="single" w:sz="8" w:space="0" w:color="4472C4" w:themeColor="accent1"/>
            </w:tcBorders>
            <w:noWrap/>
            <w:vAlign w:val="center"/>
            <w:hideMark/>
          </w:tcPr>
          <w:p w14:paraId="0633CFB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23</w:t>
            </w:r>
          </w:p>
        </w:tc>
        <w:tc>
          <w:tcPr>
            <w:tcW w:w="407" w:type="pct"/>
            <w:tcBorders>
              <w:top w:val="single" w:sz="8" w:space="0" w:color="4472C4" w:themeColor="accent1"/>
            </w:tcBorders>
            <w:noWrap/>
            <w:vAlign w:val="center"/>
            <w:hideMark/>
          </w:tcPr>
          <w:p w14:paraId="0CB48E0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30</w:t>
            </w:r>
          </w:p>
        </w:tc>
        <w:tc>
          <w:tcPr>
            <w:tcW w:w="408" w:type="pct"/>
            <w:tcBorders>
              <w:top w:val="single" w:sz="8" w:space="0" w:color="4472C4" w:themeColor="accent1"/>
            </w:tcBorders>
            <w:noWrap/>
            <w:vAlign w:val="center"/>
            <w:hideMark/>
          </w:tcPr>
          <w:p w14:paraId="05B86CC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56</w:t>
            </w:r>
          </w:p>
        </w:tc>
        <w:tc>
          <w:tcPr>
            <w:tcW w:w="408" w:type="pct"/>
            <w:tcBorders>
              <w:top w:val="single" w:sz="8" w:space="0" w:color="4472C4" w:themeColor="accent1"/>
            </w:tcBorders>
            <w:noWrap/>
            <w:vAlign w:val="center"/>
            <w:hideMark/>
          </w:tcPr>
          <w:p w14:paraId="0F31821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7" w:type="pct"/>
            <w:tcBorders>
              <w:top w:val="single" w:sz="8" w:space="0" w:color="4472C4" w:themeColor="accent1"/>
            </w:tcBorders>
            <w:noWrap/>
            <w:vAlign w:val="center"/>
            <w:hideMark/>
          </w:tcPr>
          <w:p w14:paraId="7958222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28</w:t>
            </w:r>
          </w:p>
        </w:tc>
        <w:tc>
          <w:tcPr>
            <w:tcW w:w="408" w:type="pct"/>
            <w:tcBorders>
              <w:top w:val="single" w:sz="8" w:space="0" w:color="4472C4" w:themeColor="accent1"/>
            </w:tcBorders>
            <w:noWrap/>
            <w:vAlign w:val="center"/>
            <w:hideMark/>
          </w:tcPr>
          <w:p w14:paraId="45238A7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29</w:t>
            </w:r>
          </w:p>
        </w:tc>
        <w:tc>
          <w:tcPr>
            <w:tcW w:w="408" w:type="pct"/>
            <w:tcBorders>
              <w:top w:val="single" w:sz="8" w:space="0" w:color="4472C4" w:themeColor="accent1"/>
              <w:right w:val="single" w:sz="8" w:space="0" w:color="4472C4" w:themeColor="accent1"/>
            </w:tcBorders>
            <w:noWrap/>
            <w:vAlign w:val="center"/>
            <w:hideMark/>
          </w:tcPr>
          <w:p w14:paraId="7F84A02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28</w:t>
            </w:r>
          </w:p>
        </w:tc>
        <w:tc>
          <w:tcPr>
            <w:tcW w:w="405" w:type="pct"/>
            <w:tcBorders>
              <w:top w:val="single" w:sz="8" w:space="0" w:color="4472C4" w:themeColor="accent1"/>
              <w:left w:val="single" w:sz="8" w:space="0" w:color="4472C4" w:themeColor="accent1"/>
              <w:right w:val="single" w:sz="8" w:space="0" w:color="4472C4" w:themeColor="accent1"/>
            </w:tcBorders>
            <w:noWrap/>
            <w:vAlign w:val="center"/>
            <w:hideMark/>
          </w:tcPr>
          <w:p w14:paraId="1E018BC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534</w:t>
            </w:r>
          </w:p>
        </w:tc>
      </w:tr>
      <w:tr w:rsidR="009B63C3" w:rsidRPr="00701936" w14:paraId="6C34E713"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14E41124"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0C72601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2016</w:t>
            </w:r>
          </w:p>
        </w:tc>
        <w:tc>
          <w:tcPr>
            <w:tcW w:w="407" w:type="pct"/>
            <w:tcBorders>
              <w:left w:val="single" w:sz="8" w:space="0" w:color="4472C4" w:themeColor="accent1"/>
            </w:tcBorders>
            <w:noWrap/>
            <w:vAlign w:val="center"/>
            <w:hideMark/>
          </w:tcPr>
          <w:p w14:paraId="1ADCBC7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269</w:t>
            </w:r>
          </w:p>
        </w:tc>
        <w:tc>
          <w:tcPr>
            <w:tcW w:w="408" w:type="pct"/>
            <w:noWrap/>
            <w:vAlign w:val="center"/>
            <w:hideMark/>
          </w:tcPr>
          <w:p w14:paraId="21376CA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45</w:t>
            </w:r>
          </w:p>
        </w:tc>
        <w:tc>
          <w:tcPr>
            <w:tcW w:w="408" w:type="pct"/>
            <w:noWrap/>
            <w:vAlign w:val="center"/>
            <w:hideMark/>
          </w:tcPr>
          <w:p w14:paraId="66506F2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22</w:t>
            </w:r>
          </w:p>
        </w:tc>
        <w:tc>
          <w:tcPr>
            <w:tcW w:w="407" w:type="pct"/>
            <w:noWrap/>
            <w:vAlign w:val="center"/>
            <w:hideMark/>
          </w:tcPr>
          <w:p w14:paraId="36C50A4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33</w:t>
            </w:r>
          </w:p>
        </w:tc>
        <w:tc>
          <w:tcPr>
            <w:tcW w:w="408" w:type="pct"/>
            <w:noWrap/>
            <w:vAlign w:val="center"/>
            <w:hideMark/>
          </w:tcPr>
          <w:p w14:paraId="4027265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63</w:t>
            </w:r>
          </w:p>
        </w:tc>
        <w:tc>
          <w:tcPr>
            <w:tcW w:w="408" w:type="pct"/>
            <w:noWrap/>
            <w:vAlign w:val="center"/>
            <w:hideMark/>
          </w:tcPr>
          <w:p w14:paraId="38F6E9C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7" w:type="pct"/>
            <w:noWrap/>
            <w:vAlign w:val="center"/>
            <w:hideMark/>
          </w:tcPr>
          <w:p w14:paraId="7373D2D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32</w:t>
            </w:r>
          </w:p>
        </w:tc>
        <w:tc>
          <w:tcPr>
            <w:tcW w:w="408" w:type="pct"/>
            <w:noWrap/>
            <w:vAlign w:val="center"/>
            <w:hideMark/>
          </w:tcPr>
          <w:p w14:paraId="3D6C172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29</w:t>
            </w:r>
          </w:p>
        </w:tc>
        <w:tc>
          <w:tcPr>
            <w:tcW w:w="408" w:type="pct"/>
            <w:tcBorders>
              <w:right w:val="single" w:sz="8" w:space="0" w:color="4472C4" w:themeColor="accent1"/>
            </w:tcBorders>
            <w:noWrap/>
            <w:vAlign w:val="center"/>
            <w:hideMark/>
          </w:tcPr>
          <w:p w14:paraId="76C15B6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26</w:t>
            </w:r>
          </w:p>
        </w:tc>
        <w:tc>
          <w:tcPr>
            <w:tcW w:w="405" w:type="pct"/>
            <w:tcBorders>
              <w:left w:val="single" w:sz="8" w:space="0" w:color="4472C4" w:themeColor="accent1"/>
              <w:right w:val="single" w:sz="8" w:space="0" w:color="4472C4" w:themeColor="accent1"/>
            </w:tcBorders>
            <w:noWrap/>
            <w:vAlign w:val="center"/>
            <w:hideMark/>
          </w:tcPr>
          <w:p w14:paraId="72DB901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539</w:t>
            </w:r>
          </w:p>
        </w:tc>
      </w:tr>
      <w:tr w:rsidR="009B63C3" w:rsidRPr="00701936" w14:paraId="4735E4E0"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4491C0CF"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269E973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2017</w:t>
            </w:r>
          </w:p>
        </w:tc>
        <w:tc>
          <w:tcPr>
            <w:tcW w:w="407" w:type="pct"/>
            <w:tcBorders>
              <w:left w:val="single" w:sz="8" w:space="0" w:color="4472C4" w:themeColor="accent1"/>
            </w:tcBorders>
            <w:noWrap/>
            <w:vAlign w:val="center"/>
            <w:hideMark/>
          </w:tcPr>
          <w:p w14:paraId="2D1D21C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269</w:t>
            </w:r>
          </w:p>
        </w:tc>
        <w:tc>
          <w:tcPr>
            <w:tcW w:w="408" w:type="pct"/>
            <w:noWrap/>
            <w:vAlign w:val="center"/>
            <w:hideMark/>
          </w:tcPr>
          <w:p w14:paraId="51A4C91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45</w:t>
            </w:r>
          </w:p>
        </w:tc>
        <w:tc>
          <w:tcPr>
            <w:tcW w:w="408" w:type="pct"/>
            <w:noWrap/>
            <w:vAlign w:val="center"/>
            <w:hideMark/>
          </w:tcPr>
          <w:p w14:paraId="39C391B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25</w:t>
            </w:r>
          </w:p>
        </w:tc>
        <w:tc>
          <w:tcPr>
            <w:tcW w:w="407" w:type="pct"/>
            <w:noWrap/>
            <w:vAlign w:val="center"/>
            <w:hideMark/>
          </w:tcPr>
          <w:p w14:paraId="1EB9AD7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39</w:t>
            </w:r>
          </w:p>
        </w:tc>
        <w:tc>
          <w:tcPr>
            <w:tcW w:w="408" w:type="pct"/>
            <w:noWrap/>
            <w:vAlign w:val="center"/>
            <w:hideMark/>
          </w:tcPr>
          <w:p w14:paraId="54415AF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61</w:t>
            </w:r>
          </w:p>
        </w:tc>
        <w:tc>
          <w:tcPr>
            <w:tcW w:w="408" w:type="pct"/>
            <w:noWrap/>
            <w:vAlign w:val="center"/>
            <w:hideMark/>
          </w:tcPr>
          <w:p w14:paraId="6A4CA02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21</w:t>
            </w:r>
          </w:p>
        </w:tc>
        <w:tc>
          <w:tcPr>
            <w:tcW w:w="407" w:type="pct"/>
            <w:noWrap/>
            <w:vAlign w:val="center"/>
            <w:hideMark/>
          </w:tcPr>
          <w:p w14:paraId="18A90F3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32</w:t>
            </w:r>
          </w:p>
        </w:tc>
        <w:tc>
          <w:tcPr>
            <w:tcW w:w="408" w:type="pct"/>
            <w:noWrap/>
            <w:vAlign w:val="center"/>
            <w:hideMark/>
          </w:tcPr>
          <w:p w14:paraId="28B9DEB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33</w:t>
            </w:r>
          </w:p>
        </w:tc>
        <w:tc>
          <w:tcPr>
            <w:tcW w:w="408" w:type="pct"/>
            <w:tcBorders>
              <w:right w:val="single" w:sz="8" w:space="0" w:color="4472C4" w:themeColor="accent1"/>
            </w:tcBorders>
            <w:noWrap/>
            <w:vAlign w:val="center"/>
            <w:hideMark/>
          </w:tcPr>
          <w:p w14:paraId="7DA2DB1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24</w:t>
            </w:r>
          </w:p>
        </w:tc>
        <w:tc>
          <w:tcPr>
            <w:tcW w:w="405" w:type="pct"/>
            <w:tcBorders>
              <w:left w:val="single" w:sz="8" w:space="0" w:color="4472C4" w:themeColor="accent1"/>
              <w:right w:val="single" w:sz="8" w:space="0" w:color="4472C4" w:themeColor="accent1"/>
            </w:tcBorders>
            <w:noWrap/>
            <w:vAlign w:val="center"/>
            <w:hideMark/>
          </w:tcPr>
          <w:p w14:paraId="6BBCDB4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549</w:t>
            </w:r>
          </w:p>
        </w:tc>
      </w:tr>
      <w:tr w:rsidR="009B63C3" w:rsidRPr="00701936" w14:paraId="053AF7DB"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799A3F5C"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2D7DB26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2018</w:t>
            </w:r>
          </w:p>
        </w:tc>
        <w:tc>
          <w:tcPr>
            <w:tcW w:w="407" w:type="pct"/>
            <w:tcBorders>
              <w:left w:val="single" w:sz="8" w:space="0" w:color="4472C4" w:themeColor="accent1"/>
            </w:tcBorders>
            <w:noWrap/>
            <w:vAlign w:val="center"/>
            <w:hideMark/>
          </w:tcPr>
          <w:p w14:paraId="4A319DD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270</w:t>
            </w:r>
          </w:p>
        </w:tc>
        <w:tc>
          <w:tcPr>
            <w:tcW w:w="408" w:type="pct"/>
            <w:noWrap/>
            <w:vAlign w:val="center"/>
            <w:hideMark/>
          </w:tcPr>
          <w:p w14:paraId="6C81101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51</w:t>
            </w:r>
          </w:p>
        </w:tc>
        <w:tc>
          <w:tcPr>
            <w:tcW w:w="408" w:type="pct"/>
            <w:noWrap/>
            <w:vAlign w:val="center"/>
            <w:hideMark/>
          </w:tcPr>
          <w:p w14:paraId="2E52BA5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25</w:t>
            </w:r>
          </w:p>
        </w:tc>
        <w:tc>
          <w:tcPr>
            <w:tcW w:w="407" w:type="pct"/>
            <w:noWrap/>
            <w:vAlign w:val="center"/>
            <w:hideMark/>
          </w:tcPr>
          <w:p w14:paraId="36C364D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52</w:t>
            </w:r>
          </w:p>
        </w:tc>
        <w:tc>
          <w:tcPr>
            <w:tcW w:w="408" w:type="pct"/>
            <w:noWrap/>
            <w:vAlign w:val="center"/>
            <w:hideMark/>
          </w:tcPr>
          <w:p w14:paraId="00FF44C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59</w:t>
            </w:r>
          </w:p>
        </w:tc>
        <w:tc>
          <w:tcPr>
            <w:tcW w:w="408" w:type="pct"/>
            <w:noWrap/>
            <w:vAlign w:val="center"/>
            <w:hideMark/>
          </w:tcPr>
          <w:p w14:paraId="5BFF19A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25</w:t>
            </w:r>
          </w:p>
        </w:tc>
        <w:tc>
          <w:tcPr>
            <w:tcW w:w="407" w:type="pct"/>
            <w:noWrap/>
            <w:vAlign w:val="center"/>
            <w:hideMark/>
          </w:tcPr>
          <w:p w14:paraId="648809D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31</w:t>
            </w:r>
          </w:p>
        </w:tc>
        <w:tc>
          <w:tcPr>
            <w:tcW w:w="408" w:type="pct"/>
            <w:noWrap/>
            <w:vAlign w:val="center"/>
            <w:hideMark/>
          </w:tcPr>
          <w:p w14:paraId="51ED565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37</w:t>
            </w:r>
          </w:p>
        </w:tc>
        <w:tc>
          <w:tcPr>
            <w:tcW w:w="408" w:type="pct"/>
            <w:tcBorders>
              <w:right w:val="single" w:sz="8" w:space="0" w:color="4472C4" w:themeColor="accent1"/>
            </w:tcBorders>
            <w:noWrap/>
            <w:vAlign w:val="center"/>
            <w:hideMark/>
          </w:tcPr>
          <w:p w14:paraId="19152E8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25</w:t>
            </w:r>
          </w:p>
        </w:tc>
        <w:tc>
          <w:tcPr>
            <w:tcW w:w="405" w:type="pct"/>
            <w:tcBorders>
              <w:left w:val="single" w:sz="8" w:space="0" w:color="4472C4" w:themeColor="accent1"/>
              <w:right w:val="single" w:sz="8" w:space="0" w:color="4472C4" w:themeColor="accent1"/>
            </w:tcBorders>
            <w:noWrap/>
            <w:vAlign w:val="center"/>
            <w:hideMark/>
          </w:tcPr>
          <w:p w14:paraId="5CA6C75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575</w:t>
            </w:r>
          </w:p>
        </w:tc>
      </w:tr>
      <w:tr w:rsidR="009B63C3" w:rsidRPr="00701936" w14:paraId="6B56CFFD"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42434175"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2933087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2019</w:t>
            </w:r>
          </w:p>
        </w:tc>
        <w:tc>
          <w:tcPr>
            <w:tcW w:w="407" w:type="pct"/>
            <w:tcBorders>
              <w:left w:val="single" w:sz="8" w:space="0" w:color="4472C4" w:themeColor="accent1"/>
            </w:tcBorders>
            <w:noWrap/>
            <w:vAlign w:val="center"/>
            <w:hideMark/>
          </w:tcPr>
          <w:p w14:paraId="25D954D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265</w:t>
            </w:r>
          </w:p>
        </w:tc>
        <w:tc>
          <w:tcPr>
            <w:tcW w:w="408" w:type="pct"/>
            <w:noWrap/>
            <w:vAlign w:val="center"/>
            <w:hideMark/>
          </w:tcPr>
          <w:p w14:paraId="1D9977A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54</w:t>
            </w:r>
          </w:p>
        </w:tc>
        <w:tc>
          <w:tcPr>
            <w:tcW w:w="408" w:type="pct"/>
            <w:noWrap/>
            <w:vAlign w:val="center"/>
            <w:hideMark/>
          </w:tcPr>
          <w:p w14:paraId="238F310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24</w:t>
            </w:r>
          </w:p>
        </w:tc>
        <w:tc>
          <w:tcPr>
            <w:tcW w:w="407" w:type="pct"/>
            <w:noWrap/>
            <w:vAlign w:val="center"/>
            <w:hideMark/>
          </w:tcPr>
          <w:p w14:paraId="4759D08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46</w:t>
            </w:r>
          </w:p>
        </w:tc>
        <w:tc>
          <w:tcPr>
            <w:tcW w:w="408" w:type="pct"/>
            <w:noWrap/>
            <w:vAlign w:val="center"/>
            <w:hideMark/>
          </w:tcPr>
          <w:p w14:paraId="5BA2DC0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59</w:t>
            </w:r>
          </w:p>
        </w:tc>
        <w:tc>
          <w:tcPr>
            <w:tcW w:w="408" w:type="pct"/>
            <w:noWrap/>
            <w:vAlign w:val="center"/>
            <w:hideMark/>
          </w:tcPr>
          <w:p w14:paraId="11E10AB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24</w:t>
            </w:r>
          </w:p>
        </w:tc>
        <w:tc>
          <w:tcPr>
            <w:tcW w:w="407" w:type="pct"/>
            <w:noWrap/>
            <w:vAlign w:val="center"/>
            <w:hideMark/>
          </w:tcPr>
          <w:p w14:paraId="0163B03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33</w:t>
            </w:r>
          </w:p>
        </w:tc>
        <w:tc>
          <w:tcPr>
            <w:tcW w:w="408" w:type="pct"/>
            <w:noWrap/>
            <w:vAlign w:val="center"/>
            <w:hideMark/>
          </w:tcPr>
          <w:p w14:paraId="686D1E1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35</w:t>
            </w:r>
          </w:p>
        </w:tc>
        <w:tc>
          <w:tcPr>
            <w:tcW w:w="408" w:type="pct"/>
            <w:tcBorders>
              <w:right w:val="single" w:sz="8" w:space="0" w:color="4472C4" w:themeColor="accent1"/>
            </w:tcBorders>
            <w:noWrap/>
            <w:vAlign w:val="center"/>
            <w:hideMark/>
          </w:tcPr>
          <w:p w14:paraId="3D28B4A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27</w:t>
            </w:r>
          </w:p>
        </w:tc>
        <w:tc>
          <w:tcPr>
            <w:tcW w:w="405" w:type="pct"/>
            <w:tcBorders>
              <w:left w:val="single" w:sz="8" w:space="0" w:color="4472C4" w:themeColor="accent1"/>
              <w:right w:val="single" w:sz="8" w:space="0" w:color="4472C4" w:themeColor="accent1"/>
            </w:tcBorders>
            <w:noWrap/>
            <w:vAlign w:val="center"/>
            <w:hideMark/>
          </w:tcPr>
          <w:p w14:paraId="5DA7042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567</w:t>
            </w:r>
          </w:p>
        </w:tc>
      </w:tr>
      <w:tr w:rsidR="009B63C3" w:rsidRPr="00701936" w14:paraId="53727EA6"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7C7600DC"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560C041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2020</w:t>
            </w:r>
          </w:p>
        </w:tc>
        <w:tc>
          <w:tcPr>
            <w:tcW w:w="407" w:type="pct"/>
            <w:tcBorders>
              <w:left w:val="single" w:sz="8" w:space="0" w:color="4472C4" w:themeColor="accent1"/>
            </w:tcBorders>
            <w:noWrap/>
            <w:vAlign w:val="center"/>
            <w:hideMark/>
          </w:tcPr>
          <w:p w14:paraId="2606A0A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268</w:t>
            </w:r>
          </w:p>
        </w:tc>
        <w:tc>
          <w:tcPr>
            <w:tcW w:w="408" w:type="pct"/>
            <w:noWrap/>
            <w:vAlign w:val="center"/>
            <w:hideMark/>
          </w:tcPr>
          <w:p w14:paraId="674F0C6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53</w:t>
            </w:r>
          </w:p>
        </w:tc>
        <w:tc>
          <w:tcPr>
            <w:tcW w:w="408" w:type="pct"/>
            <w:noWrap/>
            <w:vAlign w:val="center"/>
            <w:hideMark/>
          </w:tcPr>
          <w:p w14:paraId="5E9A9E8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24</w:t>
            </w:r>
          </w:p>
        </w:tc>
        <w:tc>
          <w:tcPr>
            <w:tcW w:w="407" w:type="pct"/>
            <w:noWrap/>
            <w:vAlign w:val="center"/>
            <w:hideMark/>
          </w:tcPr>
          <w:p w14:paraId="6CC1AC1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46</w:t>
            </w:r>
          </w:p>
        </w:tc>
        <w:tc>
          <w:tcPr>
            <w:tcW w:w="408" w:type="pct"/>
            <w:noWrap/>
            <w:vAlign w:val="center"/>
            <w:hideMark/>
          </w:tcPr>
          <w:p w14:paraId="5CF2D30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57</w:t>
            </w:r>
          </w:p>
        </w:tc>
        <w:tc>
          <w:tcPr>
            <w:tcW w:w="408" w:type="pct"/>
            <w:noWrap/>
            <w:vAlign w:val="center"/>
            <w:hideMark/>
          </w:tcPr>
          <w:p w14:paraId="6A969F1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27</w:t>
            </w:r>
          </w:p>
        </w:tc>
        <w:tc>
          <w:tcPr>
            <w:tcW w:w="407" w:type="pct"/>
            <w:noWrap/>
            <w:vAlign w:val="center"/>
            <w:hideMark/>
          </w:tcPr>
          <w:p w14:paraId="2F611BC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35</w:t>
            </w:r>
          </w:p>
        </w:tc>
        <w:tc>
          <w:tcPr>
            <w:tcW w:w="408" w:type="pct"/>
            <w:noWrap/>
            <w:vAlign w:val="center"/>
            <w:hideMark/>
          </w:tcPr>
          <w:p w14:paraId="3B72870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34</w:t>
            </w:r>
          </w:p>
        </w:tc>
        <w:tc>
          <w:tcPr>
            <w:tcW w:w="408" w:type="pct"/>
            <w:tcBorders>
              <w:right w:val="single" w:sz="8" w:space="0" w:color="4472C4" w:themeColor="accent1"/>
            </w:tcBorders>
            <w:noWrap/>
            <w:vAlign w:val="center"/>
            <w:hideMark/>
          </w:tcPr>
          <w:p w14:paraId="33B27E5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34</w:t>
            </w:r>
          </w:p>
        </w:tc>
        <w:tc>
          <w:tcPr>
            <w:tcW w:w="405" w:type="pct"/>
            <w:tcBorders>
              <w:left w:val="single" w:sz="8" w:space="0" w:color="4472C4" w:themeColor="accent1"/>
              <w:right w:val="single" w:sz="8" w:space="0" w:color="4472C4" w:themeColor="accent1"/>
            </w:tcBorders>
            <w:noWrap/>
            <w:vAlign w:val="center"/>
            <w:hideMark/>
          </w:tcPr>
          <w:p w14:paraId="61A6B4C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578</w:t>
            </w:r>
          </w:p>
        </w:tc>
      </w:tr>
      <w:tr w:rsidR="009B63C3" w:rsidRPr="00701936" w14:paraId="08486DEC"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bottom w:val="single" w:sz="8" w:space="0" w:color="4472C4" w:themeColor="accent1"/>
              <w:right w:val="single" w:sz="8" w:space="0" w:color="4472C4" w:themeColor="accent1"/>
            </w:tcBorders>
            <w:vAlign w:val="center"/>
            <w:hideMark/>
          </w:tcPr>
          <w:p w14:paraId="6A719B44"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bottom w:val="single" w:sz="8" w:space="0" w:color="4472C4" w:themeColor="accent1"/>
              <w:right w:val="single" w:sz="8" w:space="0" w:color="4472C4" w:themeColor="accent1"/>
            </w:tcBorders>
            <w:vAlign w:val="center"/>
            <w:hideMark/>
          </w:tcPr>
          <w:p w14:paraId="235E6E4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zmiana</w:t>
            </w:r>
          </w:p>
        </w:tc>
        <w:tc>
          <w:tcPr>
            <w:tcW w:w="407" w:type="pct"/>
            <w:tcBorders>
              <w:left w:val="single" w:sz="8" w:space="0" w:color="4472C4" w:themeColor="accent1"/>
              <w:bottom w:val="single" w:sz="8" w:space="0" w:color="4472C4" w:themeColor="accent1"/>
            </w:tcBorders>
            <w:noWrap/>
            <w:vAlign w:val="center"/>
            <w:hideMark/>
          </w:tcPr>
          <w:p w14:paraId="78BA375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-2,9%</w:t>
            </w:r>
          </w:p>
        </w:tc>
        <w:tc>
          <w:tcPr>
            <w:tcW w:w="408" w:type="pct"/>
            <w:tcBorders>
              <w:bottom w:val="single" w:sz="8" w:space="0" w:color="4472C4" w:themeColor="accent1"/>
            </w:tcBorders>
            <w:noWrap/>
            <w:vAlign w:val="center"/>
            <w:hideMark/>
          </w:tcPr>
          <w:p w14:paraId="1AEA0DB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20,5%</w:t>
            </w:r>
          </w:p>
        </w:tc>
        <w:tc>
          <w:tcPr>
            <w:tcW w:w="408" w:type="pct"/>
            <w:tcBorders>
              <w:bottom w:val="single" w:sz="8" w:space="0" w:color="4472C4" w:themeColor="accent1"/>
            </w:tcBorders>
            <w:noWrap/>
            <w:vAlign w:val="center"/>
            <w:hideMark/>
          </w:tcPr>
          <w:p w14:paraId="201D5BA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4,3%</w:t>
            </w:r>
          </w:p>
        </w:tc>
        <w:tc>
          <w:tcPr>
            <w:tcW w:w="407" w:type="pct"/>
            <w:tcBorders>
              <w:bottom w:val="single" w:sz="8" w:space="0" w:color="4472C4" w:themeColor="accent1"/>
            </w:tcBorders>
            <w:noWrap/>
            <w:vAlign w:val="center"/>
            <w:hideMark/>
          </w:tcPr>
          <w:p w14:paraId="21511F2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53,3%</w:t>
            </w:r>
          </w:p>
        </w:tc>
        <w:tc>
          <w:tcPr>
            <w:tcW w:w="408" w:type="pct"/>
            <w:tcBorders>
              <w:bottom w:val="single" w:sz="8" w:space="0" w:color="4472C4" w:themeColor="accent1"/>
            </w:tcBorders>
            <w:noWrap/>
            <w:vAlign w:val="center"/>
            <w:hideMark/>
          </w:tcPr>
          <w:p w14:paraId="4024278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w:t>
            </w:r>
          </w:p>
        </w:tc>
        <w:tc>
          <w:tcPr>
            <w:tcW w:w="408" w:type="pct"/>
            <w:tcBorders>
              <w:bottom w:val="single" w:sz="8" w:space="0" w:color="4472C4" w:themeColor="accent1"/>
            </w:tcBorders>
            <w:noWrap/>
            <w:vAlign w:val="center"/>
            <w:hideMark/>
          </w:tcPr>
          <w:p w14:paraId="460E420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35,0%</w:t>
            </w:r>
          </w:p>
        </w:tc>
        <w:tc>
          <w:tcPr>
            <w:tcW w:w="407" w:type="pct"/>
            <w:tcBorders>
              <w:bottom w:val="single" w:sz="8" w:space="0" w:color="4472C4" w:themeColor="accent1"/>
            </w:tcBorders>
            <w:noWrap/>
            <w:vAlign w:val="center"/>
            <w:hideMark/>
          </w:tcPr>
          <w:p w14:paraId="2C07353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25,0%</w:t>
            </w:r>
          </w:p>
        </w:tc>
        <w:tc>
          <w:tcPr>
            <w:tcW w:w="408" w:type="pct"/>
            <w:tcBorders>
              <w:bottom w:val="single" w:sz="8" w:space="0" w:color="4472C4" w:themeColor="accent1"/>
            </w:tcBorders>
            <w:noWrap/>
            <w:vAlign w:val="center"/>
            <w:hideMark/>
          </w:tcPr>
          <w:p w14:paraId="2B9288A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17,2%</w:t>
            </w:r>
          </w:p>
        </w:tc>
        <w:tc>
          <w:tcPr>
            <w:tcW w:w="408" w:type="pct"/>
            <w:tcBorders>
              <w:bottom w:val="single" w:sz="8" w:space="0" w:color="4472C4" w:themeColor="accent1"/>
              <w:right w:val="single" w:sz="8" w:space="0" w:color="4472C4" w:themeColor="accent1"/>
            </w:tcBorders>
            <w:noWrap/>
            <w:vAlign w:val="center"/>
            <w:hideMark/>
          </w:tcPr>
          <w:p w14:paraId="2F91558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21,4%</w:t>
            </w:r>
          </w:p>
        </w:tc>
        <w:tc>
          <w:tcPr>
            <w:tcW w:w="405" w:type="pct"/>
            <w:tcBorders>
              <w:left w:val="single" w:sz="8" w:space="0" w:color="4472C4" w:themeColor="accent1"/>
              <w:bottom w:val="single" w:sz="8" w:space="0" w:color="4472C4" w:themeColor="accent1"/>
              <w:right w:val="single" w:sz="8" w:space="0" w:color="4472C4" w:themeColor="accent1"/>
            </w:tcBorders>
            <w:noWrap/>
            <w:vAlign w:val="center"/>
            <w:hideMark/>
          </w:tcPr>
          <w:p w14:paraId="758B9E6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8,2%</w:t>
            </w:r>
          </w:p>
        </w:tc>
      </w:tr>
      <w:tr w:rsidR="009B63C3" w:rsidRPr="00701936" w14:paraId="29B2BCA1"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8" w:space="0" w:color="4472C4" w:themeColor="accent1"/>
              <w:left w:val="single" w:sz="8" w:space="0" w:color="4472C4" w:themeColor="accent1"/>
              <w:bottom w:val="nil"/>
              <w:right w:val="single" w:sz="8" w:space="0" w:color="4472C4" w:themeColor="accent1"/>
            </w:tcBorders>
            <w:vAlign w:val="center"/>
            <w:hideMark/>
          </w:tcPr>
          <w:p w14:paraId="5DADB97E"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 xml:space="preserve">Sekcja D: </w:t>
            </w:r>
            <w:r w:rsidRPr="00701936">
              <w:rPr>
                <w:rFonts w:ascii="Times New Roman" w:eastAsia="Times New Roman" w:hAnsi="Times New Roman" w:cs="Times New Roman"/>
                <w:color w:val="auto"/>
                <w:sz w:val="10"/>
                <w:szCs w:val="10"/>
                <w:lang w:eastAsia="pl-PL"/>
              </w:rPr>
              <w:t>wytwarzanie i zaopatrywanie w energię elektryczną, gaz, parę wodną, gorącą wodę i powietrze do układów klimatyzacyjnych</w:t>
            </w:r>
          </w:p>
        </w:tc>
        <w:tc>
          <w:tcPr>
            <w:tcW w:w="409" w:type="pct"/>
            <w:tcBorders>
              <w:top w:val="single" w:sz="8" w:space="0" w:color="4472C4" w:themeColor="accent1"/>
              <w:left w:val="single" w:sz="8" w:space="0" w:color="4472C4" w:themeColor="accent1"/>
              <w:bottom w:val="nil"/>
              <w:right w:val="single" w:sz="8" w:space="0" w:color="4472C4" w:themeColor="accent1"/>
            </w:tcBorders>
            <w:vAlign w:val="center"/>
            <w:hideMark/>
          </w:tcPr>
          <w:p w14:paraId="6CB210E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2015</w:t>
            </w:r>
          </w:p>
        </w:tc>
        <w:tc>
          <w:tcPr>
            <w:tcW w:w="407" w:type="pct"/>
            <w:tcBorders>
              <w:top w:val="single" w:sz="8" w:space="0" w:color="4472C4" w:themeColor="accent1"/>
              <w:left w:val="single" w:sz="8" w:space="0" w:color="4472C4" w:themeColor="accent1"/>
              <w:bottom w:val="nil"/>
            </w:tcBorders>
            <w:noWrap/>
            <w:vAlign w:val="center"/>
            <w:hideMark/>
          </w:tcPr>
          <w:p w14:paraId="063F70F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tcBorders>
              <w:top w:val="single" w:sz="8" w:space="0" w:color="4472C4" w:themeColor="accent1"/>
              <w:bottom w:val="nil"/>
            </w:tcBorders>
            <w:noWrap/>
            <w:vAlign w:val="center"/>
            <w:hideMark/>
          </w:tcPr>
          <w:p w14:paraId="4ADDA81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tcBorders>
              <w:top w:val="single" w:sz="8" w:space="0" w:color="4472C4" w:themeColor="accent1"/>
              <w:bottom w:val="nil"/>
            </w:tcBorders>
            <w:noWrap/>
            <w:vAlign w:val="center"/>
            <w:hideMark/>
          </w:tcPr>
          <w:p w14:paraId="34867DE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single" w:sz="8" w:space="0" w:color="4472C4" w:themeColor="accent1"/>
              <w:bottom w:val="nil"/>
            </w:tcBorders>
            <w:noWrap/>
            <w:vAlign w:val="center"/>
            <w:hideMark/>
          </w:tcPr>
          <w:p w14:paraId="2699EBC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tcBorders>
              <w:top w:val="single" w:sz="8" w:space="0" w:color="4472C4" w:themeColor="accent1"/>
              <w:bottom w:val="nil"/>
            </w:tcBorders>
            <w:noWrap/>
            <w:vAlign w:val="center"/>
            <w:hideMark/>
          </w:tcPr>
          <w:p w14:paraId="79F7F73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single" w:sz="8" w:space="0" w:color="4472C4" w:themeColor="accent1"/>
              <w:bottom w:val="nil"/>
            </w:tcBorders>
            <w:noWrap/>
            <w:vAlign w:val="center"/>
            <w:hideMark/>
          </w:tcPr>
          <w:p w14:paraId="38D4718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single" w:sz="8" w:space="0" w:color="4472C4" w:themeColor="accent1"/>
              <w:bottom w:val="nil"/>
            </w:tcBorders>
            <w:noWrap/>
            <w:vAlign w:val="center"/>
            <w:hideMark/>
          </w:tcPr>
          <w:p w14:paraId="4913C22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single" w:sz="8" w:space="0" w:color="4472C4" w:themeColor="accent1"/>
              <w:bottom w:val="nil"/>
            </w:tcBorders>
            <w:noWrap/>
            <w:vAlign w:val="center"/>
            <w:hideMark/>
          </w:tcPr>
          <w:p w14:paraId="160B120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single" w:sz="8" w:space="0" w:color="4472C4" w:themeColor="accent1"/>
              <w:bottom w:val="nil"/>
              <w:right w:val="single" w:sz="8" w:space="0" w:color="4472C4" w:themeColor="accent1"/>
            </w:tcBorders>
            <w:noWrap/>
            <w:vAlign w:val="center"/>
            <w:hideMark/>
          </w:tcPr>
          <w:p w14:paraId="41C0610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5" w:type="pct"/>
            <w:tcBorders>
              <w:top w:val="single" w:sz="8" w:space="0" w:color="4472C4" w:themeColor="accent1"/>
              <w:left w:val="single" w:sz="8" w:space="0" w:color="4472C4" w:themeColor="accent1"/>
              <w:bottom w:val="nil"/>
              <w:right w:val="single" w:sz="8" w:space="0" w:color="4472C4" w:themeColor="accent1"/>
            </w:tcBorders>
            <w:noWrap/>
            <w:vAlign w:val="center"/>
            <w:hideMark/>
          </w:tcPr>
          <w:p w14:paraId="0C5811E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13</w:t>
            </w:r>
          </w:p>
        </w:tc>
      </w:tr>
      <w:tr w:rsidR="009B63C3" w:rsidRPr="00701936" w14:paraId="0AE71C71"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48FB48CD"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6B24B1E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2016</w:t>
            </w:r>
          </w:p>
        </w:tc>
        <w:tc>
          <w:tcPr>
            <w:tcW w:w="407" w:type="pct"/>
            <w:tcBorders>
              <w:top w:val="nil"/>
              <w:left w:val="single" w:sz="8" w:space="0" w:color="4472C4" w:themeColor="accent1"/>
              <w:bottom w:val="nil"/>
            </w:tcBorders>
            <w:noWrap/>
            <w:vAlign w:val="center"/>
            <w:hideMark/>
          </w:tcPr>
          <w:p w14:paraId="79CA6F3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tcBorders>
              <w:top w:val="nil"/>
              <w:bottom w:val="nil"/>
            </w:tcBorders>
            <w:noWrap/>
            <w:vAlign w:val="center"/>
            <w:hideMark/>
          </w:tcPr>
          <w:p w14:paraId="6619921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tcBorders>
              <w:top w:val="nil"/>
              <w:bottom w:val="nil"/>
            </w:tcBorders>
            <w:noWrap/>
            <w:vAlign w:val="center"/>
            <w:hideMark/>
          </w:tcPr>
          <w:p w14:paraId="7E06084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nil"/>
              <w:bottom w:val="nil"/>
            </w:tcBorders>
            <w:noWrap/>
            <w:vAlign w:val="center"/>
            <w:hideMark/>
          </w:tcPr>
          <w:p w14:paraId="4878145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tcBorders>
              <w:top w:val="nil"/>
              <w:bottom w:val="nil"/>
            </w:tcBorders>
            <w:noWrap/>
            <w:vAlign w:val="center"/>
            <w:hideMark/>
          </w:tcPr>
          <w:p w14:paraId="41B0F5F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tcBorders>
            <w:noWrap/>
            <w:vAlign w:val="center"/>
            <w:hideMark/>
          </w:tcPr>
          <w:p w14:paraId="3CD9E77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nil"/>
              <w:bottom w:val="nil"/>
            </w:tcBorders>
            <w:noWrap/>
            <w:vAlign w:val="center"/>
            <w:hideMark/>
          </w:tcPr>
          <w:p w14:paraId="0E90AF8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tcBorders>
            <w:noWrap/>
            <w:vAlign w:val="center"/>
            <w:hideMark/>
          </w:tcPr>
          <w:p w14:paraId="5FAB4B0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right w:val="single" w:sz="8" w:space="0" w:color="4472C4" w:themeColor="accent1"/>
            </w:tcBorders>
            <w:noWrap/>
            <w:vAlign w:val="center"/>
            <w:hideMark/>
          </w:tcPr>
          <w:p w14:paraId="4969213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5" w:type="pct"/>
            <w:tcBorders>
              <w:top w:val="nil"/>
              <w:left w:val="single" w:sz="8" w:space="0" w:color="4472C4" w:themeColor="accent1"/>
              <w:bottom w:val="nil"/>
              <w:right w:val="single" w:sz="8" w:space="0" w:color="4472C4" w:themeColor="accent1"/>
            </w:tcBorders>
            <w:noWrap/>
            <w:vAlign w:val="center"/>
            <w:hideMark/>
          </w:tcPr>
          <w:p w14:paraId="612CB34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13</w:t>
            </w:r>
          </w:p>
        </w:tc>
      </w:tr>
      <w:tr w:rsidR="009B63C3" w:rsidRPr="00701936" w14:paraId="153280EE"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5F3AC682"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6CDE508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2017</w:t>
            </w:r>
          </w:p>
        </w:tc>
        <w:tc>
          <w:tcPr>
            <w:tcW w:w="407" w:type="pct"/>
            <w:tcBorders>
              <w:top w:val="nil"/>
              <w:left w:val="single" w:sz="8" w:space="0" w:color="4472C4" w:themeColor="accent1"/>
              <w:bottom w:val="nil"/>
            </w:tcBorders>
            <w:noWrap/>
            <w:vAlign w:val="center"/>
            <w:hideMark/>
          </w:tcPr>
          <w:p w14:paraId="27C51D9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top w:val="nil"/>
              <w:bottom w:val="nil"/>
            </w:tcBorders>
            <w:noWrap/>
            <w:vAlign w:val="center"/>
            <w:hideMark/>
          </w:tcPr>
          <w:p w14:paraId="500C36B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tcBorders>
              <w:top w:val="nil"/>
              <w:bottom w:val="nil"/>
            </w:tcBorders>
            <w:noWrap/>
            <w:vAlign w:val="center"/>
            <w:hideMark/>
          </w:tcPr>
          <w:p w14:paraId="7F9AF72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nil"/>
              <w:bottom w:val="nil"/>
            </w:tcBorders>
            <w:noWrap/>
            <w:vAlign w:val="center"/>
            <w:hideMark/>
          </w:tcPr>
          <w:p w14:paraId="770928C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tcBorders>
              <w:top w:val="nil"/>
              <w:bottom w:val="nil"/>
            </w:tcBorders>
            <w:noWrap/>
            <w:vAlign w:val="center"/>
            <w:hideMark/>
          </w:tcPr>
          <w:p w14:paraId="356E336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tcBorders>
            <w:noWrap/>
            <w:vAlign w:val="center"/>
            <w:hideMark/>
          </w:tcPr>
          <w:p w14:paraId="5FB60F6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nil"/>
              <w:bottom w:val="nil"/>
            </w:tcBorders>
            <w:noWrap/>
            <w:vAlign w:val="center"/>
            <w:hideMark/>
          </w:tcPr>
          <w:p w14:paraId="6679528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8" w:type="pct"/>
            <w:tcBorders>
              <w:top w:val="nil"/>
              <w:bottom w:val="nil"/>
            </w:tcBorders>
            <w:noWrap/>
            <w:vAlign w:val="center"/>
            <w:hideMark/>
          </w:tcPr>
          <w:p w14:paraId="5760182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right w:val="single" w:sz="8" w:space="0" w:color="4472C4" w:themeColor="accent1"/>
            </w:tcBorders>
            <w:noWrap/>
            <w:vAlign w:val="center"/>
            <w:hideMark/>
          </w:tcPr>
          <w:p w14:paraId="1C8A72F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5" w:type="pct"/>
            <w:tcBorders>
              <w:top w:val="nil"/>
              <w:left w:val="single" w:sz="8" w:space="0" w:color="4472C4" w:themeColor="accent1"/>
              <w:bottom w:val="nil"/>
              <w:right w:val="single" w:sz="8" w:space="0" w:color="4472C4" w:themeColor="accent1"/>
            </w:tcBorders>
            <w:noWrap/>
            <w:vAlign w:val="center"/>
            <w:hideMark/>
          </w:tcPr>
          <w:p w14:paraId="06696AC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12</w:t>
            </w:r>
          </w:p>
        </w:tc>
      </w:tr>
      <w:tr w:rsidR="009B63C3" w:rsidRPr="00701936" w14:paraId="559FB04E"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4D88F11E"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1996F0C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2018</w:t>
            </w:r>
          </w:p>
        </w:tc>
        <w:tc>
          <w:tcPr>
            <w:tcW w:w="407" w:type="pct"/>
            <w:tcBorders>
              <w:top w:val="nil"/>
              <w:left w:val="single" w:sz="8" w:space="0" w:color="4472C4" w:themeColor="accent1"/>
              <w:bottom w:val="nil"/>
            </w:tcBorders>
            <w:noWrap/>
            <w:vAlign w:val="center"/>
            <w:hideMark/>
          </w:tcPr>
          <w:p w14:paraId="4E9EE25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top w:val="nil"/>
              <w:bottom w:val="nil"/>
            </w:tcBorders>
            <w:noWrap/>
            <w:vAlign w:val="center"/>
            <w:hideMark/>
          </w:tcPr>
          <w:p w14:paraId="405D453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tcBorders>
              <w:top w:val="nil"/>
              <w:bottom w:val="nil"/>
            </w:tcBorders>
            <w:noWrap/>
            <w:vAlign w:val="center"/>
            <w:hideMark/>
          </w:tcPr>
          <w:p w14:paraId="55346E1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nil"/>
              <w:bottom w:val="nil"/>
            </w:tcBorders>
            <w:noWrap/>
            <w:vAlign w:val="center"/>
            <w:hideMark/>
          </w:tcPr>
          <w:p w14:paraId="5770943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tcBorders>
              <w:top w:val="nil"/>
              <w:bottom w:val="nil"/>
            </w:tcBorders>
            <w:noWrap/>
            <w:vAlign w:val="center"/>
            <w:hideMark/>
          </w:tcPr>
          <w:p w14:paraId="14F3DC3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tcBorders>
            <w:noWrap/>
            <w:vAlign w:val="center"/>
            <w:hideMark/>
          </w:tcPr>
          <w:p w14:paraId="6A545E6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nil"/>
              <w:bottom w:val="nil"/>
            </w:tcBorders>
            <w:noWrap/>
            <w:vAlign w:val="center"/>
            <w:hideMark/>
          </w:tcPr>
          <w:p w14:paraId="41B6A49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8" w:type="pct"/>
            <w:tcBorders>
              <w:top w:val="nil"/>
              <w:bottom w:val="nil"/>
            </w:tcBorders>
            <w:noWrap/>
            <w:vAlign w:val="center"/>
            <w:hideMark/>
          </w:tcPr>
          <w:p w14:paraId="16D5AC9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right w:val="single" w:sz="8" w:space="0" w:color="4472C4" w:themeColor="accent1"/>
            </w:tcBorders>
            <w:noWrap/>
            <w:vAlign w:val="center"/>
            <w:hideMark/>
          </w:tcPr>
          <w:p w14:paraId="1E4A23D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5" w:type="pct"/>
            <w:tcBorders>
              <w:top w:val="nil"/>
              <w:left w:val="single" w:sz="8" w:space="0" w:color="4472C4" w:themeColor="accent1"/>
              <w:bottom w:val="nil"/>
              <w:right w:val="single" w:sz="8" w:space="0" w:color="4472C4" w:themeColor="accent1"/>
            </w:tcBorders>
            <w:noWrap/>
            <w:vAlign w:val="center"/>
            <w:hideMark/>
          </w:tcPr>
          <w:p w14:paraId="1D4E084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12</w:t>
            </w:r>
          </w:p>
        </w:tc>
      </w:tr>
      <w:tr w:rsidR="009B63C3" w:rsidRPr="00701936" w14:paraId="2CE5F791"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6A3B827D"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0809F3A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2019</w:t>
            </w:r>
          </w:p>
        </w:tc>
        <w:tc>
          <w:tcPr>
            <w:tcW w:w="407" w:type="pct"/>
            <w:tcBorders>
              <w:top w:val="nil"/>
              <w:left w:val="single" w:sz="8" w:space="0" w:color="4472C4" w:themeColor="accent1"/>
              <w:bottom w:val="nil"/>
            </w:tcBorders>
            <w:noWrap/>
            <w:vAlign w:val="center"/>
            <w:hideMark/>
          </w:tcPr>
          <w:p w14:paraId="00D59D1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tcBorders>
              <w:top w:val="nil"/>
              <w:bottom w:val="nil"/>
            </w:tcBorders>
            <w:noWrap/>
            <w:vAlign w:val="center"/>
            <w:hideMark/>
          </w:tcPr>
          <w:p w14:paraId="1DF78CF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tcBorders>
              <w:top w:val="nil"/>
              <w:bottom w:val="nil"/>
            </w:tcBorders>
            <w:noWrap/>
            <w:vAlign w:val="center"/>
            <w:hideMark/>
          </w:tcPr>
          <w:p w14:paraId="3CE88A6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nil"/>
              <w:bottom w:val="nil"/>
            </w:tcBorders>
            <w:noWrap/>
            <w:vAlign w:val="center"/>
            <w:hideMark/>
          </w:tcPr>
          <w:p w14:paraId="40122AC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tcBorders>
              <w:top w:val="nil"/>
              <w:bottom w:val="nil"/>
            </w:tcBorders>
            <w:noWrap/>
            <w:vAlign w:val="center"/>
            <w:hideMark/>
          </w:tcPr>
          <w:p w14:paraId="140013F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tcBorders>
            <w:noWrap/>
            <w:vAlign w:val="center"/>
            <w:hideMark/>
          </w:tcPr>
          <w:p w14:paraId="620AFEB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nil"/>
              <w:bottom w:val="nil"/>
            </w:tcBorders>
            <w:noWrap/>
            <w:vAlign w:val="center"/>
            <w:hideMark/>
          </w:tcPr>
          <w:p w14:paraId="5ADA825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8" w:type="pct"/>
            <w:tcBorders>
              <w:top w:val="nil"/>
              <w:bottom w:val="nil"/>
            </w:tcBorders>
            <w:noWrap/>
            <w:vAlign w:val="center"/>
            <w:hideMark/>
          </w:tcPr>
          <w:p w14:paraId="0BC7A8A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nil"/>
              <w:right w:val="single" w:sz="8" w:space="0" w:color="4472C4" w:themeColor="accent1"/>
            </w:tcBorders>
            <w:noWrap/>
            <w:vAlign w:val="center"/>
            <w:hideMark/>
          </w:tcPr>
          <w:p w14:paraId="059E3FC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5" w:type="pct"/>
            <w:tcBorders>
              <w:top w:val="nil"/>
              <w:left w:val="single" w:sz="8" w:space="0" w:color="4472C4" w:themeColor="accent1"/>
              <w:bottom w:val="nil"/>
              <w:right w:val="single" w:sz="8" w:space="0" w:color="4472C4" w:themeColor="accent1"/>
            </w:tcBorders>
            <w:noWrap/>
            <w:vAlign w:val="center"/>
            <w:hideMark/>
          </w:tcPr>
          <w:p w14:paraId="23025E3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16</w:t>
            </w:r>
          </w:p>
        </w:tc>
      </w:tr>
      <w:tr w:rsidR="009B63C3" w:rsidRPr="00701936" w14:paraId="0B15183D"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0D57525E"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single" w:sz="8" w:space="0" w:color="4472C4" w:themeColor="accent1"/>
              <w:right w:val="single" w:sz="8" w:space="0" w:color="4472C4" w:themeColor="accent1"/>
            </w:tcBorders>
            <w:vAlign w:val="center"/>
            <w:hideMark/>
          </w:tcPr>
          <w:p w14:paraId="69FF87B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2020</w:t>
            </w:r>
          </w:p>
        </w:tc>
        <w:tc>
          <w:tcPr>
            <w:tcW w:w="407" w:type="pct"/>
            <w:tcBorders>
              <w:top w:val="nil"/>
              <w:left w:val="single" w:sz="8" w:space="0" w:color="4472C4" w:themeColor="accent1"/>
              <w:bottom w:val="single" w:sz="8" w:space="0" w:color="4472C4" w:themeColor="accent1"/>
            </w:tcBorders>
            <w:noWrap/>
            <w:vAlign w:val="center"/>
            <w:hideMark/>
          </w:tcPr>
          <w:p w14:paraId="0B06275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13</w:t>
            </w:r>
          </w:p>
        </w:tc>
        <w:tc>
          <w:tcPr>
            <w:tcW w:w="408" w:type="pct"/>
            <w:tcBorders>
              <w:top w:val="nil"/>
              <w:bottom w:val="single" w:sz="8" w:space="0" w:color="4472C4" w:themeColor="accent1"/>
            </w:tcBorders>
            <w:noWrap/>
            <w:vAlign w:val="center"/>
            <w:hideMark/>
          </w:tcPr>
          <w:p w14:paraId="0620D0E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tcBorders>
              <w:top w:val="nil"/>
              <w:bottom w:val="single" w:sz="8" w:space="0" w:color="4472C4" w:themeColor="accent1"/>
            </w:tcBorders>
            <w:noWrap/>
            <w:vAlign w:val="center"/>
            <w:hideMark/>
          </w:tcPr>
          <w:p w14:paraId="33FA4D7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nil"/>
              <w:bottom w:val="single" w:sz="8" w:space="0" w:color="4472C4" w:themeColor="accent1"/>
            </w:tcBorders>
            <w:noWrap/>
            <w:vAlign w:val="center"/>
            <w:hideMark/>
          </w:tcPr>
          <w:p w14:paraId="247B70A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tcBorders>
              <w:top w:val="nil"/>
              <w:bottom w:val="single" w:sz="8" w:space="0" w:color="4472C4" w:themeColor="accent1"/>
            </w:tcBorders>
            <w:noWrap/>
            <w:vAlign w:val="center"/>
            <w:hideMark/>
          </w:tcPr>
          <w:p w14:paraId="2E9D920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single" w:sz="8" w:space="0" w:color="4472C4" w:themeColor="accent1"/>
            </w:tcBorders>
            <w:noWrap/>
            <w:vAlign w:val="center"/>
            <w:hideMark/>
          </w:tcPr>
          <w:p w14:paraId="6DF71A4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nil"/>
              <w:bottom w:val="single" w:sz="8" w:space="0" w:color="4472C4" w:themeColor="accent1"/>
            </w:tcBorders>
            <w:noWrap/>
            <w:vAlign w:val="center"/>
            <w:hideMark/>
          </w:tcPr>
          <w:p w14:paraId="3BB942C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8" w:type="pct"/>
            <w:tcBorders>
              <w:top w:val="nil"/>
              <w:bottom w:val="single" w:sz="8" w:space="0" w:color="4472C4" w:themeColor="accent1"/>
            </w:tcBorders>
            <w:noWrap/>
            <w:vAlign w:val="center"/>
            <w:hideMark/>
          </w:tcPr>
          <w:p w14:paraId="4D42E24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nil"/>
              <w:bottom w:val="single" w:sz="8" w:space="0" w:color="4472C4" w:themeColor="accent1"/>
              <w:right w:val="single" w:sz="8" w:space="0" w:color="4472C4" w:themeColor="accent1"/>
            </w:tcBorders>
            <w:noWrap/>
            <w:vAlign w:val="center"/>
            <w:hideMark/>
          </w:tcPr>
          <w:p w14:paraId="19EF4A1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5" w:type="pct"/>
            <w:tcBorders>
              <w:top w:val="nil"/>
              <w:left w:val="single" w:sz="8" w:space="0" w:color="4472C4" w:themeColor="accent1"/>
              <w:bottom w:val="single" w:sz="8" w:space="0" w:color="4472C4" w:themeColor="accent1"/>
              <w:right w:val="single" w:sz="8" w:space="0" w:color="4472C4" w:themeColor="accent1"/>
            </w:tcBorders>
            <w:noWrap/>
            <w:vAlign w:val="center"/>
            <w:hideMark/>
          </w:tcPr>
          <w:p w14:paraId="0BF9D96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18</w:t>
            </w:r>
          </w:p>
        </w:tc>
      </w:tr>
      <w:tr w:rsidR="005B47F0" w:rsidRPr="00701936" w14:paraId="19F64512"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single" w:sz="8" w:space="0" w:color="4472C4" w:themeColor="accent1"/>
              <w:right w:val="single" w:sz="8" w:space="0" w:color="4472C4" w:themeColor="accent1"/>
            </w:tcBorders>
            <w:vAlign w:val="center"/>
            <w:hideMark/>
          </w:tcPr>
          <w:p w14:paraId="434F7FE7"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5BEA8D0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zmiana</w:t>
            </w:r>
          </w:p>
        </w:tc>
        <w:tc>
          <w:tcPr>
            <w:tcW w:w="407" w:type="pct"/>
            <w:tcBorders>
              <w:top w:val="single" w:sz="8" w:space="0" w:color="4472C4" w:themeColor="accent1"/>
              <w:left w:val="single" w:sz="8" w:space="0" w:color="4472C4" w:themeColor="accent1"/>
              <w:bottom w:val="single" w:sz="8" w:space="0" w:color="4472C4" w:themeColor="accent1"/>
            </w:tcBorders>
            <w:noWrap/>
            <w:vAlign w:val="center"/>
            <w:hideMark/>
          </w:tcPr>
          <w:p w14:paraId="5031CDD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44,4%</w:t>
            </w:r>
          </w:p>
        </w:tc>
        <w:tc>
          <w:tcPr>
            <w:tcW w:w="408" w:type="pct"/>
            <w:tcBorders>
              <w:top w:val="single" w:sz="8" w:space="0" w:color="4472C4" w:themeColor="accent1"/>
              <w:bottom w:val="single" w:sz="8" w:space="0" w:color="4472C4" w:themeColor="accent1"/>
            </w:tcBorders>
            <w:noWrap/>
            <w:vAlign w:val="center"/>
            <w:hideMark/>
          </w:tcPr>
          <w:p w14:paraId="21B1973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0,0%</w:t>
            </w:r>
          </w:p>
        </w:tc>
        <w:tc>
          <w:tcPr>
            <w:tcW w:w="408" w:type="pct"/>
            <w:tcBorders>
              <w:top w:val="single" w:sz="8" w:space="0" w:color="4472C4" w:themeColor="accent1"/>
              <w:bottom w:val="single" w:sz="8" w:space="0" w:color="4472C4" w:themeColor="accent1"/>
            </w:tcBorders>
            <w:noWrap/>
            <w:vAlign w:val="center"/>
            <w:hideMark/>
          </w:tcPr>
          <w:p w14:paraId="35027C4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w:t>
            </w:r>
          </w:p>
        </w:tc>
        <w:tc>
          <w:tcPr>
            <w:tcW w:w="407" w:type="pct"/>
            <w:tcBorders>
              <w:top w:val="single" w:sz="8" w:space="0" w:color="4472C4" w:themeColor="accent1"/>
              <w:bottom w:val="single" w:sz="8" w:space="0" w:color="4472C4" w:themeColor="accent1"/>
            </w:tcBorders>
            <w:noWrap/>
            <w:vAlign w:val="center"/>
            <w:hideMark/>
          </w:tcPr>
          <w:p w14:paraId="3B66C08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0,0%</w:t>
            </w:r>
          </w:p>
        </w:tc>
        <w:tc>
          <w:tcPr>
            <w:tcW w:w="408" w:type="pct"/>
            <w:tcBorders>
              <w:top w:val="single" w:sz="8" w:space="0" w:color="4472C4" w:themeColor="accent1"/>
              <w:bottom w:val="single" w:sz="8" w:space="0" w:color="4472C4" w:themeColor="accent1"/>
            </w:tcBorders>
            <w:noWrap/>
            <w:vAlign w:val="center"/>
            <w:hideMark/>
          </w:tcPr>
          <w:p w14:paraId="6FF5DEB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w:t>
            </w:r>
          </w:p>
        </w:tc>
        <w:tc>
          <w:tcPr>
            <w:tcW w:w="408" w:type="pct"/>
            <w:tcBorders>
              <w:top w:val="single" w:sz="8" w:space="0" w:color="4472C4" w:themeColor="accent1"/>
              <w:bottom w:val="single" w:sz="8" w:space="0" w:color="4472C4" w:themeColor="accent1"/>
            </w:tcBorders>
            <w:noWrap/>
            <w:vAlign w:val="center"/>
            <w:hideMark/>
          </w:tcPr>
          <w:p w14:paraId="466E68E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w:t>
            </w:r>
          </w:p>
        </w:tc>
        <w:tc>
          <w:tcPr>
            <w:tcW w:w="407" w:type="pct"/>
            <w:tcBorders>
              <w:top w:val="single" w:sz="8" w:space="0" w:color="4472C4" w:themeColor="accent1"/>
              <w:bottom w:val="single" w:sz="8" w:space="0" w:color="4472C4" w:themeColor="accent1"/>
            </w:tcBorders>
            <w:noWrap/>
            <w:vAlign w:val="center"/>
            <w:hideMark/>
          </w:tcPr>
          <w:p w14:paraId="14BC208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w:t>
            </w:r>
          </w:p>
        </w:tc>
        <w:tc>
          <w:tcPr>
            <w:tcW w:w="408" w:type="pct"/>
            <w:tcBorders>
              <w:top w:val="single" w:sz="8" w:space="0" w:color="4472C4" w:themeColor="accent1"/>
              <w:bottom w:val="single" w:sz="8" w:space="0" w:color="4472C4" w:themeColor="accent1"/>
            </w:tcBorders>
            <w:noWrap/>
            <w:vAlign w:val="center"/>
            <w:hideMark/>
          </w:tcPr>
          <w:p w14:paraId="1039432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w:t>
            </w:r>
          </w:p>
        </w:tc>
        <w:tc>
          <w:tcPr>
            <w:tcW w:w="408" w:type="pct"/>
            <w:tcBorders>
              <w:top w:val="single" w:sz="8" w:space="0" w:color="4472C4" w:themeColor="accent1"/>
              <w:bottom w:val="single" w:sz="8" w:space="0" w:color="4472C4" w:themeColor="accent1"/>
              <w:right w:val="single" w:sz="8" w:space="0" w:color="4472C4" w:themeColor="accent1"/>
            </w:tcBorders>
            <w:noWrap/>
            <w:vAlign w:val="center"/>
            <w:hideMark/>
          </w:tcPr>
          <w:p w14:paraId="7FD2BE2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w:t>
            </w:r>
          </w:p>
        </w:tc>
        <w:tc>
          <w:tcPr>
            <w:tcW w:w="40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noWrap/>
            <w:vAlign w:val="center"/>
            <w:hideMark/>
          </w:tcPr>
          <w:p w14:paraId="52D6EAB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sz w:val="16"/>
                <w:szCs w:val="16"/>
                <w:lang w:eastAsia="pl-PL"/>
              </w:rPr>
            </w:pPr>
            <w:r w:rsidRPr="00701936">
              <w:rPr>
                <w:rFonts w:ascii="Times New Roman" w:eastAsia="Times New Roman" w:hAnsi="Times New Roman" w:cs="Times New Roman"/>
                <w:b/>
                <w:bCs/>
                <w:i/>
                <w:iCs/>
                <w:color w:val="auto"/>
                <w:sz w:val="16"/>
                <w:szCs w:val="16"/>
                <w:lang w:eastAsia="pl-PL"/>
              </w:rPr>
              <w:t>38,5%</w:t>
            </w:r>
          </w:p>
        </w:tc>
      </w:tr>
      <w:tr w:rsidR="009B63C3" w:rsidRPr="00701936" w14:paraId="168B5BA6"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8" w:space="0" w:color="4472C4" w:themeColor="accent1"/>
              <w:left w:val="single" w:sz="8" w:space="0" w:color="4472C4" w:themeColor="accent1"/>
              <w:right w:val="single" w:sz="8" w:space="0" w:color="4472C4" w:themeColor="accent1"/>
            </w:tcBorders>
            <w:vAlign w:val="center"/>
            <w:hideMark/>
          </w:tcPr>
          <w:p w14:paraId="17C482EE"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 xml:space="preserve">Sekcja E: </w:t>
            </w:r>
            <w:r w:rsidRPr="00701936">
              <w:rPr>
                <w:rFonts w:ascii="Times New Roman" w:eastAsia="Times New Roman" w:hAnsi="Times New Roman" w:cs="Times New Roman"/>
                <w:color w:val="auto"/>
                <w:sz w:val="12"/>
                <w:szCs w:val="12"/>
                <w:lang w:eastAsia="pl-PL"/>
              </w:rPr>
              <w:t>dostawa wody, gospodarowanie ściekami i odpadami oraz działalność związana z rekultywacją</w:t>
            </w:r>
          </w:p>
        </w:tc>
        <w:tc>
          <w:tcPr>
            <w:tcW w:w="409" w:type="pct"/>
            <w:tcBorders>
              <w:top w:val="single" w:sz="8" w:space="0" w:color="4472C4" w:themeColor="accent1"/>
              <w:left w:val="single" w:sz="8" w:space="0" w:color="4472C4" w:themeColor="accent1"/>
              <w:right w:val="single" w:sz="8" w:space="0" w:color="4472C4" w:themeColor="accent1"/>
            </w:tcBorders>
            <w:vAlign w:val="center"/>
            <w:hideMark/>
          </w:tcPr>
          <w:p w14:paraId="68DFB18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2015</w:t>
            </w:r>
          </w:p>
        </w:tc>
        <w:tc>
          <w:tcPr>
            <w:tcW w:w="407" w:type="pct"/>
            <w:tcBorders>
              <w:top w:val="single" w:sz="8" w:space="0" w:color="4472C4" w:themeColor="accent1"/>
              <w:left w:val="single" w:sz="8" w:space="0" w:color="4472C4" w:themeColor="accent1"/>
            </w:tcBorders>
            <w:noWrap/>
            <w:vAlign w:val="center"/>
            <w:hideMark/>
          </w:tcPr>
          <w:p w14:paraId="68ABB7A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8" w:type="pct"/>
            <w:tcBorders>
              <w:top w:val="single" w:sz="8" w:space="0" w:color="4472C4" w:themeColor="accent1"/>
            </w:tcBorders>
            <w:noWrap/>
            <w:vAlign w:val="center"/>
            <w:hideMark/>
          </w:tcPr>
          <w:p w14:paraId="1EB07EE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8" w:type="pct"/>
            <w:tcBorders>
              <w:top w:val="single" w:sz="8" w:space="0" w:color="4472C4" w:themeColor="accent1"/>
            </w:tcBorders>
            <w:noWrap/>
            <w:vAlign w:val="center"/>
            <w:hideMark/>
          </w:tcPr>
          <w:p w14:paraId="7401D8A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7" w:type="pct"/>
            <w:tcBorders>
              <w:top w:val="single" w:sz="8" w:space="0" w:color="4472C4" w:themeColor="accent1"/>
            </w:tcBorders>
            <w:noWrap/>
            <w:vAlign w:val="center"/>
            <w:hideMark/>
          </w:tcPr>
          <w:p w14:paraId="05E0A1D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tcBorders>
              <w:top w:val="single" w:sz="8" w:space="0" w:color="4472C4" w:themeColor="accent1"/>
            </w:tcBorders>
            <w:noWrap/>
            <w:vAlign w:val="center"/>
            <w:hideMark/>
          </w:tcPr>
          <w:p w14:paraId="15AD404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tcBorders>
              <w:top w:val="single" w:sz="8" w:space="0" w:color="4472C4" w:themeColor="accent1"/>
            </w:tcBorders>
            <w:noWrap/>
            <w:vAlign w:val="center"/>
            <w:hideMark/>
          </w:tcPr>
          <w:p w14:paraId="3287736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7" w:type="pct"/>
            <w:tcBorders>
              <w:top w:val="single" w:sz="8" w:space="0" w:color="4472C4" w:themeColor="accent1"/>
            </w:tcBorders>
            <w:noWrap/>
            <w:vAlign w:val="center"/>
            <w:hideMark/>
          </w:tcPr>
          <w:p w14:paraId="116221B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8" w:type="pct"/>
            <w:tcBorders>
              <w:top w:val="single" w:sz="8" w:space="0" w:color="4472C4" w:themeColor="accent1"/>
            </w:tcBorders>
            <w:noWrap/>
            <w:vAlign w:val="center"/>
            <w:hideMark/>
          </w:tcPr>
          <w:p w14:paraId="7CB3216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single" w:sz="8" w:space="0" w:color="4472C4" w:themeColor="accent1"/>
              <w:right w:val="single" w:sz="8" w:space="0" w:color="4472C4" w:themeColor="accent1"/>
            </w:tcBorders>
            <w:noWrap/>
            <w:vAlign w:val="center"/>
            <w:hideMark/>
          </w:tcPr>
          <w:p w14:paraId="7F1606D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5" w:type="pct"/>
            <w:tcBorders>
              <w:top w:val="single" w:sz="8" w:space="0" w:color="4472C4" w:themeColor="accent1"/>
              <w:left w:val="single" w:sz="8" w:space="0" w:color="4472C4" w:themeColor="accent1"/>
              <w:right w:val="single" w:sz="8" w:space="0" w:color="4472C4" w:themeColor="accent1"/>
            </w:tcBorders>
            <w:noWrap/>
            <w:vAlign w:val="center"/>
            <w:hideMark/>
          </w:tcPr>
          <w:p w14:paraId="0B10975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31</w:t>
            </w:r>
          </w:p>
        </w:tc>
      </w:tr>
      <w:tr w:rsidR="009B63C3" w:rsidRPr="00701936" w14:paraId="631653B6"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7B479DC2"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057C0CF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2016</w:t>
            </w:r>
          </w:p>
        </w:tc>
        <w:tc>
          <w:tcPr>
            <w:tcW w:w="407" w:type="pct"/>
            <w:tcBorders>
              <w:left w:val="single" w:sz="8" w:space="0" w:color="4472C4" w:themeColor="accent1"/>
            </w:tcBorders>
            <w:noWrap/>
            <w:vAlign w:val="center"/>
            <w:hideMark/>
          </w:tcPr>
          <w:p w14:paraId="030B4D4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8" w:type="pct"/>
            <w:noWrap/>
            <w:vAlign w:val="center"/>
            <w:hideMark/>
          </w:tcPr>
          <w:p w14:paraId="63A18BC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8" w:type="pct"/>
            <w:noWrap/>
            <w:vAlign w:val="center"/>
            <w:hideMark/>
          </w:tcPr>
          <w:p w14:paraId="477CB82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7" w:type="pct"/>
            <w:noWrap/>
            <w:vAlign w:val="center"/>
            <w:hideMark/>
          </w:tcPr>
          <w:p w14:paraId="16B16CA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noWrap/>
            <w:vAlign w:val="center"/>
            <w:hideMark/>
          </w:tcPr>
          <w:p w14:paraId="2FA1731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noWrap/>
            <w:vAlign w:val="center"/>
            <w:hideMark/>
          </w:tcPr>
          <w:p w14:paraId="5FC93D4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7" w:type="pct"/>
            <w:noWrap/>
            <w:vAlign w:val="center"/>
            <w:hideMark/>
          </w:tcPr>
          <w:p w14:paraId="4641AE2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8" w:type="pct"/>
            <w:noWrap/>
            <w:vAlign w:val="center"/>
            <w:hideMark/>
          </w:tcPr>
          <w:p w14:paraId="60C2FFA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right w:val="single" w:sz="8" w:space="0" w:color="4472C4" w:themeColor="accent1"/>
            </w:tcBorders>
            <w:noWrap/>
            <w:vAlign w:val="center"/>
            <w:hideMark/>
          </w:tcPr>
          <w:p w14:paraId="33D7BD8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5" w:type="pct"/>
            <w:tcBorders>
              <w:left w:val="single" w:sz="8" w:space="0" w:color="4472C4" w:themeColor="accent1"/>
              <w:right w:val="single" w:sz="8" w:space="0" w:color="4472C4" w:themeColor="accent1"/>
            </w:tcBorders>
            <w:noWrap/>
            <w:vAlign w:val="center"/>
            <w:hideMark/>
          </w:tcPr>
          <w:p w14:paraId="768EE5E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30</w:t>
            </w:r>
          </w:p>
        </w:tc>
      </w:tr>
      <w:tr w:rsidR="009B63C3" w:rsidRPr="00701936" w14:paraId="7348F9DC"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6A965EEE"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25C4CD4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2017</w:t>
            </w:r>
          </w:p>
        </w:tc>
        <w:tc>
          <w:tcPr>
            <w:tcW w:w="407" w:type="pct"/>
            <w:tcBorders>
              <w:left w:val="single" w:sz="8" w:space="0" w:color="4472C4" w:themeColor="accent1"/>
            </w:tcBorders>
            <w:noWrap/>
            <w:vAlign w:val="center"/>
            <w:hideMark/>
          </w:tcPr>
          <w:p w14:paraId="0A04814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13</w:t>
            </w:r>
          </w:p>
        </w:tc>
        <w:tc>
          <w:tcPr>
            <w:tcW w:w="408" w:type="pct"/>
            <w:noWrap/>
            <w:vAlign w:val="center"/>
            <w:hideMark/>
          </w:tcPr>
          <w:p w14:paraId="69DF474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8" w:type="pct"/>
            <w:noWrap/>
            <w:vAlign w:val="center"/>
            <w:hideMark/>
          </w:tcPr>
          <w:p w14:paraId="35BE05C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7" w:type="pct"/>
            <w:noWrap/>
            <w:vAlign w:val="center"/>
            <w:hideMark/>
          </w:tcPr>
          <w:p w14:paraId="55F133E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noWrap/>
            <w:vAlign w:val="center"/>
            <w:hideMark/>
          </w:tcPr>
          <w:p w14:paraId="2160379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noWrap/>
            <w:vAlign w:val="center"/>
            <w:hideMark/>
          </w:tcPr>
          <w:p w14:paraId="0341C1E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7" w:type="pct"/>
            <w:noWrap/>
            <w:vAlign w:val="center"/>
            <w:hideMark/>
          </w:tcPr>
          <w:p w14:paraId="0CB85BD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noWrap/>
            <w:vAlign w:val="center"/>
            <w:hideMark/>
          </w:tcPr>
          <w:p w14:paraId="17A70A7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right w:val="single" w:sz="8" w:space="0" w:color="4472C4" w:themeColor="accent1"/>
            </w:tcBorders>
            <w:noWrap/>
            <w:vAlign w:val="center"/>
            <w:hideMark/>
          </w:tcPr>
          <w:p w14:paraId="7E484D4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5" w:type="pct"/>
            <w:tcBorders>
              <w:left w:val="single" w:sz="8" w:space="0" w:color="4472C4" w:themeColor="accent1"/>
              <w:right w:val="single" w:sz="8" w:space="0" w:color="4472C4" w:themeColor="accent1"/>
            </w:tcBorders>
            <w:noWrap/>
            <w:vAlign w:val="center"/>
            <w:hideMark/>
          </w:tcPr>
          <w:p w14:paraId="36C9B59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31</w:t>
            </w:r>
          </w:p>
        </w:tc>
      </w:tr>
      <w:tr w:rsidR="009B63C3" w:rsidRPr="00701936" w14:paraId="40E75167"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51A6651B"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7781A42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2018</w:t>
            </w:r>
          </w:p>
        </w:tc>
        <w:tc>
          <w:tcPr>
            <w:tcW w:w="407" w:type="pct"/>
            <w:tcBorders>
              <w:left w:val="single" w:sz="8" w:space="0" w:color="4472C4" w:themeColor="accent1"/>
            </w:tcBorders>
            <w:noWrap/>
            <w:vAlign w:val="center"/>
            <w:hideMark/>
          </w:tcPr>
          <w:p w14:paraId="438298B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w:t>
            </w:r>
          </w:p>
        </w:tc>
        <w:tc>
          <w:tcPr>
            <w:tcW w:w="408" w:type="pct"/>
            <w:noWrap/>
            <w:vAlign w:val="center"/>
            <w:hideMark/>
          </w:tcPr>
          <w:p w14:paraId="0428D7A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noWrap/>
            <w:vAlign w:val="center"/>
            <w:hideMark/>
          </w:tcPr>
          <w:p w14:paraId="2DE7011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7" w:type="pct"/>
            <w:noWrap/>
            <w:vAlign w:val="center"/>
            <w:hideMark/>
          </w:tcPr>
          <w:p w14:paraId="1221586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noWrap/>
            <w:vAlign w:val="center"/>
            <w:hideMark/>
          </w:tcPr>
          <w:p w14:paraId="244A004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noWrap/>
            <w:vAlign w:val="center"/>
            <w:hideMark/>
          </w:tcPr>
          <w:p w14:paraId="45F868F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7" w:type="pct"/>
            <w:noWrap/>
            <w:vAlign w:val="center"/>
            <w:hideMark/>
          </w:tcPr>
          <w:p w14:paraId="65E0DEF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noWrap/>
            <w:vAlign w:val="center"/>
            <w:hideMark/>
          </w:tcPr>
          <w:p w14:paraId="7ED7A6B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8" w:type="pct"/>
            <w:tcBorders>
              <w:right w:val="single" w:sz="8" w:space="0" w:color="4472C4" w:themeColor="accent1"/>
            </w:tcBorders>
            <w:noWrap/>
            <w:vAlign w:val="center"/>
            <w:hideMark/>
          </w:tcPr>
          <w:p w14:paraId="3224932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5" w:type="pct"/>
            <w:tcBorders>
              <w:left w:val="single" w:sz="8" w:space="0" w:color="4472C4" w:themeColor="accent1"/>
              <w:right w:val="single" w:sz="8" w:space="0" w:color="4472C4" w:themeColor="accent1"/>
            </w:tcBorders>
            <w:noWrap/>
            <w:vAlign w:val="center"/>
            <w:hideMark/>
          </w:tcPr>
          <w:p w14:paraId="402E07A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31</w:t>
            </w:r>
          </w:p>
        </w:tc>
      </w:tr>
      <w:tr w:rsidR="009B63C3" w:rsidRPr="00701936" w14:paraId="1D2632EA"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052AB2D0"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521A999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2019</w:t>
            </w:r>
          </w:p>
        </w:tc>
        <w:tc>
          <w:tcPr>
            <w:tcW w:w="407" w:type="pct"/>
            <w:tcBorders>
              <w:left w:val="single" w:sz="8" w:space="0" w:color="4472C4" w:themeColor="accent1"/>
            </w:tcBorders>
            <w:noWrap/>
            <w:vAlign w:val="center"/>
            <w:hideMark/>
          </w:tcPr>
          <w:p w14:paraId="618359B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w:t>
            </w:r>
          </w:p>
        </w:tc>
        <w:tc>
          <w:tcPr>
            <w:tcW w:w="408" w:type="pct"/>
            <w:noWrap/>
            <w:vAlign w:val="center"/>
            <w:hideMark/>
          </w:tcPr>
          <w:p w14:paraId="0715F19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noWrap/>
            <w:vAlign w:val="center"/>
            <w:hideMark/>
          </w:tcPr>
          <w:p w14:paraId="6FE0F59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7" w:type="pct"/>
            <w:noWrap/>
            <w:vAlign w:val="center"/>
            <w:hideMark/>
          </w:tcPr>
          <w:p w14:paraId="243B226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noWrap/>
            <w:vAlign w:val="center"/>
            <w:hideMark/>
          </w:tcPr>
          <w:p w14:paraId="0BA3ED9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noWrap/>
            <w:vAlign w:val="center"/>
            <w:hideMark/>
          </w:tcPr>
          <w:p w14:paraId="2ADE6C5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7" w:type="pct"/>
            <w:noWrap/>
            <w:vAlign w:val="center"/>
            <w:hideMark/>
          </w:tcPr>
          <w:p w14:paraId="31EFC93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noWrap/>
            <w:vAlign w:val="center"/>
            <w:hideMark/>
          </w:tcPr>
          <w:p w14:paraId="5707C50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8" w:type="pct"/>
            <w:tcBorders>
              <w:right w:val="single" w:sz="8" w:space="0" w:color="4472C4" w:themeColor="accent1"/>
            </w:tcBorders>
            <w:noWrap/>
            <w:vAlign w:val="center"/>
            <w:hideMark/>
          </w:tcPr>
          <w:p w14:paraId="601EB39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5" w:type="pct"/>
            <w:tcBorders>
              <w:left w:val="single" w:sz="8" w:space="0" w:color="4472C4" w:themeColor="accent1"/>
              <w:right w:val="single" w:sz="8" w:space="0" w:color="4472C4" w:themeColor="accent1"/>
            </w:tcBorders>
            <w:noWrap/>
            <w:vAlign w:val="center"/>
            <w:hideMark/>
          </w:tcPr>
          <w:p w14:paraId="14DDD44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30</w:t>
            </w:r>
          </w:p>
        </w:tc>
      </w:tr>
      <w:tr w:rsidR="005B47F0" w:rsidRPr="00701936" w14:paraId="265DC2AF"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5D7C0389"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bottom w:val="single" w:sz="8" w:space="0" w:color="4472C4" w:themeColor="accent1"/>
              <w:right w:val="single" w:sz="8" w:space="0" w:color="4472C4" w:themeColor="accent1"/>
            </w:tcBorders>
            <w:vAlign w:val="center"/>
            <w:hideMark/>
          </w:tcPr>
          <w:p w14:paraId="79A0986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2020</w:t>
            </w:r>
          </w:p>
        </w:tc>
        <w:tc>
          <w:tcPr>
            <w:tcW w:w="407" w:type="pct"/>
            <w:tcBorders>
              <w:left w:val="single" w:sz="8" w:space="0" w:color="4472C4" w:themeColor="accent1"/>
              <w:bottom w:val="single" w:sz="8" w:space="0" w:color="4472C4" w:themeColor="accent1"/>
            </w:tcBorders>
            <w:noWrap/>
            <w:vAlign w:val="center"/>
            <w:hideMark/>
          </w:tcPr>
          <w:p w14:paraId="2102938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tcBorders>
              <w:bottom w:val="single" w:sz="8" w:space="0" w:color="4472C4" w:themeColor="accent1"/>
            </w:tcBorders>
            <w:noWrap/>
            <w:vAlign w:val="center"/>
            <w:hideMark/>
          </w:tcPr>
          <w:p w14:paraId="7AE1CD2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tcBorders>
              <w:bottom w:val="single" w:sz="8" w:space="0" w:color="4472C4" w:themeColor="accent1"/>
            </w:tcBorders>
            <w:noWrap/>
            <w:vAlign w:val="center"/>
            <w:hideMark/>
          </w:tcPr>
          <w:p w14:paraId="43880C5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7" w:type="pct"/>
            <w:tcBorders>
              <w:bottom w:val="single" w:sz="8" w:space="0" w:color="4472C4" w:themeColor="accent1"/>
            </w:tcBorders>
            <w:noWrap/>
            <w:vAlign w:val="center"/>
            <w:hideMark/>
          </w:tcPr>
          <w:p w14:paraId="554F127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tcBorders>
              <w:bottom w:val="single" w:sz="8" w:space="0" w:color="4472C4" w:themeColor="accent1"/>
            </w:tcBorders>
            <w:noWrap/>
            <w:vAlign w:val="center"/>
            <w:hideMark/>
          </w:tcPr>
          <w:p w14:paraId="55835DE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tcBorders>
              <w:bottom w:val="single" w:sz="8" w:space="0" w:color="4472C4" w:themeColor="accent1"/>
            </w:tcBorders>
            <w:noWrap/>
            <w:vAlign w:val="center"/>
            <w:hideMark/>
          </w:tcPr>
          <w:p w14:paraId="2BB6537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7" w:type="pct"/>
            <w:tcBorders>
              <w:bottom w:val="single" w:sz="8" w:space="0" w:color="4472C4" w:themeColor="accent1"/>
            </w:tcBorders>
            <w:noWrap/>
            <w:vAlign w:val="center"/>
            <w:hideMark/>
          </w:tcPr>
          <w:p w14:paraId="0CADC3D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tcBorders>
              <w:bottom w:val="single" w:sz="8" w:space="0" w:color="4472C4" w:themeColor="accent1"/>
            </w:tcBorders>
            <w:noWrap/>
            <w:vAlign w:val="center"/>
            <w:hideMark/>
          </w:tcPr>
          <w:p w14:paraId="013E07D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8" w:type="pct"/>
            <w:tcBorders>
              <w:bottom w:val="single" w:sz="8" w:space="0" w:color="4472C4" w:themeColor="accent1"/>
              <w:right w:val="single" w:sz="8" w:space="0" w:color="4472C4" w:themeColor="accent1"/>
            </w:tcBorders>
            <w:noWrap/>
            <w:vAlign w:val="center"/>
            <w:hideMark/>
          </w:tcPr>
          <w:p w14:paraId="43C0621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5" w:type="pct"/>
            <w:tcBorders>
              <w:left w:val="single" w:sz="8" w:space="0" w:color="4472C4" w:themeColor="accent1"/>
              <w:bottom w:val="single" w:sz="8" w:space="0" w:color="4472C4" w:themeColor="accent1"/>
              <w:right w:val="single" w:sz="8" w:space="0" w:color="4472C4" w:themeColor="accent1"/>
            </w:tcBorders>
            <w:noWrap/>
            <w:vAlign w:val="center"/>
            <w:hideMark/>
          </w:tcPr>
          <w:p w14:paraId="467F8D5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28</w:t>
            </w:r>
          </w:p>
        </w:tc>
      </w:tr>
      <w:tr w:rsidR="009B63C3" w:rsidRPr="00701936" w14:paraId="604C554B"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bottom w:val="single" w:sz="8" w:space="0" w:color="4472C4" w:themeColor="accent1"/>
              <w:right w:val="single" w:sz="8" w:space="0" w:color="4472C4" w:themeColor="accent1"/>
            </w:tcBorders>
            <w:vAlign w:val="center"/>
            <w:hideMark/>
          </w:tcPr>
          <w:p w14:paraId="76026E04"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5643835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zmiana</w:t>
            </w:r>
          </w:p>
        </w:tc>
        <w:tc>
          <w:tcPr>
            <w:tcW w:w="407" w:type="pct"/>
            <w:tcBorders>
              <w:top w:val="single" w:sz="8" w:space="0" w:color="4472C4" w:themeColor="accent1"/>
              <w:left w:val="single" w:sz="8" w:space="0" w:color="4472C4" w:themeColor="accent1"/>
              <w:bottom w:val="single" w:sz="8" w:space="0" w:color="4472C4" w:themeColor="accent1"/>
            </w:tcBorders>
            <w:noWrap/>
            <w:vAlign w:val="center"/>
            <w:hideMark/>
          </w:tcPr>
          <w:p w14:paraId="771386F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-26,7%</w:t>
            </w:r>
          </w:p>
        </w:tc>
        <w:tc>
          <w:tcPr>
            <w:tcW w:w="408" w:type="pct"/>
            <w:tcBorders>
              <w:top w:val="single" w:sz="8" w:space="0" w:color="4472C4" w:themeColor="accent1"/>
              <w:bottom w:val="single" w:sz="8" w:space="0" w:color="4472C4" w:themeColor="accent1"/>
            </w:tcBorders>
            <w:noWrap/>
            <w:vAlign w:val="center"/>
            <w:hideMark/>
          </w:tcPr>
          <w:p w14:paraId="432E699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100,0%</w:t>
            </w:r>
          </w:p>
        </w:tc>
        <w:tc>
          <w:tcPr>
            <w:tcW w:w="408" w:type="pct"/>
            <w:tcBorders>
              <w:top w:val="single" w:sz="8" w:space="0" w:color="4472C4" w:themeColor="accent1"/>
              <w:bottom w:val="single" w:sz="8" w:space="0" w:color="4472C4" w:themeColor="accent1"/>
            </w:tcBorders>
            <w:noWrap/>
            <w:vAlign w:val="center"/>
            <w:hideMark/>
          </w:tcPr>
          <w:p w14:paraId="669552A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0,0%</w:t>
            </w:r>
          </w:p>
        </w:tc>
        <w:tc>
          <w:tcPr>
            <w:tcW w:w="407" w:type="pct"/>
            <w:tcBorders>
              <w:top w:val="single" w:sz="8" w:space="0" w:color="4472C4" w:themeColor="accent1"/>
              <w:bottom w:val="single" w:sz="8" w:space="0" w:color="4472C4" w:themeColor="accent1"/>
            </w:tcBorders>
            <w:noWrap/>
            <w:vAlign w:val="center"/>
            <w:hideMark/>
          </w:tcPr>
          <w:p w14:paraId="0991464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0,0%</w:t>
            </w:r>
          </w:p>
        </w:tc>
        <w:tc>
          <w:tcPr>
            <w:tcW w:w="408" w:type="pct"/>
            <w:tcBorders>
              <w:top w:val="single" w:sz="8" w:space="0" w:color="4472C4" w:themeColor="accent1"/>
              <w:bottom w:val="single" w:sz="8" w:space="0" w:color="4472C4" w:themeColor="accent1"/>
            </w:tcBorders>
            <w:noWrap/>
            <w:vAlign w:val="center"/>
            <w:hideMark/>
          </w:tcPr>
          <w:p w14:paraId="2542220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0,0%</w:t>
            </w:r>
          </w:p>
        </w:tc>
        <w:tc>
          <w:tcPr>
            <w:tcW w:w="408" w:type="pct"/>
            <w:tcBorders>
              <w:top w:val="single" w:sz="8" w:space="0" w:color="4472C4" w:themeColor="accent1"/>
              <w:bottom w:val="single" w:sz="8" w:space="0" w:color="4472C4" w:themeColor="accent1"/>
            </w:tcBorders>
            <w:noWrap/>
            <w:vAlign w:val="center"/>
            <w:hideMark/>
          </w:tcPr>
          <w:p w14:paraId="752059A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0,0%</w:t>
            </w:r>
          </w:p>
        </w:tc>
        <w:tc>
          <w:tcPr>
            <w:tcW w:w="407" w:type="pct"/>
            <w:tcBorders>
              <w:top w:val="single" w:sz="8" w:space="0" w:color="4472C4" w:themeColor="accent1"/>
              <w:bottom w:val="single" w:sz="8" w:space="0" w:color="4472C4" w:themeColor="accent1"/>
            </w:tcBorders>
            <w:noWrap/>
            <w:vAlign w:val="center"/>
            <w:hideMark/>
          </w:tcPr>
          <w:p w14:paraId="751B75B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-33,3%</w:t>
            </w:r>
          </w:p>
        </w:tc>
        <w:tc>
          <w:tcPr>
            <w:tcW w:w="408" w:type="pct"/>
            <w:tcBorders>
              <w:top w:val="single" w:sz="8" w:space="0" w:color="4472C4" w:themeColor="accent1"/>
              <w:bottom w:val="single" w:sz="8" w:space="0" w:color="4472C4" w:themeColor="accent1"/>
            </w:tcBorders>
            <w:noWrap/>
            <w:vAlign w:val="center"/>
            <w:hideMark/>
          </w:tcPr>
          <w:p w14:paraId="397ED90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w:t>
            </w:r>
          </w:p>
        </w:tc>
        <w:tc>
          <w:tcPr>
            <w:tcW w:w="408" w:type="pct"/>
            <w:tcBorders>
              <w:top w:val="single" w:sz="8" w:space="0" w:color="4472C4" w:themeColor="accent1"/>
              <w:bottom w:val="single" w:sz="8" w:space="0" w:color="4472C4" w:themeColor="accent1"/>
              <w:right w:val="single" w:sz="8" w:space="0" w:color="4472C4" w:themeColor="accent1"/>
            </w:tcBorders>
            <w:noWrap/>
            <w:vAlign w:val="center"/>
            <w:hideMark/>
          </w:tcPr>
          <w:p w14:paraId="525981C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0,0%</w:t>
            </w:r>
          </w:p>
        </w:tc>
        <w:tc>
          <w:tcPr>
            <w:tcW w:w="40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noWrap/>
            <w:vAlign w:val="center"/>
            <w:hideMark/>
          </w:tcPr>
          <w:p w14:paraId="4ED519D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sz w:val="16"/>
                <w:szCs w:val="16"/>
                <w:lang w:eastAsia="pl-PL"/>
              </w:rPr>
            </w:pPr>
            <w:r w:rsidRPr="00701936">
              <w:rPr>
                <w:rFonts w:ascii="Times New Roman" w:eastAsia="Times New Roman" w:hAnsi="Times New Roman" w:cs="Times New Roman"/>
                <w:b/>
                <w:bCs/>
                <w:i/>
                <w:iCs/>
                <w:color w:val="auto"/>
                <w:sz w:val="16"/>
                <w:szCs w:val="16"/>
                <w:lang w:eastAsia="pl-PL"/>
              </w:rPr>
              <w:t>-9,7%</w:t>
            </w:r>
          </w:p>
        </w:tc>
      </w:tr>
      <w:tr w:rsidR="009B63C3" w:rsidRPr="00701936" w14:paraId="1B732606"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8" w:space="0" w:color="4472C4" w:themeColor="accent1"/>
              <w:left w:val="single" w:sz="8" w:space="0" w:color="4472C4" w:themeColor="accent1"/>
              <w:bottom w:val="nil"/>
              <w:right w:val="single" w:sz="8" w:space="0" w:color="4472C4" w:themeColor="accent1"/>
            </w:tcBorders>
            <w:vAlign w:val="center"/>
            <w:hideMark/>
          </w:tcPr>
          <w:p w14:paraId="6B710D70"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Sekcja F: budownictwo</w:t>
            </w:r>
          </w:p>
        </w:tc>
        <w:tc>
          <w:tcPr>
            <w:tcW w:w="409" w:type="pct"/>
            <w:tcBorders>
              <w:top w:val="single" w:sz="8" w:space="0" w:color="4472C4" w:themeColor="accent1"/>
              <w:left w:val="single" w:sz="8" w:space="0" w:color="4472C4" w:themeColor="accent1"/>
              <w:bottom w:val="nil"/>
              <w:right w:val="single" w:sz="8" w:space="0" w:color="4472C4" w:themeColor="accent1"/>
            </w:tcBorders>
            <w:vAlign w:val="center"/>
            <w:hideMark/>
          </w:tcPr>
          <w:p w14:paraId="6B1D70C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2015</w:t>
            </w:r>
          </w:p>
        </w:tc>
        <w:tc>
          <w:tcPr>
            <w:tcW w:w="407" w:type="pct"/>
            <w:tcBorders>
              <w:top w:val="single" w:sz="8" w:space="0" w:color="4472C4" w:themeColor="accent1"/>
              <w:left w:val="single" w:sz="8" w:space="0" w:color="4472C4" w:themeColor="accent1"/>
              <w:bottom w:val="nil"/>
            </w:tcBorders>
            <w:noWrap/>
            <w:vAlign w:val="center"/>
            <w:hideMark/>
          </w:tcPr>
          <w:p w14:paraId="637D770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315</w:t>
            </w:r>
          </w:p>
        </w:tc>
        <w:tc>
          <w:tcPr>
            <w:tcW w:w="408" w:type="pct"/>
            <w:tcBorders>
              <w:top w:val="single" w:sz="8" w:space="0" w:color="4472C4" w:themeColor="accent1"/>
              <w:bottom w:val="nil"/>
            </w:tcBorders>
            <w:noWrap/>
            <w:vAlign w:val="center"/>
            <w:hideMark/>
          </w:tcPr>
          <w:p w14:paraId="5F4D6DC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81</w:t>
            </w:r>
          </w:p>
        </w:tc>
        <w:tc>
          <w:tcPr>
            <w:tcW w:w="408" w:type="pct"/>
            <w:tcBorders>
              <w:top w:val="single" w:sz="8" w:space="0" w:color="4472C4" w:themeColor="accent1"/>
              <w:bottom w:val="nil"/>
            </w:tcBorders>
            <w:noWrap/>
            <w:vAlign w:val="center"/>
            <w:hideMark/>
          </w:tcPr>
          <w:p w14:paraId="3878C09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37</w:t>
            </w:r>
          </w:p>
        </w:tc>
        <w:tc>
          <w:tcPr>
            <w:tcW w:w="407" w:type="pct"/>
            <w:tcBorders>
              <w:top w:val="single" w:sz="8" w:space="0" w:color="4472C4" w:themeColor="accent1"/>
              <w:bottom w:val="nil"/>
            </w:tcBorders>
            <w:noWrap/>
            <w:vAlign w:val="center"/>
            <w:hideMark/>
          </w:tcPr>
          <w:p w14:paraId="0B80FFC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78</w:t>
            </w:r>
          </w:p>
        </w:tc>
        <w:tc>
          <w:tcPr>
            <w:tcW w:w="408" w:type="pct"/>
            <w:tcBorders>
              <w:top w:val="single" w:sz="8" w:space="0" w:color="4472C4" w:themeColor="accent1"/>
              <w:bottom w:val="nil"/>
            </w:tcBorders>
            <w:noWrap/>
            <w:vAlign w:val="center"/>
            <w:hideMark/>
          </w:tcPr>
          <w:p w14:paraId="6EE235F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76</w:t>
            </w:r>
          </w:p>
        </w:tc>
        <w:tc>
          <w:tcPr>
            <w:tcW w:w="408" w:type="pct"/>
            <w:tcBorders>
              <w:top w:val="single" w:sz="8" w:space="0" w:color="4472C4" w:themeColor="accent1"/>
              <w:bottom w:val="nil"/>
            </w:tcBorders>
            <w:noWrap/>
            <w:vAlign w:val="center"/>
            <w:hideMark/>
          </w:tcPr>
          <w:p w14:paraId="773DEE9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48</w:t>
            </w:r>
          </w:p>
        </w:tc>
        <w:tc>
          <w:tcPr>
            <w:tcW w:w="407" w:type="pct"/>
            <w:tcBorders>
              <w:top w:val="single" w:sz="8" w:space="0" w:color="4472C4" w:themeColor="accent1"/>
              <w:bottom w:val="nil"/>
            </w:tcBorders>
            <w:noWrap/>
            <w:vAlign w:val="center"/>
            <w:hideMark/>
          </w:tcPr>
          <w:p w14:paraId="1DF631C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81</w:t>
            </w:r>
          </w:p>
        </w:tc>
        <w:tc>
          <w:tcPr>
            <w:tcW w:w="408" w:type="pct"/>
            <w:tcBorders>
              <w:top w:val="single" w:sz="8" w:space="0" w:color="4472C4" w:themeColor="accent1"/>
              <w:bottom w:val="nil"/>
            </w:tcBorders>
            <w:noWrap/>
            <w:vAlign w:val="center"/>
            <w:hideMark/>
          </w:tcPr>
          <w:p w14:paraId="08E077F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44</w:t>
            </w:r>
          </w:p>
        </w:tc>
        <w:tc>
          <w:tcPr>
            <w:tcW w:w="408" w:type="pct"/>
            <w:tcBorders>
              <w:top w:val="single" w:sz="8" w:space="0" w:color="4472C4" w:themeColor="accent1"/>
              <w:bottom w:val="nil"/>
              <w:right w:val="single" w:sz="8" w:space="0" w:color="4472C4" w:themeColor="accent1"/>
            </w:tcBorders>
            <w:noWrap/>
            <w:vAlign w:val="center"/>
            <w:hideMark/>
          </w:tcPr>
          <w:p w14:paraId="2665E11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67</w:t>
            </w:r>
          </w:p>
        </w:tc>
        <w:tc>
          <w:tcPr>
            <w:tcW w:w="405" w:type="pct"/>
            <w:tcBorders>
              <w:top w:val="single" w:sz="8" w:space="0" w:color="4472C4" w:themeColor="accent1"/>
              <w:left w:val="single" w:sz="8" w:space="0" w:color="4472C4" w:themeColor="accent1"/>
              <w:bottom w:val="nil"/>
              <w:right w:val="single" w:sz="8" w:space="0" w:color="4472C4" w:themeColor="accent1"/>
            </w:tcBorders>
            <w:noWrap/>
            <w:vAlign w:val="center"/>
            <w:hideMark/>
          </w:tcPr>
          <w:p w14:paraId="2D79245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827</w:t>
            </w:r>
          </w:p>
        </w:tc>
      </w:tr>
      <w:tr w:rsidR="009B63C3" w:rsidRPr="00701936" w14:paraId="697F146A"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2B866B8E"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5ED8E2F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2016</w:t>
            </w:r>
          </w:p>
        </w:tc>
        <w:tc>
          <w:tcPr>
            <w:tcW w:w="407" w:type="pct"/>
            <w:tcBorders>
              <w:top w:val="nil"/>
              <w:left w:val="single" w:sz="8" w:space="0" w:color="4472C4" w:themeColor="accent1"/>
              <w:bottom w:val="nil"/>
            </w:tcBorders>
            <w:noWrap/>
            <w:vAlign w:val="center"/>
            <w:hideMark/>
          </w:tcPr>
          <w:p w14:paraId="41887A1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301</w:t>
            </w:r>
          </w:p>
        </w:tc>
        <w:tc>
          <w:tcPr>
            <w:tcW w:w="408" w:type="pct"/>
            <w:tcBorders>
              <w:top w:val="nil"/>
              <w:bottom w:val="nil"/>
            </w:tcBorders>
            <w:noWrap/>
            <w:vAlign w:val="center"/>
            <w:hideMark/>
          </w:tcPr>
          <w:p w14:paraId="2BC0CC6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89</w:t>
            </w:r>
          </w:p>
        </w:tc>
        <w:tc>
          <w:tcPr>
            <w:tcW w:w="408" w:type="pct"/>
            <w:tcBorders>
              <w:top w:val="nil"/>
              <w:bottom w:val="nil"/>
            </w:tcBorders>
            <w:noWrap/>
            <w:vAlign w:val="center"/>
            <w:hideMark/>
          </w:tcPr>
          <w:p w14:paraId="1E6F460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39</w:t>
            </w:r>
          </w:p>
        </w:tc>
        <w:tc>
          <w:tcPr>
            <w:tcW w:w="407" w:type="pct"/>
            <w:tcBorders>
              <w:top w:val="nil"/>
              <w:bottom w:val="nil"/>
            </w:tcBorders>
            <w:noWrap/>
            <w:vAlign w:val="center"/>
            <w:hideMark/>
          </w:tcPr>
          <w:p w14:paraId="2DDEE2A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84</w:t>
            </w:r>
          </w:p>
        </w:tc>
        <w:tc>
          <w:tcPr>
            <w:tcW w:w="408" w:type="pct"/>
            <w:tcBorders>
              <w:top w:val="nil"/>
              <w:bottom w:val="nil"/>
            </w:tcBorders>
            <w:noWrap/>
            <w:vAlign w:val="center"/>
            <w:hideMark/>
          </w:tcPr>
          <w:p w14:paraId="5AAAAFA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90</w:t>
            </w:r>
          </w:p>
        </w:tc>
        <w:tc>
          <w:tcPr>
            <w:tcW w:w="408" w:type="pct"/>
            <w:tcBorders>
              <w:top w:val="nil"/>
              <w:bottom w:val="nil"/>
            </w:tcBorders>
            <w:noWrap/>
            <w:vAlign w:val="center"/>
            <w:hideMark/>
          </w:tcPr>
          <w:p w14:paraId="6122A63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49</w:t>
            </w:r>
          </w:p>
        </w:tc>
        <w:tc>
          <w:tcPr>
            <w:tcW w:w="407" w:type="pct"/>
            <w:tcBorders>
              <w:top w:val="nil"/>
              <w:bottom w:val="nil"/>
            </w:tcBorders>
            <w:noWrap/>
            <w:vAlign w:val="center"/>
            <w:hideMark/>
          </w:tcPr>
          <w:p w14:paraId="094E629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79</w:t>
            </w:r>
          </w:p>
        </w:tc>
        <w:tc>
          <w:tcPr>
            <w:tcW w:w="408" w:type="pct"/>
            <w:tcBorders>
              <w:top w:val="nil"/>
              <w:bottom w:val="nil"/>
            </w:tcBorders>
            <w:noWrap/>
            <w:vAlign w:val="center"/>
            <w:hideMark/>
          </w:tcPr>
          <w:p w14:paraId="1F283A6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46</w:t>
            </w:r>
          </w:p>
        </w:tc>
        <w:tc>
          <w:tcPr>
            <w:tcW w:w="408" w:type="pct"/>
            <w:tcBorders>
              <w:top w:val="nil"/>
              <w:bottom w:val="nil"/>
              <w:right w:val="single" w:sz="8" w:space="0" w:color="4472C4" w:themeColor="accent1"/>
            </w:tcBorders>
            <w:noWrap/>
            <w:vAlign w:val="center"/>
            <w:hideMark/>
          </w:tcPr>
          <w:p w14:paraId="65565B0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63</w:t>
            </w:r>
          </w:p>
        </w:tc>
        <w:tc>
          <w:tcPr>
            <w:tcW w:w="405" w:type="pct"/>
            <w:tcBorders>
              <w:top w:val="nil"/>
              <w:left w:val="single" w:sz="8" w:space="0" w:color="4472C4" w:themeColor="accent1"/>
              <w:bottom w:val="nil"/>
              <w:right w:val="single" w:sz="8" w:space="0" w:color="4472C4" w:themeColor="accent1"/>
            </w:tcBorders>
            <w:noWrap/>
            <w:vAlign w:val="center"/>
            <w:hideMark/>
          </w:tcPr>
          <w:p w14:paraId="3CF04B2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840</w:t>
            </w:r>
          </w:p>
        </w:tc>
      </w:tr>
      <w:tr w:rsidR="009B63C3" w:rsidRPr="00701936" w14:paraId="4AC35024"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4B3F2822"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50F3835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2017</w:t>
            </w:r>
          </w:p>
        </w:tc>
        <w:tc>
          <w:tcPr>
            <w:tcW w:w="407" w:type="pct"/>
            <w:tcBorders>
              <w:top w:val="nil"/>
              <w:left w:val="single" w:sz="8" w:space="0" w:color="4472C4" w:themeColor="accent1"/>
              <w:bottom w:val="nil"/>
            </w:tcBorders>
            <w:noWrap/>
            <w:vAlign w:val="center"/>
            <w:hideMark/>
          </w:tcPr>
          <w:p w14:paraId="29022BB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310</w:t>
            </w:r>
          </w:p>
        </w:tc>
        <w:tc>
          <w:tcPr>
            <w:tcW w:w="408" w:type="pct"/>
            <w:tcBorders>
              <w:top w:val="nil"/>
              <w:bottom w:val="nil"/>
            </w:tcBorders>
            <w:noWrap/>
            <w:vAlign w:val="center"/>
            <w:hideMark/>
          </w:tcPr>
          <w:p w14:paraId="5353210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109</w:t>
            </w:r>
          </w:p>
        </w:tc>
        <w:tc>
          <w:tcPr>
            <w:tcW w:w="408" w:type="pct"/>
            <w:tcBorders>
              <w:top w:val="nil"/>
              <w:bottom w:val="nil"/>
            </w:tcBorders>
            <w:noWrap/>
            <w:vAlign w:val="center"/>
            <w:hideMark/>
          </w:tcPr>
          <w:p w14:paraId="37261F4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48</w:t>
            </w:r>
          </w:p>
        </w:tc>
        <w:tc>
          <w:tcPr>
            <w:tcW w:w="407" w:type="pct"/>
            <w:tcBorders>
              <w:top w:val="nil"/>
              <w:bottom w:val="nil"/>
            </w:tcBorders>
            <w:noWrap/>
            <w:vAlign w:val="center"/>
            <w:hideMark/>
          </w:tcPr>
          <w:p w14:paraId="4C8B6AB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95</w:t>
            </w:r>
          </w:p>
        </w:tc>
        <w:tc>
          <w:tcPr>
            <w:tcW w:w="408" w:type="pct"/>
            <w:tcBorders>
              <w:top w:val="nil"/>
              <w:bottom w:val="nil"/>
            </w:tcBorders>
            <w:noWrap/>
            <w:vAlign w:val="center"/>
            <w:hideMark/>
          </w:tcPr>
          <w:p w14:paraId="1B89F2F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95</w:t>
            </w:r>
          </w:p>
        </w:tc>
        <w:tc>
          <w:tcPr>
            <w:tcW w:w="408" w:type="pct"/>
            <w:tcBorders>
              <w:top w:val="nil"/>
              <w:bottom w:val="nil"/>
            </w:tcBorders>
            <w:noWrap/>
            <w:vAlign w:val="center"/>
            <w:hideMark/>
          </w:tcPr>
          <w:p w14:paraId="163A59E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51</w:t>
            </w:r>
          </w:p>
        </w:tc>
        <w:tc>
          <w:tcPr>
            <w:tcW w:w="407" w:type="pct"/>
            <w:tcBorders>
              <w:top w:val="nil"/>
              <w:bottom w:val="nil"/>
            </w:tcBorders>
            <w:noWrap/>
            <w:vAlign w:val="center"/>
            <w:hideMark/>
          </w:tcPr>
          <w:p w14:paraId="5796BB0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88</w:t>
            </w:r>
          </w:p>
        </w:tc>
        <w:tc>
          <w:tcPr>
            <w:tcW w:w="408" w:type="pct"/>
            <w:tcBorders>
              <w:top w:val="nil"/>
              <w:bottom w:val="nil"/>
            </w:tcBorders>
            <w:noWrap/>
            <w:vAlign w:val="center"/>
            <w:hideMark/>
          </w:tcPr>
          <w:p w14:paraId="4C92789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45</w:t>
            </w:r>
          </w:p>
        </w:tc>
        <w:tc>
          <w:tcPr>
            <w:tcW w:w="408" w:type="pct"/>
            <w:tcBorders>
              <w:top w:val="nil"/>
              <w:bottom w:val="nil"/>
              <w:right w:val="single" w:sz="8" w:space="0" w:color="4472C4" w:themeColor="accent1"/>
            </w:tcBorders>
            <w:noWrap/>
            <w:vAlign w:val="center"/>
            <w:hideMark/>
          </w:tcPr>
          <w:p w14:paraId="2A28889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69</w:t>
            </w:r>
          </w:p>
        </w:tc>
        <w:tc>
          <w:tcPr>
            <w:tcW w:w="405" w:type="pct"/>
            <w:tcBorders>
              <w:top w:val="nil"/>
              <w:left w:val="single" w:sz="8" w:space="0" w:color="4472C4" w:themeColor="accent1"/>
              <w:bottom w:val="nil"/>
              <w:right w:val="single" w:sz="8" w:space="0" w:color="4472C4" w:themeColor="accent1"/>
            </w:tcBorders>
            <w:noWrap/>
            <w:vAlign w:val="center"/>
            <w:hideMark/>
          </w:tcPr>
          <w:p w14:paraId="700D56A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910</w:t>
            </w:r>
          </w:p>
        </w:tc>
      </w:tr>
      <w:tr w:rsidR="009B63C3" w:rsidRPr="00701936" w14:paraId="6EB7AC7A"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41E64387"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39B972B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2018</w:t>
            </w:r>
          </w:p>
        </w:tc>
        <w:tc>
          <w:tcPr>
            <w:tcW w:w="407" w:type="pct"/>
            <w:tcBorders>
              <w:top w:val="nil"/>
              <w:left w:val="single" w:sz="8" w:space="0" w:color="4472C4" w:themeColor="accent1"/>
              <w:bottom w:val="nil"/>
            </w:tcBorders>
            <w:noWrap/>
            <w:vAlign w:val="center"/>
            <w:hideMark/>
          </w:tcPr>
          <w:p w14:paraId="1A72230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332</w:t>
            </w:r>
          </w:p>
        </w:tc>
        <w:tc>
          <w:tcPr>
            <w:tcW w:w="408" w:type="pct"/>
            <w:tcBorders>
              <w:top w:val="nil"/>
              <w:bottom w:val="nil"/>
            </w:tcBorders>
            <w:noWrap/>
            <w:vAlign w:val="center"/>
            <w:hideMark/>
          </w:tcPr>
          <w:p w14:paraId="27B5BF5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116</w:t>
            </w:r>
          </w:p>
        </w:tc>
        <w:tc>
          <w:tcPr>
            <w:tcW w:w="408" w:type="pct"/>
            <w:tcBorders>
              <w:top w:val="nil"/>
              <w:bottom w:val="nil"/>
            </w:tcBorders>
            <w:noWrap/>
            <w:vAlign w:val="center"/>
            <w:hideMark/>
          </w:tcPr>
          <w:p w14:paraId="027B697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49</w:t>
            </w:r>
          </w:p>
        </w:tc>
        <w:tc>
          <w:tcPr>
            <w:tcW w:w="407" w:type="pct"/>
            <w:tcBorders>
              <w:top w:val="nil"/>
              <w:bottom w:val="nil"/>
            </w:tcBorders>
            <w:noWrap/>
            <w:vAlign w:val="center"/>
            <w:hideMark/>
          </w:tcPr>
          <w:p w14:paraId="5389DEC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112</w:t>
            </w:r>
          </w:p>
        </w:tc>
        <w:tc>
          <w:tcPr>
            <w:tcW w:w="408" w:type="pct"/>
            <w:tcBorders>
              <w:top w:val="nil"/>
              <w:bottom w:val="nil"/>
            </w:tcBorders>
            <w:noWrap/>
            <w:vAlign w:val="center"/>
            <w:hideMark/>
          </w:tcPr>
          <w:p w14:paraId="6B3495B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97</w:t>
            </w:r>
          </w:p>
        </w:tc>
        <w:tc>
          <w:tcPr>
            <w:tcW w:w="408" w:type="pct"/>
            <w:tcBorders>
              <w:top w:val="nil"/>
              <w:bottom w:val="nil"/>
            </w:tcBorders>
            <w:noWrap/>
            <w:vAlign w:val="center"/>
            <w:hideMark/>
          </w:tcPr>
          <w:p w14:paraId="5B60966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56</w:t>
            </w:r>
          </w:p>
        </w:tc>
        <w:tc>
          <w:tcPr>
            <w:tcW w:w="407" w:type="pct"/>
            <w:tcBorders>
              <w:top w:val="nil"/>
              <w:bottom w:val="nil"/>
            </w:tcBorders>
            <w:noWrap/>
            <w:vAlign w:val="center"/>
            <w:hideMark/>
          </w:tcPr>
          <w:p w14:paraId="2375B55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105</w:t>
            </w:r>
          </w:p>
        </w:tc>
        <w:tc>
          <w:tcPr>
            <w:tcW w:w="408" w:type="pct"/>
            <w:tcBorders>
              <w:top w:val="nil"/>
              <w:bottom w:val="nil"/>
            </w:tcBorders>
            <w:noWrap/>
            <w:vAlign w:val="center"/>
            <w:hideMark/>
          </w:tcPr>
          <w:p w14:paraId="75B9D97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54</w:t>
            </w:r>
          </w:p>
        </w:tc>
        <w:tc>
          <w:tcPr>
            <w:tcW w:w="408" w:type="pct"/>
            <w:tcBorders>
              <w:top w:val="nil"/>
              <w:bottom w:val="nil"/>
              <w:right w:val="single" w:sz="8" w:space="0" w:color="4472C4" w:themeColor="accent1"/>
            </w:tcBorders>
            <w:noWrap/>
            <w:vAlign w:val="center"/>
            <w:hideMark/>
          </w:tcPr>
          <w:p w14:paraId="75D8796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78</w:t>
            </w:r>
          </w:p>
        </w:tc>
        <w:tc>
          <w:tcPr>
            <w:tcW w:w="405" w:type="pct"/>
            <w:tcBorders>
              <w:top w:val="nil"/>
              <w:left w:val="single" w:sz="8" w:space="0" w:color="4472C4" w:themeColor="accent1"/>
              <w:bottom w:val="nil"/>
              <w:right w:val="single" w:sz="8" w:space="0" w:color="4472C4" w:themeColor="accent1"/>
            </w:tcBorders>
            <w:noWrap/>
            <w:vAlign w:val="center"/>
            <w:hideMark/>
          </w:tcPr>
          <w:p w14:paraId="0CB74AA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999</w:t>
            </w:r>
          </w:p>
        </w:tc>
      </w:tr>
      <w:tr w:rsidR="009B63C3" w:rsidRPr="00701936" w14:paraId="7268A1A3"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1760ACEC"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72D6A31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2019</w:t>
            </w:r>
          </w:p>
        </w:tc>
        <w:tc>
          <w:tcPr>
            <w:tcW w:w="407" w:type="pct"/>
            <w:tcBorders>
              <w:top w:val="nil"/>
              <w:left w:val="single" w:sz="8" w:space="0" w:color="4472C4" w:themeColor="accent1"/>
              <w:bottom w:val="nil"/>
            </w:tcBorders>
            <w:noWrap/>
            <w:vAlign w:val="center"/>
            <w:hideMark/>
          </w:tcPr>
          <w:p w14:paraId="2F3B7C8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350</w:t>
            </w:r>
          </w:p>
        </w:tc>
        <w:tc>
          <w:tcPr>
            <w:tcW w:w="408" w:type="pct"/>
            <w:tcBorders>
              <w:top w:val="nil"/>
              <w:bottom w:val="nil"/>
            </w:tcBorders>
            <w:noWrap/>
            <w:vAlign w:val="center"/>
            <w:hideMark/>
          </w:tcPr>
          <w:p w14:paraId="1825128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117</w:t>
            </w:r>
          </w:p>
        </w:tc>
        <w:tc>
          <w:tcPr>
            <w:tcW w:w="408" w:type="pct"/>
            <w:tcBorders>
              <w:top w:val="nil"/>
              <w:bottom w:val="nil"/>
            </w:tcBorders>
            <w:noWrap/>
            <w:vAlign w:val="center"/>
            <w:hideMark/>
          </w:tcPr>
          <w:p w14:paraId="6143689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55</w:t>
            </w:r>
          </w:p>
        </w:tc>
        <w:tc>
          <w:tcPr>
            <w:tcW w:w="407" w:type="pct"/>
            <w:tcBorders>
              <w:top w:val="nil"/>
              <w:bottom w:val="nil"/>
            </w:tcBorders>
            <w:noWrap/>
            <w:vAlign w:val="center"/>
            <w:hideMark/>
          </w:tcPr>
          <w:p w14:paraId="7210CD4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118</w:t>
            </w:r>
          </w:p>
        </w:tc>
        <w:tc>
          <w:tcPr>
            <w:tcW w:w="408" w:type="pct"/>
            <w:tcBorders>
              <w:top w:val="nil"/>
              <w:bottom w:val="nil"/>
            </w:tcBorders>
            <w:noWrap/>
            <w:vAlign w:val="center"/>
            <w:hideMark/>
          </w:tcPr>
          <w:p w14:paraId="09A1491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108</w:t>
            </w:r>
          </w:p>
        </w:tc>
        <w:tc>
          <w:tcPr>
            <w:tcW w:w="408" w:type="pct"/>
            <w:tcBorders>
              <w:top w:val="nil"/>
              <w:bottom w:val="nil"/>
            </w:tcBorders>
            <w:noWrap/>
            <w:vAlign w:val="center"/>
            <w:hideMark/>
          </w:tcPr>
          <w:p w14:paraId="0B7D8E5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63</w:t>
            </w:r>
          </w:p>
        </w:tc>
        <w:tc>
          <w:tcPr>
            <w:tcW w:w="407" w:type="pct"/>
            <w:tcBorders>
              <w:top w:val="nil"/>
              <w:bottom w:val="nil"/>
            </w:tcBorders>
            <w:noWrap/>
            <w:vAlign w:val="center"/>
            <w:hideMark/>
          </w:tcPr>
          <w:p w14:paraId="6ACB303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113</w:t>
            </w:r>
          </w:p>
        </w:tc>
        <w:tc>
          <w:tcPr>
            <w:tcW w:w="408" w:type="pct"/>
            <w:tcBorders>
              <w:top w:val="nil"/>
              <w:bottom w:val="nil"/>
            </w:tcBorders>
            <w:noWrap/>
            <w:vAlign w:val="center"/>
            <w:hideMark/>
          </w:tcPr>
          <w:p w14:paraId="1004C0A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66</w:t>
            </w:r>
          </w:p>
        </w:tc>
        <w:tc>
          <w:tcPr>
            <w:tcW w:w="408" w:type="pct"/>
            <w:tcBorders>
              <w:top w:val="nil"/>
              <w:bottom w:val="nil"/>
              <w:right w:val="single" w:sz="8" w:space="0" w:color="4472C4" w:themeColor="accent1"/>
            </w:tcBorders>
            <w:noWrap/>
            <w:vAlign w:val="center"/>
            <w:hideMark/>
          </w:tcPr>
          <w:p w14:paraId="215FECC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88</w:t>
            </w:r>
          </w:p>
        </w:tc>
        <w:tc>
          <w:tcPr>
            <w:tcW w:w="405" w:type="pct"/>
            <w:tcBorders>
              <w:top w:val="nil"/>
              <w:left w:val="single" w:sz="8" w:space="0" w:color="4472C4" w:themeColor="accent1"/>
              <w:bottom w:val="nil"/>
              <w:right w:val="single" w:sz="8" w:space="0" w:color="4472C4" w:themeColor="accent1"/>
            </w:tcBorders>
            <w:noWrap/>
            <w:vAlign w:val="center"/>
            <w:hideMark/>
          </w:tcPr>
          <w:p w14:paraId="780BA93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1 078</w:t>
            </w:r>
          </w:p>
        </w:tc>
      </w:tr>
      <w:tr w:rsidR="009B63C3" w:rsidRPr="00701936" w14:paraId="7DA363DB"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330DDCA2"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single" w:sz="8" w:space="0" w:color="4472C4" w:themeColor="accent1"/>
              <w:right w:val="single" w:sz="8" w:space="0" w:color="4472C4" w:themeColor="accent1"/>
            </w:tcBorders>
            <w:vAlign w:val="center"/>
            <w:hideMark/>
          </w:tcPr>
          <w:p w14:paraId="35D5F46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2020</w:t>
            </w:r>
          </w:p>
        </w:tc>
        <w:tc>
          <w:tcPr>
            <w:tcW w:w="407" w:type="pct"/>
            <w:tcBorders>
              <w:top w:val="nil"/>
              <w:left w:val="single" w:sz="8" w:space="0" w:color="4472C4" w:themeColor="accent1"/>
              <w:bottom w:val="single" w:sz="8" w:space="0" w:color="4472C4" w:themeColor="accent1"/>
            </w:tcBorders>
            <w:noWrap/>
            <w:vAlign w:val="center"/>
            <w:hideMark/>
          </w:tcPr>
          <w:p w14:paraId="6C0E5DD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367</w:t>
            </w:r>
          </w:p>
        </w:tc>
        <w:tc>
          <w:tcPr>
            <w:tcW w:w="408" w:type="pct"/>
            <w:tcBorders>
              <w:top w:val="nil"/>
              <w:bottom w:val="single" w:sz="8" w:space="0" w:color="4472C4" w:themeColor="accent1"/>
            </w:tcBorders>
            <w:noWrap/>
            <w:vAlign w:val="center"/>
            <w:hideMark/>
          </w:tcPr>
          <w:p w14:paraId="7E342C4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124</w:t>
            </w:r>
          </w:p>
        </w:tc>
        <w:tc>
          <w:tcPr>
            <w:tcW w:w="408" w:type="pct"/>
            <w:tcBorders>
              <w:top w:val="nil"/>
              <w:bottom w:val="single" w:sz="8" w:space="0" w:color="4472C4" w:themeColor="accent1"/>
            </w:tcBorders>
            <w:noWrap/>
            <w:vAlign w:val="center"/>
            <w:hideMark/>
          </w:tcPr>
          <w:p w14:paraId="3293417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68</w:t>
            </w:r>
          </w:p>
        </w:tc>
        <w:tc>
          <w:tcPr>
            <w:tcW w:w="407" w:type="pct"/>
            <w:tcBorders>
              <w:top w:val="nil"/>
              <w:bottom w:val="single" w:sz="8" w:space="0" w:color="4472C4" w:themeColor="accent1"/>
            </w:tcBorders>
            <w:noWrap/>
            <w:vAlign w:val="center"/>
            <w:hideMark/>
          </w:tcPr>
          <w:p w14:paraId="56422E9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124</w:t>
            </w:r>
          </w:p>
        </w:tc>
        <w:tc>
          <w:tcPr>
            <w:tcW w:w="408" w:type="pct"/>
            <w:tcBorders>
              <w:top w:val="nil"/>
              <w:bottom w:val="single" w:sz="8" w:space="0" w:color="4472C4" w:themeColor="accent1"/>
            </w:tcBorders>
            <w:noWrap/>
            <w:vAlign w:val="center"/>
            <w:hideMark/>
          </w:tcPr>
          <w:p w14:paraId="44024CF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122</w:t>
            </w:r>
          </w:p>
        </w:tc>
        <w:tc>
          <w:tcPr>
            <w:tcW w:w="408" w:type="pct"/>
            <w:tcBorders>
              <w:top w:val="nil"/>
              <w:bottom w:val="single" w:sz="8" w:space="0" w:color="4472C4" w:themeColor="accent1"/>
            </w:tcBorders>
            <w:noWrap/>
            <w:vAlign w:val="center"/>
            <w:hideMark/>
          </w:tcPr>
          <w:p w14:paraId="274E9D9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74</w:t>
            </w:r>
          </w:p>
        </w:tc>
        <w:tc>
          <w:tcPr>
            <w:tcW w:w="407" w:type="pct"/>
            <w:tcBorders>
              <w:top w:val="nil"/>
              <w:bottom w:val="single" w:sz="8" w:space="0" w:color="4472C4" w:themeColor="accent1"/>
            </w:tcBorders>
            <w:noWrap/>
            <w:vAlign w:val="center"/>
            <w:hideMark/>
          </w:tcPr>
          <w:p w14:paraId="0E00236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121</w:t>
            </w:r>
          </w:p>
        </w:tc>
        <w:tc>
          <w:tcPr>
            <w:tcW w:w="408" w:type="pct"/>
            <w:tcBorders>
              <w:top w:val="nil"/>
              <w:bottom w:val="single" w:sz="8" w:space="0" w:color="4472C4" w:themeColor="accent1"/>
            </w:tcBorders>
            <w:noWrap/>
            <w:vAlign w:val="center"/>
            <w:hideMark/>
          </w:tcPr>
          <w:p w14:paraId="365B5B8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70</w:t>
            </w:r>
          </w:p>
        </w:tc>
        <w:tc>
          <w:tcPr>
            <w:tcW w:w="408" w:type="pct"/>
            <w:tcBorders>
              <w:top w:val="nil"/>
              <w:bottom w:val="single" w:sz="8" w:space="0" w:color="4472C4" w:themeColor="accent1"/>
              <w:right w:val="single" w:sz="8" w:space="0" w:color="4472C4" w:themeColor="accent1"/>
            </w:tcBorders>
            <w:noWrap/>
            <w:vAlign w:val="center"/>
            <w:hideMark/>
          </w:tcPr>
          <w:p w14:paraId="69D2D82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95</w:t>
            </w:r>
          </w:p>
        </w:tc>
        <w:tc>
          <w:tcPr>
            <w:tcW w:w="405" w:type="pct"/>
            <w:tcBorders>
              <w:top w:val="nil"/>
              <w:left w:val="single" w:sz="8" w:space="0" w:color="4472C4" w:themeColor="accent1"/>
              <w:bottom w:val="single" w:sz="8" w:space="0" w:color="4472C4" w:themeColor="accent1"/>
              <w:right w:val="single" w:sz="8" w:space="0" w:color="4472C4" w:themeColor="accent1"/>
            </w:tcBorders>
            <w:noWrap/>
            <w:vAlign w:val="center"/>
            <w:hideMark/>
          </w:tcPr>
          <w:p w14:paraId="58BA498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1 165</w:t>
            </w:r>
          </w:p>
        </w:tc>
      </w:tr>
      <w:tr w:rsidR="005B47F0" w:rsidRPr="00701936" w14:paraId="0A13A52D"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single" w:sz="8" w:space="0" w:color="4472C4" w:themeColor="accent1"/>
              <w:right w:val="single" w:sz="8" w:space="0" w:color="4472C4" w:themeColor="accent1"/>
            </w:tcBorders>
            <w:vAlign w:val="center"/>
            <w:hideMark/>
          </w:tcPr>
          <w:p w14:paraId="003AC206"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6931FE3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zmiana</w:t>
            </w:r>
          </w:p>
        </w:tc>
        <w:tc>
          <w:tcPr>
            <w:tcW w:w="407" w:type="pct"/>
            <w:tcBorders>
              <w:top w:val="single" w:sz="8" w:space="0" w:color="4472C4" w:themeColor="accent1"/>
              <w:left w:val="single" w:sz="8" w:space="0" w:color="4472C4" w:themeColor="accent1"/>
              <w:bottom w:val="single" w:sz="8" w:space="0" w:color="4472C4" w:themeColor="accent1"/>
            </w:tcBorders>
            <w:noWrap/>
            <w:vAlign w:val="center"/>
            <w:hideMark/>
          </w:tcPr>
          <w:p w14:paraId="3DF2CAB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16,5%</w:t>
            </w:r>
          </w:p>
        </w:tc>
        <w:tc>
          <w:tcPr>
            <w:tcW w:w="408" w:type="pct"/>
            <w:tcBorders>
              <w:top w:val="single" w:sz="8" w:space="0" w:color="4472C4" w:themeColor="accent1"/>
              <w:bottom w:val="single" w:sz="8" w:space="0" w:color="4472C4" w:themeColor="accent1"/>
            </w:tcBorders>
            <w:noWrap/>
            <w:vAlign w:val="center"/>
            <w:hideMark/>
          </w:tcPr>
          <w:p w14:paraId="2656C57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53,1%</w:t>
            </w:r>
          </w:p>
        </w:tc>
        <w:tc>
          <w:tcPr>
            <w:tcW w:w="408" w:type="pct"/>
            <w:tcBorders>
              <w:top w:val="single" w:sz="8" w:space="0" w:color="4472C4" w:themeColor="accent1"/>
              <w:bottom w:val="single" w:sz="8" w:space="0" w:color="4472C4" w:themeColor="accent1"/>
            </w:tcBorders>
            <w:noWrap/>
            <w:vAlign w:val="center"/>
            <w:hideMark/>
          </w:tcPr>
          <w:p w14:paraId="69E12B0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83,8%</w:t>
            </w:r>
          </w:p>
        </w:tc>
        <w:tc>
          <w:tcPr>
            <w:tcW w:w="407" w:type="pct"/>
            <w:tcBorders>
              <w:top w:val="single" w:sz="8" w:space="0" w:color="4472C4" w:themeColor="accent1"/>
              <w:bottom w:val="single" w:sz="8" w:space="0" w:color="4472C4" w:themeColor="accent1"/>
            </w:tcBorders>
            <w:noWrap/>
            <w:vAlign w:val="center"/>
            <w:hideMark/>
          </w:tcPr>
          <w:p w14:paraId="7E3DC25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59,0%</w:t>
            </w:r>
          </w:p>
        </w:tc>
        <w:tc>
          <w:tcPr>
            <w:tcW w:w="408" w:type="pct"/>
            <w:tcBorders>
              <w:top w:val="single" w:sz="8" w:space="0" w:color="4472C4" w:themeColor="accent1"/>
              <w:bottom w:val="single" w:sz="8" w:space="0" w:color="4472C4" w:themeColor="accent1"/>
            </w:tcBorders>
            <w:noWrap/>
            <w:vAlign w:val="center"/>
            <w:hideMark/>
          </w:tcPr>
          <w:p w14:paraId="2254EF3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60,5%</w:t>
            </w:r>
          </w:p>
        </w:tc>
        <w:tc>
          <w:tcPr>
            <w:tcW w:w="408" w:type="pct"/>
            <w:tcBorders>
              <w:top w:val="single" w:sz="8" w:space="0" w:color="4472C4" w:themeColor="accent1"/>
              <w:bottom w:val="single" w:sz="8" w:space="0" w:color="4472C4" w:themeColor="accent1"/>
            </w:tcBorders>
            <w:noWrap/>
            <w:vAlign w:val="center"/>
            <w:hideMark/>
          </w:tcPr>
          <w:p w14:paraId="2F6A4E5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54,2%</w:t>
            </w:r>
          </w:p>
        </w:tc>
        <w:tc>
          <w:tcPr>
            <w:tcW w:w="407" w:type="pct"/>
            <w:tcBorders>
              <w:top w:val="single" w:sz="8" w:space="0" w:color="4472C4" w:themeColor="accent1"/>
              <w:bottom w:val="single" w:sz="8" w:space="0" w:color="4472C4" w:themeColor="accent1"/>
            </w:tcBorders>
            <w:noWrap/>
            <w:vAlign w:val="center"/>
            <w:hideMark/>
          </w:tcPr>
          <w:p w14:paraId="1C4BA03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49,4%</w:t>
            </w:r>
          </w:p>
        </w:tc>
        <w:tc>
          <w:tcPr>
            <w:tcW w:w="408" w:type="pct"/>
            <w:tcBorders>
              <w:top w:val="single" w:sz="8" w:space="0" w:color="4472C4" w:themeColor="accent1"/>
              <w:bottom w:val="single" w:sz="8" w:space="0" w:color="4472C4" w:themeColor="accent1"/>
            </w:tcBorders>
            <w:noWrap/>
            <w:vAlign w:val="center"/>
            <w:hideMark/>
          </w:tcPr>
          <w:p w14:paraId="1C4E448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59,1%</w:t>
            </w:r>
          </w:p>
        </w:tc>
        <w:tc>
          <w:tcPr>
            <w:tcW w:w="408" w:type="pct"/>
            <w:tcBorders>
              <w:top w:val="single" w:sz="8" w:space="0" w:color="4472C4" w:themeColor="accent1"/>
              <w:bottom w:val="single" w:sz="8" w:space="0" w:color="4472C4" w:themeColor="accent1"/>
              <w:right w:val="single" w:sz="8" w:space="0" w:color="4472C4" w:themeColor="accent1"/>
            </w:tcBorders>
            <w:noWrap/>
            <w:vAlign w:val="center"/>
            <w:hideMark/>
          </w:tcPr>
          <w:p w14:paraId="01A8EEF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41,8%</w:t>
            </w:r>
          </w:p>
        </w:tc>
        <w:tc>
          <w:tcPr>
            <w:tcW w:w="40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noWrap/>
            <w:vAlign w:val="center"/>
            <w:hideMark/>
          </w:tcPr>
          <w:p w14:paraId="48E4BC2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sz w:val="16"/>
                <w:szCs w:val="16"/>
                <w:lang w:eastAsia="pl-PL"/>
              </w:rPr>
            </w:pPr>
            <w:r w:rsidRPr="00701936">
              <w:rPr>
                <w:rFonts w:ascii="Times New Roman" w:eastAsia="Times New Roman" w:hAnsi="Times New Roman" w:cs="Times New Roman"/>
                <w:b/>
                <w:bCs/>
                <w:i/>
                <w:iCs/>
                <w:color w:val="auto"/>
                <w:sz w:val="16"/>
                <w:szCs w:val="16"/>
                <w:lang w:eastAsia="pl-PL"/>
              </w:rPr>
              <w:t>40,9%</w:t>
            </w:r>
          </w:p>
        </w:tc>
      </w:tr>
      <w:tr w:rsidR="009B63C3" w:rsidRPr="00701936" w14:paraId="2D65B20D"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8" w:space="0" w:color="4472C4" w:themeColor="accent1"/>
              <w:left w:val="single" w:sz="8" w:space="0" w:color="4472C4" w:themeColor="accent1"/>
              <w:right w:val="single" w:sz="8" w:space="0" w:color="4472C4" w:themeColor="accent1"/>
            </w:tcBorders>
            <w:vAlign w:val="center"/>
            <w:hideMark/>
          </w:tcPr>
          <w:p w14:paraId="2EB46F56"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 xml:space="preserve">Sekcja G: </w:t>
            </w:r>
            <w:r w:rsidRPr="00701936">
              <w:rPr>
                <w:rFonts w:ascii="Times New Roman" w:eastAsia="Times New Roman" w:hAnsi="Times New Roman" w:cs="Times New Roman"/>
                <w:color w:val="auto"/>
                <w:sz w:val="12"/>
                <w:szCs w:val="12"/>
                <w:lang w:eastAsia="pl-PL"/>
              </w:rPr>
              <w:t>handel hurtowy i detaliczny, naprawa pojazdów samochodowych włączając motocykle</w:t>
            </w:r>
          </w:p>
        </w:tc>
        <w:tc>
          <w:tcPr>
            <w:tcW w:w="409" w:type="pct"/>
            <w:tcBorders>
              <w:top w:val="single" w:sz="8" w:space="0" w:color="4472C4" w:themeColor="accent1"/>
              <w:left w:val="single" w:sz="8" w:space="0" w:color="4472C4" w:themeColor="accent1"/>
              <w:right w:val="single" w:sz="8" w:space="0" w:color="4472C4" w:themeColor="accent1"/>
            </w:tcBorders>
            <w:vAlign w:val="center"/>
            <w:hideMark/>
          </w:tcPr>
          <w:p w14:paraId="5B2014B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2015</w:t>
            </w:r>
          </w:p>
        </w:tc>
        <w:tc>
          <w:tcPr>
            <w:tcW w:w="407" w:type="pct"/>
            <w:tcBorders>
              <w:top w:val="single" w:sz="8" w:space="0" w:color="4472C4" w:themeColor="accent1"/>
              <w:left w:val="single" w:sz="8" w:space="0" w:color="4472C4" w:themeColor="accent1"/>
            </w:tcBorders>
            <w:noWrap/>
            <w:vAlign w:val="center"/>
            <w:hideMark/>
          </w:tcPr>
          <w:p w14:paraId="78C7FF4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832</w:t>
            </w:r>
          </w:p>
        </w:tc>
        <w:tc>
          <w:tcPr>
            <w:tcW w:w="408" w:type="pct"/>
            <w:tcBorders>
              <w:top w:val="single" w:sz="8" w:space="0" w:color="4472C4" w:themeColor="accent1"/>
            </w:tcBorders>
            <w:noWrap/>
            <w:vAlign w:val="center"/>
            <w:hideMark/>
          </w:tcPr>
          <w:p w14:paraId="2B99539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118</w:t>
            </w:r>
          </w:p>
        </w:tc>
        <w:tc>
          <w:tcPr>
            <w:tcW w:w="408" w:type="pct"/>
            <w:tcBorders>
              <w:top w:val="single" w:sz="8" w:space="0" w:color="4472C4" w:themeColor="accent1"/>
            </w:tcBorders>
            <w:noWrap/>
            <w:vAlign w:val="center"/>
            <w:hideMark/>
          </w:tcPr>
          <w:p w14:paraId="342860A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67</w:t>
            </w:r>
          </w:p>
        </w:tc>
        <w:tc>
          <w:tcPr>
            <w:tcW w:w="407" w:type="pct"/>
            <w:tcBorders>
              <w:top w:val="single" w:sz="8" w:space="0" w:color="4472C4" w:themeColor="accent1"/>
            </w:tcBorders>
            <w:noWrap/>
            <w:vAlign w:val="center"/>
            <w:hideMark/>
          </w:tcPr>
          <w:p w14:paraId="0C10EB9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95</w:t>
            </w:r>
          </w:p>
        </w:tc>
        <w:tc>
          <w:tcPr>
            <w:tcW w:w="408" w:type="pct"/>
            <w:tcBorders>
              <w:top w:val="single" w:sz="8" w:space="0" w:color="4472C4" w:themeColor="accent1"/>
            </w:tcBorders>
            <w:noWrap/>
            <w:vAlign w:val="center"/>
            <w:hideMark/>
          </w:tcPr>
          <w:p w14:paraId="002AE28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128</w:t>
            </w:r>
          </w:p>
        </w:tc>
        <w:tc>
          <w:tcPr>
            <w:tcW w:w="408" w:type="pct"/>
            <w:tcBorders>
              <w:top w:val="single" w:sz="8" w:space="0" w:color="4472C4" w:themeColor="accent1"/>
            </w:tcBorders>
            <w:noWrap/>
            <w:vAlign w:val="center"/>
            <w:hideMark/>
          </w:tcPr>
          <w:p w14:paraId="0841841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75</w:t>
            </w:r>
          </w:p>
        </w:tc>
        <w:tc>
          <w:tcPr>
            <w:tcW w:w="407" w:type="pct"/>
            <w:tcBorders>
              <w:top w:val="single" w:sz="8" w:space="0" w:color="4472C4" w:themeColor="accent1"/>
            </w:tcBorders>
            <w:noWrap/>
            <w:vAlign w:val="center"/>
            <w:hideMark/>
          </w:tcPr>
          <w:p w14:paraId="5474B2B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121</w:t>
            </w:r>
          </w:p>
        </w:tc>
        <w:tc>
          <w:tcPr>
            <w:tcW w:w="408" w:type="pct"/>
            <w:tcBorders>
              <w:top w:val="single" w:sz="8" w:space="0" w:color="4472C4" w:themeColor="accent1"/>
            </w:tcBorders>
            <w:noWrap/>
            <w:vAlign w:val="center"/>
            <w:hideMark/>
          </w:tcPr>
          <w:p w14:paraId="1BF9926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79</w:t>
            </w:r>
          </w:p>
        </w:tc>
        <w:tc>
          <w:tcPr>
            <w:tcW w:w="408" w:type="pct"/>
            <w:tcBorders>
              <w:top w:val="single" w:sz="8" w:space="0" w:color="4472C4" w:themeColor="accent1"/>
              <w:right w:val="single" w:sz="8" w:space="0" w:color="4472C4" w:themeColor="accent1"/>
            </w:tcBorders>
            <w:noWrap/>
            <w:vAlign w:val="center"/>
            <w:hideMark/>
          </w:tcPr>
          <w:p w14:paraId="507177B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98</w:t>
            </w:r>
          </w:p>
        </w:tc>
        <w:tc>
          <w:tcPr>
            <w:tcW w:w="405" w:type="pct"/>
            <w:tcBorders>
              <w:top w:val="single" w:sz="8" w:space="0" w:color="4472C4" w:themeColor="accent1"/>
              <w:left w:val="single" w:sz="8" w:space="0" w:color="4472C4" w:themeColor="accent1"/>
              <w:right w:val="single" w:sz="8" w:space="0" w:color="4472C4" w:themeColor="accent1"/>
            </w:tcBorders>
            <w:noWrap/>
            <w:vAlign w:val="center"/>
            <w:hideMark/>
          </w:tcPr>
          <w:p w14:paraId="2C0A979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1 613</w:t>
            </w:r>
          </w:p>
        </w:tc>
      </w:tr>
      <w:tr w:rsidR="009B63C3" w:rsidRPr="00701936" w14:paraId="6F88382E"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316C79C9"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2988DE6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2016</w:t>
            </w:r>
          </w:p>
        </w:tc>
        <w:tc>
          <w:tcPr>
            <w:tcW w:w="407" w:type="pct"/>
            <w:tcBorders>
              <w:left w:val="single" w:sz="8" w:space="0" w:color="4472C4" w:themeColor="accent1"/>
            </w:tcBorders>
            <w:noWrap/>
            <w:vAlign w:val="center"/>
            <w:hideMark/>
          </w:tcPr>
          <w:p w14:paraId="02C9BD3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786</w:t>
            </w:r>
          </w:p>
        </w:tc>
        <w:tc>
          <w:tcPr>
            <w:tcW w:w="408" w:type="pct"/>
            <w:noWrap/>
            <w:vAlign w:val="center"/>
            <w:hideMark/>
          </w:tcPr>
          <w:p w14:paraId="106D852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117</w:t>
            </w:r>
          </w:p>
        </w:tc>
        <w:tc>
          <w:tcPr>
            <w:tcW w:w="408" w:type="pct"/>
            <w:noWrap/>
            <w:vAlign w:val="center"/>
            <w:hideMark/>
          </w:tcPr>
          <w:p w14:paraId="5499372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63</w:t>
            </w:r>
          </w:p>
        </w:tc>
        <w:tc>
          <w:tcPr>
            <w:tcW w:w="407" w:type="pct"/>
            <w:noWrap/>
            <w:vAlign w:val="center"/>
            <w:hideMark/>
          </w:tcPr>
          <w:p w14:paraId="14E4CC4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90</w:t>
            </w:r>
          </w:p>
        </w:tc>
        <w:tc>
          <w:tcPr>
            <w:tcW w:w="408" w:type="pct"/>
            <w:noWrap/>
            <w:vAlign w:val="center"/>
            <w:hideMark/>
          </w:tcPr>
          <w:p w14:paraId="287E5B4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141</w:t>
            </w:r>
          </w:p>
        </w:tc>
        <w:tc>
          <w:tcPr>
            <w:tcW w:w="408" w:type="pct"/>
            <w:noWrap/>
            <w:vAlign w:val="center"/>
            <w:hideMark/>
          </w:tcPr>
          <w:p w14:paraId="127F5F5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72</w:t>
            </w:r>
          </w:p>
        </w:tc>
        <w:tc>
          <w:tcPr>
            <w:tcW w:w="407" w:type="pct"/>
            <w:noWrap/>
            <w:vAlign w:val="center"/>
            <w:hideMark/>
          </w:tcPr>
          <w:p w14:paraId="3B799C8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125</w:t>
            </w:r>
          </w:p>
        </w:tc>
        <w:tc>
          <w:tcPr>
            <w:tcW w:w="408" w:type="pct"/>
            <w:noWrap/>
            <w:vAlign w:val="center"/>
            <w:hideMark/>
          </w:tcPr>
          <w:p w14:paraId="437757B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78</w:t>
            </w:r>
          </w:p>
        </w:tc>
        <w:tc>
          <w:tcPr>
            <w:tcW w:w="408" w:type="pct"/>
            <w:tcBorders>
              <w:right w:val="single" w:sz="8" w:space="0" w:color="4472C4" w:themeColor="accent1"/>
            </w:tcBorders>
            <w:noWrap/>
            <w:vAlign w:val="center"/>
            <w:hideMark/>
          </w:tcPr>
          <w:p w14:paraId="546CCB7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90</w:t>
            </w:r>
          </w:p>
        </w:tc>
        <w:tc>
          <w:tcPr>
            <w:tcW w:w="405" w:type="pct"/>
            <w:tcBorders>
              <w:left w:val="single" w:sz="8" w:space="0" w:color="4472C4" w:themeColor="accent1"/>
              <w:right w:val="single" w:sz="8" w:space="0" w:color="4472C4" w:themeColor="accent1"/>
            </w:tcBorders>
            <w:noWrap/>
            <w:vAlign w:val="center"/>
            <w:hideMark/>
          </w:tcPr>
          <w:p w14:paraId="6CC57E3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1 562</w:t>
            </w:r>
          </w:p>
        </w:tc>
      </w:tr>
      <w:tr w:rsidR="009B63C3" w:rsidRPr="00701936" w14:paraId="73AF67D1"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57E03711"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4FAD78D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2017</w:t>
            </w:r>
          </w:p>
        </w:tc>
        <w:tc>
          <w:tcPr>
            <w:tcW w:w="407" w:type="pct"/>
            <w:tcBorders>
              <w:left w:val="single" w:sz="8" w:space="0" w:color="4472C4" w:themeColor="accent1"/>
            </w:tcBorders>
            <w:noWrap/>
            <w:vAlign w:val="center"/>
            <w:hideMark/>
          </w:tcPr>
          <w:p w14:paraId="4D01BF0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759</w:t>
            </w:r>
          </w:p>
        </w:tc>
        <w:tc>
          <w:tcPr>
            <w:tcW w:w="408" w:type="pct"/>
            <w:noWrap/>
            <w:vAlign w:val="center"/>
            <w:hideMark/>
          </w:tcPr>
          <w:p w14:paraId="5709363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120</w:t>
            </w:r>
          </w:p>
        </w:tc>
        <w:tc>
          <w:tcPr>
            <w:tcW w:w="408" w:type="pct"/>
            <w:noWrap/>
            <w:vAlign w:val="center"/>
            <w:hideMark/>
          </w:tcPr>
          <w:p w14:paraId="1772E12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68</w:t>
            </w:r>
          </w:p>
        </w:tc>
        <w:tc>
          <w:tcPr>
            <w:tcW w:w="407" w:type="pct"/>
            <w:noWrap/>
            <w:vAlign w:val="center"/>
            <w:hideMark/>
          </w:tcPr>
          <w:p w14:paraId="2D34A64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92</w:t>
            </w:r>
          </w:p>
        </w:tc>
        <w:tc>
          <w:tcPr>
            <w:tcW w:w="408" w:type="pct"/>
            <w:noWrap/>
            <w:vAlign w:val="center"/>
            <w:hideMark/>
          </w:tcPr>
          <w:p w14:paraId="57DCD1F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127</w:t>
            </w:r>
          </w:p>
        </w:tc>
        <w:tc>
          <w:tcPr>
            <w:tcW w:w="408" w:type="pct"/>
            <w:noWrap/>
            <w:vAlign w:val="center"/>
            <w:hideMark/>
          </w:tcPr>
          <w:p w14:paraId="4D6F72C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75</w:t>
            </w:r>
          </w:p>
        </w:tc>
        <w:tc>
          <w:tcPr>
            <w:tcW w:w="407" w:type="pct"/>
            <w:noWrap/>
            <w:vAlign w:val="center"/>
            <w:hideMark/>
          </w:tcPr>
          <w:p w14:paraId="47922C4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121</w:t>
            </w:r>
          </w:p>
        </w:tc>
        <w:tc>
          <w:tcPr>
            <w:tcW w:w="408" w:type="pct"/>
            <w:noWrap/>
            <w:vAlign w:val="center"/>
            <w:hideMark/>
          </w:tcPr>
          <w:p w14:paraId="4DB99BA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74</w:t>
            </w:r>
          </w:p>
        </w:tc>
        <w:tc>
          <w:tcPr>
            <w:tcW w:w="408" w:type="pct"/>
            <w:tcBorders>
              <w:right w:val="single" w:sz="8" w:space="0" w:color="4472C4" w:themeColor="accent1"/>
            </w:tcBorders>
            <w:noWrap/>
            <w:vAlign w:val="center"/>
            <w:hideMark/>
          </w:tcPr>
          <w:p w14:paraId="649512C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89</w:t>
            </w:r>
          </w:p>
        </w:tc>
        <w:tc>
          <w:tcPr>
            <w:tcW w:w="405" w:type="pct"/>
            <w:tcBorders>
              <w:left w:val="single" w:sz="8" w:space="0" w:color="4472C4" w:themeColor="accent1"/>
              <w:right w:val="single" w:sz="8" w:space="0" w:color="4472C4" w:themeColor="accent1"/>
            </w:tcBorders>
            <w:noWrap/>
            <w:vAlign w:val="center"/>
            <w:hideMark/>
          </w:tcPr>
          <w:p w14:paraId="45FF716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1 525</w:t>
            </w:r>
          </w:p>
        </w:tc>
      </w:tr>
      <w:tr w:rsidR="009B63C3" w:rsidRPr="00701936" w14:paraId="1953003F"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2B2EBB7B"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3ADB2F9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2018</w:t>
            </w:r>
          </w:p>
        </w:tc>
        <w:tc>
          <w:tcPr>
            <w:tcW w:w="407" w:type="pct"/>
            <w:tcBorders>
              <w:left w:val="single" w:sz="8" w:space="0" w:color="4472C4" w:themeColor="accent1"/>
            </w:tcBorders>
            <w:noWrap/>
            <w:vAlign w:val="center"/>
            <w:hideMark/>
          </w:tcPr>
          <w:p w14:paraId="05BD2F1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756</w:t>
            </w:r>
          </w:p>
        </w:tc>
        <w:tc>
          <w:tcPr>
            <w:tcW w:w="408" w:type="pct"/>
            <w:noWrap/>
            <w:vAlign w:val="center"/>
            <w:hideMark/>
          </w:tcPr>
          <w:p w14:paraId="45C33AA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120</w:t>
            </w:r>
          </w:p>
        </w:tc>
        <w:tc>
          <w:tcPr>
            <w:tcW w:w="408" w:type="pct"/>
            <w:noWrap/>
            <w:vAlign w:val="center"/>
            <w:hideMark/>
          </w:tcPr>
          <w:p w14:paraId="6DAECBB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68</w:t>
            </w:r>
          </w:p>
        </w:tc>
        <w:tc>
          <w:tcPr>
            <w:tcW w:w="407" w:type="pct"/>
            <w:noWrap/>
            <w:vAlign w:val="center"/>
            <w:hideMark/>
          </w:tcPr>
          <w:p w14:paraId="65CA5FF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94</w:t>
            </w:r>
          </w:p>
        </w:tc>
        <w:tc>
          <w:tcPr>
            <w:tcW w:w="408" w:type="pct"/>
            <w:noWrap/>
            <w:vAlign w:val="center"/>
            <w:hideMark/>
          </w:tcPr>
          <w:p w14:paraId="1FD1100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121</w:t>
            </w:r>
          </w:p>
        </w:tc>
        <w:tc>
          <w:tcPr>
            <w:tcW w:w="408" w:type="pct"/>
            <w:noWrap/>
            <w:vAlign w:val="center"/>
            <w:hideMark/>
          </w:tcPr>
          <w:p w14:paraId="3261A3D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75</w:t>
            </w:r>
          </w:p>
        </w:tc>
        <w:tc>
          <w:tcPr>
            <w:tcW w:w="407" w:type="pct"/>
            <w:noWrap/>
            <w:vAlign w:val="center"/>
            <w:hideMark/>
          </w:tcPr>
          <w:p w14:paraId="66D6E57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117</w:t>
            </w:r>
          </w:p>
        </w:tc>
        <w:tc>
          <w:tcPr>
            <w:tcW w:w="408" w:type="pct"/>
            <w:noWrap/>
            <w:vAlign w:val="center"/>
            <w:hideMark/>
          </w:tcPr>
          <w:p w14:paraId="5D2CE95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77</w:t>
            </w:r>
          </w:p>
        </w:tc>
        <w:tc>
          <w:tcPr>
            <w:tcW w:w="408" w:type="pct"/>
            <w:tcBorders>
              <w:right w:val="single" w:sz="8" w:space="0" w:color="4472C4" w:themeColor="accent1"/>
            </w:tcBorders>
            <w:noWrap/>
            <w:vAlign w:val="center"/>
            <w:hideMark/>
          </w:tcPr>
          <w:p w14:paraId="1F002E1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90</w:t>
            </w:r>
          </w:p>
        </w:tc>
        <w:tc>
          <w:tcPr>
            <w:tcW w:w="405" w:type="pct"/>
            <w:tcBorders>
              <w:left w:val="single" w:sz="8" w:space="0" w:color="4472C4" w:themeColor="accent1"/>
              <w:right w:val="single" w:sz="8" w:space="0" w:color="4472C4" w:themeColor="accent1"/>
            </w:tcBorders>
            <w:noWrap/>
            <w:vAlign w:val="center"/>
            <w:hideMark/>
          </w:tcPr>
          <w:p w14:paraId="64F4AB0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1 518</w:t>
            </w:r>
          </w:p>
        </w:tc>
      </w:tr>
      <w:tr w:rsidR="009B63C3" w:rsidRPr="00701936" w14:paraId="313C2FBA"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203D214B"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6432FAC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2019</w:t>
            </w:r>
          </w:p>
        </w:tc>
        <w:tc>
          <w:tcPr>
            <w:tcW w:w="407" w:type="pct"/>
            <w:tcBorders>
              <w:left w:val="single" w:sz="8" w:space="0" w:color="4472C4" w:themeColor="accent1"/>
            </w:tcBorders>
            <w:noWrap/>
            <w:vAlign w:val="center"/>
            <w:hideMark/>
          </w:tcPr>
          <w:p w14:paraId="12CACD6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730</w:t>
            </w:r>
          </w:p>
        </w:tc>
        <w:tc>
          <w:tcPr>
            <w:tcW w:w="408" w:type="pct"/>
            <w:noWrap/>
            <w:vAlign w:val="center"/>
            <w:hideMark/>
          </w:tcPr>
          <w:p w14:paraId="0935C11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125</w:t>
            </w:r>
          </w:p>
        </w:tc>
        <w:tc>
          <w:tcPr>
            <w:tcW w:w="408" w:type="pct"/>
            <w:noWrap/>
            <w:vAlign w:val="center"/>
            <w:hideMark/>
          </w:tcPr>
          <w:p w14:paraId="6E3DEB7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74</w:t>
            </w:r>
          </w:p>
        </w:tc>
        <w:tc>
          <w:tcPr>
            <w:tcW w:w="407" w:type="pct"/>
            <w:noWrap/>
            <w:vAlign w:val="center"/>
            <w:hideMark/>
          </w:tcPr>
          <w:p w14:paraId="588033F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92</w:t>
            </w:r>
          </w:p>
        </w:tc>
        <w:tc>
          <w:tcPr>
            <w:tcW w:w="408" w:type="pct"/>
            <w:noWrap/>
            <w:vAlign w:val="center"/>
            <w:hideMark/>
          </w:tcPr>
          <w:p w14:paraId="49555F1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125</w:t>
            </w:r>
          </w:p>
        </w:tc>
        <w:tc>
          <w:tcPr>
            <w:tcW w:w="408" w:type="pct"/>
            <w:noWrap/>
            <w:vAlign w:val="center"/>
            <w:hideMark/>
          </w:tcPr>
          <w:p w14:paraId="6B2D0A0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78</w:t>
            </w:r>
          </w:p>
        </w:tc>
        <w:tc>
          <w:tcPr>
            <w:tcW w:w="407" w:type="pct"/>
            <w:noWrap/>
            <w:vAlign w:val="center"/>
            <w:hideMark/>
          </w:tcPr>
          <w:p w14:paraId="39E7B71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117</w:t>
            </w:r>
          </w:p>
        </w:tc>
        <w:tc>
          <w:tcPr>
            <w:tcW w:w="408" w:type="pct"/>
            <w:noWrap/>
            <w:vAlign w:val="center"/>
            <w:hideMark/>
          </w:tcPr>
          <w:p w14:paraId="0967DEE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72</w:t>
            </w:r>
          </w:p>
        </w:tc>
        <w:tc>
          <w:tcPr>
            <w:tcW w:w="408" w:type="pct"/>
            <w:tcBorders>
              <w:right w:val="single" w:sz="8" w:space="0" w:color="4472C4" w:themeColor="accent1"/>
            </w:tcBorders>
            <w:noWrap/>
            <w:vAlign w:val="center"/>
            <w:hideMark/>
          </w:tcPr>
          <w:p w14:paraId="70DDF1F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91</w:t>
            </w:r>
          </w:p>
        </w:tc>
        <w:tc>
          <w:tcPr>
            <w:tcW w:w="405" w:type="pct"/>
            <w:tcBorders>
              <w:left w:val="single" w:sz="8" w:space="0" w:color="4472C4" w:themeColor="accent1"/>
              <w:right w:val="single" w:sz="8" w:space="0" w:color="4472C4" w:themeColor="accent1"/>
            </w:tcBorders>
            <w:noWrap/>
            <w:vAlign w:val="center"/>
            <w:hideMark/>
          </w:tcPr>
          <w:p w14:paraId="0D98929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1 504</w:t>
            </w:r>
          </w:p>
        </w:tc>
      </w:tr>
      <w:tr w:rsidR="005B47F0" w:rsidRPr="00701936" w14:paraId="5E021C6D"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6CFFC4FD"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bottom w:val="single" w:sz="8" w:space="0" w:color="4472C4" w:themeColor="accent1"/>
              <w:right w:val="single" w:sz="8" w:space="0" w:color="4472C4" w:themeColor="accent1"/>
            </w:tcBorders>
            <w:vAlign w:val="center"/>
            <w:hideMark/>
          </w:tcPr>
          <w:p w14:paraId="2B35169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2020</w:t>
            </w:r>
          </w:p>
        </w:tc>
        <w:tc>
          <w:tcPr>
            <w:tcW w:w="407" w:type="pct"/>
            <w:tcBorders>
              <w:left w:val="single" w:sz="8" w:space="0" w:color="4472C4" w:themeColor="accent1"/>
              <w:bottom w:val="single" w:sz="8" w:space="0" w:color="4472C4" w:themeColor="accent1"/>
            </w:tcBorders>
            <w:noWrap/>
            <w:vAlign w:val="center"/>
            <w:hideMark/>
          </w:tcPr>
          <w:p w14:paraId="2EB19D3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724</w:t>
            </w:r>
          </w:p>
        </w:tc>
        <w:tc>
          <w:tcPr>
            <w:tcW w:w="408" w:type="pct"/>
            <w:tcBorders>
              <w:bottom w:val="single" w:sz="8" w:space="0" w:color="4472C4" w:themeColor="accent1"/>
            </w:tcBorders>
            <w:noWrap/>
            <w:vAlign w:val="center"/>
            <w:hideMark/>
          </w:tcPr>
          <w:p w14:paraId="6EE91D7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128</w:t>
            </w:r>
          </w:p>
        </w:tc>
        <w:tc>
          <w:tcPr>
            <w:tcW w:w="408" w:type="pct"/>
            <w:tcBorders>
              <w:bottom w:val="single" w:sz="8" w:space="0" w:color="4472C4" w:themeColor="accent1"/>
            </w:tcBorders>
            <w:noWrap/>
            <w:vAlign w:val="center"/>
            <w:hideMark/>
          </w:tcPr>
          <w:p w14:paraId="001B8FC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73</w:t>
            </w:r>
          </w:p>
        </w:tc>
        <w:tc>
          <w:tcPr>
            <w:tcW w:w="407" w:type="pct"/>
            <w:tcBorders>
              <w:bottom w:val="single" w:sz="8" w:space="0" w:color="4472C4" w:themeColor="accent1"/>
            </w:tcBorders>
            <w:noWrap/>
            <w:vAlign w:val="center"/>
            <w:hideMark/>
          </w:tcPr>
          <w:p w14:paraId="3C67BEC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85</w:t>
            </w:r>
          </w:p>
        </w:tc>
        <w:tc>
          <w:tcPr>
            <w:tcW w:w="408" w:type="pct"/>
            <w:tcBorders>
              <w:bottom w:val="single" w:sz="8" w:space="0" w:color="4472C4" w:themeColor="accent1"/>
            </w:tcBorders>
            <w:noWrap/>
            <w:vAlign w:val="center"/>
            <w:hideMark/>
          </w:tcPr>
          <w:p w14:paraId="730DB67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125</w:t>
            </w:r>
          </w:p>
        </w:tc>
        <w:tc>
          <w:tcPr>
            <w:tcW w:w="408" w:type="pct"/>
            <w:tcBorders>
              <w:bottom w:val="single" w:sz="8" w:space="0" w:color="4472C4" w:themeColor="accent1"/>
            </w:tcBorders>
            <w:noWrap/>
            <w:vAlign w:val="center"/>
            <w:hideMark/>
          </w:tcPr>
          <w:p w14:paraId="701D34D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75</w:t>
            </w:r>
          </w:p>
        </w:tc>
        <w:tc>
          <w:tcPr>
            <w:tcW w:w="407" w:type="pct"/>
            <w:tcBorders>
              <w:bottom w:val="single" w:sz="8" w:space="0" w:color="4472C4" w:themeColor="accent1"/>
            </w:tcBorders>
            <w:noWrap/>
            <w:vAlign w:val="center"/>
            <w:hideMark/>
          </w:tcPr>
          <w:p w14:paraId="2B80041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118</w:t>
            </w:r>
          </w:p>
        </w:tc>
        <w:tc>
          <w:tcPr>
            <w:tcW w:w="408" w:type="pct"/>
            <w:tcBorders>
              <w:bottom w:val="single" w:sz="8" w:space="0" w:color="4472C4" w:themeColor="accent1"/>
            </w:tcBorders>
            <w:noWrap/>
            <w:vAlign w:val="center"/>
            <w:hideMark/>
          </w:tcPr>
          <w:p w14:paraId="6929381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66</w:t>
            </w:r>
          </w:p>
        </w:tc>
        <w:tc>
          <w:tcPr>
            <w:tcW w:w="408" w:type="pct"/>
            <w:tcBorders>
              <w:bottom w:val="single" w:sz="8" w:space="0" w:color="4472C4" w:themeColor="accent1"/>
              <w:right w:val="single" w:sz="8" w:space="0" w:color="4472C4" w:themeColor="accent1"/>
            </w:tcBorders>
            <w:noWrap/>
            <w:vAlign w:val="center"/>
            <w:hideMark/>
          </w:tcPr>
          <w:p w14:paraId="6D5AFAB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99</w:t>
            </w:r>
          </w:p>
        </w:tc>
        <w:tc>
          <w:tcPr>
            <w:tcW w:w="405" w:type="pct"/>
            <w:tcBorders>
              <w:left w:val="single" w:sz="8" w:space="0" w:color="4472C4" w:themeColor="accent1"/>
              <w:bottom w:val="single" w:sz="8" w:space="0" w:color="4472C4" w:themeColor="accent1"/>
              <w:right w:val="single" w:sz="8" w:space="0" w:color="4472C4" w:themeColor="accent1"/>
            </w:tcBorders>
            <w:noWrap/>
            <w:vAlign w:val="center"/>
            <w:hideMark/>
          </w:tcPr>
          <w:p w14:paraId="565034B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1 493</w:t>
            </w:r>
          </w:p>
        </w:tc>
      </w:tr>
      <w:tr w:rsidR="009B63C3" w:rsidRPr="00701936" w14:paraId="0E13DE8C"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bottom w:val="single" w:sz="8" w:space="0" w:color="4472C4" w:themeColor="accent1"/>
              <w:right w:val="single" w:sz="8" w:space="0" w:color="4472C4" w:themeColor="accent1"/>
            </w:tcBorders>
            <w:vAlign w:val="center"/>
            <w:hideMark/>
          </w:tcPr>
          <w:p w14:paraId="12096F4C"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0EFF671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zmiana</w:t>
            </w:r>
          </w:p>
        </w:tc>
        <w:tc>
          <w:tcPr>
            <w:tcW w:w="407" w:type="pct"/>
            <w:tcBorders>
              <w:top w:val="single" w:sz="8" w:space="0" w:color="4472C4" w:themeColor="accent1"/>
              <w:left w:val="single" w:sz="8" w:space="0" w:color="4472C4" w:themeColor="accent1"/>
              <w:bottom w:val="single" w:sz="8" w:space="0" w:color="4472C4" w:themeColor="accent1"/>
            </w:tcBorders>
            <w:noWrap/>
            <w:vAlign w:val="center"/>
            <w:hideMark/>
          </w:tcPr>
          <w:p w14:paraId="7722A4D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-13,0%</w:t>
            </w:r>
          </w:p>
        </w:tc>
        <w:tc>
          <w:tcPr>
            <w:tcW w:w="408" w:type="pct"/>
            <w:tcBorders>
              <w:top w:val="single" w:sz="8" w:space="0" w:color="4472C4" w:themeColor="accent1"/>
              <w:bottom w:val="single" w:sz="8" w:space="0" w:color="4472C4" w:themeColor="accent1"/>
            </w:tcBorders>
            <w:noWrap/>
            <w:vAlign w:val="center"/>
            <w:hideMark/>
          </w:tcPr>
          <w:p w14:paraId="071A8A8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8,5%</w:t>
            </w:r>
          </w:p>
        </w:tc>
        <w:tc>
          <w:tcPr>
            <w:tcW w:w="408" w:type="pct"/>
            <w:tcBorders>
              <w:top w:val="single" w:sz="8" w:space="0" w:color="4472C4" w:themeColor="accent1"/>
              <w:bottom w:val="single" w:sz="8" w:space="0" w:color="4472C4" w:themeColor="accent1"/>
            </w:tcBorders>
            <w:noWrap/>
            <w:vAlign w:val="center"/>
            <w:hideMark/>
          </w:tcPr>
          <w:p w14:paraId="2040F5F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9,0%</w:t>
            </w:r>
          </w:p>
        </w:tc>
        <w:tc>
          <w:tcPr>
            <w:tcW w:w="407" w:type="pct"/>
            <w:tcBorders>
              <w:top w:val="single" w:sz="8" w:space="0" w:color="4472C4" w:themeColor="accent1"/>
              <w:bottom w:val="single" w:sz="8" w:space="0" w:color="4472C4" w:themeColor="accent1"/>
            </w:tcBorders>
            <w:noWrap/>
            <w:vAlign w:val="center"/>
            <w:hideMark/>
          </w:tcPr>
          <w:p w14:paraId="7729FDC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-10,5%</w:t>
            </w:r>
          </w:p>
        </w:tc>
        <w:tc>
          <w:tcPr>
            <w:tcW w:w="408" w:type="pct"/>
            <w:tcBorders>
              <w:top w:val="single" w:sz="8" w:space="0" w:color="4472C4" w:themeColor="accent1"/>
              <w:bottom w:val="single" w:sz="8" w:space="0" w:color="4472C4" w:themeColor="accent1"/>
            </w:tcBorders>
            <w:noWrap/>
            <w:vAlign w:val="center"/>
            <w:hideMark/>
          </w:tcPr>
          <w:p w14:paraId="20F9490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-2,3%</w:t>
            </w:r>
          </w:p>
        </w:tc>
        <w:tc>
          <w:tcPr>
            <w:tcW w:w="408" w:type="pct"/>
            <w:tcBorders>
              <w:top w:val="single" w:sz="8" w:space="0" w:color="4472C4" w:themeColor="accent1"/>
              <w:bottom w:val="single" w:sz="8" w:space="0" w:color="4472C4" w:themeColor="accent1"/>
            </w:tcBorders>
            <w:noWrap/>
            <w:vAlign w:val="center"/>
            <w:hideMark/>
          </w:tcPr>
          <w:p w14:paraId="16728E7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0,0%</w:t>
            </w:r>
          </w:p>
        </w:tc>
        <w:tc>
          <w:tcPr>
            <w:tcW w:w="407" w:type="pct"/>
            <w:tcBorders>
              <w:top w:val="single" w:sz="8" w:space="0" w:color="4472C4" w:themeColor="accent1"/>
              <w:bottom w:val="single" w:sz="8" w:space="0" w:color="4472C4" w:themeColor="accent1"/>
            </w:tcBorders>
            <w:noWrap/>
            <w:vAlign w:val="center"/>
            <w:hideMark/>
          </w:tcPr>
          <w:p w14:paraId="43D15D8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-2,5%</w:t>
            </w:r>
          </w:p>
        </w:tc>
        <w:tc>
          <w:tcPr>
            <w:tcW w:w="408" w:type="pct"/>
            <w:tcBorders>
              <w:top w:val="single" w:sz="8" w:space="0" w:color="4472C4" w:themeColor="accent1"/>
              <w:bottom w:val="single" w:sz="8" w:space="0" w:color="4472C4" w:themeColor="accent1"/>
            </w:tcBorders>
            <w:noWrap/>
            <w:vAlign w:val="center"/>
            <w:hideMark/>
          </w:tcPr>
          <w:p w14:paraId="51FDD12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-16,5%</w:t>
            </w:r>
          </w:p>
        </w:tc>
        <w:tc>
          <w:tcPr>
            <w:tcW w:w="408" w:type="pct"/>
            <w:tcBorders>
              <w:top w:val="single" w:sz="8" w:space="0" w:color="4472C4" w:themeColor="accent1"/>
              <w:bottom w:val="single" w:sz="8" w:space="0" w:color="4472C4" w:themeColor="accent1"/>
              <w:right w:val="single" w:sz="8" w:space="0" w:color="4472C4" w:themeColor="accent1"/>
            </w:tcBorders>
            <w:noWrap/>
            <w:vAlign w:val="center"/>
            <w:hideMark/>
          </w:tcPr>
          <w:p w14:paraId="114D4EC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1,0%</w:t>
            </w:r>
          </w:p>
        </w:tc>
        <w:tc>
          <w:tcPr>
            <w:tcW w:w="40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noWrap/>
            <w:vAlign w:val="center"/>
            <w:hideMark/>
          </w:tcPr>
          <w:p w14:paraId="5DD34BE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sz w:val="16"/>
                <w:szCs w:val="16"/>
                <w:lang w:eastAsia="pl-PL"/>
              </w:rPr>
            </w:pPr>
            <w:r w:rsidRPr="00701936">
              <w:rPr>
                <w:rFonts w:ascii="Times New Roman" w:eastAsia="Times New Roman" w:hAnsi="Times New Roman" w:cs="Times New Roman"/>
                <w:b/>
                <w:bCs/>
                <w:i/>
                <w:iCs/>
                <w:color w:val="auto"/>
                <w:sz w:val="16"/>
                <w:szCs w:val="16"/>
                <w:lang w:eastAsia="pl-PL"/>
              </w:rPr>
              <w:t>-7,4%</w:t>
            </w:r>
          </w:p>
        </w:tc>
      </w:tr>
      <w:tr w:rsidR="009B63C3" w:rsidRPr="00701936" w14:paraId="02D147EB"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8" w:space="0" w:color="4472C4" w:themeColor="accent1"/>
              <w:left w:val="single" w:sz="8" w:space="0" w:color="4472C4" w:themeColor="accent1"/>
              <w:bottom w:val="nil"/>
              <w:right w:val="single" w:sz="8" w:space="0" w:color="4472C4" w:themeColor="accent1"/>
            </w:tcBorders>
            <w:vAlign w:val="center"/>
            <w:hideMark/>
          </w:tcPr>
          <w:p w14:paraId="2B4D5D7A"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Sekcja H: transport i gospodar</w:t>
            </w:r>
            <w:r w:rsidRPr="00701936">
              <w:rPr>
                <w:rFonts w:ascii="Times New Roman" w:eastAsia="Times New Roman" w:hAnsi="Times New Roman" w:cs="Times New Roman"/>
                <w:color w:val="auto"/>
                <w:sz w:val="16"/>
                <w:szCs w:val="16"/>
                <w:lang w:eastAsia="pl-PL"/>
              </w:rPr>
              <w:lastRenderedPageBreak/>
              <w:t>ka magazynowa</w:t>
            </w:r>
          </w:p>
        </w:tc>
        <w:tc>
          <w:tcPr>
            <w:tcW w:w="409" w:type="pct"/>
            <w:tcBorders>
              <w:top w:val="single" w:sz="8" w:space="0" w:color="4472C4" w:themeColor="accent1"/>
              <w:left w:val="single" w:sz="8" w:space="0" w:color="4472C4" w:themeColor="accent1"/>
              <w:bottom w:val="nil"/>
              <w:right w:val="single" w:sz="8" w:space="0" w:color="4472C4" w:themeColor="accent1"/>
            </w:tcBorders>
            <w:vAlign w:val="center"/>
            <w:hideMark/>
          </w:tcPr>
          <w:p w14:paraId="5207E92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lastRenderedPageBreak/>
              <w:t>2015</w:t>
            </w:r>
          </w:p>
        </w:tc>
        <w:tc>
          <w:tcPr>
            <w:tcW w:w="407" w:type="pct"/>
            <w:tcBorders>
              <w:top w:val="single" w:sz="8" w:space="0" w:color="4472C4" w:themeColor="accent1"/>
              <w:left w:val="single" w:sz="8" w:space="0" w:color="4472C4" w:themeColor="accent1"/>
              <w:bottom w:val="nil"/>
            </w:tcBorders>
            <w:noWrap/>
            <w:vAlign w:val="center"/>
            <w:hideMark/>
          </w:tcPr>
          <w:p w14:paraId="1487B91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180</w:t>
            </w:r>
          </w:p>
        </w:tc>
        <w:tc>
          <w:tcPr>
            <w:tcW w:w="408" w:type="pct"/>
            <w:tcBorders>
              <w:top w:val="single" w:sz="8" w:space="0" w:color="4472C4" w:themeColor="accent1"/>
              <w:bottom w:val="nil"/>
            </w:tcBorders>
            <w:noWrap/>
            <w:vAlign w:val="center"/>
            <w:hideMark/>
          </w:tcPr>
          <w:p w14:paraId="35D34A0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28</w:t>
            </w:r>
          </w:p>
        </w:tc>
        <w:tc>
          <w:tcPr>
            <w:tcW w:w="408" w:type="pct"/>
            <w:tcBorders>
              <w:top w:val="single" w:sz="8" w:space="0" w:color="4472C4" w:themeColor="accent1"/>
              <w:bottom w:val="nil"/>
            </w:tcBorders>
            <w:noWrap/>
            <w:vAlign w:val="center"/>
            <w:hideMark/>
          </w:tcPr>
          <w:p w14:paraId="05CB65E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14</w:t>
            </w:r>
          </w:p>
        </w:tc>
        <w:tc>
          <w:tcPr>
            <w:tcW w:w="407" w:type="pct"/>
            <w:tcBorders>
              <w:top w:val="single" w:sz="8" w:space="0" w:color="4472C4" w:themeColor="accent1"/>
              <w:bottom w:val="nil"/>
            </w:tcBorders>
            <w:noWrap/>
            <w:vAlign w:val="center"/>
            <w:hideMark/>
          </w:tcPr>
          <w:p w14:paraId="6712133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21</w:t>
            </w:r>
          </w:p>
        </w:tc>
        <w:tc>
          <w:tcPr>
            <w:tcW w:w="408" w:type="pct"/>
            <w:tcBorders>
              <w:top w:val="single" w:sz="8" w:space="0" w:color="4472C4" w:themeColor="accent1"/>
              <w:bottom w:val="nil"/>
            </w:tcBorders>
            <w:noWrap/>
            <w:vAlign w:val="center"/>
            <w:hideMark/>
          </w:tcPr>
          <w:p w14:paraId="3B77B77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42</w:t>
            </w:r>
          </w:p>
        </w:tc>
        <w:tc>
          <w:tcPr>
            <w:tcW w:w="408" w:type="pct"/>
            <w:tcBorders>
              <w:top w:val="single" w:sz="8" w:space="0" w:color="4472C4" w:themeColor="accent1"/>
              <w:bottom w:val="nil"/>
            </w:tcBorders>
            <w:noWrap/>
            <w:vAlign w:val="center"/>
            <w:hideMark/>
          </w:tcPr>
          <w:p w14:paraId="7AC70B1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7" w:type="pct"/>
            <w:tcBorders>
              <w:top w:val="single" w:sz="8" w:space="0" w:color="4472C4" w:themeColor="accent1"/>
              <w:bottom w:val="nil"/>
            </w:tcBorders>
            <w:noWrap/>
            <w:vAlign w:val="center"/>
            <w:hideMark/>
          </w:tcPr>
          <w:p w14:paraId="4100E1D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w:t>
            </w:r>
          </w:p>
        </w:tc>
        <w:tc>
          <w:tcPr>
            <w:tcW w:w="408" w:type="pct"/>
            <w:tcBorders>
              <w:top w:val="single" w:sz="8" w:space="0" w:color="4472C4" w:themeColor="accent1"/>
              <w:bottom w:val="nil"/>
            </w:tcBorders>
            <w:noWrap/>
            <w:vAlign w:val="center"/>
            <w:hideMark/>
          </w:tcPr>
          <w:p w14:paraId="59E504B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w:t>
            </w:r>
          </w:p>
        </w:tc>
        <w:tc>
          <w:tcPr>
            <w:tcW w:w="408" w:type="pct"/>
            <w:tcBorders>
              <w:top w:val="single" w:sz="8" w:space="0" w:color="4472C4" w:themeColor="accent1"/>
              <w:bottom w:val="nil"/>
              <w:right w:val="single" w:sz="8" w:space="0" w:color="4472C4" w:themeColor="accent1"/>
            </w:tcBorders>
            <w:noWrap/>
            <w:vAlign w:val="center"/>
            <w:hideMark/>
          </w:tcPr>
          <w:p w14:paraId="41F3CEB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33</w:t>
            </w:r>
          </w:p>
        </w:tc>
        <w:tc>
          <w:tcPr>
            <w:tcW w:w="405" w:type="pct"/>
            <w:tcBorders>
              <w:top w:val="single" w:sz="8" w:space="0" w:color="4472C4" w:themeColor="accent1"/>
              <w:left w:val="single" w:sz="8" w:space="0" w:color="4472C4" w:themeColor="accent1"/>
              <w:bottom w:val="nil"/>
              <w:right w:val="single" w:sz="8" w:space="0" w:color="4472C4" w:themeColor="accent1"/>
            </w:tcBorders>
            <w:noWrap/>
            <w:vAlign w:val="center"/>
            <w:hideMark/>
          </w:tcPr>
          <w:p w14:paraId="414EB06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374</w:t>
            </w:r>
          </w:p>
        </w:tc>
      </w:tr>
      <w:tr w:rsidR="009B63C3" w:rsidRPr="00701936" w14:paraId="41D38C59"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31C0AB35"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4774E9D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2016</w:t>
            </w:r>
          </w:p>
        </w:tc>
        <w:tc>
          <w:tcPr>
            <w:tcW w:w="407" w:type="pct"/>
            <w:tcBorders>
              <w:top w:val="nil"/>
              <w:left w:val="single" w:sz="8" w:space="0" w:color="4472C4" w:themeColor="accent1"/>
              <w:bottom w:val="nil"/>
            </w:tcBorders>
            <w:noWrap/>
            <w:vAlign w:val="center"/>
            <w:hideMark/>
          </w:tcPr>
          <w:p w14:paraId="6B3CE3C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169</w:t>
            </w:r>
          </w:p>
        </w:tc>
        <w:tc>
          <w:tcPr>
            <w:tcW w:w="408" w:type="pct"/>
            <w:tcBorders>
              <w:top w:val="nil"/>
              <w:bottom w:val="nil"/>
            </w:tcBorders>
            <w:noWrap/>
            <w:vAlign w:val="center"/>
            <w:hideMark/>
          </w:tcPr>
          <w:p w14:paraId="19FB4C5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27</w:t>
            </w:r>
          </w:p>
        </w:tc>
        <w:tc>
          <w:tcPr>
            <w:tcW w:w="408" w:type="pct"/>
            <w:tcBorders>
              <w:top w:val="nil"/>
              <w:bottom w:val="nil"/>
            </w:tcBorders>
            <w:noWrap/>
            <w:vAlign w:val="center"/>
            <w:hideMark/>
          </w:tcPr>
          <w:p w14:paraId="58AC99F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13</w:t>
            </w:r>
          </w:p>
        </w:tc>
        <w:tc>
          <w:tcPr>
            <w:tcW w:w="407" w:type="pct"/>
            <w:tcBorders>
              <w:top w:val="nil"/>
              <w:bottom w:val="nil"/>
            </w:tcBorders>
            <w:noWrap/>
            <w:vAlign w:val="center"/>
            <w:hideMark/>
          </w:tcPr>
          <w:p w14:paraId="709B9C4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24</w:t>
            </w:r>
          </w:p>
        </w:tc>
        <w:tc>
          <w:tcPr>
            <w:tcW w:w="408" w:type="pct"/>
            <w:tcBorders>
              <w:top w:val="nil"/>
              <w:bottom w:val="nil"/>
            </w:tcBorders>
            <w:noWrap/>
            <w:vAlign w:val="center"/>
            <w:hideMark/>
          </w:tcPr>
          <w:p w14:paraId="1CC834A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47</w:t>
            </w:r>
          </w:p>
        </w:tc>
        <w:tc>
          <w:tcPr>
            <w:tcW w:w="408" w:type="pct"/>
            <w:tcBorders>
              <w:top w:val="nil"/>
              <w:bottom w:val="nil"/>
            </w:tcBorders>
            <w:noWrap/>
            <w:vAlign w:val="center"/>
            <w:hideMark/>
          </w:tcPr>
          <w:p w14:paraId="4799B0A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21</w:t>
            </w:r>
          </w:p>
        </w:tc>
        <w:tc>
          <w:tcPr>
            <w:tcW w:w="407" w:type="pct"/>
            <w:tcBorders>
              <w:top w:val="nil"/>
              <w:bottom w:val="nil"/>
            </w:tcBorders>
            <w:noWrap/>
            <w:vAlign w:val="center"/>
            <w:hideMark/>
          </w:tcPr>
          <w:p w14:paraId="6E1BE94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8" w:type="pct"/>
            <w:tcBorders>
              <w:top w:val="nil"/>
              <w:bottom w:val="nil"/>
            </w:tcBorders>
            <w:noWrap/>
            <w:vAlign w:val="center"/>
            <w:hideMark/>
          </w:tcPr>
          <w:p w14:paraId="3FD0985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8" w:type="pct"/>
            <w:tcBorders>
              <w:top w:val="nil"/>
              <w:bottom w:val="nil"/>
              <w:right w:val="single" w:sz="8" w:space="0" w:color="4472C4" w:themeColor="accent1"/>
            </w:tcBorders>
            <w:noWrap/>
            <w:vAlign w:val="center"/>
            <w:hideMark/>
          </w:tcPr>
          <w:p w14:paraId="4070215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32</w:t>
            </w:r>
          </w:p>
        </w:tc>
        <w:tc>
          <w:tcPr>
            <w:tcW w:w="405" w:type="pct"/>
            <w:tcBorders>
              <w:top w:val="nil"/>
              <w:left w:val="single" w:sz="8" w:space="0" w:color="4472C4" w:themeColor="accent1"/>
              <w:bottom w:val="nil"/>
              <w:right w:val="single" w:sz="8" w:space="0" w:color="4472C4" w:themeColor="accent1"/>
            </w:tcBorders>
            <w:noWrap/>
            <w:vAlign w:val="center"/>
            <w:hideMark/>
          </w:tcPr>
          <w:p w14:paraId="28BBA5C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368</w:t>
            </w:r>
          </w:p>
        </w:tc>
      </w:tr>
      <w:tr w:rsidR="009B63C3" w:rsidRPr="00701936" w14:paraId="7FF3BACB"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6BBC0FFD"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28BE5F1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2017</w:t>
            </w:r>
          </w:p>
        </w:tc>
        <w:tc>
          <w:tcPr>
            <w:tcW w:w="407" w:type="pct"/>
            <w:tcBorders>
              <w:top w:val="nil"/>
              <w:left w:val="single" w:sz="8" w:space="0" w:color="4472C4" w:themeColor="accent1"/>
              <w:bottom w:val="nil"/>
            </w:tcBorders>
            <w:noWrap/>
            <w:vAlign w:val="center"/>
            <w:hideMark/>
          </w:tcPr>
          <w:p w14:paraId="2A51AFE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175</w:t>
            </w:r>
          </w:p>
        </w:tc>
        <w:tc>
          <w:tcPr>
            <w:tcW w:w="408" w:type="pct"/>
            <w:tcBorders>
              <w:top w:val="nil"/>
              <w:bottom w:val="nil"/>
            </w:tcBorders>
            <w:noWrap/>
            <w:vAlign w:val="center"/>
            <w:hideMark/>
          </w:tcPr>
          <w:p w14:paraId="1AD6B2A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29</w:t>
            </w:r>
          </w:p>
        </w:tc>
        <w:tc>
          <w:tcPr>
            <w:tcW w:w="408" w:type="pct"/>
            <w:tcBorders>
              <w:top w:val="nil"/>
              <w:bottom w:val="nil"/>
            </w:tcBorders>
            <w:noWrap/>
            <w:vAlign w:val="center"/>
            <w:hideMark/>
          </w:tcPr>
          <w:p w14:paraId="3991445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7" w:type="pct"/>
            <w:tcBorders>
              <w:top w:val="nil"/>
              <w:bottom w:val="nil"/>
            </w:tcBorders>
            <w:noWrap/>
            <w:vAlign w:val="center"/>
            <w:hideMark/>
          </w:tcPr>
          <w:p w14:paraId="14F72E2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24</w:t>
            </w:r>
          </w:p>
        </w:tc>
        <w:tc>
          <w:tcPr>
            <w:tcW w:w="408" w:type="pct"/>
            <w:tcBorders>
              <w:top w:val="nil"/>
              <w:bottom w:val="nil"/>
            </w:tcBorders>
            <w:noWrap/>
            <w:vAlign w:val="center"/>
            <w:hideMark/>
          </w:tcPr>
          <w:p w14:paraId="69B317C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52</w:t>
            </w:r>
          </w:p>
        </w:tc>
        <w:tc>
          <w:tcPr>
            <w:tcW w:w="408" w:type="pct"/>
            <w:tcBorders>
              <w:top w:val="nil"/>
              <w:bottom w:val="nil"/>
            </w:tcBorders>
            <w:noWrap/>
            <w:vAlign w:val="center"/>
            <w:hideMark/>
          </w:tcPr>
          <w:p w14:paraId="16A4770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7" w:type="pct"/>
            <w:tcBorders>
              <w:top w:val="nil"/>
              <w:bottom w:val="nil"/>
            </w:tcBorders>
            <w:noWrap/>
            <w:vAlign w:val="center"/>
            <w:hideMark/>
          </w:tcPr>
          <w:p w14:paraId="3E7613F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22</w:t>
            </w:r>
          </w:p>
        </w:tc>
        <w:tc>
          <w:tcPr>
            <w:tcW w:w="408" w:type="pct"/>
            <w:tcBorders>
              <w:top w:val="nil"/>
              <w:bottom w:val="nil"/>
            </w:tcBorders>
            <w:noWrap/>
            <w:vAlign w:val="center"/>
            <w:hideMark/>
          </w:tcPr>
          <w:p w14:paraId="52E7CF5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17</w:t>
            </w:r>
          </w:p>
        </w:tc>
        <w:tc>
          <w:tcPr>
            <w:tcW w:w="408" w:type="pct"/>
            <w:tcBorders>
              <w:top w:val="nil"/>
              <w:bottom w:val="nil"/>
              <w:right w:val="single" w:sz="8" w:space="0" w:color="4472C4" w:themeColor="accent1"/>
            </w:tcBorders>
            <w:noWrap/>
            <w:vAlign w:val="center"/>
            <w:hideMark/>
          </w:tcPr>
          <w:p w14:paraId="2209ADF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34</w:t>
            </w:r>
          </w:p>
        </w:tc>
        <w:tc>
          <w:tcPr>
            <w:tcW w:w="405" w:type="pct"/>
            <w:tcBorders>
              <w:top w:val="nil"/>
              <w:left w:val="single" w:sz="8" w:space="0" w:color="4472C4" w:themeColor="accent1"/>
              <w:bottom w:val="nil"/>
              <w:right w:val="single" w:sz="8" w:space="0" w:color="4472C4" w:themeColor="accent1"/>
            </w:tcBorders>
            <w:noWrap/>
            <w:vAlign w:val="center"/>
            <w:hideMark/>
          </w:tcPr>
          <w:p w14:paraId="6864D95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388</w:t>
            </w:r>
          </w:p>
        </w:tc>
      </w:tr>
      <w:tr w:rsidR="009B63C3" w:rsidRPr="00701936" w14:paraId="76E0CE03"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4452012C"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1903BF8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2018</w:t>
            </w:r>
          </w:p>
        </w:tc>
        <w:tc>
          <w:tcPr>
            <w:tcW w:w="407" w:type="pct"/>
            <w:tcBorders>
              <w:top w:val="nil"/>
              <w:left w:val="single" w:sz="8" w:space="0" w:color="4472C4" w:themeColor="accent1"/>
              <w:bottom w:val="nil"/>
            </w:tcBorders>
            <w:noWrap/>
            <w:vAlign w:val="center"/>
            <w:hideMark/>
          </w:tcPr>
          <w:p w14:paraId="3FD7E0B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183</w:t>
            </w:r>
          </w:p>
        </w:tc>
        <w:tc>
          <w:tcPr>
            <w:tcW w:w="408" w:type="pct"/>
            <w:tcBorders>
              <w:top w:val="nil"/>
              <w:bottom w:val="nil"/>
            </w:tcBorders>
            <w:noWrap/>
            <w:vAlign w:val="center"/>
            <w:hideMark/>
          </w:tcPr>
          <w:p w14:paraId="57D455D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34</w:t>
            </w:r>
          </w:p>
        </w:tc>
        <w:tc>
          <w:tcPr>
            <w:tcW w:w="408" w:type="pct"/>
            <w:tcBorders>
              <w:top w:val="nil"/>
              <w:bottom w:val="nil"/>
            </w:tcBorders>
            <w:noWrap/>
            <w:vAlign w:val="center"/>
            <w:hideMark/>
          </w:tcPr>
          <w:p w14:paraId="07EE345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7" w:type="pct"/>
            <w:tcBorders>
              <w:top w:val="nil"/>
              <w:bottom w:val="nil"/>
            </w:tcBorders>
            <w:noWrap/>
            <w:vAlign w:val="center"/>
            <w:hideMark/>
          </w:tcPr>
          <w:p w14:paraId="585B6EA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29</w:t>
            </w:r>
          </w:p>
        </w:tc>
        <w:tc>
          <w:tcPr>
            <w:tcW w:w="408" w:type="pct"/>
            <w:tcBorders>
              <w:top w:val="nil"/>
              <w:bottom w:val="nil"/>
            </w:tcBorders>
            <w:noWrap/>
            <w:vAlign w:val="center"/>
            <w:hideMark/>
          </w:tcPr>
          <w:p w14:paraId="46B2116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54</w:t>
            </w:r>
          </w:p>
        </w:tc>
        <w:tc>
          <w:tcPr>
            <w:tcW w:w="408" w:type="pct"/>
            <w:tcBorders>
              <w:top w:val="nil"/>
              <w:bottom w:val="nil"/>
            </w:tcBorders>
            <w:noWrap/>
            <w:vAlign w:val="center"/>
            <w:hideMark/>
          </w:tcPr>
          <w:p w14:paraId="38538B5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22</w:t>
            </w:r>
          </w:p>
        </w:tc>
        <w:tc>
          <w:tcPr>
            <w:tcW w:w="407" w:type="pct"/>
            <w:tcBorders>
              <w:top w:val="nil"/>
              <w:bottom w:val="nil"/>
            </w:tcBorders>
            <w:noWrap/>
            <w:vAlign w:val="center"/>
            <w:hideMark/>
          </w:tcPr>
          <w:p w14:paraId="7815756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21</w:t>
            </w:r>
          </w:p>
        </w:tc>
        <w:tc>
          <w:tcPr>
            <w:tcW w:w="408" w:type="pct"/>
            <w:tcBorders>
              <w:top w:val="nil"/>
              <w:bottom w:val="nil"/>
            </w:tcBorders>
            <w:noWrap/>
            <w:vAlign w:val="center"/>
            <w:hideMark/>
          </w:tcPr>
          <w:p w14:paraId="6A45C05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w:t>
            </w:r>
          </w:p>
        </w:tc>
        <w:tc>
          <w:tcPr>
            <w:tcW w:w="408" w:type="pct"/>
            <w:tcBorders>
              <w:top w:val="nil"/>
              <w:bottom w:val="nil"/>
              <w:right w:val="single" w:sz="8" w:space="0" w:color="4472C4" w:themeColor="accent1"/>
            </w:tcBorders>
            <w:noWrap/>
            <w:vAlign w:val="center"/>
            <w:hideMark/>
          </w:tcPr>
          <w:p w14:paraId="10F1A8C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34</w:t>
            </w:r>
          </w:p>
        </w:tc>
        <w:tc>
          <w:tcPr>
            <w:tcW w:w="405" w:type="pct"/>
            <w:tcBorders>
              <w:top w:val="nil"/>
              <w:left w:val="single" w:sz="8" w:space="0" w:color="4472C4" w:themeColor="accent1"/>
              <w:bottom w:val="nil"/>
              <w:right w:val="single" w:sz="8" w:space="0" w:color="4472C4" w:themeColor="accent1"/>
            </w:tcBorders>
            <w:noWrap/>
            <w:vAlign w:val="center"/>
            <w:hideMark/>
          </w:tcPr>
          <w:p w14:paraId="21E55B0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410</w:t>
            </w:r>
          </w:p>
        </w:tc>
      </w:tr>
      <w:tr w:rsidR="009B63C3" w:rsidRPr="00701936" w14:paraId="16164FAD"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294C4014"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6D4303D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2019</w:t>
            </w:r>
          </w:p>
        </w:tc>
        <w:tc>
          <w:tcPr>
            <w:tcW w:w="407" w:type="pct"/>
            <w:tcBorders>
              <w:top w:val="nil"/>
              <w:left w:val="single" w:sz="8" w:space="0" w:color="4472C4" w:themeColor="accent1"/>
              <w:bottom w:val="nil"/>
            </w:tcBorders>
            <w:noWrap/>
            <w:vAlign w:val="center"/>
            <w:hideMark/>
          </w:tcPr>
          <w:p w14:paraId="3EF6973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180</w:t>
            </w:r>
          </w:p>
        </w:tc>
        <w:tc>
          <w:tcPr>
            <w:tcW w:w="408" w:type="pct"/>
            <w:tcBorders>
              <w:top w:val="nil"/>
              <w:bottom w:val="nil"/>
            </w:tcBorders>
            <w:noWrap/>
            <w:vAlign w:val="center"/>
            <w:hideMark/>
          </w:tcPr>
          <w:p w14:paraId="1513B94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33</w:t>
            </w:r>
          </w:p>
        </w:tc>
        <w:tc>
          <w:tcPr>
            <w:tcW w:w="408" w:type="pct"/>
            <w:tcBorders>
              <w:top w:val="nil"/>
              <w:bottom w:val="nil"/>
            </w:tcBorders>
            <w:noWrap/>
            <w:vAlign w:val="center"/>
            <w:hideMark/>
          </w:tcPr>
          <w:p w14:paraId="30B7974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7" w:type="pct"/>
            <w:tcBorders>
              <w:top w:val="nil"/>
              <w:bottom w:val="nil"/>
            </w:tcBorders>
            <w:noWrap/>
            <w:vAlign w:val="center"/>
            <w:hideMark/>
          </w:tcPr>
          <w:p w14:paraId="0E3391B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33</w:t>
            </w:r>
          </w:p>
        </w:tc>
        <w:tc>
          <w:tcPr>
            <w:tcW w:w="408" w:type="pct"/>
            <w:tcBorders>
              <w:top w:val="nil"/>
              <w:bottom w:val="nil"/>
            </w:tcBorders>
            <w:noWrap/>
            <w:vAlign w:val="center"/>
            <w:hideMark/>
          </w:tcPr>
          <w:p w14:paraId="6B6A6DF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51</w:t>
            </w:r>
          </w:p>
        </w:tc>
        <w:tc>
          <w:tcPr>
            <w:tcW w:w="408" w:type="pct"/>
            <w:tcBorders>
              <w:top w:val="nil"/>
              <w:bottom w:val="nil"/>
            </w:tcBorders>
            <w:noWrap/>
            <w:vAlign w:val="center"/>
            <w:hideMark/>
          </w:tcPr>
          <w:p w14:paraId="6D09EEC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23</w:t>
            </w:r>
          </w:p>
        </w:tc>
        <w:tc>
          <w:tcPr>
            <w:tcW w:w="407" w:type="pct"/>
            <w:tcBorders>
              <w:top w:val="nil"/>
              <w:bottom w:val="nil"/>
            </w:tcBorders>
            <w:noWrap/>
            <w:vAlign w:val="center"/>
            <w:hideMark/>
          </w:tcPr>
          <w:p w14:paraId="3119415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8" w:type="pct"/>
            <w:tcBorders>
              <w:top w:val="nil"/>
              <w:bottom w:val="nil"/>
            </w:tcBorders>
            <w:noWrap/>
            <w:vAlign w:val="center"/>
            <w:hideMark/>
          </w:tcPr>
          <w:p w14:paraId="30ECC81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19</w:t>
            </w:r>
          </w:p>
        </w:tc>
        <w:tc>
          <w:tcPr>
            <w:tcW w:w="408" w:type="pct"/>
            <w:tcBorders>
              <w:top w:val="nil"/>
              <w:bottom w:val="nil"/>
              <w:right w:val="single" w:sz="8" w:space="0" w:color="4472C4" w:themeColor="accent1"/>
            </w:tcBorders>
            <w:noWrap/>
            <w:vAlign w:val="center"/>
            <w:hideMark/>
          </w:tcPr>
          <w:p w14:paraId="06C46B7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34</w:t>
            </w:r>
          </w:p>
        </w:tc>
        <w:tc>
          <w:tcPr>
            <w:tcW w:w="405" w:type="pct"/>
            <w:tcBorders>
              <w:top w:val="nil"/>
              <w:left w:val="single" w:sz="8" w:space="0" w:color="4472C4" w:themeColor="accent1"/>
              <w:bottom w:val="nil"/>
              <w:right w:val="single" w:sz="8" w:space="0" w:color="4472C4" w:themeColor="accent1"/>
            </w:tcBorders>
            <w:noWrap/>
            <w:vAlign w:val="center"/>
            <w:hideMark/>
          </w:tcPr>
          <w:p w14:paraId="385AFFD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413</w:t>
            </w:r>
          </w:p>
        </w:tc>
      </w:tr>
      <w:tr w:rsidR="009B63C3" w:rsidRPr="00701936" w14:paraId="36A0283E"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70FB4E86"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single" w:sz="8" w:space="0" w:color="4472C4" w:themeColor="accent1"/>
              <w:right w:val="single" w:sz="8" w:space="0" w:color="4472C4" w:themeColor="accent1"/>
            </w:tcBorders>
            <w:vAlign w:val="center"/>
            <w:hideMark/>
          </w:tcPr>
          <w:p w14:paraId="7400711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2020</w:t>
            </w:r>
          </w:p>
        </w:tc>
        <w:tc>
          <w:tcPr>
            <w:tcW w:w="407" w:type="pct"/>
            <w:tcBorders>
              <w:top w:val="nil"/>
              <w:left w:val="single" w:sz="8" w:space="0" w:color="4472C4" w:themeColor="accent1"/>
              <w:bottom w:val="single" w:sz="8" w:space="0" w:color="4472C4" w:themeColor="accent1"/>
            </w:tcBorders>
            <w:noWrap/>
            <w:vAlign w:val="center"/>
            <w:hideMark/>
          </w:tcPr>
          <w:p w14:paraId="4FFFC73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186</w:t>
            </w:r>
          </w:p>
        </w:tc>
        <w:tc>
          <w:tcPr>
            <w:tcW w:w="408" w:type="pct"/>
            <w:tcBorders>
              <w:top w:val="nil"/>
              <w:bottom w:val="single" w:sz="8" w:space="0" w:color="4472C4" w:themeColor="accent1"/>
            </w:tcBorders>
            <w:noWrap/>
            <w:vAlign w:val="center"/>
            <w:hideMark/>
          </w:tcPr>
          <w:p w14:paraId="2289671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36</w:t>
            </w:r>
          </w:p>
        </w:tc>
        <w:tc>
          <w:tcPr>
            <w:tcW w:w="408" w:type="pct"/>
            <w:tcBorders>
              <w:top w:val="nil"/>
              <w:bottom w:val="single" w:sz="8" w:space="0" w:color="4472C4" w:themeColor="accent1"/>
            </w:tcBorders>
            <w:noWrap/>
            <w:vAlign w:val="center"/>
            <w:hideMark/>
          </w:tcPr>
          <w:p w14:paraId="0C43968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25</w:t>
            </w:r>
          </w:p>
        </w:tc>
        <w:tc>
          <w:tcPr>
            <w:tcW w:w="407" w:type="pct"/>
            <w:tcBorders>
              <w:top w:val="nil"/>
              <w:bottom w:val="single" w:sz="8" w:space="0" w:color="4472C4" w:themeColor="accent1"/>
            </w:tcBorders>
            <w:noWrap/>
            <w:vAlign w:val="center"/>
            <w:hideMark/>
          </w:tcPr>
          <w:p w14:paraId="17F15D2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32</w:t>
            </w:r>
          </w:p>
        </w:tc>
        <w:tc>
          <w:tcPr>
            <w:tcW w:w="408" w:type="pct"/>
            <w:tcBorders>
              <w:top w:val="nil"/>
              <w:bottom w:val="single" w:sz="8" w:space="0" w:color="4472C4" w:themeColor="accent1"/>
            </w:tcBorders>
            <w:noWrap/>
            <w:vAlign w:val="center"/>
            <w:hideMark/>
          </w:tcPr>
          <w:p w14:paraId="218E906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53</w:t>
            </w:r>
          </w:p>
        </w:tc>
        <w:tc>
          <w:tcPr>
            <w:tcW w:w="408" w:type="pct"/>
            <w:tcBorders>
              <w:top w:val="nil"/>
              <w:bottom w:val="single" w:sz="8" w:space="0" w:color="4472C4" w:themeColor="accent1"/>
            </w:tcBorders>
            <w:noWrap/>
            <w:vAlign w:val="center"/>
            <w:hideMark/>
          </w:tcPr>
          <w:p w14:paraId="7546C25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25</w:t>
            </w:r>
          </w:p>
        </w:tc>
        <w:tc>
          <w:tcPr>
            <w:tcW w:w="407" w:type="pct"/>
            <w:tcBorders>
              <w:top w:val="nil"/>
              <w:bottom w:val="single" w:sz="8" w:space="0" w:color="4472C4" w:themeColor="accent1"/>
            </w:tcBorders>
            <w:noWrap/>
            <w:vAlign w:val="center"/>
            <w:hideMark/>
          </w:tcPr>
          <w:p w14:paraId="369983C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21</w:t>
            </w:r>
          </w:p>
        </w:tc>
        <w:tc>
          <w:tcPr>
            <w:tcW w:w="408" w:type="pct"/>
            <w:tcBorders>
              <w:top w:val="nil"/>
              <w:bottom w:val="single" w:sz="8" w:space="0" w:color="4472C4" w:themeColor="accent1"/>
            </w:tcBorders>
            <w:noWrap/>
            <w:vAlign w:val="center"/>
            <w:hideMark/>
          </w:tcPr>
          <w:p w14:paraId="3A6147E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22</w:t>
            </w:r>
          </w:p>
        </w:tc>
        <w:tc>
          <w:tcPr>
            <w:tcW w:w="408" w:type="pct"/>
            <w:tcBorders>
              <w:top w:val="nil"/>
              <w:bottom w:val="single" w:sz="8" w:space="0" w:color="4472C4" w:themeColor="accent1"/>
              <w:right w:val="single" w:sz="8" w:space="0" w:color="4472C4" w:themeColor="accent1"/>
            </w:tcBorders>
            <w:noWrap/>
            <w:vAlign w:val="center"/>
            <w:hideMark/>
          </w:tcPr>
          <w:p w14:paraId="411138B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34</w:t>
            </w:r>
          </w:p>
        </w:tc>
        <w:tc>
          <w:tcPr>
            <w:tcW w:w="405" w:type="pct"/>
            <w:tcBorders>
              <w:top w:val="nil"/>
              <w:left w:val="single" w:sz="8" w:space="0" w:color="4472C4" w:themeColor="accent1"/>
              <w:bottom w:val="single" w:sz="8" w:space="0" w:color="4472C4" w:themeColor="accent1"/>
              <w:right w:val="single" w:sz="8" w:space="0" w:color="4472C4" w:themeColor="accent1"/>
            </w:tcBorders>
            <w:noWrap/>
            <w:vAlign w:val="center"/>
            <w:hideMark/>
          </w:tcPr>
          <w:p w14:paraId="4CBAD59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434</w:t>
            </w:r>
          </w:p>
        </w:tc>
      </w:tr>
      <w:tr w:rsidR="005B47F0" w:rsidRPr="00701936" w14:paraId="522041F1"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single" w:sz="8" w:space="0" w:color="4472C4" w:themeColor="accent1"/>
              <w:right w:val="single" w:sz="8" w:space="0" w:color="4472C4" w:themeColor="accent1"/>
            </w:tcBorders>
            <w:vAlign w:val="center"/>
            <w:hideMark/>
          </w:tcPr>
          <w:p w14:paraId="3934A312"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3360CD7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zmiana</w:t>
            </w:r>
          </w:p>
        </w:tc>
        <w:tc>
          <w:tcPr>
            <w:tcW w:w="407" w:type="pct"/>
            <w:tcBorders>
              <w:top w:val="single" w:sz="8" w:space="0" w:color="4472C4" w:themeColor="accent1"/>
              <w:left w:val="single" w:sz="8" w:space="0" w:color="4472C4" w:themeColor="accent1"/>
              <w:bottom w:val="single" w:sz="8" w:space="0" w:color="4472C4" w:themeColor="accent1"/>
            </w:tcBorders>
            <w:noWrap/>
            <w:vAlign w:val="center"/>
            <w:hideMark/>
          </w:tcPr>
          <w:p w14:paraId="23B8407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3,3%</w:t>
            </w:r>
          </w:p>
        </w:tc>
        <w:tc>
          <w:tcPr>
            <w:tcW w:w="408" w:type="pct"/>
            <w:tcBorders>
              <w:top w:val="single" w:sz="8" w:space="0" w:color="4472C4" w:themeColor="accent1"/>
              <w:bottom w:val="single" w:sz="8" w:space="0" w:color="4472C4" w:themeColor="accent1"/>
            </w:tcBorders>
            <w:noWrap/>
            <w:vAlign w:val="center"/>
            <w:hideMark/>
          </w:tcPr>
          <w:p w14:paraId="6E8D684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28,6%</w:t>
            </w:r>
          </w:p>
        </w:tc>
        <w:tc>
          <w:tcPr>
            <w:tcW w:w="408" w:type="pct"/>
            <w:tcBorders>
              <w:top w:val="single" w:sz="8" w:space="0" w:color="4472C4" w:themeColor="accent1"/>
              <w:bottom w:val="single" w:sz="8" w:space="0" w:color="4472C4" w:themeColor="accent1"/>
            </w:tcBorders>
            <w:noWrap/>
            <w:vAlign w:val="center"/>
            <w:hideMark/>
          </w:tcPr>
          <w:p w14:paraId="41E61FD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78,6%</w:t>
            </w:r>
          </w:p>
        </w:tc>
        <w:tc>
          <w:tcPr>
            <w:tcW w:w="407" w:type="pct"/>
            <w:tcBorders>
              <w:top w:val="single" w:sz="8" w:space="0" w:color="4472C4" w:themeColor="accent1"/>
              <w:bottom w:val="single" w:sz="8" w:space="0" w:color="4472C4" w:themeColor="accent1"/>
            </w:tcBorders>
            <w:noWrap/>
            <w:vAlign w:val="center"/>
            <w:hideMark/>
          </w:tcPr>
          <w:p w14:paraId="34616AC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52,4%</w:t>
            </w:r>
          </w:p>
        </w:tc>
        <w:tc>
          <w:tcPr>
            <w:tcW w:w="408" w:type="pct"/>
            <w:tcBorders>
              <w:top w:val="single" w:sz="8" w:space="0" w:color="4472C4" w:themeColor="accent1"/>
              <w:bottom w:val="single" w:sz="8" w:space="0" w:color="4472C4" w:themeColor="accent1"/>
            </w:tcBorders>
            <w:noWrap/>
            <w:vAlign w:val="center"/>
            <w:hideMark/>
          </w:tcPr>
          <w:p w14:paraId="184A3A0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26,2%</w:t>
            </w:r>
          </w:p>
        </w:tc>
        <w:tc>
          <w:tcPr>
            <w:tcW w:w="408" w:type="pct"/>
            <w:tcBorders>
              <w:top w:val="single" w:sz="8" w:space="0" w:color="4472C4" w:themeColor="accent1"/>
              <w:bottom w:val="single" w:sz="8" w:space="0" w:color="4472C4" w:themeColor="accent1"/>
            </w:tcBorders>
            <w:noWrap/>
            <w:vAlign w:val="center"/>
            <w:hideMark/>
          </w:tcPr>
          <w:p w14:paraId="72A1AB7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25,0%</w:t>
            </w:r>
          </w:p>
        </w:tc>
        <w:tc>
          <w:tcPr>
            <w:tcW w:w="407" w:type="pct"/>
            <w:tcBorders>
              <w:top w:val="single" w:sz="8" w:space="0" w:color="4472C4" w:themeColor="accent1"/>
              <w:bottom w:val="single" w:sz="8" w:space="0" w:color="4472C4" w:themeColor="accent1"/>
            </w:tcBorders>
            <w:noWrap/>
            <w:vAlign w:val="center"/>
            <w:hideMark/>
          </w:tcPr>
          <w:p w14:paraId="3F3BA42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16,7%</w:t>
            </w:r>
          </w:p>
        </w:tc>
        <w:tc>
          <w:tcPr>
            <w:tcW w:w="408" w:type="pct"/>
            <w:tcBorders>
              <w:top w:val="single" w:sz="8" w:space="0" w:color="4472C4" w:themeColor="accent1"/>
              <w:bottom w:val="single" w:sz="8" w:space="0" w:color="4472C4" w:themeColor="accent1"/>
            </w:tcBorders>
            <w:noWrap/>
            <w:vAlign w:val="center"/>
            <w:hideMark/>
          </w:tcPr>
          <w:p w14:paraId="6E16828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22,2%</w:t>
            </w:r>
          </w:p>
        </w:tc>
        <w:tc>
          <w:tcPr>
            <w:tcW w:w="408" w:type="pct"/>
            <w:tcBorders>
              <w:top w:val="single" w:sz="8" w:space="0" w:color="4472C4" w:themeColor="accent1"/>
              <w:bottom w:val="single" w:sz="8" w:space="0" w:color="4472C4" w:themeColor="accent1"/>
              <w:right w:val="single" w:sz="8" w:space="0" w:color="4472C4" w:themeColor="accent1"/>
            </w:tcBorders>
            <w:noWrap/>
            <w:vAlign w:val="center"/>
            <w:hideMark/>
          </w:tcPr>
          <w:p w14:paraId="70996A2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3,0%</w:t>
            </w:r>
          </w:p>
        </w:tc>
        <w:tc>
          <w:tcPr>
            <w:tcW w:w="40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noWrap/>
            <w:vAlign w:val="center"/>
            <w:hideMark/>
          </w:tcPr>
          <w:p w14:paraId="488930C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sz w:val="16"/>
                <w:szCs w:val="16"/>
                <w:lang w:eastAsia="pl-PL"/>
              </w:rPr>
            </w:pPr>
            <w:r w:rsidRPr="00701936">
              <w:rPr>
                <w:rFonts w:ascii="Times New Roman" w:eastAsia="Times New Roman" w:hAnsi="Times New Roman" w:cs="Times New Roman"/>
                <w:b/>
                <w:bCs/>
                <w:i/>
                <w:iCs/>
                <w:color w:val="auto"/>
                <w:sz w:val="16"/>
                <w:szCs w:val="16"/>
                <w:lang w:eastAsia="pl-PL"/>
              </w:rPr>
              <w:t>16,0%</w:t>
            </w:r>
          </w:p>
        </w:tc>
      </w:tr>
      <w:tr w:rsidR="009B63C3" w:rsidRPr="00701936" w14:paraId="507A4067"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8" w:space="0" w:color="4472C4" w:themeColor="accent1"/>
              <w:left w:val="single" w:sz="8" w:space="0" w:color="4472C4" w:themeColor="accent1"/>
              <w:right w:val="single" w:sz="8" w:space="0" w:color="4472C4" w:themeColor="accent1"/>
            </w:tcBorders>
            <w:vAlign w:val="center"/>
            <w:hideMark/>
          </w:tcPr>
          <w:p w14:paraId="3A8E8E9F"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Sekcja I: działalność związana z zakwaterowaniem i usługami gastronomicznymi</w:t>
            </w:r>
          </w:p>
        </w:tc>
        <w:tc>
          <w:tcPr>
            <w:tcW w:w="409" w:type="pct"/>
            <w:tcBorders>
              <w:top w:val="single" w:sz="8" w:space="0" w:color="4472C4" w:themeColor="accent1"/>
              <w:left w:val="single" w:sz="8" w:space="0" w:color="4472C4" w:themeColor="accent1"/>
              <w:right w:val="single" w:sz="8" w:space="0" w:color="4472C4" w:themeColor="accent1"/>
            </w:tcBorders>
            <w:vAlign w:val="center"/>
            <w:hideMark/>
          </w:tcPr>
          <w:p w14:paraId="0A023BF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2015</w:t>
            </w:r>
          </w:p>
        </w:tc>
        <w:tc>
          <w:tcPr>
            <w:tcW w:w="407" w:type="pct"/>
            <w:tcBorders>
              <w:top w:val="single" w:sz="8" w:space="0" w:color="4472C4" w:themeColor="accent1"/>
              <w:left w:val="single" w:sz="8" w:space="0" w:color="4472C4" w:themeColor="accent1"/>
            </w:tcBorders>
            <w:noWrap/>
            <w:vAlign w:val="center"/>
            <w:hideMark/>
          </w:tcPr>
          <w:p w14:paraId="12C309D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81</w:t>
            </w:r>
          </w:p>
        </w:tc>
        <w:tc>
          <w:tcPr>
            <w:tcW w:w="408" w:type="pct"/>
            <w:tcBorders>
              <w:top w:val="single" w:sz="8" w:space="0" w:color="4472C4" w:themeColor="accent1"/>
            </w:tcBorders>
            <w:noWrap/>
            <w:vAlign w:val="center"/>
            <w:hideMark/>
          </w:tcPr>
          <w:p w14:paraId="5F5C21F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tcBorders>
              <w:top w:val="single" w:sz="8" w:space="0" w:color="4472C4" w:themeColor="accent1"/>
            </w:tcBorders>
            <w:noWrap/>
            <w:vAlign w:val="center"/>
            <w:hideMark/>
          </w:tcPr>
          <w:p w14:paraId="6C8EE8E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7" w:type="pct"/>
            <w:tcBorders>
              <w:top w:val="single" w:sz="8" w:space="0" w:color="4472C4" w:themeColor="accent1"/>
            </w:tcBorders>
            <w:noWrap/>
            <w:vAlign w:val="center"/>
            <w:hideMark/>
          </w:tcPr>
          <w:p w14:paraId="418AA5C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tcBorders>
              <w:top w:val="single" w:sz="8" w:space="0" w:color="4472C4" w:themeColor="accent1"/>
            </w:tcBorders>
            <w:noWrap/>
            <w:vAlign w:val="center"/>
            <w:hideMark/>
          </w:tcPr>
          <w:p w14:paraId="7F06FA3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tcBorders>
              <w:top w:val="single" w:sz="8" w:space="0" w:color="4472C4" w:themeColor="accent1"/>
            </w:tcBorders>
            <w:noWrap/>
            <w:vAlign w:val="center"/>
            <w:hideMark/>
          </w:tcPr>
          <w:p w14:paraId="49B9126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7" w:type="pct"/>
            <w:tcBorders>
              <w:top w:val="single" w:sz="8" w:space="0" w:color="4472C4" w:themeColor="accent1"/>
            </w:tcBorders>
            <w:noWrap/>
            <w:vAlign w:val="center"/>
            <w:hideMark/>
          </w:tcPr>
          <w:p w14:paraId="5C03C2C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8" w:type="pct"/>
            <w:tcBorders>
              <w:top w:val="single" w:sz="8" w:space="0" w:color="4472C4" w:themeColor="accent1"/>
            </w:tcBorders>
            <w:noWrap/>
            <w:vAlign w:val="center"/>
            <w:hideMark/>
          </w:tcPr>
          <w:p w14:paraId="1753F91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tcBorders>
              <w:top w:val="single" w:sz="8" w:space="0" w:color="4472C4" w:themeColor="accent1"/>
              <w:right w:val="single" w:sz="8" w:space="0" w:color="4472C4" w:themeColor="accent1"/>
            </w:tcBorders>
            <w:noWrap/>
            <w:vAlign w:val="center"/>
            <w:hideMark/>
          </w:tcPr>
          <w:p w14:paraId="0B8825C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5" w:type="pct"/>
            <w:tcBorders>
              <w:top w:val="single" w:sz="8" w:space="0" w:color="4472C4" w:themeColor="accent1"/>
              <w:left w:val="single" w:sz="8" w:space="0" w:color="4472C4" w:themeColor="accent1"/>
              <w:right w:val="single" w:sz="8" w:space="0" w:color="4472C4" w:themeColor="accent1"/>
            </w:tcBorders>
            <w:noWrap/>
            <w:vAlign w:val="center"/>
            <w:hideMark/>
          </w:tcPr>
          <w:p w14:paraId="011CFF4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145</w:t>
            </w:r>
          </w:p>
        </w:tc>
      </w:tr>
      <w:tr w:rsidR="009B63C3" w:rsidRPr="00701936" w14:paraId="415695B3"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7D0581B0"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574D332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2016</w:t>
            </w:r>
          </w:p>
        </w:tc>
        <w:tc>
          <w:tcPr>
            <w:tcW w:w="407" w:type="pct"/>
            <w:tcBorders>
              <w:left w:val="single" w:sz="8" w:space="0" w:color="4472C4" w:themeColor="accent1"/>
            </w:tcBorders>
            <w:noWrap/>
            <w:vAlign w:val="center"/>
            <w:hideMark/>
          </w:tcPr>
          <w:p w14:paraId="47B1111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81</w:t>
            </w:r>
          </w:p>
        </w:tc>
        <w:tc>
          <w:tcPr>
            <w:tcW w:w="408" w:type="pct"/>
            <w:noWrap/>
            <w:vAlign w:val="center"/>
            <w:hideMark/>
          </w:tcPr>
          <w:p w14:paraId="6EE9DE6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noWrap/>
            <w:vAlign w:val="center"/>
            <w:hideMark/>
          </w:tcPr>
          <w:p w14:paraId="1D06B61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7" w:type="pct"/>
            <w:noWrap/>
            <w:vAlign w:val="center"/>
            <w:hideMark/>
          </w:tcPr>
          <w:p w14:paraId="2585717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noWrap/>
            <w:vAlign w:val="center"/>
            <w:hideMark/>
          </w:tcPr>
          <w:p w14:paraId="0B5FCB6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w:t>
            </w:r>
          </w:p>
        </w:tc>
        <w:tc>
          <w:tcPr>
            <w:tcW w:w="408" w:type="pct"/>
            <w:noWrap/>
            <w:vAlign w:val="center"/>
            <w:hideMark/>
          </w:tcPr>
          <w:p w14:paraId="750A5BE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7" w:type="pct"/>
            <w:noWrap/>
            <w:vAlign w:val="center"/>
            <w:hideMark/>
          </w:tcPr>
          <w:p w14:paraId="2975471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noWrap/>
            <w:vAlign w:val="center"/>
            <w:hideMark/>
          </w:tcPr>
          <w:p w14:paraId="1335665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tcBorders>
              <w:right w:val="single" w:sz="8" w:space="0" w:color="4472C4" w:themeColor="accent1"/>
            </w:tcBorders>
            <w:noWrap/>
            <w:vAlign w:val="center"/>
            <w:hideMark/>
          </w:tcPr>
          <w:p w14:paraId="02A3224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5" w:type="pct"/>
            <w:tcBorders>
              <w:left w:val="single" w:sz="8" w:space="0" w:color="4472C4" w:themeColor="accent1"/>
              <w:right w:val="single" w:sz="8" w:space="0" w:color="4472C4" w:themeColor="accent1"/>
            </w:tcBorders>
            <w:noWrap/>
            <w:vAlign w:val="center"/>
            <w:hideMark/>
          </w:tcPr>
          <w:p w14:paraId="476679A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143</w:t>
            </w:r>
          </w:p>
        </w:tc>
      </w:tr>
      <w:tr w:rsidR="009B63C3" w:rsidRPr="00701936" w14:paraId="34EA6FD8"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31B9D92F"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41CD9BC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2017</w:t>
            </w:r>
          </w:p>
        </w:tc>
        <w:tc>
          <w:tcPr>
            <w:tcW w:w="407" w:type="pct"/>
            <w:tcBorders>
              <w:left w:val="single" w:sz="8" w:space="0" w:color="4472C4" w:themeColor="accent1"/>
            </w:tcBorders>
            <w:noWrap/>
            <w:vAlign w:val="center"/>
            <w:hideMark/>
          </w:tcPr>
          <w:p w14:paraId="07DE8BA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70</w:t>
            </w:r>
          </w:p>
        </w:tc>
        <w:tc>
          <w:tcPr>
            <w:tcW w:w="408" w:type="pct"/>
            <w:noWrap/>
            <w:vAlign w:val="center"/>
            <w:hideMark/>
          </w:tcPr>
          <w:p w14:paraId="7FA0FF8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noWrap/>
            <w:vAlign w:val="center"/>
            <w:hideMark/>
          </w:tcPr>
          <w:p w14:paraId="5E78BBA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7" w:type="pct"/>
            <w:noWrap/>
            <w:vAlign w:val="center"/>
            <w:hideMark/>
          </w:tcPr>
          <w:p w14:paraId="58C40A8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noWrap/>
            <w:vAlign w:val="center"/>
            <w:hideMark/>
          </w:tcPr>
          <w:p w14:paraId="73D599F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13</w:t>
            </w:r>
          </w:p>
        </w:tc>
        <w:tc>
          <w:tcPr>
            <w:tcW w:w="408" w:type="pct"/>
            <w:noWrap/>
            <w:vAlign w:val="center"/>
            <w:hideMark/>
          </w:tcPr>
          <w:p w14:paraId="648165C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7" w:type="pct"/>
            <w:noWrap/>
            <w:vAlign w:val="center"/>
            <w:hideMark/>
          </w:tcPr>
          <w:p w14:paraId="532AB8F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noWrap/>
            <w:vAlign w:val="center"/>
            <w:hideMark/>
          </w:tcPr>
          <w:p w14:paraId="2907D47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tcBorders>
              <w:right w:val="single" w:sz="8" w:space="0" w:color="4472C4" w:themeColor="accent1"/>
            </w:tcBorders>
            <w:noWrap/>
            <w:vAlign w:val="center"/>
            <w:hideMark/>
          </w:tcPr>
          <w:p w14:paraId="2C6EE48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5" w:type="pct"/>
            <w:tcBorders>
              <w:left w:val="single" w:sz="8" w:space="0" w:color="4472C4" w:themeColor="accent1"/>
              <w:right w:val="single" w:sz="8" w:space="0" w:color="4472C4" w:themeColor="accent1"/>
            </w:tcBorders>
            <w:noWrap/>
            <w:vAlign w:val="center"/>
            <w:hideMark/>
          </w:tcPr>
          <w:p w14:paraId="3541B5D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136</w:t>
            </w:r>
          </w:p>
        </w:tc>
      </w:tr>
      <w:tr w:rsidR="009B63C3" w:rsidRPr="00701936" w14:paraId="16B449E2"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20D190C8"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22ABFDE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2018</w:t>
            </w:r>
          </w:p>
        </w:tc>
        <w:tc>
          <w:tcPr>
            <w:tcW w:w="407" w:type="pct"/>
            <w:tcBorders>
              <w:left w:val="single" w:sz="8" w:space="0" w:color="4472C4" w:themeColor="accent1"/>
            </w:tcBorders>
            <w:noWrap/>
            <w:vAlign w:val="center"/>
            <w:hideMark/>
          </w:tcPr>
          <w:p w14:paraId="3B3972E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69</w:t>
            </w:r>
          </w:p>
        </w:tc>
        <w:tc>
          <w:tcPr>
            <w:tcW w:w="408" w:type="pct"/>
            <w:noWrap/>
            <w:vAlign w:val="center"/>
            <w:hideMark/>
          </w:tcPr>
          <w:p w14:paraId="25FA8AF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noWrap/>
            <w:vAlign w:val="center"/>
            <w:hideMark/>
          </w:tcPr>
          <w:p w14:paraId="17B13D2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7" w:type="pct"/>
            <w:noWrap/>
            <w:vAlign w:val="center"/>
            <w:hideMark/>
          </w:tcPr>
          <w:p w14:paraId="0583055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noWrap/>
            <w:vAlign w:val="center"/>
            <w:hideMark/>
          </w:tcPr>
          <w:p w14:paraId="0E6F9E3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w:t>
            </w:r>
          </w:p>
        </w:tc>
        <w:tc>
          <w:tcPr>
            <w:tcW w:w="408" w:type="pct"/>
            <w:noWrap/>
            <w:vAlign w:val="center"/>
            <w:hideMark/>
          </w:tcPr>
          <w:p w14:paraId="6B164B4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7" w:type="pct"/>
            <w:noWrap/>
            <w:vAlign w:val="center"/>
            <w:hideMark/>
          </w:tcPr>
          <w:p w14:paraId="5152905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noWrap/>
            <w:vAlign w:val="center"/>
            <w:hideMark/>
          </w:tcPr>
          <w:p w14:paraId="677890F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tcBorders>
              <w:right w:val="single" w:sz="8" w:space="0" w:color="4472C4" w:themeColor="accent1"/>
            </w:tcBorders>
            <w:noWrap/>
            <w:vAlign w:val="center"/>
            <w:hideMark/>
          </w:tcPr>
          <w:p w14:paraId="175DCCB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5" w:type="pct"/>
            <w:tcBorders>
              <w:left w:val="single" w:sz="8" w:space="0" w:color="4472C4" w:themeColor="accent1"/>
              <w:right w:val="single" w:sz="8" w:space="0" w:color="4472C4" w:themeColor="accent1"/>
            </w:tcBorders>
            <w:noWrap/>
            <w:vAlign w:val="center"/>
            <w:hideMark/>
          </w:tcPr>
          <w:p w14:paraId="048252E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132</w:t>
            </w:r>
          </w:p>
        </w:tc>
      </w:tr>
      <w:tr w:rsidR="009B63C3" w:rsidRPr="00701936" w14:paraId="3F14144F"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1D831947"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496D78C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2019</w:t>
            </w:r>
          </w:p>
        </w:tc>
        <w:tc>
          <w:tcPr>
            <w:tcW w:w="407" w:type="pct"/>
            <w:tcBorders>
              <w:left w:val="single" w:sz="8" w:space="0" w:color="4472C4" w:themeColor="accent1"/>
            </w:tcBorders>
            <w:noWrap/>
            <w:vAlign w:val="center"/>
            <w:hideMark/>
          </w:tcPr>
          <w:p w14:paraId="07BF6F2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59</w:t>
            </w:r>
          </w:p>
        </w:tc>
        <w:tc>
          <w:tcPr>
            <w:tcW w:w="408" w:type="pct"/>
            <w:noWrap/>
            <w:vAlign w:val="center"/>
            <w:hideMark/>
          </w:tcPr>
          <w:p w14:paraId="561793C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noWrap/>
            <w:vAlign w:val="center"/>
            <w:hideMark/>
          </w:tcPr>
          <w:p w14:paraId="618D92C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7" w:type="pct"/>
            <w:noWrap/>
            <w:vAlign w:val="center"/>
            <w:hideMark/>
          </w:tcPr>
          <w:p w14:paraId="0F45F4A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noWrap/>
            <w:vAlign w:val="center"/>
            <w:hideMark/>
          </w:tcPr>
          <w:p w14:paraId="09C7824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w:t>
            </w:r>
          </w:p>
        </w:tc>
        <w:tc>
          <w:tcPr>
            <w:tcW w:w="408" w:type="pct"/>
            <w:noWrap/>
            <w:vAlign w:val="center"/>
            <w:hideMark/>
          </w:tcPr>
          <w:p w14:paraId="45DD04C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7" w:type="pct"/>
            <w:noWrap/>
            <w:vAlign w:val="center"/>
            <w:hideMark/>
          </w:tcPr>
          <w:p w14:paraId="4B0D283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noWrap/>
            <w:vAlign w:val="center"/>
            <w:hideMark/>
          </w:tcPr>
          <w:p w14:paraId="52CCFC0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tcBorders>
              <w:right w:val="single" w:sz="8" w:space="0" w:color="4472C4" w:themeColor="accent1"/>
            </w:tcBorders>
            <w:noWrap/>
            <w:vAlign w:val="center"/>
            <w:hideMark/>
          </w:tcPr>
          <w:p w14:paraId="1CEE8DC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5" w:type="pct"/>
            <w:tcBorders>
              <w:left w:val="single" w:sz="8" w:space="0" w:color="4472C4" w:themeColor="accent1"/>
              <w:right w:val="single" w:sz="8" w:space="0" w:color="4472C4" w:themeColor="accent1"/>
            </w:tcBorders>
            <w:noWrap/>
            <w:vAlign w:val="center"/>
            <w:hideMark/>
          </w:tcPr>
          <w:p w14:paraId="06C1422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125</w:t>
            </w:r>
          </w:p>
        </w:tc>
      </w:tr>
      <w:tr w:rsidR="005B47F0" w:rsidRPr="00701936" w14:paraId="00DB7466"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005BE662"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bottom w:val="single" w:sz="8" w:space="0" w:color="4472C4" w:themeColor="accent1"/>
              <w:right w:val="single" w:sz="8" w:space="0" w:color="4472C4" w:themeColor="accent1"/>
            </w:tcBorders>
            <w:vAlign w:val="center"/>
            <w:hideMark/>
          </w:tcPr>
          <w:p w14:paraId="60A1DC3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2020</w:t>
            </w:r>
          </w:p>
        </w:tc>
        <w:tc>
          <w:tcPr>
            <w:tcW w:w="407" w:type="pct"/>
            <w:tcBorders>
              <w:left w:val="single" w:sz="8" w:space="0" w:color="4472C4" w:themeColor="accent1"/>
              <w:bottom w:val="single" w:sz="8" w:space="0" w:color="4472C4" w:themeColor="accent1"/>
            </w:tcBorders>
            <w:noWrap/>
            <w:vAlign w:val="center"/>
            <w:hideMark/>
          </w:tcPr>
          <w:p w14:paraId="3C8B41E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64</w:t>
            </w:r>
          </w:p>
        </w:tc>
        <w:tc>
          <w:tcPr>
            <w:tcW w:w="408" w:type="pct"/>
            <w:tcBorders>
              <w:bottom w:val="single" w:sz="8" w:space="0" w:color="4472C4" w:themeColor="accent1"/>
            </w:tcBorders>
            <w:noWrap/>
            <w:vAlign w:val="center"/>
            <w:hideMark/>
          </w:tcPr>
          <w:p w14:paraId="456BAA5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tcBorders>
              <w:bottom w:val="single" w:sz="8" w:space="0" w:color="4472C4" w:themeColor="accent1"/>
            </w:tcBorders>
            <w:noWrap/>
            <w:vAlign w:val="center"/>
            <w:hideMark/>
          </w:tcPr>
          <w:p w14:paraId="4E735FC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7" w:type="pct"/>
            <w:tcBorders>
              <w:bottom w:val="single" w:sz="8" w:space="0" w:color="4472C4" w:themeColor="accent1"/>
            </w:tcBorders>
            <w:noWrap/>
            <w:vAlign w:val="center"/>
            <w:hideMark/>
          </w:tcPr>
          <w:p w14:paraId="3B2EB67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bottom w:val="single" w:sz="8" w:space="0" w:color="4472C4" w:themeColor="accent1"/>
            </w:tcBorders>
            <w:noWrap/>
            <w:vAlign w:val="center"/>
            <w:hideMark/>
          </w:tcPr>
          <w:p w14:paraId="0A1A537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13</w:t>
            </w:r>
          </w:p>
        </w:tc>
        <w:tc>
          <w:tcPr>
            <w:tcW w:w="408" w:type="pct"/>
            <w:tcBorders>
              <w:bottom w:val="single" w:sz="8" w:space="0" w:color="4472C4" w:themeColor="accent1"/>
            </w:tcBorders>
            <w:noWrap/>
            <w:vAlign w:val="center"/>
            <w:hideMark/>
          </w:tcPr>
          <w:p w14:paraId="2F00AF1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7" w:type="pct"/>
            <w:tcBorders>
              <w:bottom w:val="single" w:sz="8" w:space="0" w:color="4472C4" w:themeColor="accent1"/>
            </w:tcBorders>
            <w:noWrap/>
            <w:vAlign w:val="center"/>
            <w:hideMark/>
          </w:tcPr>
          <w:p w14:paraId="484A857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tcBorders>
              <w:bottom w:val="single" w:sz="8" w:space="0" w:color="4472C4" w:themeColor="accent1"/>
            </w:tcBorders>
            <w:noWrap/>
            <w:vAlign w:val="center"/>
            <w:hideMark/>
          </w:tcPr>
          <w:p w14:paraId="6DEED3D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8" w:type="pct"/>
            <w:tcBorders>
              <w:bottom w:val="single" w:sz="8" w:space="0" w:color="4472C4" w:themeColor="accent1"/>
              <w:right w:val="single" w:sz="8" w:space="0" w:color="4472C4" w:themeColor="accent1"/>
            </w:tcBorders>
            <w:noWrap/>
            <w:vAlign w:val="center"/>
            <w:hideMark/>
          </w:tcPr>
          <w:p w14:paraId="7E42908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5" w:type="pct"/>
            <w:tcBorders>
              <w:left w:val="single" w:sz="8" w:space="0" w:color="4472C4" w:themeColor="accent1"/>
              <w:bottom w:val="single" w:sz="8" w:space="0" w:color="4472C4" w:themeColor="accent1"/>
              <w:right w:val="single" w:sz="8" w:space="0" w:color="4472C4" w:themeColor="accent1"/>
            </w:tcBorders>
            <w:noWrap/>
            <w:vAlign w:val="center"/>
            <w:hideMark/>
          </w:tcPr>
          <w:p w14:paraId="5AAED98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135</w:t>
            </w:r>
          </w:p>
        </w:tc>
      </w:tr>
      <w:tr w:rsidR="009B63C3" w:rsidRPr="00701936" w14:paraId="5DC54138"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bottom w:val="single" w:sz="8" w:space="0" w:color="4472C4" w:themeColor="accent1"/>
              <w:right w:val="single" w:sz="8" w:space="0" w:color="4472C4" w:themeColor="accent1"/>
            </w:tcBorders>
            <w:vAlign w:val="center"/>
            <w:hideMark/>
          </w:tcPr>
          <w:p w14:paraId="7E0D1F8E"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588074C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zmiana</w:t>
            </w:r>
          </w:p>
        </w:tc>
        <w:tc>
          <w:tcPr>
            <w:tcW w:w="407" w:type="pct"/>
            <w:tcBorders>
              <w:top w:val="single" w:sz="8" w:space="0" w:color="4472C4" w:themeColor="accent1"/>
              <w:left w:val="single" w:sz="8" w:space="0" w:color="4472C4" w:themeColor="accent1"/>
              <w:bottom w:val="single" w:sz="8" w:space="0" w:color="4472C4" w:themeColor="accent1"/>
            </w:tcBorders>
            <w:noWrap/>
            <w:vAlign w:val="center"/>
            <w:hideMark/>
          </w:tcPr>
          <w:p w14:paraId="530C2AB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-21,0%</w:t>
            </w:r>
          </w:p>
        </w:tc>
        <w:tc>
          <w:tcPr>
            <w:tcW w:w="408" w:type="pct"/>
            <w:tcBorders>
              <w:top w:val="single" w:sz="8" w:space="0" w:color="4472C4" w:themeColor="accent1"/>
              <w:bottom w:val="single" w:sz="8" w:space="0" w:color="4472C4" w:themeColor="accent1"/>
            </w:tcBorders>
            <w:noWrap/>
            <w:vAlign w:val="center"/>
            <w:hideMark/>
          </w:tcPr>
          <w:p w14:paraId="14CE979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10,0%</w:t>
            </w:r>
          </w:p>
        </w:tc>
        <w:tc>
          <w:tcPr>
            <w:tcW w:w="408" w:type="pct"/>
            <w:tcBorders>
              <w:top w:val="single" w:sz="8" w:space="0" w:color="4472C4" w:themeColor="accent1"/>
              <w:bottom w:val="single" w:sz="8" w:space="0" w:color="4472C4" w:themeColor="accent1"/>
            </w:tcBorders>
            <w:noWrap/>
            <w:vAlign w:val="center"/>
            <w:hideMark/>
          </w:tcPr>
          <w:p w14:paraId="5499C2F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0,0%</w:t>
            </w:r>
          </w:p>
        </w:tc>
        <w:tc>
          <w:tcPr>
            <w:tcW w:w="407" w:type="pct"/>
            <w:tcBorders>
              <w:top w:val="single" w:sz="8" w:space="0" w:color="4472C4" w:themeColor="accent1"/>
              <w:bottom w:val="single" w:sz="8" w:space="0" w:color="4472C4" w:themeColor="accent1"/>
            </w:tcBorders>
            <w:noWrap/>
            <w:vAlign w:val="center"/>
            <w:hideMark/>
          </w:tcPr>
          <w:p w14:paraId="29DA1C8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-30,0%</w:t>
            </w:r>
          </w:p>
        </w:tc>
        <w:tc>
          <w:tcPr>
            <w:tcW w:w="408" w:type="pct"/>
            <w:tcBorders>
              <w:top w:val="single" w:sz="8" w:space="0" w:color="4472C4" w:themeColor="accent1"/>
              <w:bottom w:val="single" w:sz="8" w:space="0" w:color="4472C4" w:themeColor="accent1"/>
            </w:tcBorders>
            <w:noWrap/>
            <w:vAlign w:val="center"/>
            <w:hideMark/>
          </w:tcPr>
          <w:p w14:paraId="2F8659B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18,2%</w:t>
            </w:r>
          </w:p>
        </w:tc>
        <w:tc>
          <w:tcPr>
            <w:tcW w:w="408" w:type="pct"/>
            <w:tcBorders>
              <w:top w:val="single" w:sz="8" w:space="0" w:color="4472C4" w:themeColor="accent1"/>
              <w:bottom w:val="single" w:sz="8" w:space="0" w:color="4472C4" w:themeColor="accent1"/>
            </w:tcBorders>
            <w:noWrap/>
            <w:vAlign w:val="center"/>
            <w:hideMark/>
          </w:tcPr>
          <w:p w14:paraId="502C8B0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20,0%</w:t>
            </w:r>
          </w:p>
        </w:tc>
        <w:tc>
          <w:tcPr>
            <w:tcW w:w="407" w:type="pct"/>
            <w:tcBorders>
              <w:top w:val="single" w:sz="8" w:space="0" w:color="4472C4" w:themeColor="accent1"/>
              <w:bottom w:val="single" w:sz="8" w:space="0" w:color="4472C4" w:themeColor="accent1"/>
            </w:tcBorders>
            <w:noWrap/>
            <w:vAlign w:val="center"/>
            <w:hideMark/>
          </w:tcPr>
          <w:p w14:paraId="57DFA68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50,0%</w:t>
            </w:r>
          </w:p>
        </w:tc>
        <w:tc>
          <w:tcPr>
            <w:tcW w:w="408" w:type="pct"/>
            <w:tcBorders>
              <w:top w:val="single" w:sz="8" w:space="0" w:color="4472C4" w:themeColor="accent1"/>
              <w:bottom w:val="single" w:sz="8" w:space="0" w:color="4472C4" w:themeColor="accent1"/>
            </w:tcBorders>
            <w:noWrap/>
            <w:vAlign w:val="center"/>
            <w:hideMark/>
          </w:tcPr>
          <w:p w14:paraId="3A0447F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60,0%</w:t>
            </w:r>
          </w:p>
        </w:tc>
        <w:tc>
          <w:tcPr>
            <w:tcW w:w="408" w:type="pct"/>
            <w:tcBorders>
              <w:top w:val="single" w:sz="8" w:space="0" w:color="4472C4" w:themeColor="accent1"/>
              <w:bottom w:val="single" w:sz="8" w:space="0" w:color="4472C4" w:themeColor="accent1"/>
              <w:right w:val="single" w:sz="8" w:space="0" w:color="4472C4" w:themeColor="accent1"/>
            </w:tcBorders>
            <w:noWrap/>
            <w:vAlign w:val="center"/>
            <w:hideMark/>
          </w:tcPr>
          <w:p w14:paraId="514A583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0,0%</w:t>
            </w:r>
          </w:p>
        </w:tc>
        <w:tc>
          <w:tcPr>
            <w:tcW w:w="40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noWrap/>
            <w:vAlign w:val="center"/>
            <w:hideMark/>
          </w:tcPr>
          <w:p w14:paraId="2C268B9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sz w:val="16"/>
                <w:szCs w:val="16"/>
                <w:lang w:eastAsia="pl-PL"/>
              </w:rPr>
            </w:pPr>
            <w:r w:rsidRPr="00701936">
              <w:rPr>
                <w:rFonts w:ascii="Times New Roman" w:eastAsia="Times New Roman" w:hAnsi="Times New Roman" w:cs="Times New Roman"/>
                <w:b/>
                <w:bCs/>
                <w:i/>
                <w:iCs/>
                <w:color w:val="auto"/>
                <w:sz w:val="16"/>
                <w:szCs w:val="16"/>
                <w:lang w:eastAsia="pl-PL"/>
              </w:rPr>
              <w:t>-6,9%</w:t>
            </w:r>
          </w:p>
        </w:tc>
      </w:tr>
      <w:tr w:rsidR="009B63C3" w:rsidRPr="00701936" w14:paraId="10E5D04B"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8" w:space="0" w:color="4472C4" w:themeColor="accent1"/>
              <w:left w:val="single" w:sz="8" w:space="0" w:color="4472C4" w:themeColor="accent1"/>
              <w:bottom w:val="nil"/>
              <w:right w:val="single" w:sz="8" w:space="0" w:color="4472C4" w:themeColor="accent1"/>
            </w:tcBorders>
            <w:vAlign w:val="center"/>
            <w:hideMark/>
          </w:tcPr>
          <w:p w14:paraId="7363F1BC"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Sekcja J: informacja i komunikacja</w:t>
            </w:r>
          </w:p>
        </w:tc>
        <w:tc>
          <w:tcPr>
            <w:tcW w:w="409" w:type="pct"/>
            <w:tcBorders>
              <w:top w:val="single" w:sz="8" w:space="0" w:color="4472C4" w:themeColor="accent1"/>
              <w:left w:val="single" w:sz="8" w:space="0" w:color="4472C4" w:themeColor="accent1"/>
              <w:bottom w:val="nil"/>
              <w:right w:val="single" w:sz="8" w:space="0" w:color="4472C4" w:themeColor="accent1"/>
            </w:tcBorders>
            <w:vAlign w:val="center"/>
            <w:hideMark/>
          </w:tcPr>
          <w:p w14:paraId="5C3DA4D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2015</w:t>
            </w:r>
          </w:p>
        </w:tc>
        <w:tc>
          <w:tcPr>
            <w:tcW w:w="407" w:type="pct"/>
            <w:tcBorders>
              <w:top w:val="single" w:sz="8" w:space="0" w:color="4472C4" w:themeColor="accent1"/>
              <w:left w:val="single" w:sz="8" w:space="0" w:color="4472C4" w:themeColor="accent1"/>
              <w:bottom w:val="nil"/>
            </w:tcBorders>
            <w:noWrap/>
            <w:vAlign w:val="center"/>
            <w:hideMark/>
          </w:tcPr>
          <w:p w14:paraId="43E8D8F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58</w:t>
            </w:r>
          </w:p>
        </w:tc>
        <w:tc>
          <w:tcPr>
            <w:tcW w:w="408" w:type="pct"/>
            <w:tcBorders>
              <w:top w:val="single" w:sz="8" w:space="0" w:color="4472C4" w:themeColor="accent1"/>
              <w:bottom w:val="nil"/>
            </w:tcBorders>
            <w:noWrap/>
            <w:vAlign w:val="center"/>
            <w:hideMark/>
          </w:tcPr>
          <w:p w14:paraId="56D7686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8" w:type="pct"/>
            <w:tcBorders>
              <w:top w:val="single" w:sz="8" w:space="0" w:color="4472C4" w:themeColor="accent1"/>
              <w:bottom w:val="nil"/>
            </w:tcBorders>
            <w:noWrap/>
            <w:vAlign w:val="center"/>
            <w:hideMark/>
          </w:tcPr>
          <w:p w14:paraId="20CDCD0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7" w:type="pct"/>
            <w:tcBorders>
              <w:top w:val="single" w:sz="8" w:space="0" w:color="4472C4" w:themeColor="accent1"/>
              <w:bottom w:val="nil"/>
            </w:tcBorders>
            <w:noWrap/>
            <w:vAlign w:val="center"/>
            <w:hideMark/>
          </w:tcPr>
          <w:p w14:paraId="123F5E9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8" w:type="pct"/>
            <w:tcBorders>
              <w:top w:val="single" w:sz="8" w:space="0" w:color="4472C4" w:themeColor="accent1"/>
              <w:bottom w:val="nil"/>
            </w:tcBorders>
            <w:noWrap/>
            <w:vAlign w:val="center"/>
            <w:hideMark/>
          </w:tcPr>
          <w:p w14:paraId="241B65B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8" w:type="pct"/>
            <w:tcBorders>
              <w:top w:val="single" w:sz="8" w:space="0" w:color="4472C4" w:themeColor="accent1"/>
              <w:bottom w:val="nil"/>
            </w:tcBorders>
            <w:noWrap/>
            <w:vAlign w:val="center"/>
            <w:hideMark/>
          </w:tcPr>
          <w:p w14:paraId="4A193E0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7" w:type="pct"/>
            <w:tcBorders>
              <w:top w:val="single" w:sz="8" w:space="0" w:color="4472C4" w:themeColor="accent1"/>
              <w:bottom w:val="nil"/>
            </w:tcBorders>
            <w:noWrap/>
            <w:vAlign w:val="center"/>
            <w:hideMark/>
          </w:tcPr>
          <w:p w14:paraId="456D364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tcBorders>
              <w:top w:val="single" w:sz="8" w:space="0" w:color="4472C4" w:themeColor="accent1"/>
              <w:bottom w:val="nil"/>
            </w:tcBorders>
            <w:noWrap/>
            <w:vAlign w:val="center"/>
            <w:hideMark/>
          </w:tcPr>
          <w:p w14:paraId="09C85AA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8" w:type="pct"/>
            <w:tcBorders>
              <w:top w:val="single" w:sz="8" w:space="0" w:color="4472C4" w:themeColor="accent1"/>
              <w:bottom w:val="nil"/>
              <w:right w:val="single" w:sz="8" w:space="0" w:color="4472C4" w:themeColor="accent1"/>
            </w:tcBorders>
            <w:noWrap/>
            <w:vAlign w:val="center"/>
            <w:hideMark/>
          </w:tcPr>
          <w:p w14:paraId="664A5AC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5" w:type="pct"/>
            <w:tcBorders>
              <w:top w:val="single" w:sz="8" w:space="0" w:color="4472C4" w:themeColor="accent1"/>
              <w:left w:val="single" w:sz="8" w:space="0" w:color="4472C4" w:themeColor="accent1"/>
              <w:bottom w:val="nil"/>
              <w:right w:val="single" w:sz="8" w:space="0" w:color="4472C4" w:themeColor="accent1"/>
            </w:tcBorders>
            <w:noWrap/>
            <w:vAlign w:val="center"/>
            <w:hideMark/>
          </w:tcPr>
          <w:p w14:paraId="4D88B71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82</w:t>
            </w:r>
          </w:p>
        </w:tc>
      </w:tr>
      <w:tr w:rsidR="009B63C3" w:rsidRPr="00701936" w14:paraId="385ADA07"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5B749148"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21F64E4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2016</w:t>
            </w:r>
          </w:p>
        </w:tc>
        <w:tc>
          <w:tcPr>
            <w:tcW w:w="407" w:type="pct"/>
            <w:tcBorders>
              <w:top w:val="nil"/>
              <w:left w:val="single" w:sz="8" w:space="0" w:color="4472C4" w:themeColor="accent1"/>
              <w:bottom w:val="nil"/>
            </w:tcBorders>
            <w:noWrap/>
            <w:vAlign w:val="center"/>
            <w:hideMark/>
          </w:tcPr>
          <w:p w14:paraId="01269CF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55</w:t>
            </w:r>
          </w:p>
        </w:tc>
        <w:tc>
          <w:tcPr>
            <w:tcW w:w="408" w:type="pct"/>
            <w:tcBorders>
              <w:top w:val="nil"/>
              <w:bottom w:val="nil"/>
            </w:tcBorders>
            <w:noWrap/>
            <w:vAlign w:val="center"/>
            <w:hideMark/>
          </w:tcPr>
          <w:p w14:paraId="4160840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tcBorders>
              <w:top w:val="nil"/>
              <w:bottom w:val="nil"/>
            </w:tcBorders>
            <w:noWrap/>
            <w:vAlign w:val="center"/>
            <w:hideMark/>
          </w:tcPr>
          <w:p w14:paraId="2EB5C14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7" w:type="pct"/>
            <w:tcBorders>
              <w:top w:val="nil"/>
              <w:bottom w:val="nil"/>
            </w:tcBorders>
            <w:noWrap/>
            <w:vAlign w:val="center"/>
            <w:hideMark/>
          </w:tcPr>
          <w:p w14:paraId="0DC4CA1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tcBorders>
              <w:top w:val="nil"/>
              <w:bottom w:val="nil"/>
            </w:tcBorders>
            <w:noWrap/>
            <w:vAlign w:val="center"/>
            <w:hideMark/>
          </w:tcPr>
          <w:p w14:paraId="518898A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13</w:t>
            </w:r>
          </w:p>
        </w:tc>
        <w:tc>
          <w:tcPr>
            <w:tcW w:w="408" w:type="pct"/>
            <w:tcBorders>
              <w:top w:val="nil"/>
              <w:bottom w:val="nil"/>
            </w:tcBorders>
            <w:noWrap/>
            <w:vAlign w:val="center"/>
            <w:hideMark/>
          </w:tcPr>
          <w:p w14:paraId="005564D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7" w:type="pct"/>
            <w:tcBorders>
              <w:top w:val="nil"/>
              <w:bottom w:val="nil"/>
            </w:tcBorders>
            <w:noWrap/>
            <w:vAlign w:val="center"/>
            <w:hideMark/>
          </w:tcPr>
          <w:p w14:paraId="670B211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nil"/>
              <w:bottom w:val="nil"/>
            </w:tcBorders>
            <w:noWrap/>
            <w:vAlign w:val="center"/>
            <w:hideMark/>
          </w:tcPr>
          <w:p w14:paraId="3102438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8" w:type="pct"/>
            <w:tcBorders>
              <w:top w:val="nil"/>
              <w:bottom w:val="nil"/>
              <w:right w:val="single" w:sz="8" w:space="0" w:color="4472C4" w:themeColor="accent1"/>
            </w:tcBorders>
            <w:noWrap/>
            <w:vAlign w:val="center"/>
            <w:hideMark/>
          </w:tcPr>
          <w:p w14:paraId="3EE5932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5" w:type="pct"/>
            <w:tcBorders>
              <w:top w:val="nil"/>
              <w:left w:val="single" w:sz="8" w:space="0" w:color="4472C4" w:themeColor="accent1"/>
              <w:bottom w:val="nil"/>
              <w:right w:val="single" w:sz="8" w:space="0" w:color="4472C4" w:themeColor="accent1"/>
            </w:tcBorders>
            <w:noWrap/>
            <w:vAlign w:val="center"/>
            <w:hideMark/>
          </w:tcPr>
          <w:p w14:paraId="084ACB0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90</w:t>
            </w:r>
          </w:p>
        </w:tc>
      </w:tr>
      <w:tr w:rsidR="009B63C3" w:rsidRPr="00701936" w14:paraId="7B683657"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106B1144"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7682258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2017</w:t>
            </w:r>
          </w:p>
        </w:tc>
        <w:tc>
          <w:tcPr>
            <w:tcW w:w="407" w:type="pct"/>
            <w:tcBorders>
              <w:top w:val="nil"/>
              <w:left w:val="single" w:sz="8" w:space="0" w:color="4472C4" w:themeColor="accent1"/>
              <w:bottom w:val="nil"/>
            </w:tcBorders>
            <w:noWrap/>
            <w:vAlign w:val="center"/>
            <w:hideMark/>
          </w:tcPr>
          <w:p w14:paraId="79E7C03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52</w:t>
            </w:r>
          </w:p>
        </w:tc>
        <w:tc>
          <w:tcPr>
            <w:tcW w:w="408" w:type="pct"/>
            <w:tcBorders>
              <w:top w:val="nil"/>
              <w:bottom w:val="nil"/>
            </w:tcBorders>
            <w:noWrap/>
            <w:vAlign w:val="center"/>
            <w:hideMark/>
          </w:tcPr>
          <w:p w14:paraId="4AC5826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tcBorders>
              <w:top w:val="nil"/>
              <w:bottom w:val="nil"/>
            </w:tcBorders>
            <w:noWrap/>
            <w:vAlign w:val="center"/>
            <w:hideMark/>
          </w:tcPr>
          <w:p w14:paraId="1628787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7" w:type="pct"/>
            <w:tcBorders>
              <w:top w:val="nil"/>
              <w:bottom w:val="nil"/>
            </w:tcBorders>
            <w:noWrap/>
            <w:vAlign w:val="center"/>
            <w:hideMark/>
          </w:tcPr>
          <w:p w14:paraId="29A25F4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nil"/>
              <w:bottom w:val="nil"/>
            </w:tcBorders>
            <w:noWrap/>
            <w:vAlign w:val="center"/>
            <w:hideMark/>
          </w:tcPr>
          <w:p w14:paraId="552DC57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16</w:t>
            </w:r>
          </w:p>
        </w:tc>
        <w:tc>
          <w:tcPr>
            <w:tcW w:w="408" w:type="pct"/>
            <w:tcBorders>
              <w:top w:val="nil"/>
              <w:bottom w:val="nil"/>
            </w:tcBorders>
            <w:noWrap/>
            <w:vAlign w:val="center"/>
            <w:hideMark/>
          </w:tcPr>
          <w:p w14:paraId="57FC3EB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7" w:type="pct"/>
            <w:tcBorders>
              <w:top w:val="nil"/>
              <w:bottom w:val="nil"/>
            </w:tcBorders>
            <w:noWrap/>
            <w:vAlign w:val="center"/>
            <w:hideMark/>
          </w:tcPr>
          <w:p w14:paraId="02FDE07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top w:val="nil"/>
              <w:bottom w:val="nil"/>
            </w:tcBorders>
            <w:noWrap/>
            <w:vAlign w:val="center"/>
            <w:hideMark/>
          </w:tcPr>
          <w:p w14:paraId="60984E9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nil"/>
              <w:bottom w:val="nil"/>
              <w:right w:val="single" w:sz="8" w:space="0" w:color="4472C4" w:themeColor="accent1"/>
            </w:tcBorders>
            <w:noWrap/>
            <w:vAlign w:val="center"/>
            <w:hideMark/>
          </w:tcPr>
          <w:p w14:paraId="4E0B637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5" w:type="pct"/>
            <w:tcBorders>
              <w:top w:val="nil"/>
              <w:left w:val="single" w:sz="8" w:space="0" w:color="4472C4" w:themeColor="accent1"/>
              <w:bottom w:val="nil"/>
              <w:right w:val="single" w:sz="8" w:space="0" w:color="4472C4" w:themeColor="accent1"/>
            </w:tcBorders>
            <w:noWrap/>
            <w:vAlign w:val="center"/>
            <w:hideMark/>
          </w:tcPr>
          <w:p w14:paraId="25F321E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99</w:t>
            </w:r>
          </w:p>
        </w:tc>
      </w:tr>
      <w:tr w:rsidR="009B63C3" w:rsidRPr="00701936" w14:paraId="75C58B8A"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67F993E0"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6CAAE45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2018</w:t>
            </w:r>
          </w:p>
        </w:tc>
        <w:tc>
          <w:tcPr>
            <w:tcW w:w="407" w:type="pct"/>
            <w:tcBorders>
              <w:top w:val="nil"/>
              <w:left w:val="single" w:sz="8" w:space="0" w:color="4472C4" w:themeColor="accent1"/>
              <w:bottom w:val="nil"/>
            </w:tcBorders>
            <w:noWrap/>
            <w:vAlign w:val="center"/>
            <w:hideMark/>
          </w:tcPr>
          <w:p w14:paraId="7306FA5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58</w:t>
            </w:r>
          </w:p>
        </w:tc>
        <w:tc>
          <w:tcPr>
            <w:tcW w:w="408" w:type="pct"/>
            <w:tcBorders>
              <w:top w:val="nil"/>
              <w:bottom w:val="nil"/>
            </w:tcBorders>
            <w:noWrap/>
            <w:vAlign w:val="center"/>
            <w:hideMark/>
          </w:tcPr>
          <w:p w14:paraId="6DBF4E9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tcBorders>
              <w:top w:val="nil"/>
              <w:bottom w:val="nil"/>
            </w:tcBorders>
            <w:noWrap/>
            <w:vAlign w:val="center"/>
            <w:hideMark/>
          </w:tcPr>
          <w:p w14:paraId="5F371FD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7" w:type="pct"/>
            <w:tcBorders>
              <w:top w:val="nil"/>
              <w:bottom w:val="nil"/>
            </w:tcBorders>
            <w:noWrap/>
            <w:vAlign w:val="center"/>
            <w:hideMark/>
          </w:tcPr>
          <w:p w14:paraId="60CC85D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nil"/>
              <w:bottom w:val="nil"/>
            </w:tcBorders>
            <w:noWrap/>
            <w:vAlign w:val="center"/>
            <w:hideMark/>
          </w:tcPr>
          <w:p w14:paraId="21377F0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14</w:t>
            </w:r>
          </w:p>
        </w:tc>
        <w:tc>
          <w:tcPr>
            <w:tcW w:w="408" w:type="pct"/>
            <w:tcBorders>
              <w:top w:val="nil"/>
              <w:bottom w:val="nil"/>
            </w:tcBorders>
            <w:noWrap/>
            <w:vAlign w:val="center"/>
            <w:hideMark/>
          </w:tcPr>
          <w:p w14:paraId="69119F1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7" w:type="pct"/>
            <w:tcBorders>
              <w:top w:val="nil"/>
              <w:bottom w:val="nil"/>
            </w:tcBorders>
            <w:noWrap/>
            <w:vAlign w:val="center"/>
            <w:hideMark/>
          </w:tcPr>
          <w:p w14:paraId="641103E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8" w:type="pct"/>
            <w:tcBorders>
              <w:top w:val="nil"/>
              <w:bottom w:val="nil"/>
            </w:tcBorders>
            <w:noWrap/>
            <w:vAlign w:val="center"/>
            <w:hideMark/>
          </w:tcPr>
          <w:p w14:paraId="7BCEB65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nil"/>
              <w:bottom w:val="nil"/>
              <w:right w:val="single" w:sz="8" w:space="0" w:color="4472C4" w:themeColor="accent1"/>
            </w:tcBorders>
            <w:noWrap/>
            <w:vAlign w:val="center"/>
            <w:hideMark/>
          </w:tcPr>
          <w:p w14:paraId="4436EFA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5" w:type="pct"/>
            <w:tcBorders>
              <w:top w:val="nil"/>
              <w:left w:val="single" w:sz="8" w:space="0" w:color="4472C4" w:themeColor="accent1"/>
              <w:bottom w:val="nil"/>
              <w:right w:val="single" w:sz="8" w:space="0" w:color="4472C4" w:themeColor="accent1"/>
            </w:tcBorders>
            <w:noWrap/>
            <w:vAlign w:val="center"/>
            <w:hideMark/>
          </w:tcPr>
          <w:p w14:paraId="0A94491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106</w:t>
            </w:r>
          </w:p>
        </w:tc>
      </w:tr>
      <w:tr w:rsidR="009B63C3" w:rsidRPr="00701936" w14:paraId="0FCA365E"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36871B34"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782B6D4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2019</w:t>
            </w:r>
          </w:p>
        </w:tc>
        <w:tc>
          <w:tcPr>
            <w:tcW w:w="407" w:type="pct"/>
            <w:tcBorders>
              <w:top w:val="nil"/>
              <w:left w:val="single" w:sz="8" w:space="0" w:color="4472C4" w:themeColor="accent1"/>
              <w:bottom w:val="nil"/>
            </w:tcBorders>
            <w:noWrap/>
            <w:vAlign w:val="center"/>
            <w:hideMark/>
          </w:tcPr>
          <w:p w14:paraId="350C69B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61</w:t>
            </w:r>
          </w:p>
        </w:tc>
        <w:tc>
          <w:tcPr>
            <w:tcW w:w="408" w:type="pct"/>
            <w:tcBorders>
              <w:top w:val="nil"/>
              <w:bottom w:val="nil"/>
            </w:tcBorders>
            <w:noWrap/>
            <w:vAlign w:val="center"/>
            <w:hideMark/>
          </w:tcPr>
          <w:p w14:paraId="3840E71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8" w:type="pct"/>
            <w:tcBorders>
              <w:top w:val="nil"/>
              <w:bottom w:val="nil"/>
            </w:tcBorders>
            <w:noWrap/>
            <w:vAlign w:val="center"/>
            <w:hideMark/>
          </w:tcPr>
          <w:p w14:paraId="2CEEA4D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7" w:type="pct"/>
            <w:tcBorders>
              <w:top w:val="nil"/>
              <w:bottom w:val="nil"/>
            </w:tcBorders>
            <w:noWrap/>
            <w:vAlign w:val="center"/>
            <w:hideMark/>
          </w:tcPr>
          <w:p w14:paraId="5A35ADA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nil"/>
              <w:bottom w:val="nil"/>
            </w:tcBorders>
            <w:noWrap/>
            <w:vAlign w:val="center"/>
            <w:hideMark/>
          </w:tcPr>
          <w:p w14:paraId="5852F32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8" w:type="pct"/>
            <w:tcBorders>
              <w:top w:val="nil"/>
              <w:bottom w:val="nil"/>
            </w:tcBorders>
            <w:noWrap/>
            <w:vAlign w:val="center"/>
            <w:hideMark/>
          </w:tcPr>
          <w:p w14:paraId="0147B83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7" w:type="pct"/>
            <w:tcBorders>
              <w:top w:val="nil"/>
              <w:bottom w:val="nil"/>
            </w:tcBorders>
            <w:noWrap/>
            <w:vAlign w:val="center"/>
            <w:hideMark/>
          </w:tcPr>
          <w:p w14:paraId="3773495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top w:val="nil"/>
              <w:bottom w:val="nil"/>
            </w:tcBorders>
            <w:noWrap/>
            <w:vAlign w:val="center"/>
            <w:hideMark/>
          </w:tcPr>
          <w:p w14:paraId="5CD2226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tcBorders>
              <w:top w:val="nil"/>
              <w:bottom w:val="nil"/>
              <w:right w:val="single" w:sz="8" w:space="0" w:color="4472C4" w:themeColor="accent1"/>
            </w:tcBorders>
            <w:noWrap/>
            <w:vAlign w:val="center"/>
            <w:hideMark/>
          </w:tcPr>
          <w:p w14:paraId="047F399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5" w:type="pct"/>
            <w:tcBorders>
              <w:top w:val="nil"/>
              <w:left w:val="single" w:sz="8" w:space="0" w:color="4472C4" w:themeColor="accent1"/>
              <w:bottom w:val="nil"/>
              <w:right w:val="single" w:sz="8" w:space="0" w:color="4472C4" w:themeColor="accent1"/>
            </w:tcBorders>
            <w:noWrap/>
            <w:vAlign w:val="center"/>
            <w:hideMark/>
          </w:tcPr>
          <w:p w14:paraId="1FD0293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116</w:t>
            </w:r>
          </w:p>
        </w:tc>
      </w:tr>
      <w:tr w:rsidR="009B63C3" w:rsidRPr="00701936" w14:paraId="08797DB2"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5B9472A3"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single" w:sz="8" w:space="0" w:color="4472C4" w:themeColor="accent1"/>
              <w:right w:val="single" w:sz="8" w:space="0" w:color="4472C4" w:themeColor="accent1"/>
            </w:tcBorders>
            <w:vAlign w:val="center"/>
            <w:hideMark/>
          </w:tcPr>
          <w:p w14:paraId="68FEC3C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2020</w:t>
            </w:r>
          </w:p>
        </w:tc>
        <w:tc>
          <w:tcPr>
            <w:tcW w:w="407" w:type="pct"/>
            <w:tcBorders>
              <w:top w:val="nil"/>
              <w:left w:val="single" w:sz="8" w:space="0" w:color="4472C4" w:themeColor="accent1"/>
              <w:bottom w:val="single" w:sz="8" w:space="0" w:color="4472C4" w:themeColor="accent1"/>
            </w:tcBorders>
            <w:noWrap/>
            <w:vAlign w:val="center"/>
            <w:hideMark/>
          </w:tcPr>
          <w:p w14:paraId="10A9D76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67</w:t>
            </w:r>
          </w:p>
        </w:tc>
        <w:tc>
          <w:tcPr>
            <w:tcW w:w="408" w:type="pct"/>
            <w:tcBorders>
              <w:top w:val="nil"/>
              <w:bottom w:val="single" w:sz="8" w:space="0" w:color="4472C4" w:themeColor="accent1"/>
            </w:tcBorders>
            <w:noWrap/>
            <w:vAlign w:val="center"/>
            <w:hideMark/>
          </w:tcPr>
          <w:p w14:paraId="5EBA4F8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nil"/>
              <w:bottom w:val="single" w:sz="8" w:space="0" w:color="4472C4" w:themeColor="accent1"/>
            </w:tcBorders>
            <w:noWrap/>
            <w:vAlign w:val="center"/>
            <w:hideMark/>
          </w:tcPr>
          <w:p w14:paraId="2C89F39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7" w:type="pct"/>
            <w:tcBorders>
              <w:top w:val="nil"/>
              <w:bottom w:val="single" w:sz="8" w:space="0" w:color="4472C4" w:themeColor="accent1"/>
            </w:tcBorders>
            <w:noWrap/>
            <w:vAlign w:val="center"/>
            <w:hideMark/>
          </w:tcPr>
          <w:p w14:paraId="4351CF6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8" w:type="pct"/>
            <w:tcBorders>
              <w:top w:val="nil"/>
              <w:bottom w:val="single" w:sz="8" w:space="0" w:color="4472C4" w:themeColor="accent1"/>
            </w:tcBorders>
            <w:noWrap/>
            <w:vAlign w:val="center"/>
            <w:hideMark/>
          </w:tcPr>
          <w:p w14:paraId="348D7D9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w:t>
            </w:r>
          </w:p>
        </w:tc>
        <w:tc>
          <w:tcPr>
            <w:tcW w:w="408" w:type="pct"/>
            <w:tcBorders>
              <w:top w:val="nil"/>
              <w:bottom w:val="single" w:sz="8" w:space="0" w:color="4472C4" w:themeColor="accent1"/>
            </w:tcBorders>
            <w:noWrap/>
            <w:vAlign w:val="center"/>
            <w:hideMark/>
          </w:tcPr>
          <w:p w14:paraId="3317593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7" w:type="pct"/>
            <w:tcBorders>
              <w:top w:val="nil"/>
              <w:bottom w:val="single" w:sz="8" w:space="0" w:color="4472C4" w:themeColor="accent1"/>
            </w:tcBorders>
            <w:noWrap/>
            <w:vAlign w:val="center"/>
            <w:hideMark/>
          </w:tcPr>
          <w:p w14:paraId="21C6E45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8" w:type="pct"/>
            <w:tcBorders>
              <w:top w:val="nil"/>
              <w:bottom w:val="single" w:sz="8" w:space="0" w:color="4472C4" w:themeColor="accent1"/>
            </w:tcBorders>
            <w:noWrap/>
            <w:vAlign w:val="center"/>
            <w:hideMark/>
          </w:tcPr>
          <w:p w14:paraId="663257A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tcBorders>
              <w:top w:val="nil"/>
              <w:bottom w:val="single" w:sz="8" w:space="0" w:color="4472C4" w:themeColor="accent1"/>
              <w:right w:val="single" w:sz="8" w:space="0" w:color="4472C4" w:themeColor="accent1"/>
            </w:tcBorders>
            <w:noWrap/>
            <w:vAlign w:val="center"/>
            <w:hideMark/>
          </w:tcPr>
          <w:p w14:paraId="345AC75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5" w:type="pct"/>
            <w:tcBorders>
              <w:top w:val="nil"/>
              <w:left w:val="single" w:sz="8" w:space="0" w:color="4472C4" w:themeColor="accent1"/>
              <w:bottom w:val="single" w:sz="8" w:space="0" w:color="4472C4" w:themeColor="accent1"/>
              <w:right w:val="single" w:sz="8" w:space="0" w:color="4472C4" w:themeColor="accent1"/>
            </w:tcBorders>
            <w:noWrap/>
            <w:vAlign w:val="center"/>
            <w:hideMark/>
          </w:tcPr>
          <w:p w14:paraId="199F1F1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126</w:t>
            </w:r>
          </w:p>
        </w:tc>
      </w:tr>
      <w:tr w:rsidR="005B47F0" w:rsidRPr="00701936" w14:paraId="02164E10"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single" w:sz="8" w:space="0" w:color="4472C4" w:themeColor="accent1"/>
              <w:right w:val="single" w:sz="8" w:space="0" w:color="4472C4" w:themeColor="accent1"/>
            </w:tcBorders>
            <w:vAlign w:val="center"/>
            <w:hideMark/>
          </w:tcPr>
          <w:p w14:paraId="37D7C731"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6C017F1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zmiana</w:t>
            </w:r>
          </w:p>
        </w:tc>
        <w:tc>
          <w:tcPr>
            <w:tcW w:w="407" w:type="pct"/>
            <w:tcBorders>
              <w:top w:val="single" w:sz="8" w:space="0" w:color="4472C4" w:themeColor="accent1"/>
              <w:left w:val="single" w:sz="8" w:space="0" w:color="4472C4" w:themeColor="accent1"/>
              <w:bottom w:val="single" w:sz="8" w:space="0" w:color="4472C4" w:themeColor="accent1"/>
            </w:tcBorders>
            <w:noWrap/>
            <w:vAlign w:val="center"/>
            <w:hideMark/>
          </w:tcPr>
          <w:p w14:paraId="10764CF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15,5%</w:t>
            </w:r>
          </w:p>
        </w:tc>
        <w:tc>
          <w:tcPr>
            <w:tcW w:w="408" w:type="pct"/>
            <w:tcBorders>
              <w:top w:val="single" w:sz="8" w:space="0" w:color="4472C4" w:themeColor="accent1"/>
              <w:bottom w:val="single" w:sz="8" w:space="0" w:color="4472C4" w:themeColor="accent1"/>
            </w:tcBorders>
            <w:noWrap/>
            <w:vAlign w:val="center"/>
            <w:hideMark/>
          </w:tcPr>
          <w:p w14:paraId="2574241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w:t>
            </w:r>
          </w:p>
        </w:tc>
        <w:tc>
          <w:tcPr>
            <w:tcW w:w="408" w:type="pct"/>
            <w:tcBorders>
              <w:top w:val="single" w:sz="8" w:space="0" w:color="4472C4" w:themeColor="accent1"/>
              <w:bottom w:val="single" w:sz="8" w:space="0" w:color="4472C4" w:themeColor="accent1"/>
            </w:tcBorders>
            <w:noWrap/>
            <w:vAlign w:val="center"/>
            <w:hideMark/>
          </w:tcPr>
          <w:p w14:paraId="739A015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80,0%</w:t>
            </w:r>
          </w:p>
        </w:tc>
        <w:tc>
          <w:tcPr>
            <w:tcW w:w="407" w:type="pct"/>
            <w:tcBorders>
              <w:top w:val="single" w:sz="8" w:space="0" w:color="4472C4" w:themeColor="accent1"/>
              <w:bottom w:val="single" w:sz="8" w:space="0" w:color="4472C4" w:themeColor="accent1"/>
            </w:tcBorders>
            <w:noWrap/>
            <w:vAlign w:val="center"/>
            <w:hideMark/>
          </w:tcPr>
          <w:p w14:paraId="763339A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200,0%</w:t>
            </w:r>
          </w:p>
        </w:tc>
        <w:tc>
          <w:tcPr>
            <w:tcW w:w="408" w:type="pct"/>
            <w:tcBorders>
              <w:top w:val="single" w:sz="8" w:space="0" w:color="4472C4" w:themeColor="accent1"/>
              <w:bottom w:val="single" w:sz="8" w:space="0" w:color="4472C4" w:themeColor="accent1"/>
            </w:tcBorders>
            <w:noWrap/>
            <w:vAlign w:val="center"/>
            <w:hideMark/>
          </w:tcPr>
          <w:p w14:paraId="2637B90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50,0%</w:t>
            </w:r>
          </w:p>
        </w:tc>
        <w:tc>
          <w:tcPr>
            <w:tcW w:w="408" w:type="pct"/>
            <w:tcBorders>
              <w:top w:val="single" w:sz="8" w:space="0" w:color="4472C4" w:themeColor="accent1"/>
              <w:bottom w:val="single" w:sz="8" w:space="0" w:color="4472C4" w:themeColor="accent1"/>
            </w:tcBorders>
            <w:noWrap/>
            <w:vAlign w:val="center"/>
            <w:hideMark/>
          </w:tcPr>
          <w:p w14:paraId="42C1F0A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200,0%</w:t>
            </w:r>
          </w:p>
        </w:tc>
        <w:tc>
          <w:tcPr>
            <w:tcW w:w="407" w:type="pct"/>
            <w:tcBorders>
              <w:top w:val="single" w:sz="8" w:space="0" w:color="4472C4" w:themeColor="accent1"/>
              <w:bottom w:val="single" w:sz="8" w:space="0" w:color="4472C4" w:themeColor="accent1"/>
            </w:tcBorders>
            <w:noWrap/>
            <w:vAlign w:val="center"/>
            <w:hideMark/>
          </w:tcPr>
          <w:p w14:paraId="253AD9F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60,0%</w:t>
            </w:r>
          </w:p>
        </w:tc>
        <w:tc>
          <w:tcPr>
            <w:tcW w:w="408" w:type="pct"/>
            <w:tcBorders>
              <w:top w:val="single" w:sz="8" w:space="0" w:color="4472C4" w:themeColor="accent1"/>
              <w:bottom w:val="single" w:sz="8" w:space="0" w:color="4472C4" w:themeColor="accent1"/>
            </w:tcBorders>
            <w:noWrap/>
            <w:vAlign w:val="center"/>
            <w:hideMark/>
          </w:tcPr>
          <w:p w14:paraId="5DC9A12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4"/>
                <w:szCs w:val="14"/>
                <w:lang w:eastAsia="pl-PL"/>
              </w:rPr>
            </w:pPr>
            <w:r w:rsidRPr="00701936">
              <w:rPr>
                <w:rFonts w:ascii="Times New Roman" w:eastAsia="Times New Roman" w:hAnsi="Times New Roman" w:cs="Times New Roman"/>
                <w:i/>
                <w:iCs/>
                <w:color w:val="auto"/>
                <w:sz w:val="14"/>
                <w:szCs w:val="14"/>
                <w:lang w:eastAsia="pl-PL"/>
              </w:rPr>
              <w:t>1000,0%</w:t>
            </w:r>
          </w:p>
        </w:tc>
        <w:tc>
          <w:tcPr>
            <w:tcW w:w="408" w:type="pct"/>
            <w:tcBorders>
              <w:top w:val="single" w:sz="8" w:space="0" w:color="4472C4" w:themeColor="accent1"/>
              <w:bottom w:val="single" w:sz="8" w:space="0" w:color="4472C4" w:themeColor="accent1"/>
              <w:right w:val="single" w:sz="8" w:space="0" w:color="4472C4" w:themeColor="accent1"/>
            </w:tcBorders>
            <w:noWrap/>
            <w:vAlign w:val="center"/>
            <w:hideMark/>
          </w:tcPr>
          <w:p w14:paraId="1B37C0F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200,0%</w:t>
            </w:r>
          </w:p>
        </w:tc>
        <w:tc>
          <w:tcPr>
            <w:tcW w:w="40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noWrap/>
            <w:vAlign w:val="center"/>
            <w:hideMark/>
          </w:tcPr>
          <w:p w14:paraId="44F18F6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sz w:val="16"/>
                <w:szCs w:val="16"/>
                <w:lang w:eastAsia="pl-PL"/>
              </w:rPr>
            </w:pPr>
            <w:r w:rsidRPr="00701936">
              <w:rPr>
                <w:rFonts w:ascii="Times New Roman" w:eastAsia="Times New Roman" w:hAnsi="Times New Roman" w:cs="Times New Roman"/>
                <w:b/>
                <w:bCs/>
                <w:i/>
                <w:iCs/>
                <w:color w:val="auto"/>
                <w:sz w:val="16"/>
                <w:szCs w:val="16"/>
                <w:lang w:eastAsia="pl-PL"/>
              </w:rPr>
              <w:t>53,7%</w:t>
            </w:r>
          </w:p>
        </w:tc>
      </w:tr>
      <w:tr w:rsidR="009B63C3" w:rsidRPr="00701936" w14:paraId="29A22613"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8" w:space="0" w:color="4472C4" w:themeColor="accent1"/>
              <w:left w:val="single" w:sz="8" w:space="0" w:color="4472C4" w:themeColor="accent1"/>
              <w:bottom w:val="nil"/>
              <w:right w:val="single" w:sz="8" w:space="0" w:color="4472C4" w:themeColor="accent1"/>
            </w:tcBorders>
            <w:vAlign w:val="center"/>
            <w:hideMark/>
          </w:tcPr>
          <w:p w14:paraId="2CBD7CC7"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Sekcja K: działalność finansowa i ubezpieczenia</w:t>
            </w:r>
          </w:p>
        </w:tc>
        <w:tc>
          <w:tcPr>
            <w:tcW w:w="409" w:type="pct"/>
            <w:tcBorders>
              <w:top w:val="single" w:sz="8" w:space="0" w:color="4472C4" w:themeColor="accent1"/>
              <w:left w:val="single" w:sz="8" w:space="0" w:color="4472C4" w:themeColor="accent1"/>
              <w:bottom w:val="nil"/>
              <w:right w:val="single" w:sz="8" w:space="0" w:color="4472C4" w:themeColor="accent1"/>
            </w:tcBorders>
            <w:vAlign w:val="center"/>
            <w:hideMark/>
          </w:tcPr>
          <w:p w14:paraId="7C68A44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2015</w:t>
            </w:r>
          </w:p>
        </w:tc>
        <w:tc>
          <w:tcPr>
            <w:tcW w:w="407" w:type="pct"/>
            <w:tcBorders>
              <w:top w:val="single" w:sz="8" w:space="0" w:color="4472C4" w:themeColor="accent1"/>
              <w:left w:val="single" w:sz="8" w:space="0" w:color="4472C4" w:themeColor="accent1"/>
              <w:bottom w:val="nil"/>
            </w:tcBorders>
            <w:noWrap/>
            <w:vAlign w:val="center"/>
            <w:hideMark/>
          </w:tcPr>
          <w:p w14:paraId="55731B4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122</w:t>
            </w:r>
          </w:p>
        </w:tc>
        <w:tc>
          <w:tcPr>
            <w:tcW w:w="408" w:type="pct"/>
            <w:tcBorders>
              <w:top w:val="single" w:sz="8" w:space="0" w:color="4472C4" w:themeColor="accent1"/>
              <w:bottom w:val="nil"/>
            </w:tcBorders>
            <w:noWrap/>
            <w:vAlign w:val="center"/>
            <w:hideMark/>
          </w:tcPr>
          <w:p w14:paraId="3BEB14D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tcBorders>
              <w:top w:val="single" w:sz="8" w:space="0" w:color="4472C4" w:themeColor="accent1"/>
              <w:bottom w:val="nil"/>
            </w:tcBorders>
            <w:noWrap/>
            <w:vAlign w:val="center"/>
            <w:hideMark/>
          </w:tcPr>
          <w:p w14:paraId="448B5AF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7" w:type="pct"/>
            <w:tcBorders>
              <w:top w:val="single" w:sz="8" w:space="0" w:color="4472C4" w:themeColor="accent1"/>
              <w:bottom w:val="nil"/>
            </w:tcBorders>
            <w:noWrap/>
            <w:vAlign w:val="center"/>
            <w:hideMark/>
          </w:tcPr>
          <w:p w14:paraId="312D8DE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8" w:type="pct"/>
            <w:tcBorders>
              <w:top w:val="single" w:sz="8" w:space="0" w:color="4472C4" w:themeColor="accent1"/>
              <w:bottom w:val="nil"/>
            </w:tcBorders>
            <w:noWrap/>
            <w:vAlign w:val="center"/>
            <w:hideMark/>
          </w:tcPr>
          <w:p w14:paraId="3BAA688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19</w:t>
            </w:r>
          </w:p>
        </w:tc>
        <w:tc>
          <w:tcPr>
            <w:tcW w:w="408" w:type="pct"/>
            <w:tcBorders>
              <w:top w:val="single" w:sz="8" w:space="0" w:color="4472C4" w:themeColor="accent1"/>
              <w:bottom w:val="nil"/>
            </w:tcBorders>
            <w:noWrap/>
            <w:vAlign w:val="center"/>
            <w:hideMark/>
          </w:tcPr>
          <w:p w14:paraId="1379F6E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7" w:type="pct"/>
            <w:tcBorders>
              <w:top w:val="single" w:sz="8" w:space="0" w:color="4472C4" w:themeColor="accent1"/>
              <w:bottom w:val="nil"/>
            </w:tcBorders>
            <w:noWrap/>
            <w:vAlign w:val="center"/>
            <w:hideMark/>
          </w:tcPr>
          <w:p w14:paraId="490234F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tcBorders>
              <w:top w:val="single" w:sz="8" w:space="0" w:color="4472C4" w:themeColor="accent1"/>
              <w:bottom w:val="nil"/>
            </w:tcBorders>
            <w:noWrap/>
            <w:vAlign w:val="center"/>
            <w:hideMark/>
          </w:tcPr>
          <w:p w14:paraId="74B7C0C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top w:val="single" w:sz="8" w:space="0" w:color="4472C4" w:themeColor="accent1"/>
              <w:bottom w:val="nil"/>
              <w:right w:val="single" w:sz="8" w:space="0" w:color="4472C4" w:themeColor="accent1"/>
            </w:tcBorders>
            <w:noWrap/>
            <w:vAlign w:val="center"/>
            <w:hideMark/>
          </w:tcPr>
          <w:p w14:paraId="486B573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5" w:type="pct"/>
            <w:tcBorders>
              <w:top w:val="single" w:sz="8" w:space="0" w:color="4472C4" w:themeColor="accent1"/>
              <w:left w:val="single" w:sz="8" w:space="0" w:color="4472C4" w:themeColor="accent1"/>
              <w:bottom w:val="nil"/>
              <w:right w:val="single" w:sz="8" w:space="0" w:color="4472C4" w:themeColor="accent1"/>
            </w:tcBorders>
            <w:noWrap/>
            <w:vAlign w:val="center"/>
            <w:hideMark/>
          </w:tcPr>
          <w:p w14:paraId="58FE2A1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198</w:t>
            </w:r>
          </w:p>
        </w:tc>
      </w:tr>
      <w:tr w:rsidR="009B63C3" w:rsidRPr="00701936" w14:paraId="00852838"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4C9B7FB1"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047E8C8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2016</w:t>
            </w:r>
          </w:p>
        </w:tc>
        <w:tc>
          <w:tcPr>
            <w:tcW w:w="407" w:type="pct"/>
            <w:tcBorders>
              <w:top w:val="nil"/>
              <w:left w:val="single" w:sz="8" w:space="0" w:color="4472C4" w:themeColor="accent1"/>
              <w:bottom w:val="nil"/>
            </w:tcBorders>
            <w:noWrap/>
            <w:vAlign w:val="center"/>
            <w:hideMark/>
          </w:tcPr>
          <w:p w14:paraId="05E11D9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117</w:t>
            </w:r>
          </w:p>
        </w:tc>
        <w:tc>
          <w:tcPr>
            <w:tcW w:w="408" w:type="pct"/>
            <w:tcBorders>
              <w:top w:val="nil"/>
              <w:bottom w:val="nil"/>
            </w:tcBorders>
            <w:noWrap/>
            <w:vAlign w:val="center"/>
            <w:hideMark/>
          </w:tcPr>
          <w:p w14:paraId="2838CC7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tcBorders>
              <w:top w:val="nil"/>
              <w:bottom w:val="nil"/>
            </w:tcBorders>
            <w:noWrap/>
            <w:vAlign w:val="center"/>
            <w:hideMark/>
          </w:tcPr>
          <w:p w14:paraId="260914A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7" w:type="pct"/>
            <w:tcBorders>
              <w:top w:val="nil"/>
              <w:bottom w:val="nil"/>
            </w:tcBorders>
            <w:noWrap/>
            <w:vAlign w:val="center"/>
            <w:hideMark/>
          </w:tcPr>
          <w:p w14:paraId="456A043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nil"/>
              <w:bottom w:val="nil"/>
            </w:tcBorders>
            <w:noWrap/>
            <w:vAlign w:val="center"/>
            <w:hideMark/>
          </w:tcPr>
          <w:p w14:paraId="0F3078A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w:t>
            </w:r>
          </w:p>
        </w:tc>
        <w:tc>
          <w:tcPr>
            <w:tcW w:w="408" w:type="pct"/>
            <w:tcBorders>
              <w:top w:val="nil"/>
              <w:bottom w:val="nil"/>
            </w:tcBorders>
            <w:noWrap/>
            <w:vAlign w:val="center"/>
            <w:hideMark/>
          </w:tcPr>
          <w:p w14:paraId="5190EA1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7" w:type="pct"/>
            <w:tcBorders>
              <w:top w:val="nil"/>
              <w:bottom w:val="nil"/>
            </w:tcBorders>
            <w:noWrap/>
            <w:vAlign w:val="center"/>
            <w:hideMark/>
          </w:tcPr>
          <w:p w14:paraId="3F707AB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tcBorders>
              <w:top w:val="nil"/>
              <w:bottom w:val="nil"/>
            </w:tcBorders>
            <w:noWrap/>
            <w:vAlign w:val="center"/>
            <w:hideMark/>
          </w:tcPr>
          <w:p w14:paraId="5921D2C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top w:val="nil"/>
              <w:bottom w:val="nil"/>
              <w:right w:val="single" w:sz="8" w:space="0" w:color="4472C4" w:themeColor="accent1"/>
            </w:tcBorders>
            <w:noWrap/>
            <w:vAlign w:val="center"/>
            <w:hideMark/>
          </w:tcPr>
          <w:p w14:paraId="01A094A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5" w:type="pct"/>
            <w:tcBorders>
              <w:top w:val="nil"/>
              <w:left w:val="single" w:sz="8" w:space="0" w:color="4472C4" w:themeColor="accent1"/>
              <w:bottom w:val="nil"/>
              <w:right w:val="single" w:sz="8" w:space="0" w:color="4472C4" w:themeColor="accent1"/>
            </w:tcBorders>
            <w:noWrap/>
            <w:vAlign w:val="center"/>
            <w:hideMark/>
          </w:tcPr>
          <w:p w14:paraId="0874B66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189</w:t>
            </w:r>
          </w:p>
        </w:tc>
      </w:tr>
      <w:tr w:rsidR="009B63C3" w:rsidRPr="00701936" w14:paraId="0855144F"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0F6492D3"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2061536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2017</w:t>
            </w:r>
          </w:p>
        </w:tc>
        <w:tc>
          <w:tcPr>
            <w:tcW w:w="407" w:type="pct"/>
            <w:tcBorders>
              <w:top w:val="nil"/>
              <w:left w:val="single" w:sz="8" w:space="0" w:color="4472C4" w:themeColor="accent1"/>
              <w:bottom w:val="nil"/>
            </w:tcBorders>
            <w:noWrap/>
            <w:vAlign w:val="center"/>
            <w:hideMark/>
          </w:tcPr>
          <w:p w14:paraId="50C95A3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116</w:t>
            </w:r>
          </w:p>
        </w:tc>
        <w:tc>
          <w:tcPr>
            <w:tcW w:w="408" w:type="pct"/>
            <w:tcBorders>
              <w:top w:val="nil"/>
              <w:bottom w:val="nil"/>
            </w:tcBorders>
            <w:noWrap/>
            <w:vAlign w:val="center"/>
            <w:hideMark/>
          </w:tcPr>
          <w:p w14:paraId="57974BA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tcBorders>
              <w:top w:val="nil"/>
              <w:bottom w:val="nil"/>
            </w:tcBorders>
            <w:noWrap/>
            <w:vAlign w:val="center"/>
            <w:hideMark/>
          </w:tcPr>
          <w:p w14:paraId="623ECED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7" w:type="pct"/>
            <w:tcBorders>
              <w:top w:val="nil"/>
              <w:bottom w:val="nil"/>
            </w:tcBorders>
            <w:noWrap/>
            <w:vAlign w:val="center"/>
            <w:hideMark/>
          </w:tcPr>
          <w:p w14:paraId="1E91E14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nil"/>
              <w:bottom w:val="nil"/>
            </w:tcBorders>
            <w:noWrap/>
            <w:vAlign w:val="center"/>
            <w:hideMark/>
          </w:tcPr>
          <w:p w14:paraId="5D7C2C1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16</w:t>
            </w:r>
          </w:p>
        </w:tc>
        <w:tc>
          <w:tcPr>
            <w:tcW w:w="408" w:type="pct"/>
            <w:tcBorders>
              <w:top w:val="nil"/>
              <w:bottom w:val="nil"/>
            </w:tcBorders>
            <w:noWrap/>
            <w:vAlign w:val="center"/>
            <w:hideMark/>
          </w:tcPr>
          <w:p w14:paraId="7FB4839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7" w:type="pct"/>
            <w:tcBorders>
              <w:top w:val="nil"/>
              <w:bottom w:val="nil"/>
            </w:tcBorders>
            <w:noWrap/>
            <w:vAlign w:val="center"/>
            <w:hideMark/>
          </w:tcPr>
          <w:p w14:paraId="4B29F14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tcBorders>
              <w:top w:val="nil"/>
              <w:bottom w:val="nil"/>
            </w:tcBorders>
            <w:noWrap/>
            <w:vAlign w:val="center"/>
            <w:hideMark/>
          </w:tcPr>
          <w:p w14:paraId="231A298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tcBorders>
              <w:top w:val="nil"/>
              <w:bottom w:val="nil"/>
              <w:right w:val="single" w:sz="8" w:space="0" w:color="4472C4" w:themeColor="accent1"/>
            </w:tcBorders>
            <w:noWrap/>
            <w:vAlign w:val="center"/>
            <w:hideMark/>
          </w:tcPr>
          <w:p w14:paraId="3DB7053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5" w:type="pct"/>
            <w:tcBorders>
              <w:top w:val="nil"/>
              <w:left w:val="single" w:sz="8" w:space="0" w:color="4472C4" w:themeColor="accent1"/>
              <w:bottom w:val="nil"/>
              <w:right w:val="single" w:sz="8" w:space="0" w:color="4472C4" w:themeColor="accent1"/>
            </w:tcBorders>
            <w:noWrap/>
            <w:vAlign w:val="center"/>
            <w:hideMark/>
          </w:tcPr>
          <w:p w14:paraId="3150EB0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190</w:t>
            </w:r>
          </w:p>
        </w:tc>
      </w:tr>
      <w:tr w:rsidR="009B63C3" w:rsidRPr="00701936" w14:paraId="66BDF5D7"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42F8C6FB"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5CF6726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2018</w:t>
            </w:r>
          </w:p>
        </w:tc>
        <w:tc>
          <w:tcPr>
            <w:tcW w:w="407" w:type="pct"/>
            <w:tcBorders>
              <w:top w:val="nil"/>
              <w:left w:val="single" w:sz="8" w:space="0" w:color="4472C4" w:themeColor="accent1"/>
              <w:bottom w:val="nil"/>
            </w:tcBorders>
            <w:noWrap/>
            <w:vAlign w:val="center"/>
            <w:hideMark/>
          </w:tcPr>
          <w:p w14:paraId="7590F1B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110</w:t>
            </w:r>
          </w:p>
        </w:tc>
        <w:tc>
          <w:tcPr>
            <w:tcW w:w="408" w:type="pct"/>
            <w:tcBorders>
              <w:top w:val="nil"/>
              <w:bottom w:val="nil"/>
            </w:tcBorders>
            <w:noWrap/>
            <w:vAlign w:val="center"/>
            <w:hideMark/>
          </w:tcPr>
          <w:p w14:paraId="5495570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tcBorders>
              <w:top w:val="nil"/>
              <w:bottom w:val="nil"/>
            </w:tcBorders>
            <w:noWrap/>
            <w:vAlign w:val="center"/>
            <w:hideMark/>
          </w:tcPr>
          <w:p w14:paraId="0037F90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7" w:type="pct"/>
            <w:tcBorders>
              <w:top w:val="nil"/>
              <w:bottom w:val="nil"/>
            </w:tcBorders>
            <w:noWrap/>
            <w:vAlign w:val="center"/>
            <w:hideMark/>
          </w:tcPr>
          <w:p w14:paraId="7E58C9A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nil"/>
              <w:bottom w:val="nil"/>
            </w:tcBorders>
            <w:noWrap/>
            <w:vAlign w:val="center"/>
            <w:hideMark/>
          </w:tcPr>
          <w:p w14:paraId="2F3CABD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16</w:t>
            </w:r>
          </w:p>
        </w:tc>
        <w:tc>
          <w:tcPr>
            <w:tcW w:w="408" w:type="pct"/>
            <w:tcBorders>
              <w:top w:val="nil"/>
              <w:bottom w:val="nil"/>
            </w:tcBorders>
            <w:noWrap/>
            <w:vAlign w:val="center"/>
            <w:hideMark/>
          </w:tcPr>
          <w:p w14:paraId="45982FF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7" w:type="pct"/>
            <w:tcBorders>
              <w:top w:val="nil"/>
              <w:bottom w:val="nil"/>
            </w:tcBorders>
            <w:noWrap/>
            <w:vAlign w:val="center"/>
            <w:hideMark/>
          </w:tcPr>
          <w:p w14:paraId="7A74012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top w:val="nil"/>
              <w:bottom w:val="nil"/>
            </w:tcBorders>
            <w:noWrap/>
            <w:vAlign w:val="center"/>
            <w:hideMark/>
          </w:tcPr>
          <w:p w14:paraId="4F5DDFE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tcBorders>
              <w:top w:val="nil"/>
              <w:bottom w:val="nil"/>
              <w:right w:val="single" w:sz="8" w:space="0" w:color="4472C4" w:themeColor="accent1"/>
            </w:tcBorders>
            <w:noWrap/>
            <w:vAlign w:val="center"/>
            <w:hideMark/>
          </w:tcPr>
          <w:p w14:paraId="5F63A8E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5" w:type="pct"/>
            <w:tcBorders>
              <w:top w:val="nil"/>
              <w:left w:val="single" w:sz="8" w:space="0" w:color="4472C4" w:themeColor="accent1"/>
              <w:bottom w:val="nil"/>
              <w:right w:val="single" w:sz="8" w:space="0" w:color="4472C4" w:themeColor="accent1"/>
            </w:tcBorders>
            <w:noWrap/>
            <w:vAlign w:val="center"/>
            <w:hideMark/>
          </w:tcPr>
          <w:p w14:paraId="0D53E67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178</w:t>
            </w:r>
          </w:p>
        </w:tc>
      </w:tr>
      <w:tr w:rsidR="009B63C3" w:rsidRPr="00701936" w14:paraId="461E73A5"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208D2E4C"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6335D06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2019</w:t>
            </w:r>
          </w:p>
        </w:tc>
        <w:tc>
          <w:tcPr>
            <w:tcW w:w="407" w:type="pct"/>
            <w:tcBorders>
              <w:top w:val="nil"/>
              <w:left w:val="single" w:sz="8" w:space="0" w:color="4472C4" w:themeColor="accent1"/>
              <w:bottom w:val="nil"/>
            </w:tcBorders>
            <w:noWrap/>
            <w:vAlign w:val="center"/>
            <w:hideMark/>
          </w:tcPr>
          <w:p w14:paraId="228810F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102</w:t>
            </w:r>
          </w:p>
        </w:tc>
        <w:tc>
          <w:tcPr>
            <w:tcW w:w="408" w:type="pct"/>
            <w:tcBorders>
              <w:top w:val="nil"/>
              <w:bottom w:val="nil"/>
            </w:tcBorders>
            <w:noWrap/>
            <w:vAlign w:val="center"/>
            <w:hideMark/>
          </w:tcPr>
          <w:p w14:paraId="5900045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tcBorders>
              <w:top w:val="nil"/>
              <w:bottom w:val="nil"/>
            </w:tcBorders>
            <w:noWrap/>
            <w:vAlign w:val="center"/>
            <w:hideMark/>
          </w:tcPr>
          <w:p w14:paraId="70B335F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7" w:type="pct"/>
            <w:tcBorders>
              <w:top w:val="nil"/>
              <w:bottom w:val="nil"/>
            </w:tcBorders>
            <w:noWrap/>
            <w:vAlign w:val="center"/>
            <w:hideMark/>
          </w:tcPr>
          <w:p w14:paraId="26299BE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8" w:type="pct"/>
            <w:tcBorders>
              <w:top w:val="nil"/>
              <w:bottom w:val="nil"/>
            </w:tcBorders>
            <w:noWrap/>
            <w:vAlign w:val="center"/>
            <w:hideMark/>
          </w:tcPr>
          <w:p w14:paraId="254E7A5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w:t>
            </w:r>
          </w:p>
        </w:tc>
        <w:tc>
          <w:tcPr>
            <w:tcW w:w="408" w:type="pct"/>
            <w:tcBorders>
              <w:top w:val="nil"/>
              <w:bottom w:val="nil"/>
            </w:tcBorders>
            <w:noWrap/>
            <w:vAlign w:val="center"/>
            <w:hideMark/>
          </w:tcPr>
          <w:p w14:paraId="4EB7D60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7" w:type="pct"/>
            <w:tcBorders>
              <w:top w:val="nil"/>
              <w:bottom w:val="nil"/>
            </w:tcBorders>
            <w:noWrap/>
            <w:vAlign w:val="center"/>
            <w:hideMark/>
          </w:tcPr>
          <w:p w14:paraId="7D9BECB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top w:val="nil"/>
              <w:bottom w:val="nil"/>
            </w:tcBorders>
            <w:noWrap/>
            <w:vAlign w:val="center"/>
            <w:hideMark/>
          </w:tcPr>
          <w:p w14:paraId="61D51E9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tcBorders>
              <w:top w:val="nil"/>
              <w:bottom w:val="nil"/>
              <w:right w:val="single" w:sz="8" w:space="0" w:color="4472C4" w:themeColor="accent1"/>
            </w:tcBorders>
            <w:noWrap/>
            <w:vAlign w:val="center"/>
            <w:hideMark/>
          </w:tcPr>
          <w:p w14:paraId="480284B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5" w:type="pct"/>
            <w:tcBorders>
              <w:top w:val="nil"/>
              <w:left w:val="single" w:sz="8" w:space="0" w:color="4472C4" w:themeColor="accent1"/>
              <w:bottom w:val="nil"/>
              <w:right w:val="single" w:sz="8" w:space="0" w:color="4472C4" w:themeColor="accent1"/>
            </w:tcBorders>
            <w:noWrap/>
            <w:vAlign w:val="center"/>
            <w:hideMark/>
          </w:tcPr>
          <w:p w14:paraId="23A9DA0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175</w:t>
            </w:r>
          </w:p>
        </w:tc>
      </w:tr>
      <w:tr w:rsidR="005B47F0" w:rsidRPr="00701936" w14:paraId="3D5A9ABB"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19475BC2"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single" w:sz="8" w:space="0" w:color="4472C4" w:themeColor="accent1"/>
              <w:right w:val="single" w:sz="8" w:space="0" w:color="4472C4" w:themeColor="accent1"/>
            </w:tcBorders>
            <w:vAlign w:val="center"/>
            <w:hideMark/>
          </w:tcPr>
          <w:p w14:paraId="6197DAA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2020</w:t>
            </w:r>
          </w:p>
        </w:tc>
        <w:tc>
          <w:tcPr>
            <w:tcW w:w="407" w:type="pct"/>
            <w:tcBorders>
              <w:top w:val="nil"/>
              <w:left w:val="single" w:sz="8" w:space="0" w:color="4472C4" w:themeColor="accent1"/>
              <w:bottom w:val="single" w:sz="8" w:space="0" w:color="4472C4" w:themeColor="accent1"/>
            </w:tcBorders>
            <w:noWrap/>
            <w:vAlign w:val="center"/>
            <w:hideMark/>
          </w:tcPr>
          <w:p w14:paraId="19ABDC7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104</w:t>
            </w:r>
          </w:p>
        </w:tc>
        <w:tc>
          <w:tcPr>
            <w:tcW w:w="408" w:type="pct"/>
            <w:tcBorders>
              <w:top w:val="nil"/>
              <w:bottom w:val="single" w:sz="8" w:space="0" w:color="4472C4" w:themeColor="accent1"/>
            </w:tcBorders>
            <w:noWrap/>
            <w:vAlign w:val="center"/>
            <w:hideMark/>
          </w:tcPr>
          <w:p w14:paraId="7136542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tcBorders>
              <w:top w:val="nil"/>
              <w:bottom w:val="single" w:sz="8" w:space="0" w:color="4472C4" w:themeColor="accent1"/>
            </w:tcBorders>
            <w:noWrap/>
            <w:vAlign w:val="center"/>
            <w:hideMark/>
          </w:tcPr>
          <w:p w14:paraId="4C46D3C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7" w:type="pct"/>
            <w:tcBorders>
              <w:top w:val="nil"/>
              <w:bottom w:val="single" w:sz="8" w:space="0" w:color="4472C4" w:themeColor="accent1"/>
            </w:tcBorders>
            <w:noWrap/>
            <w:vAlign w:val="center"/>
            <w:hideMark/>
          </w:tcPr>
          <w:p w14:paraId="543745F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top w:val="nil"/>
              <w:bottom w:val="single" w:sz="8" w:space="0" w:color="4472C4" w:themeColor="accent1"/>
            </w:tcBorders>
            <w:noWrap/>
            <w:vAlign w:val="center"/>
            <w:hideMark/>
          </w:tcPr>
          <w:p w14:paraId="678327C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17</w:t>
            </w:r>
          </w:p>
        </w:tc>
        <w:tc>
          <w:tcPr>
            <w:tcW w:w="408" w:type="pct"/>
            <w:tcBorders>
              <w:top w:val="nil"/>
              <w:bottom w:val="single" w:sz="8" w:space="0" w:color="4472C4" w:themeColor="accent1"/>
            </w:tcBorders>
            <w:noWrap/>
            <w:vAlign w:val="center"/>
            <w:hideMark/>
          </w:tcPr>
          <w:p w14:paraId="2D9A1FD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7" w:type="pct"/>
            <w:tcBorders>
              <w:top w:val="nil"/>
              <w:bottom w:val="single" w:sz="8" w:space="0" w:color="4472C4" w:themeColor="accent1"/>
            </w:tcBorders>
            <w:noWrap/>
            <w:vAlign w:val="center"/>
            <w:hideMark/>
          </w:tcPr>
          <w:p w14:paraId="0CC3479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tcBorders>
              <w:top w:val="nil"/>
              <w:bottom w:val="single" w:sz="8" w:space="0" w:color="4472C4" w:themeColor="accent1"/>
            </w:tcBorders>
            <w:noWrap/>
            <w:vAlign w:val="center"/>
            <w:hideMark/>
          </w:tcPr>
          <w:p w14:paraId="3A9DCA8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w:t>
            </w:r>
          </w:p>
        </w:tc>
        <w:tc>
          <w:tcPr>
            <w:tcW w:w="408" w:type="pct"/>
            <w:tcBorders>
              <w:top w:val="nil"/>
              <w:bottom w:val="single" w:sz="8" w:space="0" w:color="4472C4" w:themeColor="accent1"/>
              <w:right w:val="single" w:sz="8" w:space="0" w:color="4472C4" w:themeColor="accent1"/>
            </w:tcBorders>
            <w:noWrap/>
            <w:vAlign w:val="center"/>
            <w:hideMark/>
          </w:tcPr>
          <w:p w14:paraId="526EE3F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5" w:type="pct"/>
            <w:tcBorders>
              <w:top w:val="nil"/>
              <w:left w:val="single" w:sz="8" w:space="0" w:color="4472C4" w:themeColor="accent1"/>
              <w:bottom w:val="single" w:sz="8" w:space="0" w:color="4472C4" w:themeColor="accent1"/>
              <w:right w:val="single" w:sz="8" w:space="0" w:color="4472C4" w:themeColor="accent1"/>
            </w:tcBorders>
            <w:noWrap/>
            <w:vAlign w:val="center"/>
            <w:hideMark/>
          </w:tcPr>
          <w:p w14:paraId="032BAB6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182</w:t>
            </w:r>
          </w:p>
        </w:tc>
      </w:tr>
      <w:tr w:rsidR="009B63C3" w:rsidRPr="00701936" w14:paraId="6B722EF2"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single" w:sz="8" w:space="0" w:color="4472C4" w:themeColor="accent1"/>
              <w:right w:val="single" w:sz="8" w:space="0" w:color="4472C4" w:themeColor="accent1"/>
            </w:tcBorders>
            <w:vAlign w:val="center"/>
            <w:hideMark/>
          </w:tcPr>
          <w:p w14:paraId="57EEC064"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7D579F9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zmiana</w:t>
            </w:r>
          </w:p>
        </w:tc>
        <w:tc>
          <w:tcPr>
            <w:tcW w:w="407" w:type="pct"/>
            <w:tcBorders>
              <w:top w:val="single" w:sz="8" w:space="0" w:color="4472C4" w:themeColor="accent1"/>
              <w:left w:val="single" w:sz="8" w:space="0" w:color="4472C4" w:themeColor="accent1"/>
              <w:bottom w:val="single" w:sz="8" w:space="0" w:color="4472C4" w:themeColor="accent1"/>
            </w:tcBorders>
            <w:noWrap/>
            <w:vAlign w:val="center"/>
            <w:hideMark/>
          </w:tcPr>
          <w:p w14:paraId="2592F10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-14,8%</w:t>
            </w:r>
          </w:p>
        </w:tc>
        <w:tc>
          <w:tcPr>
            <w:tcW w:w="408" w:type="pct"/>
            <w:tcBorders>
              <w:top w:val="single" w:sz="8" w:space="0" w:color="4472C4" w:themeColor="accent1"/>
              <w:bottom w:val="single" w:sz="8" w:space="0" w:color="4472C4" w:themeColor="accent1"/>
            </w:tcBorders>
            <w:noWrap/>
            <w:vAlign w:val="center"/>
            <w:hideMark/>
          </w:tcPr>
          <w:p w14:paraId="113451D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0,0%</w:t>
            </w:r>
          </w:p>
        </w:tc>
        <w:tc>
          <w:tcPr>
            <w:tcW w:w="408" w:type="pct"/>
            <w:tcBorders>
              <w:top w:val="single" w:sz="8" w:space="0" w:color="4472C4" w:themeColor="accent1"/>
              <w:bottom w:val="single" w:sz="8" w:space="0" w:color="4472C4" w:themeColor="accent1"/>
            </w:tcBorders>
            <w:noWrap/>
            <w:vAlign w:val="center"/>
            <w:hideMark/>
          </w:tcPr>
          <w:p w14:paraId="1F353BF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-30,0%</w:t>
            </w:r>
          </w:p>
        </w:tc>
        <w:tc>
          <w:tcPr>
            <w:tcW w:w="407" w:type="pct"/>
            <w:tcBorders>
              <w:top w:val="single" w:sz="8" w:space="0" w:color="4472C4" w:themeColor="accent1"/>
              <w:bottom w:val="single" w:sz="8" w:space="0" w:color="4472C4" w:themeColor="accent1"/>
            </w:tcBorders>
            <w:noWrap/>
            <w:vAlign w:val="center"/>
            <w:hideMark/>
          </w:tcPr>
          <w:p w14:paraId="584B354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16,7%</w:t>
            </w:r>
          </w:p>
        </w:tc>
        <w:tc>
          <w:tcPr>
            <w:tcW w:w="408" w:type="pct"/>
            <w:tcBorders>
              <w:top w:val="single" w:sz="8" w:space="0" w:color="4472C4" w:themeColor="accent1"/>
              <w:bottom w:val="single" w:sz="8" w:space="0" w:color="4472C4" w:themeColor="accent1"/>
            </w:tcBorders>
            <w:noWrap/>
            <w:vAlign w:val="center"/>
            <w:hideMark/>
          </w:tcPr>
          <w:p w14:paraId="58487D0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-10,5%</w:t>
            </w:r>
          </w:p>
        </w:tc>
        <w:tc>
          <w:tcPr>
            <w:tcW w:w="408" w:type="pct"/>
            <w:tcBorders>
              <w:top w:val="single" w:sz="8" w:space="0" w:color="4472C4" w:themeColor="accent1"/>
              <w:bottom w:val="single" w:sz="8" w:space="0" w:color="4472C4" w:themeColor="accent1"/>
            </w:tcBorders>
            <w:noWrap/>
            <w:vAlign w:val="center"/>
            <w:hideMark/>
          </w:tcPr>
          <w:p w14:paraId="6FF135E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-18,2%</w:t>
            </w:r>
          </w:p>
        </w:tc>
        <w:tc>
          <w:tcPr>
            <w:tcW w:w="407" w:type="pct"/>
            <w:tcBorders>
              <w:top w:val="single" w:sz="8" w:space="0" w:color="4472C4" w:themeColor="accent1"/>
              <w:bottom w:val="single" w:sz="8" w:space="0" w:color="4472C4" w:themeColor="accent1"/>
            </w:tcBorders>
            <w:noWrap/>
            <w:vAlign w:val="center"/>
            <w:hideMark/>
          </w:tcPr>
          <w:p w14:paraId="13ADE03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-10,0%</w:t>
            </w:r>
          </w:p>
        </w:tc>
        <w:tc>
          <w:tcPr>
            <w:tcW w:w="408" w:type="pct"/>
            <w:tcBorders>
              <w:top w:val="single" w:sz="8" w:space="0" w:color="4472C4" w:themeColor="accent1"/>
              <w:bottom w:val="single" w:sz="8" w:space="0" w:color="4472C4" w:themeColor="accent1"/>
            </w:tcBorders>
            <w:noWrap/>
            <w:vAlign w:val="center"/>
            <w:hideMark/>
          </w:tcPr>
          <w:p w14:paraId="1080982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71,4%</w:t>
            </w:r>
          </w:p>
        </w:tc>
        <w:tc>
          <w:tcPr>
            <w:tcW w:w="408" w:type="pct"/>
            <w:tcBorders>
              <w:top w:val="single" w:sz="8" w:space="0" w:color="4472C4" w:themeColor="accent1"/>
              <w:bottom w:val="single" w:sz="8" w:space="0" w:color="4472C4" w:themeColor="accent1"/>
              <w:right w:val="single" w:sz="8" w:space="0" w:color="4472C4" w:themeColor="accent1"/>
            </w:tcBorders>
            <w:noWrap/>
            <w:vAlign w:val="center"/>
            <w:hideMark/>
          </w:tcPr>
          <w:p w14:paraId="3059935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133,3%</w:t>
            </w:r>
          </w:p>
        </w:tc>
        <w:tc>
          <w:tcPr>
            <w:tcW w:w="40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noWrap/>
            <w:vAlign w:val="center"/>
            <w:hideMark/>
          </w:tcPr>
          <w:p w14:paraId="7775560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sz w:val="16"/>
                <w:szCs w:val="16"/>
                <w:lang w:eastAsia="pl-PL"/>
              </w:rPr>
            </w:pPr>
            <w:r w:rsidRPr="00701936">
              <w:rPr>
                <w:rFonts w:ascii="Times New Roman" w:eastAsia="Times New Roman" w:hAnsi="Times New Roman" w:cs="Times New Roman"/>
                <w:b/>
                <w:bCs/>
                <w:i/>
                <w:iCs/>
                <w:color w:val="auto"/>
                <w:sz w:val="16"/>
                <w:szCs w:val="16"/>
                <w:lang w:eastAsia="pl-PL"/>
              </w:rPr>
              <w:t>-8,1%</w:t>
            </w:r>
          </w:p>
        </w:tc>
      </w:tr>
      <w:tr w:rsidR="009B63C3" w:rsidRPr="00701936" w14:paraId="58F64FB1"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8" w:space="0" w:color="4472C4" w:themeColor="accent1"/>
              <w:left w:val="single" w:sz="8" w:space="0" w:color="4472C4" w:themeColor="accent1"/>
              <w:bottom w:val="nil"/>
              <w:right w:val="single" w:sz="8" w:space="0" w:color="4472C4" w:themeColor="accent1"/>
            </w:tcBorders>
            <w:vAlign w:val="center"/>
            <w:hideMark/>
          </w:tcPr>
          <w:p w14:paraId="167FE30B"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Sekcja L: działalność związana z obsługą rynku nieruchomości</w:t>
            </w:r>
          </w:p>
        </w:tc>
        <w:tc>
          <w:tcPr>
            <w:tcW w:w="409" w:type="pct"/>
            <w:tcBorders>
              <w:top w:val="single" w:sz="8" w:space="0" w:color="4472C4" w:themeColor="accent1"/>
              <w:left w:val="single" w:sz="8" w:space="0" w:color="4472C4" w:themeColor="accent1"/>
              <w:bottom w:val="nil"/>
              <w:right w:val="single" w:sz="8" w:space="0" w:color="4472C4" w:themeColor="accent1"/>
            </w:tcBorders>
            <w:vAlign w:val="center"/>
            <w:hideMark/>
          </w:tcPr>
          <w:p w14:paraId="4335CA7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2015</w:t>
            </w:r>
          </w:p>
        </w:tc>
        <w:tc>
          <w:tcPr>
            <w:tcW w:w="407" w:type="pct"/>
            <w:tcBorders>
              <w:top w:val="single" w:sz="8" w:space="0" w:color="4472C4" w:themeColor="accent1"/>
              <w:left w:val="single" w:sz="8" w:space="0" w:color="4472C4" w:themeColor="accent1"/>
              <w:bottom w:val="nil"/>
            </w:tcBorders>
            <w:noWrap/>
            <w:vAlign w:val="center"/>
            <w:hideMark/>
          </w:tcPr>
          <w:p w14:paraId="01A58DF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184</w:t>
            </w:r>
          </w:p>
        </w:tc>
        <w:tc>
          <w:tcPr>
            <w:tcW w:w="408" w:type="pct"/>
            <w:tcBorders>
              <w:top w:val="single" w:sz="8" w:space="0" w:color="4472C4" w:themeColor="accent1"/>
              <w:bottom w:val="nil"/>
            </w:tcBorders>
            <w:noWrap/>
            <w:vAlign w:val="center"/>
            <w:hideMark/>
          </w:tcPr>
          <w:p w14:paraId="474479A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8" w:type="pct"/>
            <w:tcBorders>
              <w:top w:val="single" w:sz="8" w:space="0" w:color="4472C4" w:themeColor="accent1"/>
              <w:bottom w:val="nil"/>
            </w:tcBorders>
            <w:noWrap/>
            <w:vAlign w:val="center"/>
            <w:hideMark/>
          </w:tcPr>
          <w:p w14:paraId="28FAC5B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single" w:sz="8" w:space="0" w:color="4472C4" w:themeColor="accent1"/>
              <w:bottom w:val="nil"/>
            </w:tcBorders>
            <w:noWrap/>
            <w:vAlign w:val="center"/>
            <w:hideMark/>
          </w:tcPr>
          <w:p w14:paraId="3780EE6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8" w:type="pct"/>
            <w:tcBorders>
              <w:top w:val="single" w:sz="8" w:space="0" w:color="4472C4" w:themeColor="accent1"/>
              <w:bottom w:val="nil"/>
            </w:tcBorders>
            <w:noWrap/>
            <w:vAlign w:val="center"/>
            <w:hideMark/>
          </w:tcPr>
          <w:p w14:paraId="6847B4B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tcBorders>
              <w:top w:val="single" w:sz="8" w:space="0" w:color="4472C4" w:themeColor="accent1"/>
              <w:bottom w:val="nil"/>
            </w:tcBorders>
            <w:noWrap/>
            <w:vAlign w:val="center"/>
            <w:hideMark/>
          </w:tcPr>
          <w:p w14:paraId="21ECF0F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7" w:type="pct"/>
            <w:tcBorders>
              <w:top w:val="single" w:sz="8" w:space="0" w:color="4472C4" w:themeColor="accent1"/>
              <w:bottom w:val="nil"/>
            </w:tcBorders>
            <w:noWrap/>
            <w:vAlign w:val="center"/>
            <w:hideMark/>
          </w:tcPr>
          <w:p w14:paraId="19E5838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single" w:sz="8" w:space="0" w:color="4472C4" w:themeColor="accent1"/>
              <w:bottom w:val="nil"/>
            </w:tcBorders>
            <w:noWrap/>
            <w:vAlign w:val="center"/>
            <w:hideMark/>
          </w:tcPr>
          <w:p w14:paraId="14F2E02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8" w:type="pct"/>
            <w:tcBorders>
              <w:top w:val="single" w:sz="8" w:space="0" w:color="4472C4" w:themeColor="accent1"/>
              <w:bottom w:val="nil"/>
              <w:right w:val="single" w:sz="8" w:space="0" w:color="4472C4" w:themeColor="accent1"/>
            </w:tcBorders>
            <w:noWrap/>
            <w:vAlign w:val="center"/>
            <w:hideMark/>
          </w:tcPr>
          <w:p w14:paraId="448E0E6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5" w:type="pct"/>
            <w:tcBorders>
              <w:top w:val="single" w:sz="8" w:space="0" w:color="4472C4" w:themeColor="accent1"/>
              <w:left w:val="single" w:sz="8" w:space="0" w:color="4472C4" w:themeColor="accent1"/>
              <w:bottom w:val="nil"/>
              <w:right w:val="single" w:sz="8" w:space="0" w:color="4472C4" w:themeColor="accent1"/>
            </w:tcBorders>
            <w:noWrap/>
            <w:vAlign w:val="center"/>
            <w:hideMark/>
          </w:tcPr>
          <w:p w14:paraId="18CBAE9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201</w:t>
            </w:r>
          </w:p>
        </w:tc>
      </w:tr>
      <w:tr w:rsidR="009B63C3" w:rsidRPr="00701936" w14:paraId="12F915B0"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7C5C1BE7"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74A76E9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2016</w:t>
            </w:r>
          </w:p>
        </w:tc>
        <w:tc>
          <w:tcPr>
            <w:tcW w:w="407" w:type="pct"/>
            <w:tcBorders>
              <w:top w:val="nil"/>
              <w:left w:val="single" w:sz="8" w:space="0" w:color="4472C4" w:themeColor="accent1"/>
              <w:bottom w:val="nil"/>
            </w:tcBorders>
            <w:noWrap/>
            <w:vAlign w:val="center"/>
            <w:hideMark/>
          </w:tcPr>
          <w:p w14:paraId="564B8D6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186</w:t>
            </w:r>
          </w:p>
        </w:tc>
        <w:tc>
          <w:tcPr>
            <w:tcW w:w="408" w:type="pct"/>
            <w:tcBorders>
              <w:top w:val="nil"/>
              <w:bottom w:val="nil"/>
            </w:tcBorders>
            <w:noWrap/>
            <w:vAlign w:val="center"/>
            <w:hideMark/>
          </w:tcPr>
          <w:p w14:paraId="2B7D42F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8" w:type="pct"/>
            <w:tcBorders>
              <w:top w:val="nil"/>
              <w:bottom w:val="nil"/>
            </w:tcBorders>
            <w:noWrap/>
            <w:vAlign w:val="center"/>
            <w:hideMark/>
          </w:tcPr>
          <w:p w14:paraId="7F7F230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nil"/>
              <w:bottom w:val="nil"/>
            </w:tcBorders>
            <w:noWrap/>
            <w:vAlign w:val="center"/>
            <w:hideMark/>
          </w:tcPr>
          <w:p w14:paraId="4B6F6B7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8" w:type="pct"/>
            <w:tcBorders>
              <w:top w:val="nil"/>
              <w:bottom w:val="nil"/>
            </w:tcBorders>
            <w:noWrap/>
            <w:vAlign w:val="center"/>
            <w:hideMark/>
          </w:tcPr>
          <w:p w14:paraId="0C7B207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tcBorders>
              <w:top w:val="nil"/>
              <w:bottom w:val="nil"/>
            </w:tcBorders>
            <w:noWrap/>
            <w:vAlign w:val="center"/>
            <w:hideMark/>
          </w:tcPr>
          <w:p w14:paraId="6A99DD8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7" w:type="pct"/>
            <w:tcBorders>
              <w:top w:val="nil"/>
              <w:bottom w:val="nil"/>
            </w:tcBorders>
            <w:noWrap/>
            <w:vAlign w:val="center"/>
            <w:hideMark/>
          </w:tcPr>
          <w:p w14:paraId="2BD3A15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nil"/>
              <w:bottom w:val="nil"/>
            </w:tcBorders>
            <w:noWrap/>
            <w:vAlign w:val="center"/>
            <w:hideMark/>
          </w:tcPr>
          <w:p w14:paraId="70E23E2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8" w:type="pct"/>
            <w:tcBorders>
              <w:top w:val="nil"/>
              <w:bottom w:val="nil"/>
              <w:right w:val="single" w:sz="8" w:space="0" w:color="4472C4" w:themeColor="accent1"/>
            </w:tcBorders>
            <w:noWrap/>
            <w:vAlign w:val="center"/>
            <w:hideMark/>
          </w:tcPr>
          <w:p w14:paraId="3277686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5" w:type="pct"/>
            <w:tcBorders>
              <w:top w:val="nil"/>
              <w:left w:val="single" w:sz="8" w:space="0" w:color="4472C4" w:themeColor="accent1"/>
              <w:bottom w:val="nil"/>
              <w:right w:val="single" w:sz="8" w:space="0" w:color="4472C4" w:themeColor="accent1"/>
            </w:tcBorders>
            <w:noWrap/>
            <w:vAlign w:val="center"/>
            <w:hideMark/>
          </w:tcPr>
          <w:p w14:paraId="29ED62E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204</w:t>
            </w:r>
          </w:p>
        </w:tc>
      </w:tr>
      <w:tr w:rsidR="009B63C3" w:rsidRPr="00701936" w14:paraId="443FEE9A"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78C1B084"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399D9EE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2017</w:t>
            </w:r>
          </w:p>
        </w:tc>
        <w:tc>
          <w:tcPr>
            <w:tcW w:w="407" w:type="pct"/>
            <w:tcBorders>
              <w:top w:val="nil"/>
              <w:left w:val="single" w:sz="8" w:space="0" w:color="4472C4" w:themeColor="accent1"/>
              <w:bottom w:val="nil"/>
            </w:tcBorders>
            <w:noWrap/>
            <w:vAlign w:val="center"/>
            <w:hideMark/>
          </w:tcPr>
          <w:p w14:paraId="6EE5F3E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193</w:t>
            </w:r>
          </w:p>
        </w:tc>
        <w:tc>
          <w:tcPr>
            <w:tcW w:w="408" w:type="pct"/>
            <w:tcBorders>
              <w:top w:val="nil"/>
              <w:bottom w:val="nil"/>
            </w:tcBorders>
            <w:noWrap/>
            <w:vAlign w:val="center"/>
            <w:hideMark/>
          </w:tcPr>
          <w:p w14:paraId="06CC06D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8" w:type="pct"/>
            <w:tcBorders>
              <w:top w:val="nil"/>
              <w:bottom w:val="nil"/>
            </w:tcBorders>
            <w:noWrap/>
            <w:vAlign w:val="center"/>
            <w:hideMark/>
          </w:tcPr>
          <w:p w14:paraId="5C3053F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nil"/>
              <w:bottom w:val="nil"/>
            </w:tcBorders>
            <w:noWrap/>
            <w:vAlign w:val="center"/>
            <w:hideMark/>
          </w:tcPr>
          <w:p w14:paraId="45129C2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8" w:type="pct"/>
            <w:tcBorders>
              <w:top w:val="nil"/>
              <w:bottom w:val="nil"/>
            </w:tcBorders>
            <w:noWrap/>
            <w:vAlign w:val="center"/>
            <w:hideMark/>
          </w:tcPr>
          <w:p w14:paraId="75FD411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top w:val="nil"/>
              <w:bottom w:val="nil"/>
            </w:tcBorders>
            <w:noWrap/>
            <w:vAlign w:val="center"/>
            <w:hideMark/>
          </w:tcPr>
          <w:p w14:paraId="0FB6B65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7" w:type="pct"/>
            <w:tcBorders>
              <w:top w:val="nil"/>
              <w:bottom w:val="nil"/>
            </w:tcBorders>
            <w:noWrap/>
            <w:vAlign w:val="center"/>
            <w:hideMark/>
          </w:tcPr>
          <w:p w14:paraId="6F7D2CA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nil"/>
              <w:bottom w:val="nil"/>
            </w:tcBorders>
            <w:noWrap/>
            <w:vAlign w:val="center"/>
            <w:hideMark/>
          </w:tcPr>
          <w:p w14:paraId="3026B35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8" w:type="pct"/>
            <w:tcBorders>
              <w:top w:val="nil"/>
              <w:bottom w:val="nil"/>
              <w:right w:val="single" w:sz="8" w:space="0" w:color="4472C4" w:themeColor="accent1"/>
            </w:tcBorders>
            <w:noWrap/>
            <w:vAlign w:val="center"/>
            <w:hideMark/>
          </w:tcPr>
          <w:p w14:paraId="57BC200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5" w:type="pct"/>
            <w:tcBorders>
              <w:top w:val="nil"/>
              <w:left w:val="single" w:sz="8" w:space="0" w:color="4472C4" w:themeColor="accent1"/>
              <w:bottom w:val="nil"/>
              <w:right w:val="single" w:sz="8" w:space="0" w:color="4472C4" w:themeColor="accent1"/>
            </w:tcBorders>
            <w:noWrap/>
            <w:vAlign w:val="center"/>
            <w:hideMark/>
          </w:tcPr>
          <w:p w14:paraId="672652B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215</w:t>
            </w:r>
          </w:p>
        </w:tc>
      </w:tr>
      <w:tr w:rsidR="009B63C3" w:rsidRPr="00701936" w14:paraId="1DBB60E2"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63B165A8"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2795C47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2018</w:t>
            </w:r>
          </w:p>
        </w:tc>
        <w:tc>
          <w:tcPr>
            <w:tcW w:w="407" w:type="pct"/>
            <w:tcBorders>
              <w:top w:val="nil"/>
              <w:left w:val="single" w:sz="8" w:space="0" w:color="4472C4" w:themeColor="accent1"/>
              <w:bottom w:val="nil"/>
            </w:tcBorders>
            <w:noWrap/>
            <w:vAlign w:val="center"/>
            <w:hideMark/>
          </w:tcPr>
          <w:p w14:paraId="379EA1F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196</w:t>
            </w:r>
          </w:p>
        </w:tc>
        <w:tc>
          <w:tcPr>
            <w:tcW w:w="408" w:type="pct"/>
            <w:tcBorders>
              <w:top w:val="nil"/>
              <w:bottom w:val="nil"/>
            </w:tcBorders>
            <w:noWrap/>
            <w:vAlign w:val="center"/>
            <w:hideMark/>
          </w:tcPr>
          <w:p w14:paraId="5BB80B9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8" w:type="pct"/>
            <w:tcBorders>
              <w:top w:val="nil"/>
              <w:bottom w:val="nil"/>
            </w:tcBorders>
            <w:noWrap/>
            <w:vAlign w:val="center"/>
            <w:hideMark/>
          </w:tcPr>
          <w:p w14:paraId="3EA1AD0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7" w:type="pct"/>
            <w:tcBorders>
              <w:top w:val="nil"/>
              <w:bottom w:val="nil"/>
            </w:tcBorders>
            <w:noWrap/>
            <w:vAlign w:val="center"/>
            <w:hideMark/>
          </w:tcPr>
          <w:p w14:paraId="5B777AB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8" w:type="pct"/>
            <w:tcBorders>
              <w:top w:val="nil"/>
              <w:bottom w:val="nil"/>
            </w:tcBorders>
            <w:noWrap/>
            <w:vAlign w:val="center"/>
            <w:hideMark/>
          </w:tcPr>
          <w:p w14:paraId="11ACDAB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top w:val="nil"/>
              <w:bottom w:val="nil"/>
            </w:tcBorders>
            <w:noWrap/>
            <w:vAlign w:val="center"/>
            <w:hideMark/>
          </w:tcPr>
          <w:p w14:paraId="2F5046F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7" w:type="pct"/>
            <w:tcBorders>
              <w:top w:val="nil"/>
              <w:bottom w:val="nil"/>
            </w:tcBorders>
            <w:noWrap/>
            <w:vAlign w:val="center"/>
            <w:hideMark/>
          </w:tcPr>
          <w:p w14:paraId="35BF8EC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nil"/>
              <w:bottom w:val="nil"/>
            </w:tcBorders>
            <w:noWrap/>
            <w:vAlign w:val="center"/>
            <w:hideMark/>
          </w:tcPr>
          <w:p w14:paraId="10D55DB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8" w:type="pct"/>
            <w:tcBorders>
              <w:top w:val="nil"/>
              <w:bottom w:val="nil"/>
              <w:right w:val="single" w:sz="8" w:space="0" w:color="4472C4" w:themeColor="accent1"/>
            </w:tcBorders>
            <w:noWrap/>
            <w:vAlign w:val="center"/>
            <w:hideMark/>
          </w:tcPr>
          <w:p w14:paraId="6478B46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5" w:type="pct"/>
            <w:tcBorders>
              <w:top w:val="nil"/>
              <w:left w:val="single" w:sz="8" w:space="0" w:color="4472C4" w:themeColor="accent1"/>
              <w:bottom w:val="nil"/>
              <w:right w:val="single" w:sz="8" w:space="0" w:color="4472C4" w:themeColor="accent1"/>
            </w:tcBorders>
            <w:noWrap/>
            <w:vAlign w:val="center"/>
            <w:hideMark/>
          </w:tcPr>
          <w:p w14:paraId="05AECB5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219</w:t>
            </w:r>
          </w:p>
        </w:tc>
      </w:tr>
      <w:tr w:rsidR="009B63C3" w:rsidRPr="00701936" w14:paraId="7651D14C"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3880923F"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3777540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2019</w:t>
            </w:r>
          </w:p>
        </w:tc>
        <w:tc>
          <w:tcPr>
            <w:tcW w:w="407" w:type="pct"/>
            <w:tcBorders>
              <w:top w:val="nil"/>
              <w:left w:val="single" w:sz="8" w:space="0" w:color="4472C4" w:themeColor="accent1"/>
              <w:bottom w:val="nil"/>
            </w:tcBorders>
            <w:noWrap/>
            <w:vAlign w:val="center"/>
            <w:hideMark/>
          </w:tcPr>
          <w:p w14:paraId="77E0566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204</w:t>
            </w:r>
          </w:p>
        </w:tc>
        <w:tc>
          <w:tcPr>
            <w:tcW w:w="408" w:type="pct"/>
            <w:tcBorders>
              <w:top w:val="nil"/>
              <w:bottom w:val="nil"/>
            </w:tcBorders>
            <w:noWrap/>
            <w:vAlign w:val="center"/>
            <w:hideMark/>
          </w:tcPr>
          <w:p w14:paraId="745FABE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8" w:type="pct"/>
            <w:tcBorders>
              <w:top w:val="nil"/>
              <w:bottom w:val="nil"/>
            </w:tcBorders>
            <w:noWrap/>
            <w:vAlign w:val="center"/>
            <w:hideMark/>
          </w:tcPr>
          <w:p w14:paraId="1552616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7" w:type="pct"/>
            <w:tcBorders>
              <w:top w:val="nil"/>
              <w:bottom w:val="nil"/>
            </w:tcBorders>
            <w:noWrap/>
            <w:vAlign w:val="center"/>
            <w:hideMark/>
          </w:tcPr>
          <w:p w14:paraId="146FBE4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w:t>
            </w:r>
          </w:p>
        </w:tc>
        <w:tc>
          <w:tcPr>
            <w:tcW w:w="408" w:type="pct"/>
            <w:tcBorders>
              <w:top w:val="nil"/>
              <w:bottom w:val="nil"/>
            </w:tcBorders>
            <w:noWrap/>
            <w:vAlign w:val="center"/>
            <w:hideMark/>
          </w:tcPr>
          <w:p w14:paraId="1DE482E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top w:val="nil"/>
              <w:bottom w:val="nil"/>
            </w:tcBorders>
            <w:noWrap/>
            <w:vAlign w:val="center"/>
            <w:hideMark/>
          </w:tcPr>
          <w:p w14:paraId="627F16E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7" w:type="pct"/>
            <w:tcBorders>
              <w:top w:val="nil"/>
              <w:bottom w:val="nil"/>
            </w:tcBorders>
            <w:noWrap/>
            <w:vAlign w:val="center"/>
            <w:hideMark/>
          </w:tcPr>
          <w:p w14:paraId="409EC28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nil"/>
              <w:bottom w:val="nil"/>
            </w:tcBorders>
            <w:noWrap/>
            <w:vAlign w:val="center"/>
            <w:hideMark/>
          </w:tcPr>
          <w:p w14:paraId="259AC09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nil"/>
              <w:bottom w:val="nil"/>
              <w:right w:val="single" w:sz="8" w:space="0" w:color="4472C4" w:themeColor="accent1"/>
            </w:tcBorders>
            <w:noWrap/>
            <w:vAlign w:val="center"/>
            <w:hideMark/>
          </w:tcPr>
          <w:p w14:paraId="3CDB362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5" w:type="pct"/>
            <w:tcBorders>
              <w:top w:val="nil"/>
              <w:left w:val="single" w:sz="8" w:space="0" w:color="4472C4" w:themeColor="accent1"/>
              <w:bottom w:val="nil"/>
              <w:right w:val="single" w:sz="8" w:space="0" w:color="4472C4" w:themeColor="accent1"/>
            </w:tcBorders>
            <w:noWrap/>
            <w:vAlign w:val="center"/>
            <w:hideMark/>
          </w:tcPr>
          <w:p w14:paraId="40B8383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227</w:t>
            </w:r>
          </w:p>
        </w:tc>
      </w:tr>
      <w:tr w:rsidR="009B63C3" w:rsidRPr="00701936" w14:paraId="65454F48"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3BD754B5"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single" w:sz="8" w:space="0" w:color="4472C4" w:themeColor="accent1"/>
              <w:right w:val="single" w:sz="8" w:space="0" w:color="4472C4" w:themeColor="accent1"/>
            </w:tcBorders>
            <w:vAlign w:val="center"/>
            <w:hideMark/>
          </w:tcPr>
          <w:p w14:paraId="4ED9869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2020</w:t>
            </w:r>
          </w:p>
        </w:tc>
        <w:tc>
          <w:tcPr>
            <w:tcW w:w="407" w:type="pct"/>
            <w:tcBorders>
              <w:top w:val="nil"/>
              <w:left w:val="single" w:sz="8" w:space="0" w:color="4472C4" w:themeColor="accent1"/>
              <w:bottom w:val="single" w:sz="8" w:space="0" w:color="4472C4" w:themeColor="accent1"/>
            </w:tcBorders>
            <w:noWrap/>
            <w:vAlign w:val="center"/>
            <w:hideMark/>
          </w:tcPr>
          <w:p w14:paraId="0A0CF26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209</w:t>
            </w:r>
          </w:p>
        </w:tc>
        <w:tc>
          <w:tcPr>
            <w:tcW w:w="408" w:type="pct"/>
            <w:tcBorders>
              <w:top w:val="nil"/>
              <w:bottom w:val="single" w:sz="8" w:space="0" w:color="4472C4" w:themeColor="accent1"/>
            </w:tcBorders>
            <w:noWrap/>
            <w:vAlign w:val="center"/>
            <w:hideMark/>
          </w:tcPr>
          <w:p w14:paraId="2DBB041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8" w:type="pct"/>
            <w:tcBorders>
              <w:top w:val="nil"/>
              <w:bottom w:val="single" w:sz="8" w:space="0" w:color="4472C4" w:themeColor="accent1"/>
            </w:tcBorders>
            <w:noWrap/>
            <w:vAlign w:val="center"/>
            <w:hideMark/>
          </w:tcPr>
          <w:p w14:paraId="7A9907E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7" w:type="pct"/>
            <w:tcBorders>
              <w:top w:val="nil"/>
              <w:bottom w:val="single" w:sz="8" w:space="0" w:color="4472C4" w:themeColor="accent1"/>
            </w:tcBorders>
            <w:noWrap/>
            <w:vAlign w:val="center"/>
            <w:hideMark/>
          </w:tcPr>
          <w:p w14:paraId="5BD0F41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8" w:type="pct"/>
            <w:tcBorders>
              <w:top w:val="nil"/>
              <w:bottom w:val="single" w:sz="8" w:space="0" w:color="4472C4" w:themeColor="accent1"/>
            </w:tcBorders>
            <w:noWrap/>
            <w:vAlign w:val="center"/>
            <w:hideMark/>
          </w:tcPr>
          <w:p w14:paraId="7A30379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top w:val="nil"/>
              <w:bottom w:val="single" w:sz="8" w:space="0" w:color="4472C4" w:themeColor="accent1"/>
            </w:tcBorders>
            <w:noWrap/>
            <w:vAlign w:val="center"/>
            <w:hideMark/>
          </w:tcPr>
          <w:p w14:paraId="26D0BE7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7" w:type="pct"/>
            <w:tcBorders>
              <w:top w:val="nil"/>
              <w:bottom w:val="single" w:sz="8" w:space="0" w:color="4472C4" w:themeColor="accent1"/>
            </w:tcBorders>
            <w:noWrap/>
            <w:vAlign w:val="center"/>
            <w:hideMark/>
          </w:tcPr>
          <w:p w14:paraId="3128DBB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nil"/>
              <w:bottom w:val="single" w:sz="8" w:space="0" w:color="4472C4" w:themeColor="accent1"/>
            </w:tcBorders>
            <w:noWrap/>
            <w:vAlign w:val="center"/>
            <w:hideMark/>
          </w:tcPr>
          <w:p w14:paraId="0780C8B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w:t>
            </w:r>
          </w:p>
        </w:tc>
        <w:tc>
          <w:tcPr>
            <w:tcW w:w="408" w:type="pct"/>
            <w:tcBorders>
              <w:top w:val="nil"/>
              <w:bottom w:val="single" w:sz="8" w:space="0" w:color="4472C4" w:themeColor="accent1"/>
              <w:right w:val="single" w:sz="8" w:space="0" w:color="4472C4" w:themeColor="accent1"/>
            </w:tcBorders>
            <w:noWrap/>
            <w:vAlign w:val="center"/>
            <w:hideMark/>
          </w:tcPr>
          <w:p w14:paraId="72A06C1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5" w:type="pct"/>
            <w:tcBorders>
              <w:top w:val="nil"/>
              <w:left w:val="single" w:sz="8" w:space="0" w:color="4472C4" w:themeColor="accent1"/>
              <w:bottom w:val="single" w:sz="8" w:space="0" w:color="4472C4" w:themeColor="accent1"/>
              <w:right w:val="single" w:sz="8" w:space="0" w:color="4472C4" w:themeColor="accent1"/>
            </w:tcBorders>
            <w:noWrap/>
            <w:vAlign w:val="center"/>
            <w:hideMark/>
          </w:tcPr>
          <w:p w14:paraId="0F5FB23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232</w:t>
            </w:r>
          </w:p>
        </w:tc>
      </w:tr>
      <w:tr w:rsidR="005B47F0" w:rsidRPr="00701936" w14:paraId="5BFFF262"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single" w:sz="8" w:space="0" w:color="4472C4" w:themeColor="accent1"/>
              <w:right w:val="single" w:sz="8" w:space="0" w:color="4472C4" w:themeColor="accent1"/>
            </w:tcBorders>
            <w:vAlign w:val="center"/>
            <w:hideMark/>
          </w:tcPr>
          <w:p w14:paraId="2EFF72CC"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18E3B65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zmiana</w:t>
            </w:r>
          </w:p>
        </w:tc>
        <w:tc>
          <w:tcPr>
            <w:tcW w:w="407" w:type="pct"/>
            <w:tcBorders>
              <w:top w:val="single" w:sz="8" w:space="0" w:color="4472C4" w:themeColor="accent1"/>
              <w:left w:val="single" w:sz="8" w:space="0" w:color="4472C4" w:themeColor="accent1"/>
              <w:bottom w:val="single" w:sz="8" w:space="0" w:color="4472C4" w:themeColor="accent1"/>
            </w:tcBorders>
            <w:noWrap/>
            <w:vAlign w:val="center"/>
            <w:hideMark/>
          </w:tcPr>
          <w:p w14:paraId="72D6938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13,6%</w:t>
            </w:r>
          </w:p>
        </w:tc>
        <w:tc>
          <w:tcPr>
            <w:tcW w:w="408" w:type="pct"/>
            <w:tcBorders>
              <w:top w:val="single" w:sz="8" w:space="0" w:color="4472C4" w:themeColor="accent1"/>
              <w:bottom w:val="single" w:sz="8" w:space="0" w:color="4472C4" w:themeColor="accent1"/>
            </w:tcBorders>
            <w:noWrap/>
            <w:vAlign w:val="center"/>
            <w:hideMark/>
          </w:tcPr>
          <w:p w14:paraId="2CE661C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0,0%</w:t>
            </w:r>
          </w:p>
        </w:tc>
        <w:tc>
          <w:tcPr>
            <w:tcW w:w="408" w:type="pct"/>
            <w:tcBorders>
              <w:top w:val="single" w:sz="8" w:space="0" w:color="4472C4" w:themeColor="accent1"/>
              <w:bottom w:val="single" w:sz="8" w:space="0" w:color="4472C4" w:themeColor="accent1"/>
            </w:tcBorders>
            <w:noWrap/>
            <w:vAlign w:val="center"/>
            <w:hideMark/>
          </w:tcPr>
          <w:p w14:paraId="1D430BD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w:t>
            </w:r>
          </w:p>
        </w:tc>
        <w:tc>
          <w:tcPr>
            <w:tcW w:w="407" w:type="pct"/>
            <w:tcBorders>
              <w:top w:val="single" w:sz="8" w:space="0" w:color="4472C4" w:themeColor="accent1"/>
              <w:bottom w:val="single" w:sz="8" w:space="0" w:color="4472C4" w:themeColor="accent1"/>
            </w:tcBorders>
            <w:noWrap/>
            <w:vAlign w:val="center"/>
            <w:hideMark/>
          </w:tcPr>
          <w:p w14:paraId="302A993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0,0%</w:t>
            </w:r>
          </w:p>
        </w:tc>
        <w:tc>
          <w:tcPr>
            <w:tcW w:w="408" w:type="pct"/>
            <w:tcBorders>
              <w:top w:val="single" w:sz="8" w:space="0" w:color="4472C4" w:themeColor="accent1"/>
              <w:bottom w:val="single" w:sz="8" w:space="0" w:color="4472C4" w:themeColor="accent1"/>
            </w:tcBorders>
            <w:noWrap/>
            <w:vAlign w:val="center"/>
            <w:hideMark/>
          </w:tcPr>
          <w:p w14:paraId="6D459A5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40,0%</w:t>
            </w:r>
          </w:p>
        </w:tc>
        <w:tc>
          <w:tcPr>
            <w:tcW w:w="408" w:type="pct"/>
            <w:tcBorders>
              <w:top w:val="single" w:sz="8" w:space="0" w:color="4472C4" w:themeColor="accent1"/>
              <w:bottom w:val="single" w:sz="8" w:space="0" w:color="4472C4" w:themeColor="accent1"/>
            </w:tcBorders>
            <w:noWrap/>
            <w:vAlign w:val="center"/>
            <w:hideMark/>
          </w:tcPr>
          <w:p w14:paraId="223EEC0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0,0%</w:t>
            </w:r>
          </w:p>
        </w:tc>
        <w:tc>
          <w:tcPr>
            <w:tcW w:w="407" w:type="pct"/>
            <w:tcBorders>
              <w:top w:val="single" w:sz="8" w:space="0" w:color="4472C4" w:themeColor="accent1"/>
              <w:bottom w:val="single" w:sz="8" w:space="0" w:color="4472C4" w:themeColor="accent1"/>
            </w:tcBorders>
            <w:noWrap/>
            <w:vAlign w:val="center"/>
            <w:hideMark/>
          </w:tcPr>
          <w:p w14:paraId="62F0812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0,0%</w:t>
            </w:r>
          </w:p>
        </w:tc>
        <w:tc>
          <w:tcPr>
            <w:tcW w:w="408" w:type="pct"/>
            <w:tcBorders>
              <w:top w:val="single" w:sz="8" w:space="0" w:color="4472C4" w:themeColor="accent1"/>
              <w:bottom w:val="single" w:sz="8" w:space="0" w:color="4472C4" w:themeColor="accent1"/>
            </w:tcBorders>
            <w:noWrap/>
            <w:vAlign w:val="center"/>
            <w:hideMark/>
          </w:tcPr>
          <w:p w14:paraId="3F97CE7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200,0%</w:t>
            </w:r>
          </w:p>
        </w:tc>
        <w:tc>
          <w:tcPr>
            <w:tcW w:w="408" w:type="pct"/>
            <w:tcBorders>
              <w:top w:val="single" w:sz="8" w:space="0" w:color="4472C4" w:themeColor="accent1"/>
              <w:bottom w:val="single" w:sz="8" w:space="0" w:color="4472C4" w:themeColor="accent1"/>
              <w:right w:val="single" w:sz="8" w:space="0" w:color="4472C4" w:themeColor="accent1"/>
            </w:tcBorders>
            <w:noWrap/>
            <w:vAlign w:val="center"/>
            <w:hideMark/>
          </w:tcPr>
          <w:p w14:paraId="3DD8C3D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w:t>
            </w:r>
          </w:p>
        </w:tc>
        <w:tc>
          <w:tcPr>
            <w:tcW w:w="40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noWrap/>
            <w:vAlign w:val="center"/>
            <w:hideMark/>
          </w:tcPr>
          <w:p w14:paraId="3FDEA8D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sz w:val="16"/>
                <w:szCs w:val="16"/>
                <w:lang w:eastAsia="pl-PL"/>
              </w:rPr>
            </w:pPr>
            <w:r w:rsidRPr="00701936">
              <w:rPr>
                <w:rFonts w:ascii="Times New Roman" w:eastAsia="Times New Roman" w:hAnsi="Times New Roman" w:cs="Times New Roman"/>
                <w:b/>
                <w:bCs/>
                <w:i/>
                <w:iCs/>
                <w:color w:val="auto"/>
                <w:sz w:val="16"/>
                <w:szCs w:val="16"/>
                <w:lang w:eastAsia="pl-PL"/>
              </w:rPr>
              <w:t>15,4%</w:t>
            </w:r>
          </w:p>
        </w:tc>
      </w:tr>
      <w:tr w:rsidR="009B63C3" w:rsidRPr="00701936" w14:paraId="42977CE4"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8" w:space="0" w:color="4472C4" w:themeColor="accent1"/>
              <w:left w:val="single" w:sz="8" w:space="0" w:color="4472C4" w:themeColor="accent1"/>
              <w:right w:val="single" w:sz="8" w:space="0" w:color="4472C4" w:themeColor="accent1"/>
            </w:tcBorders>
            <w:vAlign w:val="center"/>
            <w:hideMark/>
          </w:tcPr>
          <w:p w14:paraId="05026EE0" w14:textId="6A78DD33" w:rsidR="009B63C3" w:rsidRPr="00701936" w:rsidRDefault="009B63C3" w:rsidP="006217CC">
            <w:pPr>
              <w:jc w:val="center"/>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Sekcja M: działalność pr</w:t>
            </w:r>
            <w:r w:rsidR="00135A5A" w:rsidRPr="00701936">
              <w:rPr>
                <w:rFonts w:ascii="Times New Roman" w:eastAsia="Times New Roman" w:hAnsi="Times New Roman" w:cs="Times New Roman"/>
                <w:color w:val="auto"/>
                <w:sz w:val="16"/>
                <w:szCs w:val="16"/>
                <w:lang w:eastAsia="pl-PL"/>
              </w:rPr>
              <w:t>OWP</w:t>
            </w:r>
            <w:r w:rsidRPr="00701936">
              <w:rPr>
                <w:rFonts w:ascii="Times New Roman" w:eastAsia="Times New Roman" w:hAnsi="Times New Roman" w:cs="Times New Roman"/>
                <w:color w:val="auto"/>
                <w:sz w:val="16"/>
                <w:szCs w:val="16"/>
                <w:lang w:eastAsia="pl-PL"/>
              </w:rPr>
              <w:t>esjonalna, naukowa i techniczna</w:t>
            </w:r>
          </w:p>
        </w:tc>
        <w:tc>
          <w:tcPr>
            <w:tcW w:w="409" w:type="pct"/>
            <w:tcBorders>
              <w:top w:val="single" w:sz="8" w:space="0" w:color="4472C4" w:themeColor="accent1"/>
              <w:left w:val="single" w:sz="8" w:space="0" w:color="4472C4" w:themeColor="accent1"/>
              <w:right w:val="single" w:sz="8" w:space="0" w:color="4472C4" w:themeColor="accent1"/>
            </w:tcBorders>
            <w:vAlign w:val="center"/>
            <w:hideMark/>
          </w:tcPr>
          <w:p w14:paraId="49642F9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2015</w:t>
            </w:r>
          </w:p>
        </w:tc>
        <w:tc>
          <w:tcPr>
            <w:tcW w:w="407" w:type="pct"/>
            <w:tcBorders>
              <w:top w:val="single" w:sz="8" w:space="0" w:color="4472C4" w:themeColor="accent1"/>
              <w:left w:val="single" w:sz="8" w:space="0" w:color="4472C4" w:themeColor="accent1"/>
            </w:tcBorders>
            <w:noWrap/>
            <w:vAlign w:val="center"/>
            <w:hideMark/>
          </w:tcPr>
          <w:p w14:paraId="2383624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231</w:t>
            </w:r>
          </w:p>
        </w:tc>
        <w:tc>
          <w:tcPr>
            <w:tcW w:w="408" w:type="pct"/>
            <w:tcBorders>
              <w:top w:val="single" w:sz="8" w:space="0" w:color="4472C4" w:themeColor="accent1"/>
            </w:tcBorders>
            <w:noWrap/>
            <w:vAlign w:val="center"/>
            <w:hideMark/>
          </w:tcPr>
          <w:p w14:paraId="025DA87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16</w:t>
            </w:r>
          </w:p>
        </w:tc>
        <w:tc>
          <w:tcPr>
            <w:tcW w:w="408" w:type="pct"/>
            <w:tcBorders>
              <w:top w:val="single" w:sz="8" w:space="0" w:color="4472C4" w:themeColor="accent1"/>
            </w:tcBorders>
            <w:noWrap/>
            <w:vAlign w:val="center"/>
            <w:hideMark/>
          </w:tcPr>
          <w:p w14:paraId="5E13B37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7" w:type="pct"/>
            <w:tcBorders>
              <w:top w:val="single" w:sz="8" w:space="0" w:color="4472C4" w:themeColor="accent1"/>
            </w:tcBorders>
            <w:noWrap/>
            <w:vAlign w:val="center"/>
            <w:hideMark/>
          </w:tcPr>
          <w:p w14:paraId="34D7DF5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tcBorders>
              <w:top w:val="single" w:sz="8" w:space="0" w:color="4472C4" w:themeColor="accent1"/>
            </w:tcBorders>
            <w:noWrap/>
            <w:vAlign w:val="center"/>
            <w:hideMark/>
          </w:tcPr>
          <w:p w14:paraId="589F6BD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21</w:t>
            </w:r>
          </w:p>
        </w:tc>
        <w:tc>
          <w:tcPr>
            <w:tcW w:w="408" w:type="pct"/>
            <w:tcBorders>
              <w:top w:val="single" w:sz="8" w:space="0" w:color="4472C4" w:themeColor="accent1"/>
            </w:tcBorders>
            <w:noWrap/>
            <w:vAlign w:val="center"/>
            <w:hideMark/>
          </w:tcPr>
          <w:p w14:paraId="76F9C8A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17</w:t>
            </w:r>
          </w:p>
        </w:tc>
        <w:tc>
          <w:tcPr>
            <w:tcW w:w="407" w:type="pct"/>
            <w:tcBorders>
              <w:top w:val="single" w:sz="8" w:space="0" w:color="4472C4" w:themeColor="accent1"/>
            </w:tcBorders>
            <w:noWrap/>
            <w:vAlign w:val="center"/>
            <w:hideMark/>
          </w:tcPr>
          <w:p w14:paraId="6793F14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23</w:t>
            </w:r>
          </w:p>
        </w:tc>
        <w:tc>
          <w:tcPr>
            <w:tcW w:w="408" w:type="pct"/>
            <w:tcBorders>
              <w:top w:val="single" w:sz="8" w:space="0" w:color="4472C4" w:themeColor="accent1"/>
            </w:tcBorders>
            <w:noWrap/>
            <w:vAlign w:val="center"/>
            <w:hideMark/>
          </w:tcPr>
          <w:p w14:paraId="319B402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17</w:t>
            </w:r>
          </w:p>
        </w:tc>
        <w:tc>
          <w:tcPr>
            <w:tcW w:w="408" w:type="pct"/>
            <w:tcBorders>
              <w:top w:val="single" w:sz="8" w:space="0" w:color="4472C4" w:themeColor="accent1"/>
              <w:right w:val="single" w:sz="8" w:space="0" w:color="4472C4" w:themeColor="accent1"/>
            </w:tcBorders>
            <w:noWrap/>
            <w:vAlign w:val="center"/>
            <w:hideMark/>
          </w:tcPr>
          <w:p w14:paraId="2BF9D7F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17</w:t>
            </w:r>
          </w:p>
        </w:tc>
        <w:tc>
          <w:tcPr>
            <w:tcW w:w="405" w:type="pct"/>
            <w:tcBorders>
              <w:top w:val="single" w:sz="8" w:space="0" w:color="4472C4" w:themeColor="accent1"/>
              <w:left w:val="single" w:sz="8" w:space="0" w:color="4472C4" w:themeColor="accent1"/>
              <w:right w:val="single" w:sz="8" w:space="0" w:color="4472C4" w:themeColor="accent1"/>
            </w:tcBorders>
            <w:noWrap/>
            <w:vAlign w:val="center"/>
            <w:hideMark/>
          </w:tcPr>
          <w:p w14:paraId="2ADEDB8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362</w:t>
            </w:r>
          </w:p>
        </w:tc>
      </w:tr>
      <w:tr w:rsidR="009B63C3" w:rsidRPr="00701936" w14:paraId="31FD7E92"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489F03EE"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176697C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2016</w:t>
            </w:r>
          </w:p>
        </w:tc>
        <w:tc>
          <w:tcPr>
            <w:tcW w:w="407" w:type="pct"/>
            <w:tcBorders>
              <w:left w:val="single" w:sz="8" w:space="0" w:color="4472C4" w:themeColor="accent1"/>
            </w:tcBorders>
            <w:noWrap/>
            <w:vAlign w:val="center"/>
            <w:hideMark/>
          </w:tcPr>
          <w:p w14:paraId="55D990B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236</w:t>
            </w:r>
          </w:p>
        </w:tc>
        <w:tc>
          <w:tcPr>
            <w:tcW w:w="408" w:type="pct"/>
            <w:noWrap/>
            <w:vAlign w:val="center"/>
            <w:hideMark/>
          </w:tcPr>
          <w:p w14:paraId="1691E47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21</w:t>
            </w:r>
          </w:p>
        </w:tc>
        <w:tc>
          <w:tcPr>
            <w:tcW w:w="408" w:type="pct"/>
            <w:noWrap/>
            <w:vAlign w:val="center"/>
            <w:hideMark/>
          </w:tcPr>
          <w:p w14:paraId="75F6B29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w:t>
            </w:r>
          </w:p>
        </w:tc>
        <w:tc>
          <w:tcPr>
            <w:tcW w:w="407" w:type="pct"/>
            <w:noWrap/>
            <w:vAlign w:val="center"/>
            <w:hideMark/>
          </w:tcPr>
          <w:p w14:paraId="142D893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noWrap/>
            <w:vAlign w:val="center"/>
            <w:hideMark/>
          </w:tcPr>
          <w:p w14:paraId="31F5FEB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24</w:t>
            </w:r>
          </w:p>
        </w:tc>
        <w:tc>
          <w:tcPr>
            <w:tcW w:w="408" w:type="pct"/>
            <w:noWrap/>
            <w:vAlign w:val="center"/>
            <w:hideMark/>
          </w:tcPr>
          <w:p w14:paraId="45387B8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7" w:type="pct"/>
            <w:noWrap/>
            <w:vAlign w:val="center"/>
            <w:hideMark/>
          </w:tcPr>
          <w:p w14:paraId="22E6EE5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22</w:t>
            </w:r>
          </w:p>
        </w:tc>
        <w:tc>
          <w:tcPr>
            <w:tcW w:w="408" w:type="pct"/>
            <w:noWrap/>
            <w:vAlign w:val="center"/>
            <w:hideMark/>
          </w:tcPr>
          <w:p w14:paraId="1052375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8" w:type="pct"/>
            <w:tcBorders>
              <w:right w:val="single" w:sz="8" w:space="0" w:color="4472C4" w:themeColor="accent1"/>
            </w:tcBorders>
            <w:noWrap/>
            <w:vAlign w:val="center"/>
            <w:hideMark/>
          </w:tcPr>
          <w:p w14:paraId="3D2256E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19</w:t>
            </w:r>
          </w:p>
        </w:tc>
        <w:tc>
          <w:tcPr>
            <w:tcW w:w="405" w:type="pct"/>
            <w:tcBorders>
              <w:left w:val="single" w:sz="8" w:space="0" w:color="4472C4" w:themeColor="accent1"/>
              <w:right w:val="single" w:sz="8" w:space="0" w:color="4472C4" w:themeColor="accent1"/>
            </w:tcBorders>
            <w:noWrap/>
            <w:vAlign w:val="center"/>
            <w:hideMark/>
          </w:tcPr>
          <w:p w14:paraId="696DBD2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374</w:t>
            </w:r>
          </w:p>
        </w:tc>
      </w:tr>
      <w:tr w:rsidR="009B63C3" w:rsidRPr="00701936" w14:paraId="3BB7B40B"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64ED69E0"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0303911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2017</w:t>
            </w:r>
          </w:p>
        </w:tc>
        <w:tc>
          <w:tcPr>
            <w:tcW w:w="407" w:type="pct"/>
            <w:tcBorders>
              <w:left w:val="single" w:sz="8" w:space="0" w:color="4472C4" w:themeColor="accent1"/>
            </w:tcBorders>
            <w:noWrap/>
            <w:vAlign w:val="center"/>
            <w:hideMark/>
          </w:tcPr>
          <w:p w14:paraId="3AE2DE1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236</w:t>
            </w:r>
          </w:p>
        </w:tc>
        <w:tc>
          <w:tcPr>
            <w:tcW w:w="408" w:type="pct"/>
            <w:noWrap/>
            <w:vAlign w:val="center"/>
            <w:hideMark/>
          </w:tcPr>
          <w:p w14:paraId="2C6F59C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22</w:t>
            </w:r>
          </w:p>
        </w:tc>
        <w:tc>
          <w:tcPr>
            <w:tcW w:w="408" w:type="pct"/>
            <w:noWrap/>
            <w:vAlign w:val="center"/>
            <w:hideMark/>
          </w:tcPr>
          <w:p w14:paraId="46D2DE1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7" w:type="pct"/>
            <w:noWrap/>
            <w:vAlign w:val="center"/>
            <w:hideMark/>
          </w:tcPr>
          <w:p w14:paraId="229FBD5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noWrap/>
            <w:vAlign w:val="center"/>
            <w:hideMark/>
          </w:tcPr>
          <w:p w14:paraId="652EFB3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w:t>
            </w:r>
          </w:p>
        </w:tc>
        <w:tc>
          <w:tcPr>
            <w:tcW w:w="408" w:type="pct"/>
            <w:noWrap/>
            <w:vAlign w:val="center"/>
            <w:hideMark/>
          </w:tcPr>
          <w:p w14:paraId="5668FDB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7" w:type="pct"/>
            <w:noWrap/>
            <w:vAlign w:val="center"/>
            <w:hideMark/>
          </w:tcPr>
          <w:p w14:paraId="14DA5C4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24</w:t>
            </w:r>
          </w:p>
        </w:tc>
        <w:tc>
          <w:tcPr>
            <w:tcW w:w="408" w:type="pct"/>
            <w:noWrap/>
            <w:vAlign w:val="center"/>
            <w:hideMark/>
          </w:tcPr>
          <w:p w14:paraId="1812E0D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19</w:t>
            </w:r>
          </w:p>
        </w:tc>
        <w:tc>
          <w:tcPr>
            <w:tcW w:w="408" w:type="pct"/>
            <w:tcBorders>
              <w:right w:val="single" w:sz="8" w:space="0" w:color="4472C4" w:themeColor="accent1"/>
            </w:tcBorders>
            <w:noWrap/>
            <w:vAlign w:val="center"/>
            <w:hideMark/>
          </w:tcPr>
          <w:p w14:paraId="27496CA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19</w:t>
            </w:r>
          </w:p>
        </w:tc>
        <w:tc>
          <w:tcPr>
            <w:tcW w:w="405" w:type="pct"/>
            <w:tcBorders>
              <w:left w:val="single" w:sz="8" w:space="0" w:color="4472C4" w:themeColor="accent1"/>
              <w:right w:val="single" w:sz="8" w:space="0" w:color="4472C4" w:themeColor="accent1"/>
            </w:tcBorders>
            <w:noWrap/>
            <w:vAlign w:val="center"/>
            <w:hideMark/>
          </w:tcPr>
          <w:p w14:paraId="46DA31D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373</w:t>
            </w:r>
          </w:p>
        </w:tc>
      </w:tr>
      <w:tr w:rsidR="009B63C3" w:rsidRPr="00701936" w14:paraId="03D265A6"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1182CBC9"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61D0A3E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2018</w:t>
            </w:r>
          </w:p>
        </w:tc>
        <w:tc>
          <w:tcPr>
            <w:tcW w:w="407" w:type="pct"/>
            <w:tcBorders>
              <w:left w:val="single" w:sz="8" w:space="0" w:color="4472C4" w:themeColor="accent1"/>
            </w:tcBorders>
            <w:noWrap/>
            <w:vAlign w:val="center"/>
            <w:hideMark/>
          </w:tcPr>
          <w:p w14:paraId="1C2DA6F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259</w:t>
            </w:r>
          </w:p>
        </w:tc>
        <w:tc>
          <w:tcPr>
            <w:tcW w:w="408" w:type="pct"/>
            <w:noWrap/>
            <w:vAlign w:val="center"/>
            <w:hideMark/>
          </w:tcPr>
          <w:p w14:paraId="1E6C4DB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26</w:t>
            </w:r>
          </w:p>
        </w:tc>
        <w:tc>
          <w:tcPr>
            <w:tcW w:w="408" w:type="pct"/>
            <w:noWrap/>
            <w:vAlign w:val="center"/>
            <w:hideMark/>
          </w:tcPr>
          <w:p w14:paraId="3BED5CF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7" w:type="pct"/>
            <w:noWrap/>
            <w:vAlign w:val="center"/>
            <w:hideMark/>
          </w:tcPr>
          <w:p w14:paraId="1C14252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noWrap/>
            <w:vAlign w:val="center"/>
            <w:hideMark/>
          </w:tcPr>
          <w:p w14:paraId="4BE2369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23</w:t>
            </w:r>
          </w:p>
        </w:tc>
        <w:tc>
          <w:tcPr>
            <w:tcW w:w="408" w:type="pct"/>
            <w:noWrap/>
            <w:vAlign w:val="center"/>
            <w:hideMark/>
          </w:tcPr>
          <w:p w14:paraId="405413A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7" w:type="pct"/>
            <w:noWrap/>
            <w:vAlign w:val="center"/>
            <w:hideMark/>
          </w:tcPr>
          <w:p w14:paraId="748278E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27</w:t>
            </w:r>
          </w:p>
        </w:tc>
        <w:tc>
          <w:tcPr>
            <w:tcW w:w="408" w:type="pct"/>
            <w:noWrap/>
            <w:vAlign w:val="center"/>
            <w:hideMark/>
          </w:tcPr>
          <w:p w14:paraId="4C653F9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8" w:type="pct"/>
            <w:tcBorders>
              <w:right w:val="single" w:sz="8" w:space="0" w:color="4472C4" w:themeColor="accent1"/>
            </w:tcBorders>
            <w:noWrap/>
            <w:vAlign w:val="center"/>
            <w:hideMark/>
          </w:tcPr>
          <w:p w14:paraId="634444B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22</w:t>
            </w:r>
          </w:p>
        </w:tc>
        <w:tc>
          <w:tcPr>
            <w:tcW w:w="405" w:type="pct"/>
            <w:tcBorders>
              <w:left w:val="single" w:sz="8" w:space="0" w:color="4472C4" w:themeColor="accent1"/>
              <w:right w:val="single" w:sz="8" w:space="0" w:color="4472C4" w:themeColor="accent1"/>
            </w:tcBorders>
            <w:noWrap/>
            <w:vAlign w:val="center"/>
            <w:hideMark/>
          </w:tcPr>
          <w:p w14:paraId="4D0CEC4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413</w:t>
            </w:r>
          </w:p>
        </w:tc>
      </w:tr>
      <w:tr w:rsidR="009B63C3" w:rsidRPr="00701936" w14:paraId="42BCC34F"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399247B4"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3BD5994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2019</w:t>
            </w:r>
          </w:p>
        </w:tc>
        <w:tc>
          <w:tcPr>
            <w:tcW w:w="407" w:type="pct"/>
            <w:tcBorders>
              <w:left w:val="single" w:sz="8" w:space="0" w:color="4472C4" w:themeColor="accent1"/>
            </w:tcBorders>
            <w:noWrap/>
            <w:vAlign w:val="center"/>
            <w:hideMark/>
          </w:tcPr>
          <w:p w14:paraId="0C6657A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271</w:t>
            </w:r>
          </w:p>
        </w:tc>
        <w:tc>
          <w:tcPr>
            <w:tcW w:w="408" w:type="pct"/>
            <w:noWrap/>
            <w:vAlign w:val="center"/>
            <w:hideMark/>
          </w:tcPr>
          <w:p w14:paraId="4D3D0B6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24</w:t>
            </w:r>
          </w:p>
        </w:tc>
        <w:tc>
          <w:tcPr>
            <w:tcW w:w="408" w:type="pct"/>
            <w:noWrap/>
            <w:vAlign w:val="center"/>
            <w:hideMark/>
          </w:tcPr>
          <w:p w14:paraId="39EBBD5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7" w:type="pct"/>
            <w:noWrap/>
            <w:vAlign w:val="center"/>
            <w:hideMark/>
          </w:tcPr>
          <w:p w14:paraId="23CCB38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noWrap/>
            <w:vAlign w:val="center"/>
            <w:hideMark/>
          </w:tcPr>
          <w:p w14:paraId="7F0F85C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29</w:t>
            </w:r>
          </w:p>
        </w:tc>
        <w:tc>
          <w:tcPr>
            <w:tcW w:w="408" w:type="pct"/>
            <w:noWrap/>
            <w:vAlign w:val="center"/>
            <w:hideMark/>
          </w:tcPr>
          <w:p w14:paraId="118CE1D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7" w:type="pct"/>
            <w:noWrap/>
            <w:vAlign w:val="center"/>
            <w:hideMark/>
          </w:tcPr>
          <w:p w14:paraId="64BFC86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27</w:t>
            </w:r>
          </w:p>
        </w:tc>
        <w:tc>
          <w:tcPr>
            <w:tcW w:w="408" w:type="pct"/>
            <w:noWrap/>
            <w:vAlign w:val="center"/>
            <w:hideMark/>
          </w:tcPr>
          <w:p w14:paraId="2C77B0B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24</w:t>
            </w:r>
          </w:p>
        </w:tc>
        <w:tc>
          <w:tcPr>
            <w:tcW w:w="408" w:type="pct"/>
            <w:tcBorders>
              <w:right w:val="single" w:sz="8" w:space="0" w:color="4472C4" w:themeColor="accent1"/>
            </w:tcBorders>
            <w:noWrap/>
            <w:vAlign w:val="center"/>
            <w:hideMark/>
          </w:tcPr>
          <w:p w14:paraId="06C4520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24</w:t>
            </w:r>
          </w:p>
        </w:tc>
        <w:tc>
          <w:tcPr>
            <w:tcW w:w="405" w:type="pct"/>
            <w:tcBorders>
              <w:left w:val="single" w:sz="8" w:space="0" w:color="4472C4" w:themeColor="accent1"/>
              <w:right w:val="single" w:sz="8" w:space="0" w:color="4472C4" w:themeColor="accent1"/>
            </w:tcBorders>
            <w:noWrap/>
            <w:vAlign w:val="center"/>
            <w:hideMark/>
          </w:tcPr>
          <w:p w14:paraId="348A8FD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435</w:t>
            </w:r>
          </w:p>
        </w:tc>
      </w:tr>
      <w:tr w:rsidR="005B47F0" w:rsidRPr="00701936" w14:paraId="4F16F158"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5E9D7AE0"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bottom w:val="single" w:sz="8" w:space="0" w:color="4472C4" w:themeColor="accent1"/>
              <w:right w:val="single" w:sz="8" w:space="0" w:color="4472C4" w:themeColor="accent1"/>
            </w:tcBorders>
            <w:vAlign w:val="center"/>
            <w:hideMark/>
          </w:tcPr>
          <w:p w14:paraId="5A7FC0A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2020</w:t>
            </w:r>
          </w:p>
        </w:tc>
        <w:tc>
          <w:tcPr>
            <w:tcW w:w="407" w:type="pct"/>
            <w:tcBorders>
              <w:left w:val="single" w:sz="8" w:space="0" w:color="4472C4" w:themeColor="accent1"/>
              <w:bottom w:val="single" w:sz="8" w:space="0" w:color="4472C4" w:themeColor="accent1"/>
            </w:tcBorders>
            <w:noWrap/>
            <w:vAlign w:val="center"/>
            <w:hideMark/>
          </w:tcPr>
          <w:p w14:paraId="720EF2B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289</w:t>
            </w:r>
          </w:p>
        </w:tc>
        <w:tc>
          <w:tcPr>
            <w:tcW w:w="408" w:type="pct"/>
            <w:tcBorders>
              <w:bottom w:val="single" w:sz="8" w:space="0" w:color="4472C4" w:themeColor="accent1"/>
            </w:tcBorders>
            <w:noWrap/>
            <w:vAlign w:val="center"/>
            <w:hideMark/>
          </w:tcPr>
          <w:p w14:paraId="4281BF0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25</w:t>
            </w:r>
          </w:p>
        </w:tc>
        <w:tc>
          <w:tcPr>
            <w:tcW w:w="408" w:type="pct"/>
            <w:tcBorders>
              <w:bottom w:val="single" w:sz="8" w:space="0" w:color="4472C4" w:themeColor="accent1"/>
            </w:tcBorders>
            <w:noWrap/>
            <w:vAlign w:val="center"/>
            <w:hideMark/>
          </w:tcPr>
          <w:p w14:paraId="068A4F1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13</w:t>
            </w:r>
          </w:p>
        </w:tc>
        <w:tc>
          <w:tcPr>
            <w:tcW w:w="407" w:type="pct"/>
            <w:tcBorders>
              <w:bottom w:val="single" w:sz="8" w:space="0" w:color="4472C4" w:themeColor="accent1"/>
            </w:tcBorders>
            <w:noWrap/>
            <w:vAlign w:val="center"/>
            <w:hideMark/>
          </w:tcPr>
          <w:p w14:paraId="03087C7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tcBorders>
              <w:bottom w:val="single" w:sz="8" w:space="0" w:color="4472C4" w:themeColor="accent1"/>
            </w:tcBorders>
            <w:noWrap/>
            <w:vAlign w:val="center"/>
            <w:hideMark/>
          </w:tcPr>
          <w:p w14:paraId="779AF48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31</w:t>
            </w:r>
          </w:p>
        </w:tc>
        <w:tc>
          <w:tcPr>
            <w:tcW w:w="408" w:type="pct"/>
            <w:tcBorders>
              <w:bottom w:val="single" w:sz="8" w:space="0" w:color="4472C4" w:themeColor="accent1"/>
            </w:tcBorders>
            <w:noWrap/>
            <w:vAlign w:val="center"/>
            <w:hideMark/>
          </w:tcPr>
          <w:p w14:paraId="0EA309E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16</w:t>
            </w:r>
          </w:p>
        </w:tc>
        <w:tc>
          <w:tcPr>
            <w:tcW w:w="407" w:type="pct"/>
            <w:tcBorders>
              <w:bottom w:val="single" w:sz="8" w:space="0" w:color="4472C4" w:themeColor="accent1"/>
            </w:tcBorders>
            <w:noWrap/>
            <w:vAlign w:val="center"/>
            <w:hideMark/>
          </w:tcPr>
          <w:p w14:paraId="1FC0ACD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31</w:t>
            </w:r>
          </w:p>
        </w:tc>
        <w:tc>
          <w:tcPr>
            <w:tcW w:w="408" w:type="pct"/>
            <w:tcBorders>
              <w:bottom w:val="single" w:sz="8" w:space="0" w:color="4472C4" w:themeColor="accent1"/>
            </w:tcBorders>
            <w:noWrap/>
            <w:vAlign w:val="center"/>
            <w:hideMark/>
          </w:tcPr>
          <w:p w14:paraId="3DB311C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24</w:t>
            </w:r>
          </w:p>
        </w:tc>
        <w:tc>
          <w:tcPr>
            <w:tcW w:w="408" w:type="pct"/>
            <w:tcBorders>
              <w:bottom w:val="single" w:sz="8" w:space="0" w:color="4472C4" w:themeColor="accent1"/>
              <w:right w:val="single" w:sz="8" w:space="0" w:color="4472C4" w:themeColor="accent1"/>
            </w:tcBorders>
            <w:noWrap/>
            <w:vAlign w:val="center"/>
            <w:hideMark/>
          </w:tcPr>
          <w:p w14:paraId="19BE44E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24</w:t>
            </w:r>
          </w:p>
        </w:tc>
        <w:tc>
          <w:tcPr>
            <w:tcW w:w="405" w:type="pct"/>
            <w:tcBorders>
              <w:left w:val="single" w:sz="8" w:space="0" w:color="4472C4" w:themeColor="accent1"/>
              <w:bottom w:val="single" w:sz="8" w:space="0" w:color="4472C4" w:themeColor="accent1"/>
              <w:right w:val="single" w:sz="8" w:space="0" w:color="4472C4" w:themeColor="accent1"/>
            </w:tcBorders>
            <w:noWrap/>
            <w:vAlign w:val="center"/>
            <w:hideMark/>
          </w:tcPr>
          <w:p w14:paraId="3365450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464</w:t>
            </w:r>
          </w:p>
        </w:tc>
      </w:tr>
      <w:tr w:rsidR="009B63C3" w:rsidRPr="00701936" w14:paraId="1D3034E2"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bottom w:val="single" w:sz="8" w:space="0" w:color="4472C4" w:themeColor="accent1"/>
              <w:right w:val="single" w:sz="8" w:space="0" w:color="4472C4" w:themeColor="accent1"/>
            </w:tcBorders>
            <w:vAlign w:val="center"/>
            <w:hideMark/>
          </w:tcPr>
          <w:p w14:paraId="3E358CD8"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2769061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zmiana</w:t>
            </w:r>
          </w:p>
        </w:tc>
        <w:tc>
          <w:tcPr>
            <w:tcW w:w="407" w:type="pct"/>
            <w:tcBorders>
              <w:top w:val="single" w:sz="8" w:space="0" w:color="4472C4" w:themeColor="accent1"/>
              <w:left w:val="single" w:sz="8" w:space="0" w:color="4472C4" w:themeColor="accent1"/>
              <w:bottom w:val="single" w:sz="8" w:space="0" w:color="4472C4" w:themeColor="accent1"/>
            </w:tcBorders>
            <w:noWrap/>
            <w:vAlign w:val="center"/>
            <w:hideMark/>
          </w:tcPr>
          <w:p w14:paraId="031AC4F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25,1%</w:t>
            </w:r>
          </w:p>
        </w:tc>
        <w:tc>
          <w:tcPr>
            <w:tcW w:w="408" w:type="pct"/>
            <w:tcBorders>
              <w:top w:val="single" w:sz="8" w:space="0" w:color="4472C4" w:themeColor="accent1"/>
              <w:bottom w:val="single" w:sz="8" w:space="0" w:color="4472C4" w:themeColor="accent1"/>
            </w:tcBorders>
            <w:noWrap/>
            <w:vAlign w:val="center"/>
            <w:hideMark/>
          </w:tcPr>
          <w:p w14:paraId="35023AA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56,3%</w:t>
            </w:r>
          </w:p>
        </w:tc>
        <w:tc>
          <w:tcPr>
            <w:tcW w:w="408" w:type="pct"/>
            <w:tcBorders>
              <w:top w:val="single" w:sz="8" w:space="0" w:color="4472C4" w:themeColor="accent1"/>
              <w:bottom w:val="single" w:sz="8" w:space="0" w:color="4472C4" w:themeColor="accent1"/>
            </w:tcBorders>
            <w:noWrap/>
            <w:vAlign w:val="center"/>
            <w:hideMark/>
          </w:tcPr>
          <w:p w14:paraId="3191D29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18,2%</w:t>
            </w:r>
          </w:p>
        </w:tc>
        <w:tc>
          <w:tcPr>
            <w:tcW w:w="407" w:type="pct"/>
            <w:tcBorders>
              <w:top w:val="single" w:sz="8" w:space="0" w:color="4472C4" w:themeColor="accent1"/>
              <w:bottom w:val="single" w:sz="8" w:space="0" w:color="4472C4" w:themeColor="accent1"/>
            </w:tcBorders>
            <w:noWrap/>
            <w:vAlign w:val="center"/>
            <w:hideMark/>
          </w:tcPr>
          <w:p w14:paraId="4249EB1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22,2%</w:t>
            </w:r>
          </w:p>
        </w:tc>
        <w:tc>
          <w:tcPr>
            <w:tcW w:w="408" w:type="pct"/>
            <w:tcBorders>
              <w:top w:val="single" w:sz="8" w:space="0" w:color="4472C4" w:themeColor="accent1"/>
              <w:bottom w:val="single" w:sz="8" w:space="0" w:color="4472C4" w:themeColor="accent1"/>
            </w:tcBorders>
            <w:noWrap/>
            <w:vAlign w:val="center"/>
            <w:hideMark/>
          </w:tcPr>
          <w:p w14:paraId="28CC963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47,6%</w:t>
            </w:r>
          </w:p>
        </w:tc>
        <w:tc>
          <w:tcPr>
            <w:tcW w:w="408" w:type="pct"/>
            <w:tcBorders>
              <w:top w:val="single" w:sz="8" w:space="0" w:color="4472C4" w:themeColor="accent1"/>
              <w:bottom w:val="single" w:sz="8" w:space="0" w:color="4472C4" w:themeColor="accent1"/>
            </w:tcBorders>
            <w:noWrap/>
            <w:vAlign w:val="center"/>
            <w:hideMark/>
          </w:tcPr>
          <w:p w14:paraId="4BAB930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-5,9%</w:t>
            </w:r>
          </w:p>
        </w:tc>
        <w:tc>
          <w:tcPr>
            <w:tcW w:w="407" w:type="pct"/>
            <w:tcBorders>
              <w:top w:val="single" w:sz="8" w:space="0" w:color="4472C4" w:themeColor="accent1"/>
              <w:bottom w:val="single" w:sz="8" w:space="0" w:color="4472C4" w:themeColor="accent1"/>
            </w:tcBorders>
            <w:noWrap/>
            <w:vAlign w:val="center"/>
            <w:hideMark/>
          </w:tcPr>
          <w:p w14:paraId="10350FC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34,8%</w:t>
            </w:r>
          </w:p>
        </w:tc>
        <w:tc>
          <w:tcPr>
            <w:tcW w:w="408" w:type="pct"/>
            <w:tcBorders>
              <w:top w:val="single" w:sz="8" w:space="0" w:color="4472C4" w:themeColor="accent1"/>
              <w:bottom w:val="single" w:sz="8" w:space="0" w:color="4472C4" w:themeColor="accent1"/>
            </w:tcBorders>
            <w:noWrap/>
            <w:vAlign w:val="center"/>
            <w:hideMark/>
          </w:tcPr>
          <w:p w14:paraId="5EA9EAC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41,2%</w:t>
            </w:r>
          </w:p>
        </w:tc>
        <w:tc>
          <w:tcPr>
            <w:tcW w:w="408" w:type="pct"/>
            <w:tcBorders>
              <w:top w:val="single" w:sz="8" w:space="0" w:color="4472C4" w:themeColor="accent1"/>
              <w:bottom w:val="single" w:sz="8" w:space="0" w:color="4472C4" w:themeColor="accent1"/>
              <w:right w:val="single" w:sz="8" w:space="0" w:color="4472C4" w:themeColor="accent1"/>
            </w:tcBorders>
            <w:noWrap/>
            <w:vAlign w:val="center"/>
            <w:hideMark/>
          </w:tcPr>
          <w:p w14:paraId="37A1A13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41,2%</w:t>
            </w:r>
          </w:p>
        </w:tc>
        <w:tc>
          <w:tcPr>
            <w:tcW w:w="40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noWrap/>
            <w:vAlign w:val="center"/>
            <w:hideMark/>
          </w:tcPr>
          <w:p w14:paraId="4EB1FC7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sz w:val="16"/>
                <w:szCs w:val="16"/>
                <w:lang w:eastAsia="pl-PL"/>
              </w:rPr>
            </w:pPr>
            <w:r w:rsidRPr="00701936">
              <w:rPr>
                <w:rFonts w:ascii="Times New Roman" w:eastAsia="Times New Roman" w:hAnsi="Times New Roman" w:cs="Times New Roman"/>
                <w:b/>
                <w:bCs/>
                <w:i/>
                <w:iCs/>
                <w:color w:val="auto"/>
                <w:sz w:val="16"/>
                <w:szCs w:val="16"/>
                <w:lang w:eastAsia="pl-PL"/>
              </w:rPr>
              <w:t>28,2%</w:t>
            </w:r>
          </w:p>
        </w:tc>
      </w:tr>
      <w:tr w:rsidR="009B63C3" w:rsidRPr="00701936" w14:paraId="039A0789"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8" w:space="0" w:color="4472C4" w:themeColor="accent1"/>
              <w:left w:val="single" w:sz="8" w:space="0" w:color="4472C4" w:themeColor="accent1"/>
              <w:bottom w:val="nil"/>
              <w:right w:val="single" w:sz="8" w:space="0" w:color="4472C4" w:themeColor="accent1"/>
            </w:tcBorders>
            <w:vAlign w:val="center"/>
            <w:hideMark/>
          </w:tcPr>
          <w:p w14:paraId="5D698409"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 xml:space="preserve">Sekcja N: </w:t>
            </w:r>
            <w:r w:rsidRPr="00701936">
              <w:rPr>
                <w:rFonts w:ascii="Times New Roman" w:eastAsia="Times New Roman" w:hAnsi="Times New Roman" w:cs="Times New Roman"/>
                <w:color w:val="auto"/>
                <w:sz w:val="14"/>
                <w:szCs w:val="14"/>
                <w:lang w:eastAsia="pl-PL"/>
              </w:rPr>
              <w:t>działalność w zakresie usług administrowania i działalność wspierająca</w:t>
            </w:r>
          </w:p>
        </w:tc>
        <w:tc>
          <w:tcPr>
            <w:tcW w:w="409" w:type="pct"/>
            <w:tcBorders>
              <w:top w:val="single" w:sz="8" w:space="0" w:color="4472C4" w:themeColor="accent1"/>
              <w:left w:val="single" w:sz="8" w:space="0" w:color="4472C4" w:themeColor="accent1"/>
              <w:bottom w:val="nil"/>
              <w:right w:val="single" w:sz="8" w:space="0" w:color="4472C4" w:themeColor="accent1"/>
            </w:tcBorders>
            <w:vAlign w:val="center"/>
            <w:hideMark/>
          </w:tcPr>
          <w:p w14:paraId="33FB477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2015</w:t>
            </w:r>
          </w:p>
        </w:tc>
        <w:tc>
          <w:tcPr>
            <w:tcW w:w="407" w:type="pct"/>
            <w:tcBorders>
              <w:top w:val="single" w:sz="8" w:space="0" w:color="4472C4" w:themeColor="accent1"/>
              <w:left w:val="single" w:sz="8" w:space="0" w:color="4472C4" w:themeColor="accent1"/>
              <w:bottom w:val="nil"/>
            </w:tcBorders>
            <w:noWrap/>
            <w:vAlign w:val="center"/>
            <w:hideMark/>
          </w:tcPr>
          <w:p w14:paraId="49F1F6F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58</w:t>
            </w:r>
          </w:p>
        </w:tc>
        <w:tc>
          <w:tcPr>
            <w:tcW w:w="408" w:type="pct"/>
            <w:tcBorders>
              <w:top w:val="single" w:sz="8" w:space="0" w:color="4472C4" w:themeColor="accent1"/>
              <w:bottom w:val="nil"/>
            </w:tcBorders>
            <w:noWrap/>
            <w:vAlign w:val="center"/>
            <w:hideMark/>
          </w:tcPr>
          <w:p w14:paraId="629C9E9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8" w:type="pct"/>
            <w:tcBorders>
              <w:top w:val="single" w:sz="8" w:space="0" w:color="4472C4" w:themeColor="accent1"/>
              <w:bottom w:val="nil"/>
            </w:tcBorders>
            <w:noWrap/>
            <w:vAlign w:val="center"/>
            <w:hideMark/>
          </w:tcPr>
          <w:p w14:paraId="2D7E36B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7" w:type="pct"/>
            <w:tcBorders>
              <w:top w:val="single" w:sz="8" w:space="0" w:color="4472C4" w:themeColor="accent1"/>
              <w:bottom w:val="nil"/>
            </w:tcBorders>
            <w:noWrap/>
            <w:vAlign w:val="center"/>
            <w:hideMark/>
          </w:tcPr>
          <w:p w14:paraId="5E06EFF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single" w:sz="8" w:space="0" w:color="4472C4" w:themeColor="accent1"/>
              <w:bottom w:val="nil"/>
            </w:tcBorders>
            <w:noWrap/>
            <w:vAlign w:val="center"/>
            <w:hideMark/>
          </w:tcPr>
          <w:p w14:paraId="4B30A18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13</w:t>
            </w:r>
          </w:p>
        </w:tc>
        <w:tc>
          <w:tcPr>
            <w:tcW w:w="408" w:type="pct"/>
            <w:tcBorders>
              <w:top w:val="single" w:sz="8" w:space="0" w:color="4472C4" w:themeColor="accent1"/>
              <w:bottom w:val="nil"/>
            </w:tcBorders>
            <w:noWrap/>
            <w:vAlign w:val="center"/>
            <w:hideMark/>
          </w:tcPr>
          <w:p w14:paraId="23B0DCB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0</w:t>
            </w:r>
          </w:p>
        </w:tc>
        <w:tc>
          <w:tcPr>
            <w:tcW w:w="407" w:type="pct"/>
            <w:tcBorders>
              <w:top w:val="single" w:sz="8" w:space="0" w:color="4472C4" w:themeColor="accent1"/>
              <w:bottom w:val="nil"/>
            </w:tcBorders>
            <w:noWrap/>
            <w:vAlign w:val="center"/>
            <w:hideMark/>
          </w:tcPr>
          <w:p w14:paraId="530FD57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8" w:type="pct"/>
            <w:tcBorders>
              <w:top w:val="single" w:sz="8" w:space="0" w:color="4472C4" w:themeColor="accent1"/>
              <w:bottom w:val="nil"/>
            </w:tcBorders>
            <w:noWrap/>
            <w:vAlign w:val="center"/>
            <w:hideMark/>
          </w:tcPr>
          <w:p w14:paraId="217DC5B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top w:val="single" w:sz="8" w:space="0" w:color="4472C4" w:themeColor="accent1"/>
              <w:bottom w:val="nil"/>
              <w:right w:val="single" w:sz="8" w:space="0" w:color="4472C4" w:themeColor="accent1"/>
            </w:tcBorders>
            <w:noWrap/>
            <w:vAlign w:val="center"/>
            <w:hideMark/>
          </w:tcPr>
          <w:p w14:paraId="71161AB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5" w:type="pct"/>
            <w:tcBorders>
              <w:top w:val="single" w:sz="8" w:space="0" w:color="4472C4" w:themeColor="accent1"/>
              <w:left w:val="single" w:sz="8" w:space="0" w:color="4472C4" w:themeColor="accent1"/>
              <w:bottom w:val="nil"/>
              <w:right w:val="single" w:sz="8" w:space="0" w:color="4472C4" w:themeColor="accent1"/>
            </w:tcBorders>
            <w:noWrap/>
            <w:vAlign w:val="center"/>
            <w:hideMark/>
          </w:tcPr>
          <w:p w14:paraId="780C1BF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105</w:t>
            </w:r>
          </w:p>
        </w:tc>
      </w:tr>
      <w:tr w:rsidR="009B63C3" w:rsidRPr="00701936" w14:paraId="496BCE20"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471FD1C9"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2ABFDCA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2016</w:t>
            </w:r>
          </w:p>
        </w:tc>
        <w:tc>
          <w:tcPr>
            <w:tcW w:w="407" w:type="pct"/>
            <w:tcBorders>
              <w:top w:val="nil"/>
              <w:left w:val="single" w:sz="8" w:space="0" w:color="4472C4" w:themeColor="accent1"/>
              <w:bottom w:val="nil"/>
            </w:tcBorders>
            <w:noWrap/>
            <w:vAlign w:val="center"/>
            <w:hideMark/>
          </w:tcPr>
          <w:p w14:paraId="1D806A8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54</w:t>
            </w:r>
          </w:p>
        </w:tc>
        <w:tc>
          <w:tcPr>
            <w:tcW w:w="408" w:type="pct"/>
            <w:tcBorders>
              <w:top w:val="nil"/>
              <w:bottom w:val="nil"/>
            </w:tcBorders>
            <w:noWrap/>
            <w:vAlign w:val="center"/>
            <w:hideMark/>
          </w:tcPr>
          <w:p w14:paraId="6282920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tcBorders>
              <w:top w:val="nil"/>
              <w:bottom w:val="nil"/>
            </w:tcBorders>
            <w:noWrap/>
            <w:vAlign w:val="center"/>
            <w:hideMark/>
          </w:tcPr>
          <w:p w14:paraId="462A0FF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7" w:type="pct"/>
            <w:tcBorders>
              <w:top w:val="nil"/>
              <w:bottom w:val="nil"/>
            </w:tcBorders>
            <w:noWrap/>
            <w:vAlign w:val="center"/>
            <w:hideMark/>
          </w:tcPr>
          <w:p w14:paraId="56B300E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tcBorders>
              <w:top w:val="nil"/>
              <w:bottom w:val="nil"/>
            </w:tcBorders>
            <w:noWrap/>
            <w:vAlign w:val="center"/>
            <w:hideMark/>
          </w:tcPr>
          <w:p w14:paraId="2C372C3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8" w:type="pct"/>
            <w:tcBorders>
              <w:top w:val="nil"/>
              <w:bottom w:val="nil"/>
            </w:tcBorders>
            <w:noWrap/>
            <w:vAlign w:val="center"/>
            <w:hideMark/>
          </w:tcPr>
          <w:p w14:paraId="5BA6E7B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w:t>
            </w:r>
          </w:p>
        </w:tc>
        <w:tc>
          <w:tcPr>
            <w:tcW w:w="407" w:type="pct"/>
            <w:tcBorders>
              <w:top w:val="nil"/>
              <w:bottom w:val="nil"/>
            </w:tcBorders>
            <w:noWrap/>
            <w:vAlign w:val="center"/>
            <w:hideMark/>
          </w:tcPr>
          <w:p w14:paraId="2D14D6E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nil"/>
              <w:bottom w:val="nil"/>
            </w:tcBorders>
            <w:noWrap/>
            <w:vAlign w:val="center"/>
            <w:hideMark/>
          </w:tcPr>
          <w:p w14:paraId="13858AA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8" w:type="pct"/>
            <w:tcBorders>
              <w:top w:val="nil"/>
              <w:bottom w:val="nil"/>
              <w:right w:val="single" w:sz="8" w:space="0" w:color="4472C4" w:themeColor="accent1"/>
            </w:tcBorders>
            <w:noWrap/>
            <w:vAlign w:val="center"/>
            <w:hideMark/>
          </w:tcPr>
          <w:p w14:paraId="0524F2A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5" w:type="pct"/>
            <w:tcBorders>
              <w:top w:val="nil"/>
              <w:left w:val="single" w:sz="8" w:space="0" w:color="4472C4" w:themeColor="accent1"/>
              <w:bottom w:val="nil"/>
              <w:right w:val="single" w:sz="8" w:space="0" w:color="4472C4" w:themeColor="accent1"/>
            </w:tcBorders>
            <w:noWrap/>
            <w:vAlign w:val="center"/>
            <w:hideMark/>
          </w:tcPr>
          <w:p w14:paraId="757CA25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106</w:t>
            </w:r>
          </w:p>
        </w:tc>
      </w:tr>
      <w:tr w:rsidR="009B63C3" w:rsidRPr="00701936" w14:paraId="68085AE7"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47CF6D3A"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7B9E2E7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2017</w:t>
            </w:r>
          </w:p>
        </w:tc>
        <w:tc>
          <w:tcPr>
            <w:tcW w:w="407" w:type="pct"/>
            <w:tcBorders>
              <w:top w:val="nil"/>
              <w:left w:val="single" w:sz="8" w:space="0" w:color="4472C4" w:themeColor="accent1"/>
              <w:bottom w:val="nil"/>
            </w:tcBorders>
            <w:noWrap/>
            <w:vAlign w:val="center"/>
            <w:hideMark/>
          </w:tcPr>
          <w:p w14:paraId="7E69C11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54</w:t>
            </w:r>
          </w:p>
        </w:tc>
        <w:tc>
          <w:tcPr>
            <w:tcW w:w="408" w:type="pct"/>
            <w:tcBorders>
              <w:top w:val="nil"/>
              <w:bottom w:val="nil"/>
            </w:tcBorders>
            <w:noWrap/>
            <w:vAlign w:val="center"/>
            <w:hideMark/>
          </w:tcPr>
          <w:p w14:paraId="3A21167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8" w:type="pct"/>
            <w:tcBorders>
              <w:top w:val="nil"/>
              <w:bottom w:val="nil"/>
            </w:tcBorders>
            <w:noWrap/>
            <w:vAlign w:val="center"/>
            <w:hideMark/>
          </w:tcPr>
          <w:p w14:paraId="226803B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7" w:type="pct"/>
            <w:tcBorders>
              <w:top w:val="nil"/>
              <w:bottom w:val="nil"/>
            </w:tcBorders>
            <w:noWrap/>
            <w:vAlign w:val="center"/>
            <w:hideMark/>
          </w:tcPr>
          <w:p w14:paraId="0B6247B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top w:val="nil"/>
              <w:bottom w:val="nil"/>
            </w:tcBorders>
            <w:noWrap/>
            <w:vAlign w:val="center"/>
            <w:hideMark/>
          </w:tcPr>
          <w:p w14:paraId="5465E39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14</w:t>
            </w:r>
          </w:p>
        </w:tc>
        <w:tc>
          <w:tcPr>
            <w:tcW w:w="408" w:type="pct"/>
            <w:tcBorders>
              <w:top w:val="nil"/>
              <w:bottom w:val="nil"/>
            </w:tcBorders>
            <w:noWrap/>
            <w:vAlign w:val="center"/>
            <w:hideMark/>
          </w:tcPr>
          <w:p w14:paraId="63D9D75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7" w:type="pct"/>
            <w:tcBorders>
              <w:top w:val="nil"/>
              <w:bottom w:val="nil"/>
            </w:tcBorders>
            <w:noWrap/>
            <w:vAlign w:val="center"/>
            <w:hideMark/>
          </w:tcPr>
          <w:p w14:paraId="37275EF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tcBorders>
              <w:top w:val="nil"/>
              <w:bottom w:val="nil"/>
            </w:tcBorders>
            <w:noWrap/>
            <w:vAlign w:val="center"/>
            <w:hideMark/>
          </w:tcPr>
          <w:p w14:paraId="7C72868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nil"/>
              <w:bottom w:val="nil"/>
              <w:right w:val="single" w:sz="8" w:space="0" w:color="4472C4" w:themeColor="accent1"/>
            </w:tcBorders>
            <w:noWrap/>
            <w:vAlign w:val="center"/>
            <w:hideMark/>
          </w:tcPr>
          <w:p w14:paraId="509F418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5" w:type="pct"/>
            <w:tcBorders>
              <w:top w:val="nil"/>
              <w:left w:val="single" w:sz="8" w:space="0" w:color="4472C4" w:themeColor="accent1"/>
              <w:bottom w:val="nil"/>
              <w:right w:val="single" w:sz="8" w:space="0" w:color="4472C4" w:themeColor="accent1"/>
            </w:tcBorders>
            <w:noWrap/>
            <w:vAlign w:val="center"/>
            <w:hideMark/>
          </w:tcPr>
          <w:p w14:paraId="08A2C91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111</w:t>
            </w:r>
          </w:p>
        </w:tc>
      </w:tr>
      <w:tr w:rsidR="009B63C3" w:rsidRPr="00701936" w14:paraId="75EB96FD"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239445EF"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0A4B988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2018</w:t>
            </w:r>
          </w:p>
        </w:tc>
        <w:tc>
          <w:tcPr>
            <w:tcW w:w="407" w:type="pct"/>
            <w:tcBorders>
              <w:top w:val="nil"/>
              <w:left w:val="single" w:sz="8" w:space="0" w:color="4472C4" w:themeColor="accent1"/>
              <w:bottom w:val="nil"/>
            </w:tcBorders>
            <w:noWrap/>
            <w:vAlign w:val="center"/>
            <w:hideMark/>
          </w:tcPr>
          <w:p w14:paraId="1127171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70</w:t>
            </w:r>
          </w:p>
        </w:tc>
        <w:tc>
          <w:tcPr>
            <w:tcW w:w="408" w:type="pct"/>
            <w:tcBorders>
              <w:top w:val="nil"/>
              <w:bottom w:val="nil"/>
            </w:tcBorders>
            <w:noWrap/>
            <w:vAlign w:val="center"/>
            <w:hideMark/>
          </w:tcPr>
          <w:p w14:paraId="23AD68A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8" w:type="pct"/>
            <w:tcBorders>
              <w:top w:val="nil"/>
              <w:bottom w:val="nil"/>
            </w:tcBorders>
            <w:noWrap/>
            <w:vAlign w:val="center"/>
            <w:hideMark/>
          </w:tcPr>
          <w:p w14:paraId="4E93C6D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7" w:type="pct"/>
            <w:tcBorders>
              <w:top w:val="nil"/>
              <w:bottom w:val="nil"/>
            </w:tcBorders>
            <w:noWrap/>
            <w:vAlign w:val="center"/>
            <w:hideMark/>
          </w:tcPr>
          <w:p w14:paraId="163F5A6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8" w:type="pct"/>
            <w:tcBorders>
              <w:top w:val="nil"/>
              <w:bottom w:val="nil"/>
            </w:tcBorders>
            <w:noWrap/>
            <w:vAlign w:val="center"/>
            <w:hideMark/>
          </w:tcPr>
          <w:p w14:paraId="177CF64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16</w:t>
            </w:r>
          </w:p>
        </w:tc>
        <w:tc>
          <w:tcPr>
            <w:tcW w:w="408" w:type="pct"/>
            <w:tcBorders>
              <w:top w:val="nil"/>
              <w:bottom w:val="nil"/>
            </w:tcBorders>
            <w:noWrap/>
            <w:vAlign w:val="center"/>
            <w:hideMark/>
          </w:tcPr>
          <w:p w14:paraId="3000736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7" w:type="pct"/>
            <w:tcBorders>
              <w:top w:val="nil"/>
              <w:bottom w:val="nil"/>
            </w:tcBorders>
            <w:noWrap/>
            <w:vAlign w:val="center"/>
            <w:hideMark/>
          </w:tcPr>
          <w:p w14:paraId="1C583B6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nil"/>
              <w:bottom w:val="nil"/>
            </w:tcBorders>
            <w:noWrap/>
            <w:vAlign w:val="center"/>
            <w:hideMark/>
          </w:tcPr>
          <w:p w14:paraId="7FEC3B2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top w:val="nil"/>
              <w:bottom w:val="nil"/>
              <w:right w:val="single" w:sz="8" w:space="0" w:color="4472C4" w:themeColor="accent1"/>
            </w:tcBorders>
            <w:noWrap/>
            <w:vAlign w:val="center"/>
            <w:hideMark/>
          </w:tcPr>
          <w:p w14:paraId="24A64BB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5" w:type="pct"/>
            <w:tcBorders>
              <w:top w:val="nil"/>
              <w:left w:val="single" w:sz="8" w:space="0" w:color="4472C4" w:themeColor="accent1"/>
              <w:bottom w:val="nil"/>
              <w:right w:val="single" w:sz="8" w:space="0" w:color="4472C4" w:themeColor="accent1"/>
            </w:tcBorders>
            <w:noWrap/>
            <w:vAlign w:val="center"/>
            <w:hideMark/>
          </w:tcPr>
          <w:p w14:paraId="1AB391C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135</w:t>
            </w:r>
          </w:p>
        </w:tc>
      </w:tr>
      <w:tr w:rsidR="009B63C3" w:rsidRPr="00701936" w14:paraId="08AB4960"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6A0C6E1B"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79E8E7E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2019</w:t>
            </w:r>
          </w:p>
        </w:tc>
        <w:tc>
          <w:tcPr>
            <w:tcW w:w="407" w:type="pct"/>
            <w:tcBorders>
              <w:top w:val="nil"/>
              <w:left w:val="single" w:sz="8" w:space="0" w:color="4472C4" w:themeColor="accent1"/>
              <w:bottom w:val="nil"/>
            </w:tcBorders>
            <w:noWrap/>
            <w:vAlign w:val="center"/>
            <w:hideMark/>
          </w:tcPr>
          <w:p w14:paraId="7716ABC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59</w:t>
            </w:r>
          </w:p>
        </w:tc>
        <w:tc>
          <w:tcPr>
            <w:tcW w:w="408" w:type="pct"/>
            <w:tcBorders>
              <w:top w:val="nil"/>
              <w:bottom w:val="nil"/>
            </w:tcBorders>
            <w:noWrap/>
            <w:vAlign w:val="center"/>
            <w:hideMark/>
          </w:tcPr>
          <w:p w14:paraId="3BC8666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8" w:type="pct"/>
            <w:tcBorders>
              <w:top w:val="nil"/>
              <w:bottom w:val="nil"/>
            </w:tcBorders>
            <w:noWrap/>
            <w:vAlign w:val="center"/>
            <w:hideMark/>
          </w:tcPr>
          <w:p w14:paraId="120E56E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7" w:type="pct"/>
            <w:tcBorders>
              <w:top w:val="nil"/>
              <w:bottom w:val="nil"/>
            </w:tcBorders>
            <w:noWrap/>
            <w:vAlign w:val="center"/>
            <w:hideMark/>
          </w:tcPr>
          <w:p w14:paraId="4B29176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tcBorders>
              <w:top w:val="nil"/>
              <w:bottom w:val="nil"/>
            </w:tcBorders>
            <w:noWrap/>
            <w:vAlign w:val="center"/>
            <w:hideMark/>
          </w:tcPr>
          <w:p w14:paraId="02731CA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8" w:type="pct"/>
            <w:tcBorders>
              <w:top w:val="nil"/>
              <w:bottom w:val="nil"/>
            </w:tcBorders>
            <w:noWrap/>
            <w:vAlign w:val="center"/>
            <w:hideMark/>
          </w:tcPr>
          <w:p w14:paraId="151E73B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7" w:type="pct"/>
            <w:tcBorders>
              <w:top w:val="nil"/>
              <w:bottom w:val="nil"/>
            </w:tcBorders>
            <w:noWrap/>
            <w:vAlign w:val="center"/>
            <w:hideMark/>
          </w:tcPr>
          <w:p w14:paraId="4C4A909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top w:val="nil"/>
              <w:bottom w:val="nil"/>
            </w:tcBorders>
            <w:noWrap/>
            <w:vAlign w:val="center"/>
            <w:hideMark/>
          </w:tcPr>
          <w:p w14:paraId="639A08E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top w:val="nil"/>
              <w:bottom w:val="nil"/>
              <w:right w:val="single" w:sz="8" w:space="0" w:color="4472C4" w:themeColor="accent1"/>
            </w:tcBorders>
            <w:noWrap/>
            <w:vAlign w:val="center"/>
            <w:hideMark/>
          </w:tcPr>
          <w:p w14:paraId="2753B4F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5" w:type="pct"/>
            <w:tcBorders>
              <w:top w:val="nil"/>
              <w:left w:val="single" w:sz="8" w:space="0" w:color="4472C4" w:themeColor="accent1"/>
              <w:bottom w:val="nil"/>
              <w:right w:val="single" w:sz="8" w:space="0" w:color="4472C4" w:themeColor="accent1"/>
            </w:tcBorders>
            <w:noWrap/>
            <w:vAlign w:val="center"/>
            <w:hideMark/>
          </w:tcPr>
          <w:p w14:paraId="51536DE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119</w:t>
            </w:r>
          </w:p>
        </w:tc>
      </w:tr>
      <w:tr w:rsidR="009B63C3" w:rsidRPr="00701936" w14:paraId="2B19F577"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2E2AAC49"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single" w:sz="8" w:space="0" w:color="4472C4" w:themeColor="accent1"/>
              <w:right w:val="single" w:sz="8" w:space="0" w:color="4472C4" w:themeColor="accent1"/>
            </w:tcBorders>
            <w:vAlign w:val="center"/>
            <w:hideMark/>
          </w:tcPr>
          <w:p w14:paraId="3620402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2020</w:t>
            </w:r>
          </w:p>
        </w:tc>
        <w:tc>
          <w:tcPr>
            <w:tcW w:w="407" w:type="pct"/>
            <w:tcBorders>
              <w:top w:val="nil"/>
              <w:left w:val="single" w:sz="8" w:space="0" w:color="4472C4" w:themeColor="accent1"/>
              <w:bottom w:val="single" w:sz="8" w:space="0" w:color="4472C4" w:themeColor="accent1"/>
            </w:tcBorders>
            <w:noWrap/>
            <w:vAlign w:val="center"/>
            <w:hideMark/>
          </w:tcPr>
          <w:p w14:paraId="0E4973D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69</w:t>
            </w:r>
          </w:p>
        </w:tc>
        <w:tc>
          <w:tcPr>
            <w:tcW w:w="408" w:type="pct"/>
            <w:tcBorders>
              <w:top w:val="nil"/>
              <w:bottom w:val="single" w:sz="8" w:space="0" w:color="4472C4" w:themeColor="accent1"/>
            </w:tcBorders>
            <w:noWrap/>
            <w:vAlign w:val="center"/>
            <w:hideMark/>
          </w:tcPr>
          <w:p w14:paraId="32ED622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tcBorders>
              <w:top w:val="nil"/>
              <w:bottom w:val="single" w:sz="8" w:space="0" w:color="4472C4" w:themeColor="accent1"/>
            </w:tcBorders>
            <w:noWrap/>
            <w:vAlign w:val="center"/>
            <w:hideMark/>
          </w:tcPr>
          <w:p w14:paraId="57DC7A9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7" w:type="pct"/>
            <w:tcBorders>
              <w:top w:val="nil"/>
              <w:bottom w:val="single" w:sz="8" w:space="0" w:color="4472C4" w:themeColor="accent1"/>
            </w:tcBorders>
            <w:noWrap/>
            <w:vAlign w:val="center"/>
            <w:hideMark/>
          </w:tcPr>
          <w:p w14:paraId="4056F02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13</w:t>
            </w:r>
          </w:p>
        </w:tc>
        <w:tc>
          <w:tcPr>
            <w:tcW w:w="408" w:type="pct"/>
            <w:tcBorders>
              <w:top w:val="nil"/>
              <w:bottom w:val="single" w:sz="8" w:space="0" w:color="4472C4" w:themeColor="accent1"/>
            </w:tcBorders>
            <w:noWrap/>
            <w:vAlign w:val="center"/>
            <w:hideMark/>
          </w:tcPr>
          <w:p w14:paraId="6248F6F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16</w:t>
            </w:r>
          </w:p>
        </w:tc>
        <w:tc>
          <w:tcPr>
            <w:tcW w:w="408" w:type="pct"/>
            <w:tcBorders>
              <w:top w:val="nil"/>
              <w:bottom w:val="single" w:sz="8" w:space="0" w:color="4472C4" w:themeColor="accent1"/>
            </w:tcBorders>
            <w:noWrap/>
            <w:vAlign w:val="center"/>
            <w:hideMark/>
          </w:tcPr>
          <w:p w14:paraId="24365A6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7" w:type="pct"/>
            <w:tcBorders>
              <w:top w:val="nil"/>
              <w:bottom w:val="single" w:sz="8" w:space="0" w:color="4472C4" w:themeColor="accent1"/>
            </w:tcBorders>
            <w:noWrap/>
            <w:vAlign w:val="center"/>
            <w:hideMark/>
          </w:tcPr>
          <w:p w14:paraId="5437465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tcBorders>
              <w:top w:val="nil"/>
              <w:bottom w:val="single" w:sz="8" w:space="0" w:color="4472C4" w:themeColor="accent1"/>
            </w:tcBorders>
            <w:noWrap/>
            <w:vAlign w:val="center"/>
            <w:hideMark/>
          </w:tcPr>
          <w:p w14:paraId="6792231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tcBorders>
              <w:top w:val="nil"/>
              <w:bottom w:val="single" w:sz="8" w:space="0" w:color="4472C4" w:themeColor="accent1"/>
              <w:right w:val="single" w:sz="8" w:space="0" w:color="4472C4" w:themeColor="accent1"/>
            </w:tcBorders>
            <w:noWrap/>
            <w:vAlign w:val="center"/>
            <w:hideMark/>
          </w:tcPr>
          <w:p w14:paraId="6C58042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w:t>
            </w:r>
          </w:p>
        </w:tc>
        <w:tc>
          <w:tcPr>
            <w:tcW w:w="405" w:type="pct"/>
            <w:tcBorders>
              <w:top w:val="nil"/>
              <w:left w:val="single" w:sz="8" w:space="0" w:color="4472C4" w:themeColor="accent1"/>
              <w:bottom w:val="single" w:sz="8" w:space="0" w:color="4472C4" w:themeColor="accent1"/>
              <w:right w:val="single" w:sz="8" w:space="0" w:color="4472C4" w:themeColor="accent1"/>
            </w:tcBorders>
            <w:noWrap/>
            <w:vAlign w:val="center"/>
            <w:hideMark/>
          </w:tcPr>
          <w:p w14:paraId="07A39F1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153</w:t>
            </w:r>
          </w:p>
        </w:tc>
      </w:tr>
      <w:tr w:rsidR="005B47F0" w:rsidRPr="00701936" w14:paraId="40B045C5"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single" w:sz="8" w:space="0" w:color="4472C4" w:themeColor="accent1"/>
              <w:right w:val="single" w:sz="8" w:space="0" w:color="4472C4" w:themeColor="accent1"/>
            </w:tcBorders>
            <w:vAlign w:val="center"/>
            <w:hideMark/>
          </w:tcPr>
          <w:p w14:paraId="1DEAA91B"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4E66203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zmiana</w:t>
            </w:r>
          </w:p>
        </w:tc>
        <w:tc>
          <w:tcPr>
            <w:tcW w:w="407" w:type="pct"/>
            <w:tcBorders>
              <w:top w:val="single" w:sz="8" w:space="0" w:color="4472C4" w:themeColor="accent1"/>
              <w:left w:val="single" w:sz="8" w:space="0" w:color="4472C4" w:themeColor="accent1"/>
              <w:bottom w:val="single" w:sz="8" w:space="0" w:color="4472C4" w:themeColor="accent1"/>
            </w:tcBorders>
            <w:noWrap/>
            <w:vAlign w:val="center"/>
            <w:hideMark/>
          </w:tcPr>
          <w:p w14:paraId="3EEF9D2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19,0%</w:t>
            </w:r>
          </w:p>
        </w:tc>
        <w:tc>
          <w:tcPr>
            <w:tcW w:w="408" w:type="pct"/>
            <w:tcBorders>
              <w:top w:val="single" w:sz="8" w:space="0" w:color="4472C4" w:themeColor="accent1"/>
              <w:bottom w:val="single" w:sz="8" w:space="0" w:color="4472C4" w:themeColor="accent1"/>
            </w:tcBorders>
            <w:noWrap/>
            <w:vAlign w:val="center"/>
            <w:hideMark/>
          </w:tcPr>
          <w:p w14:paraId="096D991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25,0%</w:t>
            </w:r>
          </w:p>
        </w:tc>
        <w:tc>
          <w:tcPr>
            <w:tcW w:w="408" w:type="pct"/>
            <w:tcBorders>
              <w:top w:val="single" w:sz="8" w:space="0" w:color="4472C4" w:themeColor="accent1"/>
              <w:bottom w:val="single" w:sz="8" w:space="0" w:color="4472C4" w:themeColor="accent1"/>
            </w:tcBorders>
            <w:noWrap/>
            <w:vAlign w:val="center"/>
            <w:hideMark/>
          </w:tcPr>
          <w:p w14:paraId="4C970E1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25,0%</w:t>
            </w:r>
          </w:p>
        </w:tc>
        <w:tc>
          <w:tcPr>
            <w:tcW w:w="407" w:type="pct"/>
            <w:tcBorders>
              <w:top w:val="single" w:sz="8" w:space="0" w:color="4472C4" w:themeColor="accent1"/>
              <w:bottom w:val="single" w:sz="8" w:space="0" w:color="4472C4" w:themeColor="accent1"/>
            </w:tcBorders>
            <w:noWrap/>
            <w:vAlign w:val="center"/>
            <w:hideMark/>
          </w:tcPr>
          <w:p w14:paraId="5A03DF5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225,0%</w:t>
            </w:r>
          </w:p>
        </w:tc>
        <w:tc>
          <w:tcPr>
            <w:tcW w:w="408" w:type="pct"/>
            <w:tcBorders>
              <w:top w:val="single" w:sz="8" w:space="0" w:color="4472C4" w:themeColor="accent1"/>
              <w:bottom w:val="single" w:sz="8" w:space="0" w:color="4472C4" w:themeColor="accent1"/>
            </w:tcBorders>
            <w:noWrap/>
            <w:vAlign w:val="center"/>
            <w:hideMark/>
          </w:tcPr>
          <w:p w14:paraId="619D0BA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23,1%</w:t>
            </w:r>
          </w:p>
        </w:tc>
        <w:tc>
          <w:tcPr>
            <w:tcW w:w="408" w:type="pct"/>
            <w:tcBorders>
              <w:top w:val="single" w:sz="8" w:space="0" w:color="4472C4" w:themeColor="accent1"/>
              <w:bottom w:val="single" w:sz="8" w:space="0" w:color="4472C4" w:themeColor="accent1"/>
            </w:tcBorders>
            <w:noWrap/>
            <w:vAlign w:val="center"/>
            <w:hideMark/>
          </w:tcPr>
          <w:p w14:paraId="60D45B0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w:t>
            </w:r>
          </w:p>
        </w:tc>
        <w:tc>
          <w:tcPr>
            <w:tcW w:w="407" w:type="pct"/>
            <w:tcBorders>
              <w:top w:val="single" w:sz="8" w:space="0" w:color="4472C4" w:themeColor="accent1"/>
              <w:bottom w:val="single" w:sz="8" w:space="0" w:color="4472C4" w:themeColor="accent1"/>
            </w:tcBorders>
            <w:noWrap/>
            <w:vAlign w:val="center"/>
            <w:hideMark/>
          </w:tcPr>
          <w:p w14:paraId="4DB5348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83,3%</w:t>
            </w:r>
          </w:p>
        </w:tc>
        <w:tc>
          <w:tcPr>
            <w:tcW w:w="408" w:type="pct"/>
            <w:tcBorders>
              <w:top w:val="single" w:sz="8" w:space="0" w:color="4472C4" w:themeColor="accent1"/>
              <w:bottom w:val="single" w:sz="8" w:space="0" w:color="4472C4" w:themeColor="accent1"/>
            </w:tcBorders>
            <w:noWrap/>
            <w:vAlign w:val="center"/>
            <w:hideMark/>
          </w:tcPr>
          <w:p w14:paraId="3BADB54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42,9%</w:t>
            </w:r>
          </w:p>
        </w:tc>
        <w:tc>
          <w:tcPr>
            <w:tcW w:w="408" w:type="pct"/>
            <w:tcBorders>
              <w:top w:val="single" w:sz="8" w:space="0" w:color="4472C4" w:themeColor="accent1"/>
              <w:bottom w:val="single" w:sz="8" w:space="0" w:color="4472C4" w:themeColor="accent1"/>
              <w:right w:val="single" w:sz="8" w:space="0" w:color="4472C4" w:themeColor="accent1"/>
            </w:tcBorders>
            <w:noWrap/>
            <w:vAlign w:val="center"/>
            <w:hideMark/>
          </w:tcPr>
          <w:p w14:paraId="120F42A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140,0%</w:t>
            </w:r>
          </w:p>
        </w:tc>
        <w:tc>
          <w:tcPr>
            <w:tcW w:w="40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noWrap/>
            <w:vAlign w:val="center"/>
            <w:hideMark/>
          </w:tcPr>
          <w:p w14:paraId="6E7CB17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sz w:val="16"/>
                <w:szCs w:val="16"/>
                <w:lang w:eastAsia="pl-PL"/>
              </w:rPr>
            </w:pPr>
            <w:r w:rsidRPr="00701936">
              <w:rPr>
                <w:rFonts w:ascii="Times New Roman" w:eastAsia="Times New Roman" w:hAnsi="Times New Roman" w:cs="Times New Roman"/>
                <w:b/>
                <w:bCs/>
                <w:i/>
                <w:iCs/>
                <w:color w:val="auto"/>
                <w:sz w:val="16"/>
                <w:szCs w:val="16"/>
                <w:lang w:eastAsia="pl-PL"/>
              </w:rPr>
              <w:t>45,7%</w:t>
            </w:r>
          </w:p>
        </w:tc>
      </w:tr>
      <w:tr w:rsidR="009B63C3" w:rsidRPr="00701936" w14:paraId="779A6279"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8" w:space="0" w:color="4472C4" w:themeColor="accent1"/>
              <w:left w:val="single" w:sz="8" w:space="0" w:color="4472C4" w:themeColor="accent1"/>
              <w:right w:val="single" w:sz="8" w:space="0" w:color="4472C4" w:themeColor="accent1"/>
            </w:tcBorders>
            <w:vAlign w:val="center"/>
            <w:hideMark/>
          </w:tcPr>
          <w:p w14:paraId="45716B03"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 xml:space="preserve">Sekcja O: </w:t>
            </w:r>
            <w:r w:rsidRPr="00701936">
              <w:rPr>
                <w:rFonts w:ascii="Times New Roman" w:eastAsia="Times New Roman" w:hAnsi="Times New Roman" w:cs="Times New Roman"/>
                <w:color w:val="auto"/>
                <w:sz w:val="12"/>
                <w:szCs w:val="12"/>
                <w:lang w:eastAsia="pl-PL"/>
              </w:rPr>
              <w:t>administracja publiczna i obrona narodowa, obowiązkowe zabezpieczenia społeczne</w:t>
            </w:r>
          </w:p>
        </w:tc>
        <w:tc>
          <w:tcPr>
            <w:tcW w:w="409" w:type="pct"/>
            <w:tcBorders>
              <w:top w:val="single" w:sz="8" w:space="0" w:color="4472C4" w:themeColor="accent1"/>
              <w:left w:val="single" w:sz="8" w:space="0" w:color="4472C4" w:themeColor="accent1"/>
              <w:right w:val="single" w:sz="8" w:space="0" w:color="4472C4" w:themeColor="accent1"/>
            </w:tcBorders>
            <w:vAlign w:val="center"/>
            <w:hideMark/>
          </w:tcPr>
          <w:p w14:paraId="2B2320C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2015</w:t>
            </w:r>
          </w:p>
        </w:tc>
        <w:tc>
          <w:tcPr>
            <w:tcW w:w="407" w:type="pct"/>
            <w:tcBorders>
              <w:top w:val="single" w:sz="8" w:space="0" w:color="4472C4" w:themeColor="accent1"/>
              <w:left w:val="single" w:sz="8" w:space="0" w:color="4472C4" w:themeColor="accent1"/>
            </w:tcBorders>
            <w:noWrap/>
            <w:vAlign w:val="center"/>
            <w:hideMark/>
          </w:tcPr>
          <w:p w14:paraId="7DACCE6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8" w:type="pct"/>
            <w:tcBorders>
              <w:top w:val="single" w:sz="8" w:space="0" w:color="4472C4" w:themeColor="accent1"/>
            </w:tcBorders>
            <w:noWrap/>
            <w:vAlign w:val="center"/>
            <w:hideMark/>
          </w:tcPr>
          <w:p w14:paraId="69771F0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8" w:type="pct"/>
            <w:tcBorders>
              <w:top w:val="single" w:sz="8" w:space="0" w:color="4472C4" w:themeColor="accent1"/>
            </w:tcBorders>
            <w:noWrap/>
            <w:vAlign w:val="center"/>
            <w:hideMark/>
          </w:tcPr>
          <w:p w14:paraId="19EE590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7" w:type="pct"/>
            <w:tcBorders>
              <w:top w:val="single" w:sz="8" w:space="0" w:color="4472C4" w:themeColor="accent1"/>
            </w:tcBorders>
            <w:noWrap/>
            <w:vAlign w:val="center"/>
            <w:hideMark/>
          </w:tcPr>
          <w:p w14:paraId="67DA940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tcBorders>
              <w:top w:val="single" w:sz="8" w:space="0" w:color="4472C4" w:themeColor="accent1"/>
            </w:tcBorders>
            <w:noWrap/>
            <w:vAlign w:val="center"/>
            <w:hideMark/>
          </w:tcPr>
          <w:p w14:paraId="476D774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tcBorders>
              <w:top w:val="single" w:sz="8" w:space="0" w:color="4472C4" w:themeColor="accent1"/>
            </w:tcBorders>
            <w:noWrap/>
            <w:vAlign w:val="center"/>
            <w:hideMark/>
          </w:tcPr>
          <w:p w14:paraId="4D85DB7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13</w:t>
            </w:r>
          </w:p>
        </w:tc>
        <w:tc>
          <w:tcPr>
            <w:tcW w:w="407" w:type="pct"/>
            <w:tcBorders>
              <w:top w:val="single" w:sz="8" w:space="0" w:color="4472C4" w:themeColor="accent1"/>
            </w:tcBorders>
            <w:noWrap/>
            <w:vAlign w:val="center"/>
            <w:hideMark/>
          </w:tcPr>
          <w:p w14:paraId="2341946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tcBorders>
              <w:top w:val="single" w:sz="8" w:space="0" w:color="4472C4" w:themeColor="accent1"/>
            </w:tcBorders>
            <w:noWrap/>
            <w:vAlign w:val="center"/>
            <w:hideMark/>
          </w:tcPr>
          <w:p w14:paraId="25E6753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8" w:type="pct"/>
            <w:tcBorders>
              <w:top w:val="single" w:sz="8" w:space="0" w:color="4472C4" w:themeColor="accent1"/>
              <w:right w:val="single" w:sz="8" w:space="0" w:color="4472C4" w:themeColor="accent1"/>
            </w:tcBorders>
            <w:noWrap/>
            <w:vAlign w:val="center"/>
            <w:hideMark/>
          </w:tcPr>
          <w:p w14:paraId="152C150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5" w:type="pct"/>
            <w:tcBorders>
              <w:top w:val="single" w:sz="8" w:space="0" w:color="4472C4" w:themeColor="accent1"/>
              <w:left w:val="single" w:sz="8" w:space="0" w:color="4472C4" w:themeColor="accent1"/>
              <w:right w:val="single" w:sz="8" w:space="0" w:color="4472C4" w:themeColor="accent1"/>
            </w:tcBorders>
            <w:noWrap/>
            <w:vAlign w:val="center"/>
            <w:hideMark/>
          </w:tcPr>
          <w:p w14:paraId="57306B8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100</w:t>
            </w:r>
          </w:p>
        </w:tc>
      </w:tr>
      <w:tr w:rsidR="009B63C3" w:rsidRPr="00701936" w14:paraId="606F689A"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78C0B7E3"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145B6A1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2016</w:t>
            </w:r>
          </w:p>
        </w:tc>
        <w:tc>
          <w:tcPr>
            <w:tcW w:w="407" w:type="pct"/>
            <w:tcBorders>
              <w:left w:val="single" w:sz="8" w:space="0" w:color="4472C4" w:themeColor="accent1"/>
            </w:tcBorders>
            <w:noWrap/>
            <w:vAlign w:val="center"/>
            <w:hideMark/>
          </w:tcPr>
          <w:p w14:paraId="1201BA1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8" w:type="pct"/>
            <w:noWrap/>
            <w:vAlign w:val="center"/>
            <w:hideMark/>
          </w:tcPr>
          <w:p w14:paraId="674DC87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8" w:type="pct"/>
            <w:noWrap/>
            <w:vAlign w:val="center"/>
            <w:hideMark/>
          </w:tcPr>
          <w:p w14:paraId="2E11816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7" w:type="pct"/>
            <w:noWrap/>
            <w:vAlign w:val="center"/>
            <w:hideMark/>
          </w:tcPr>
          <w:p w14:paraId="709F5C3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noWrap/>
            <w:vAlign w:val="center"/>
            <w:hideMark/>
          </w:tcPr>
          <w:p w14:paraId="2CA24CA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noWrap/>
            <w:vAlign w:val="center"/>
            <w:hideMark/>
          </w:tcPr>
          <w:p w14:paraId="6962867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13</w:t>
            </w:r>
          </w:p>
        </w:tc>
        <w:tc>
          <w:tcPr>
            <w:tcW w:w="407" w:type="pct"/>
            <w:noWrap/>
            <w:vAlign w:val="center"/>
            <w:hideMark/>
          </w:tcPr>
          <w:p w14:paraId="03CC819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noWrap/>
            <w:vAlign w:val="center"/>
            <w:hideMark/>
          </w:tcPr>
          <w:p w14:paraId="5794E80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8" w:type="pct"/>
            <w:tcBorders>
              <w:right w:val="single" w:sz="8" w:space="0" w:color="4472C4" w:themeColor="accent1"/>
            </w:tcBorders>
            <w:noWrap/>
            <w:vAlign w:val="center"/>
            <w:hideMark/>
          </w:tcPr>
          <w:p w14:paraId="0695604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w:t>
            </w:r>
          </w:p>
        </w:tc>
        <w:tc>
          <w:tcPr>
            <w:tcW w:w="405" w:type="pct"/>
            <w:tcBorders>
              <w:left w:val="single" w:sz="8" w:space="0" w:color="4472C4" w:themeColor="accent1"/>
              <w:right w:val="single" w:sz="8" w:space="0" w:color="4472C4" w:themeColor="accent1"/>
            </w:tcBorders>
            <w:noWrap/>
            <w:vAlign w:val="center"/>
            <w:hideMark/>
          </w:tcPr>
          <w:p w14:paraId="2B9A7B0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102</w:t>
            </w:r>
          </w:p>
        </w:tc>
      </w:tr>
      <w:tr w:rsidR="009B63C3" w:rsidRPr="00701936" w14:paraId="38638D20"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2D0CD5B5"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606F3A9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2017</w:t>
            </w:r>
          </w:p>
        </w:tc>
        <w:tc>
          <w:tcPr>
            <w:tcW w:w="407" w:type="pct"/>
            <w:tcBorders>
              <w:left w:val="single" w:sz="8" w:space="0" w:color="4472C4" w:themeColor="accent1"/>
            </w:tcBorders>
            <w:noWrap/>
            <w:vAlign w:val="center"/>
            <w:hideMark/>
          </w:tcPr>
          <w:p w14:paraId="2627E21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19</w:t>
            </w:r>
          </w:p>
        </w:tc>
        <w:tc>
          <w:tcPr>
            <w:tcW w:w="408" w:type="pct"/>
            <w:noWrap/>
            <w:vAlign w:val="center"/>
            <w:hideMark/>
          </w:tcPr>
          <w:p w14:paraId="631A46E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8" w:type="pct"/>
            <w:noWrap/>
            <w:vAlign w:val="center"/>
            <w:hideMark/>
          </w:tcPr>
          <w:p w14:paraId="021EF9F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7" w:type="pct"/>
            <w:noWrap/>
            <w:vAlign w:val="center"/>
            <w:hideMark/>
          </w:tcPr>
          <w:p w14:paraId="7969323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noWrap/>
            <w:vAlign w:val="center"/>
            <w:hideMark/>
          </w:tcPr>
          <w:p w14:paraId="53B8DAA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noWrap/>
            <w:vAlign w:val="center"/>
            <w:hideMark/>
          </w:tcPr>
          <w:p w14:paraId="75A9F62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13</w:t>
            </w:r>
          </w:p>
        </w:tc>
        <w:tc>
          <w:tcPr>
            <w:tcW w:w="407" w:type="pct"/>
            <w:noWrap/>
            <w:vAlign w:val="center"/>
            <w:hideMark/>
          </w:tcPr>
          <w:p w14:paraId="14548E0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w:t>
            </w:r>
          </w:p>
        </w:tc>
        <w:tc>
          <w:tcPr>
            <w:tcW w:w="408" w:type="pct"/>
            <w:noWrap/>
            <w:vAlign w:val="center"/>
            <w:hideMark/>
          </w:tcPr>
          <w:p w14:paraId="0AD8AEC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right w:val="single" w:sz="8" w:space="0" w:color="4472C4" w:themeColor="accent1"/>
            </w:tcBorders>
            <w:noWrap/>
            <w:vAlign w:val="center"/>
            <w:hideMark/>
          </w:tcPr>
          <w:p w14:paraId="35B5F02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5" w:type="pct"/>
            <w:tcBorders>
              <w:left w:val="single" w:sz="8" w:space="0" w:color="4472C4" w:themeColor="accent1"/>
              <w:right w:val="single" w:sz="8" w:space="0" w:color="4472C4" w:themeColor="accent1"/>
            </w:tcBorders>
            <w:noWrap/>
            <w:vAlign w:val="center"/>
            <w:hideMark/>
          </w:tcPr>
          <w:p w14:paraId="1FCA8BD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100</w:t>
            </w:r>
          </w:p>
        </w:tc>
      </w:tr>
      <w:tr w:rsidR="009B63C3" w:rsidRPr="00701936" w14:paraId="227333DB"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5E29CC2E"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048AEC7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2018</w:t>
            </w:r>
          </w:p>
        </w:tc>
        <w:tc>
          <w:tcPr>
            <w:tcW w:w="407" w:type="pct"/>
            <w:tcBorders>
              <w:left w:val="single" w:sz="8" w:space="0" w:color="4472C4" w:themeColor="accent1"/>
            </w:tcBorders>
            <w:noWrap/>
            <w:vAlign w:val="center"/>
            <w:hideMark/>
          </w:tcPr>
          <w:p w14:paraId="609E25F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17</w:t>
            </w:r>
          </w:p>
        </w:tc>
        <w:tc>
          <w:tcPr>
            <w:tcW w:w="408" w:type="pct"/>
            <w:noWrap/>
            <w:vAlign w:val="center"/>
            <w:hideMark/>
          </w:tcPr>
          <w:p w14:paraId="2E241A7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8" w:type="pct"/>
            <w:noWrap/>
            <w:vAlign w:val="center"/>
            <w:hideMark/>
          </w:tcPr>
          <w:p w14:paraId="3A1788D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7" w:type="pct"/>
            <w:noWrap/>
            <w:vAlign w:val="center"/>
            <w:hideMark/>
          </w:tcPr>
          <w:p w14:paraId="33E8880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noWrap/>
            <w:vAlign w:val="center"/>
            <w:hideMark/>
          </w:tcPr>
          <w:p w14:paraId="7AB64C2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8" w:type="pct"/>
            <w:noWrap/>
            <w:vAlign w:val="center"/>
            <w:hideMark/>
          </w:tcPr>
          <w:p w14:paraId="3E9554E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13</w:t>
            </w:r>
          </w:p>
        </w:tc>
        <w:tc>
          <w:tcPr>
            <w:tcW w:w="407" w:type="pct"/>
            <w:noWrap/>
            <w:vAlign w:val="center"/>
            <w:hideMark/>
          </w:tcPr>
          <w:p w14:paraId="01E80E9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w:t>
            </w:r>
          </w:p>
        </w:tc>
        <w:tc>
          <w:tcPr>
            <w:tcW w:w="408" w:type="pct"/>
            <w:noWrap/>
            <w:vAlign w:val="center"/>
            <w:hideMark/>
          </w:tcPr>
          <w:p w14:paraId="3E84B8C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right w:val="single" w:sz="8" w:space="0" w:color="4472C4" w:themeColor="accent1"/>
            </w:tcBorders>
            <w:noWrap/>
            <w:vAlign w:val="center"/>
            <w:hideMark/>
          </w:tcPr>
          <w:p w14:paraId="04B1A92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5" w:type="pct"/>
            <w:tcBorders>
              <w:left w:val="single" w:sz="8" w:space="0" w:color="4472C4" w:themeColor="accent1"/>
              <w:right w:val="single" w:sz="8" w:space="0" w:color="4472C4" w:themeColor="accent1"/>
            </w:tcBorders>
            <w:noWrap/>
            <w:vAlign w:val="center"/>
            <w:hideMark/>
          </w:tcPr>
          <w:p w14:paraId="2EB2F52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99</w:t>
            </w:r>
          </w:p>
        </w:tc>
      </w:tr>
      <w:tr w:rsidR="009B63C3" w:rsidRPr="00701936" w14:paraId="3EC2EC0F"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389920DD"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658EA2F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2019</w:t>
            </w:r>
          </w:p>
        </w:tc>
        <w:tc>
          <w:tcPr>
            <w:tcW w:w="407" w:type="pct"/>
            <w:tcBorders>
              <w:left w:val="single" w:sz="8" w:space="0" w:color="4472C4" w:themeColor="accent1"/>
            </w:tcBorders>
            <w:noWrap/>
            <w:vAlign w:val="center"/>
            <w:hideMark/>
          </w:tcPr>
          <w:p w14:paraId="2C0FA28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w:t>
            </w:r>
          </w:p>
        </w:tc>
        <w:tc>
          <w:tcPr>
            <w:tcW w:w="408" w:type="pct"/>
            <w:noWrap/>
            <w:vAlign w:val="center"/>
            <w:hideMark/>
          </w:tcPr>
          <w:p w14:paraId="6EDB982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8" w:type="pct"/>
            <w:noWrap/>
            <w:vAlign w:val="center"/>
            <w:hideMark/>
          </w:tcPr>
          <w:p w14:paraId="7968A1A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7" w:type="pct"/>
            <w:noWrap/>
            <w:vAlign w:val="center"/>
            <w:hideMark/>
          </w:tcPr>
          <w:p w14:paraId="3E0D5D6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noWrap/>
            <w:vAlign w:val="center"/>
            <w:hideMark/>
          </w:tcPr>
          <w:p w14:paraId="21C5100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8" w:type="pct"/>
            <w:noWrap/>
            <w:vAlign w:val="center"/>
            <w:hideMark/>
          </w:tcPr>
          <w:p w14:paraId="2004038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13</w:t>
            </w:r>
          </w:p>
        </w:tc>
        <w:tc>
          <w:tcPr>
            <w:tcW w:w="407" w:type="pct"/>
            <w:noWrap/>
            <w:vAlign w:val="center"/>
            <w:hideMark/>
          </w:tcPr>
          <w:p w14:paraId="550833F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w:t>
            </w:r>
          </w:p>
        </w:tc>
        <w:tc>
          <w:tcPr>
            <w:tcW w:w="408" w:type="pct"/>
            <w:noWrap/>
            <w:vAlign w:val="center"/>
            <w:hideMark/>
          </w:tcPr>
          <w:p w14:paraId="36BEC0C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right w:val="single" w:sz="8" w:space="0" w:color="4472C4" w:themeColor="accent1"/>
            </w:tcBorders>
            <w:noWrap/>
            <w:vAlign w:val="center"/>
            <w:hideMark/>
          </w:tcPr>
          <w:p w14:paraId="4EF7878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5" w:type="pct"/>
            <w:tcBorders>
              <w:left w:val="single" w:sz="8" w:space="0" w:color="4472C4" w:themeColor="accent1"/>
              <w:right w:val="single" w:sz="8" w:space="0" w:color="4472C4" w:themeColor="accent1"/>
            </w:tcBorders>
            <w:noWrap/>
            <w:vAlign w:val="center"/>
            <w:hideMark/>
          </w:tcPr>
          <w:p w14:paraId="09167CE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100</w:t>
            </w:r>
          </w:p>
        </w:tc>
      </w:tr>
      <w:tr w:rsidR="005B47F0" w:rsidRPr="00701936" w14:paraId="394F37AF"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56E6C720"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bottom w:val="single" w:sz="8" w:space="0" w:color="4472C4" w:themeColor="accent1"/>
              <w:right w:val="single" w:sz="8" w:space="0" w:color="4472C4" w:themeColor="accent1"/>
            </w:tcBorders>
            <w:vAlign w:val="center"/>
            <w:hideMark/>
          </w:tcPr>
          <w:p w14:paraId="6E7201F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2020</w:t>
            </w:r>
          </w:p>
        </w:tc>
        <w:tc>
          <w:tcPr>
            <w:tcW w:w="407" w:type="pct"/>
            <w:tcBorders>
              <w:left w:val="single" w:sz="8" w:space="0" w:color="4472C4" w:themeColor="accent1"/>
              <w:bottom w:val="single" w:sz="8" w:space="0" w:color="4472C4" w:themeColor="accent1"/>
            </w:tcBorders>
            <w:noWrap/>
            <w:vAlign w:val="center"/>
            <w:hideMark/>
          </w:tcPr>
          <w:p w14:paraId="26C378A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w:t>
            </w:r>
          </w:p>
        </w:tc>
        <w:tc>
          <w:tcPr>
            <w:tcW w:w="408" w:type="pct"/>
            <w:tcBorders>
              <w:bottom w:val="single" w:sz="8" w:space="0" w:color="4472C4" w:themeColor="accent1"/>
            </w:tcBorders>
            <w:noWrap/>
            <w:vAlign w:val="center"/>
            <w:hideMark/>
          </w:tcPr>
          <w:p w14:paraId="33F7FFB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8" w:type="pct"/>
            <w:tcBorders>
              <w:bottom w:val="single" w:sz="8" w:space="0" w:color="4472C4" w:themeColor="accent1"/>
            </w:tcBorders>
            <w:noWrap/>
            <w:vAlign w:val="center"/>
            <w:hideMark/>
          </w:tcPr>
          <w:p w14:paraId="4C1A355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7" w:type="pct"/>
            <w:tcBorders>
              <w:bottom w:val="single" w:sz="8" w:space="0" w:color="4472C4" w:themeColor="accent1"/>
            </w:tcBorders>
            <w:noWrap/>
            <w:vAlign w:val="center"/>
            <w:hideMark/>
          </w:tcPr>
          <w:p w14:paraId="247E5D3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tcBorders>
              <w:bottom w:val="single" w:sz="8" w:space="0" w:color="4472C4" w:themeColor="accent1"/>
            </w:tcBorders>
            <w:noWrap/>
            <w:vAlign w:val="center"/>
            <w:hideMark/>
          </w:tcPr>
          <w:p w14:paraId="1ECA1F4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tcBorders>
              <w:bottom w:val="single" w:sz="8" w:space="0" w:color="4472C4" w:themeColor="accent1"/>
            </w:tcBorders>
            <w:noWrap/>
            <w:vAlign w:val="center"/>
            <w:hideMark/>
          </w:tcPr>
          <w:p w14:paraId="4B1ED80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13</w:t>
            </w:r>
          </w:p>
        </w:tc>
        <w:tc>
          <w:tcPr>
            <w:tcW w:w="407" w:type="pct"/>
            <w:tcBorders>
              <w:bottom w:val="single" w:sz="8" w:space="0" w:color="4472C4" w:themeColor="accent1"/>
            </w:tcBorders>
            <w:noWrap/>
            <w:vAlign w:val="center"/>
            <w:hideMark/>
          </w:tcPr>
          <w:p w14:paraId="7951B02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w:t>
            </w:r>
          </w:p>
        </w:tc>
        <w:tc>
          <w:tcPr>
            <w:tcW w:w="408" w:type="pct"/>
            <w:tcBorders>
              <w:bottom w:val="single" w:sz="8" w:space="0" w:color="4472C4" w:themeColor="accent1"/>
            </w:tcBorders>
            <w:noWrap/>
            <w:vAlign w:val="center"/>
            <w:hideMark/>
          </w:tcPr>
          <w:p w14:paraId="4DE073F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bottom w:val="single" w:sz="8" w:space="0" w:color="4472C4" w:themeColor="accent1"/>
              <w:right w:val="single" w:sz="8" w:space="0" w:color="4472C4" w:themeColor="accent1"/>
            </w:tcBorders>
            <w:noWrap/>
            <w:vAlign w:val="center"/>
            <w:hideMark/>
          </w:tcPr>
          <w:p w14:paraId="36CD4E1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5" w:type="pct"/>
            <w:tcBorders>
              <w:left w:val="single" w:sz="8" w:space="0" w:color="4472C4" w:themeColor="accent1"/>
              <w:bottom w:val="single" w:sz="8" w:space="0" w:color="4472C4" w:themeColor="accent1"/>
              <w:right w:val="single" w:sz="8" w:space="0" w:color="4472C4" w:themeColor="accent1"/>
            </w:tcBorders>
            <w:noWrap/>
            <w:vAlign w:val="center"/>
            <w:hideMark/>
          </w:tcPr>
          <w:p w14:paraId="7D3A1BF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99</w:t>
            </w:r>
          </w:p>
        </w:tc>
      </w:tr>
      <w:tr w:rsidR="009B63C3" w:rsidRPr="00701936" w14:paraId="6EC900F8"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bottom w:val="single" w:sz="8" w:space="0" w:color="4472C4" w:themeColor="accent1"/>
              <w:right w:val="single" w:sz="8" w:space="0" w:color="4472C4" w:themeColor="accent1"/>
            </w:tcBorders>
            <w:vAlign w:val="center"/>
            <w:hideMark/>
          </w:tcPr>
          <w:p w14:paraId="2F17F889"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45A66FF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zmiana</w:t>
            </w:r>
          </w:p>
        </w:tc>
        <w:tc>
          <w:tcPr>
            <w:tcW w:w="407" w:type="pct"/>
            <w:tcBorders>
              <w:top w:val="single" w:sz="8" w:space="0" w:color="4472C4" w:themeColor="accent1"/>
              <w:left w:val="single" w:sz="8" w:space="0" w:color="4472C4" w:themeColor="accent1"/>
              <w:bottom w:val="single" w:sz="8" w:space="0" w:color="4472C4" w:themeColor="accent1"/>
            </w:tcBorders>
            <w:noWrap/>
            <w:vAlign w:val="center"/>
            <w:hideMark/>
          </w:tcPr>
          <w:p w14:paraId="1D21580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-10,0%</w:t>
            </w:r>
          </w:p>
        </w:tc>
        <w:tc>
          <w:tcPr>
            <w:tcW w:w="408" w:type="pct"/>
            <w:tcBorders>
              <w:top w:val="single" w:sz="8" w:space="0" w:color="4472C4" w:themeColor="accent1"/>
              <w:bottom w:val="single" w:sz="8" w:space="0" w:color="4472C4" w:themeColor="accent1"/>
            </w:tcBorders>
            <w:noWrap/>
            <w:vAlign w:val="center"/>
            <w:hideMark/>
          </w:tcPr>
          <w:p w14:paraId="233AD87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0,0%</w:t>
            </w:r>
          </w:p>
        </w:tc>
        <w:tc>
          <w:tcPr>
            <w:tcW w:w="408" w:type="pct"/>
            <w:tcBorders>
              <w:top w:val="single" w:sz="8" w:space="0" w:color="4472C4" w:themeColor="accent1"/>
              <w:bottom w:val="single" w:sz="8" w:space="0" w:color="4472C4" w:themeColor="accent1"/>
            </w:tcBorders>
            <w:noWrap/>
            <w:vAlign w:val="center"/>
            <w:hideMark/>
          </w:tcPr>
          <w:p w14:paraId="238F117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0,0%</w:t>
            </w:r>
          </w:p>
        </w:tc>
        <w:tc>
          <w:tcPr>
            <w:tcW w:w="407" w:type="pct"/>
            <w:tcBorders>
              <w:top w:val="single" w:sz="8" w:space="0" w:color="4472C4" w:themeColor="accent1"/>
              <w:bottom w:val="single" w:sz="8" w:space="0" w:color="4472C4" w:themeColor="accent1"/>
            </w:tcBorders>
            <w:noWrap/>
            <w:vAlign w:val="center"/>
            <w:hideMark/>
          </w:tcPr>
          <w:p w14:paraId="429ED47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0,0%</w:t>
            </w:r>
          </w:p>
        </w:tc>
        <w:tc>
          <w:tcPr>
            <w:tcW w:w="408" w:type="pct"/>
            <w:tcBorders>
              <w:top w:val="single" w:sz="8" w:space="0" w:color="4472C4" w:themeColor="accent1"/>
              <w:bottom w:val="single" w:sz="8" w:space="0" w:color="4472C4" w:themeColor="accent1"/>
            </w:tcBorders>
            <w:noWrap/>
            <w:vAlign w:val="center"/>
            <w:hideMark/>
          </w:tcPr>
          <w:p w14:paraId="6249637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0,0%</w:t>
            </w:r>
          </w:p>
        </w:tc>
        <w:tc>
          <w:tcPr>
            <w:tcW w:w="408" w:type="pct"/>
            <w:tcBorders>
              <w:top w:val="single" w:sz="8" w:space="0" w:color="4472C4" w:themeColor="accent1"/>
              <w:bottom w:val="single" w:sz="8" w:space="0" w:color="4472C4" w:themeColor="accent1"/>
            </w:tcBorders>
            <w:noWrap/>
            <w:vAlign w:val="center"/>
            <w:hideMark/>
          </w:tcPr>
          <w:p w14:paraId="347AD48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0,0%</w:t>
            </w:r>
          </w:p>
        </w:tc>
        <w:tc>
          <w:tcPr>
            <w:tcW w:w="407" w:type="pct"/>
            <w:tcBorders>
              <w:top w:val="single" w:sz="8" w:space="0" w:color="4472C4" w:themeColor="accent1"/>
              <w:bottom w:val="single" w:sz="8" w:space="0" w:color="4472C4" w:themeColor="accent1"/>
            </w:tcBorders>
            <w:noWrap/>
            <w:vAlign w:val="center"/>
            <w:hideMark/>
          </w:tcPr>
          <w:p w14:paraId="6739281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9,1%</w:t>
            </w:r>
          </w:p>
        </w:tc>
        <w:tc>
          <w:tcPr>
            <w:tcW w:w="408" w:type="pct"/>
            <w:tcBorders>
              <w:top w:val="single" w:sz="8" w:space="0" w:color="4472C4" w:themeColor="accent1"/>
              <w:bottom w:val="single" w:sz="8" w:space="0" w:color="4472C4" w:themeColor="accent1"/>
            </w:tcBorders>
            <w:noWrap/>
            <w:vAlign w:val="center"/>
            <w:hideMark/>
          </w:tcPr>
          <w:p w14:paraId="16C5139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-12,5%</w:t>
            </w:r>
          </w:p>
        </w:tc>
        <w:tc>
          <w:tcPr>
            <w:tcW w:w="408" w:type="pct"/>
            <w:tcBorders>
              <w:top w:val="single" w:sz="8" w:space="0" w:color="4472C4" w:themeColor="accent1"/>
              <w:bottom w:val="single" w:sz="8" w:space="0" w:color="4472C4" w:themeColor="accent1"/>
              <w:right w:val="single" w:sz="8" w:space="0" w:color="4472C4" w:themeColor="accent1"/>
            </w:tcBorders>
            <w:noWrap/>
            <w:vAlign w:val="center"/>
            <w:hideMark/>
          </w:tcPr>
          <w:p w14:paraId="218E4C8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10,0%</w:t>
            </w:r>
          </w:p>
        </w:tc>
        <w:tc>
          <w:tcPr>
            <w:tcW w:w="40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noWrap/>
            <w:vAlign w:val="center"/>
            <w:hideMark/>
          </w:tcPr>
          <w:p w14:paraId="6B1A660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sz w:val="16"/>
                <w:szCs w:val="16"/>
                <w:lang w:eastAsia="pl-PL"/>
              </w:rPr>
            </w:pPr>
            <w:r w:rsidRPr="00701936">
              <w:rPr>
                <w:rFonts w:ascii="Times New Roman" w:eastAsia="Times New Roman" w:hAnsi="Times New Roman" w:cs="Times New Roman"/>
                <w:b/>
                <w:bCs/>
                <w:i/>
                <w:iCs/>
                <w:color w:val="auto"/>
                <w:sz w:val="16"/>
                <w:szCs w:val="16"/>
                <w:lang w:eastAsia="pl-PL"/>
              </w:rPr>
              <w:t>-1,0%</w:t>
            </w:r>
          </w:p>
        </w:tc>
      </w:tr>
      <w:tr w:rsidR="005B47F0" w:rsidRPr="00701936" w14:paraId="4014ABEA"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30370F9F"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Sekcja P: edukacja</w:t>
            </w:r>
          </w:p>
        </w:tc>
        <w:tc>
          <w:tcPr>
            <w:tcW w:w="409" w:type="pct"/>
            <w:tcBorders>
              <w:top w:val="single" w:sz="8" w:space="0" w:color="4472C4" w:themeColor="accent1"/>
              <w:left w:val="single" w:sz="8" w:space="0" w:color="4472C4" w:themeColor="accent1"/>
              <w:bottom w:val="nil"/>
              <w:right w:val="single" w:sz="8" w:space="0" w:color="4472C4" w:themeColor="accent1"/>
            </w:tcBorders>
            <w:vAlign w:val="center"/>
            <w:hideMark/>
          </w:tcPr>
          <w:p w14:paraId="4B5F256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2015</w:t>
            </w:r>
          </w:p>
        </w:tc>
        <w:tc>
          <w:tcPr>
            <w:tcW w:w="407" w:type="pct"/>
            <w:tcBorders>
              <w:top w:val="single" w:sz="8" w:space="0" w:color="4472C4" w:themeColor="accent1"/>
              <w:left w:val="single" w:sz="8" w:space="0" w:color="4472C4" w:themeColor="accent1"/>
              <w:bottom w:val="nil"/>
            </w:tcBorders>
            <w:noWrap/>
            <w:vAlign w:val="center"/>
            <w:hideMark/>
          </w:tcPr>
          <w:p w14:paraId="1C2A7D5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137</w:t>
            </w:r>
          </w:p>
        </w:tc>
        <w:tc>
          <w:tcPr>
            <w:tcW w:w="408" w:type="pct"/>
            <w:tcBorders>
              <w:top w:val="single" w:sz="8" w:space="0" w:color="4472C4" w:themeColor="accent1"/>
              <w:bottom w:val="nil"/>
            </w:tcBorders>
            <w:noWrap/>
            <w:vAlign w:val="center"/>
            <w:hideMark/>
          </w:tcPr>
          <w:p w14:paraId="251750C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22</w:t>
            </w:r>
          </w:p>
        </w:tc>
        <w:tc>
          <w:tcPr>
            <w:tcW w:w="408" w:type="pct"/>
            <w:tcBorders>
              <w:top w:val="single" w:sz="8" w:space="0" w:color="4472C4" w:themeColor="accent1"/>
              <w:bottom w:val="nil"/>
            </w:tcBorders>
            <w:noWrap/>
            <w:vAlign w:val="center"/>
            <w:hideMark/>
          </w:tcPr>
          <w:p w14:paraId="0A833B9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7" w:type="pct"/>
            <w:tcBorders>
              <w:top w:val="single" w:sz="8" w:space="0" w:color="4472C4" w:themeColor="accent1"/>
              <w:bottom w:val="nil"/>
            </w:tcBorders>
            <w:noWrap/>
            <w:vAlign w:val="center"/>
            <w:hideMark/>
          </w:tcPr>
          <w:p w14:paraId="6791BA0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22</w:t>
            </w:r>
          </w:p>
        </w:tc>
        <w:tc>
          <w:tcPr>
            <w:tcW w:w="408" w:type="pct"/>
            <w:tcBorders>
              <w:top w:val="single" w:sz="8" w:space="0" w:color="4472C4" w:themeColor="accent1"/>
              <w:bottom w:val="nil"/>
            </w:tcBorders>
            <w:noWrap/>
            <w:vAlign w:val="center"/>
            <w:hideMark/>
          </w:tcPr>
          <w:p w14:paraId="5C9AF59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8" w:type="pct"/>
            <w:tcBorders>
              <w:top w:val="single" w:sz="8" w:space="0" w:color="4472C4" w:themeColor="accent1"/>
              <w:bottom w:val="nil"/>
            </w:tcBorders>
            <w:noWrap/>
            <w:vAlign w:val="center"/>
            <w:hideMark/>
          </w:tcPr>
          <w:p w14:paraId="3FCC612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21</w:t>
            </w:r>
          </w:p>
        </w:tc>
        <w:tc>
          <w:tcPr>
            <w:tcW w:w="407" w:type="pct"/>
            <w:tcBorders>
              <w:top w:val="single" w:sz="8" w:space="0" w:color="4472C4" w:themeColor="accent1"/>
              <w:bottom w:val="nil"/>
            </w:tcBorders>
            <w:noWrap/>
            <w:vAlign w:val="center"/>
            <w:hideMark/>
          </w:tcPr>
          <w:p w14:paraId="1EB89B1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21</w:t>
            </w:r>
          </w:p>
        </w:tc>
        <w:tc>
          <w:tcPr>
            <w:tcW w:w="408" w:type="pct"/>
            <w:tcBorders>
              <w:top w:val="single" w:sz="8" w:space="0" w:color="4472C4" w:themeColor="accent1"/>
              <w:bottom w:val="nil"/>
            </w:tcBorders>
            <w:noWrap/>
            <w:vAlign w:val="center"/>
            <w:hideMark/>
          </w:tcPr>
          <w:p w14:paraId="2B23A85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8" w:type="pct"/>
            <w:tcBorders>
              <w:top w:val="single" w:sz="8" w:space="0" w:color="4472C4" w:themeColor="accent1"/>
              <w:bottom w:val="nil"/>
              <w:right w:val="single" w:sz="8" w:space="0" w:color="4472C4" w:themeColor="accent1"/>
            </w:tcBorders>
            <w:noWrap/>
            <w:vAlign w:val="center"/>
            <w:hideMark/>
          </w:tcPr>
          <w:p w14:paraId="11FDCE4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19</w:t>
            </w:r>
          </w:p>
        </w:tc>
        <w:tc>
          <w:tcPr>
            <w:tcW w:w="405" w:type="pct"/>
            <w:tcBorders>
              <w:top w:val="single" w:sz="8" w:space="0" w:color="4472C4" w:themeColor="accent1"/>
              <w:left w:val="single" w:sz="8" w:space="0" w:color="4472C4" w:themeColor="accent1"/>
              <w:bottom w:val="nil"/>
              <w:right w:val="single" w:sz="8" w:space="0" w:color="4472C4" w:themeColor="accent1"/>
            </w:tcBorders>
            <w:noWrap/>
            <w:vAlign w:val="center"/>
            <w:hideMark/>
          </w:tcPr>
          <w:p w14:paraId="50E0186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268</w:t>
            </w:r>
          </w:p>
        </w:tc>
      </w:tr>
      <w:tr w:rsidR="009B63C3" w:rsidRPr="00701936" w14:paraId="55028F20"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single" w:sz="8" w:space="0" w:color="4472C4" w:themeColor="accent1"/>
              <w:right w:val="single" w:sz="8" w:space="0" w:color="4472C4" w:themeColor="accent1"/>
            </w:tcBorders>
            <w:vAlign w:val="center"/>
            <w:hideMark/>
          </w:tcPr>
          <w:p w14:paraId="741405F3"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3F35223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2016</w:t>
            </w:r>
          </w:p>
        </w:tc>
        <w:tc>
          <w:tcPr>
            <w:tcW w:w="407" w:type="pct"/>
            <w:tcBorders>
              <w:top w:val="nil"/>
              <w:left w:val="single" w:sz="8" w:space="0" w:color="4472C4" w:themeColor="accent1"/>
              <w:bottom w:val="nil"/>
            </w:tcBorders>
            <w:noWrap/>
            <w:vAlign w:val="center"/>
            <w:hideMark/>
          </w:tcPr>
          <w:p w14:paraId="746EFB1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140</w:t>
            </w:r>
          </w:p>
        </w:tc>
        <w:tc>
          <w:tcPr>
            <w:tcW w:w="408" w:type="pct"/>
            <w:tcBorders>
              <w:top w:val="nil"/>
              <w:bottom w:val="nil"/>
            </w:tcBorders>
            <w:noWrap/>
            <w:vAlign w:val="center"/>
            <w:hideMark/>
          </w:tcPr>
          <w:p w14:paraId="60A36A0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22</w:t>
            </w:r>
          </w:p>
        </w:tc>
        <w:tc>
          <w:tcPr>
            <w:tcW w:w="408" w:type="pct"/>
            <w:tcBorders>
              <w:top w:val="nil"/>
              <w:bottom w:val="nil"/>
            </w:tcBorders>
            <w:noWrap/>
            <w:vAlign w:val="center"/>
            <w:hideMark/>
          </w:tcPr>
          <w:p w14:paraId="7827BC9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w:t>
            </w:r>
          </w:p>
        </w:tc>
        <w:tc>
          <w:tcPr>
            <w:tcW w:w="407" w:type="pct"/>
            <w:tcBorders>
              <w:top w:val="nil"/>
              <w:bottom w:val="nil"/>
            </w:tcBorders>
            <w:noWrap/>
            <w:vAlign w:val="center"/>
            <w:hideMark/>
          </w:tcPr>
          <w:p w14:paraId="277B37E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22</w:t>
            </w:r>
          </w:p>
        </w:tc>
        <w:tc>
          <w:tcPr>
            <w:tcW w:w="408" w:type="pct"/>
            <w:tcBorders>
              <w:top w:val="nil"/>
              <w:bottom w:val="nil"/>
            </w:tcBorders>
            <w:noWrap/>
            <w:vAlign w:val="center"/>
            <w:hideMark/>
          </w:tcPr>
          <w:p w14:paraId="3D1CC91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14</w:t>
            </w:r>
          </w:p>
        </w:tc>
        <w:tc>
          <w:tcPr>
            <w:tcW w:w="408" w:type="pct"/>
            <w:tcBorders>
              <w:top w:val="nil"/>
              <w:bottom w:val="nil"/>
            </w:tcBorders>
            <w:noWrap/>
            <w:vAlign w:val="center"/>
            <w:hideMark/>
          </w:tcPr>
          <w:p w14:paraId="145AB92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21</w:t>
            </w:r>
          </w:p>
        </w:tc>
        <w:tc>
          <w:tcPr>
            <w:tcW w:w="407" w:type="pct"/>
            <w:tcBorders>
              <w:top w:val="nil"/>
              <w:bottom w:val="nil"/>
            </w:tcBorders>
            <w:noWrap/>
            <w:vAlign w:val="center"/>
            <w:hideMark/>
          </w:tcPr>
          <w:p w14:paraId="777E633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24</w:t>
            </w:r>
          </w:p>
        </w:tc>
        <w:tc>
          <w:tcPr>
            <w:tcW w:w="408" w:type="pct"/>
            <w:tcBorders>
              <w:top w:val="nil"/>
              <w:bottom w:val="nil"/>
            </w:tcBorders>
            <w:noWrap/>
            <w:vAlign w:val="center"/>
            <w:hideMark/>
          </w:tcPr>
          <w:p w14:paraId="46B1F2F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tcBorders>
              <w:top w:val="nil"/>
              <w:bottom w:val="nil"/>
              <w:right w:val="single" w:sz="8" w:space="0" w:color="4472C4" w:themeColor="accent1"/>
            </w:tcBorders>
            <w:noWrap/>
            <w:vAlign w:val="center"/>
            <w:hideMark/>
          </w:tcPr>
          <w:p w14:paraId="33C3362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19</w:t>
            </w:r>
          </w:p>
        </w:tc>
        <w:tc>
          <w:tcPr>
            <w:tcW w:w="405" w:type="pct"/>
            <w:tcBorders>
              <w:top w:val="nil"/>
              <w:left w:val="single" w:sz="8" w:space="0" w:color="4472C4" w:themeColor="accent1"/>
              <w:bottom w:val="nil"/>
              <w:right w:val="single" w:sz="8" w:space="0" w:color="4472C4" w:themeColor="accent1"/>
            </w:tcBorders>
            <w:noWrap/>
            <w:vAlign w:val="center"/>
            <w:hideMark/>
          </w:tcPr>
          <w:p w14:paraId="6301BED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283</w:t>
            </w:r>
          </w:p>
        </w:tc>
      </w:tr>
      <w:tr w:rsidR="005B47F0" w:rsidRPr="00701936" w14:paraId="18A4C034"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single" w:sz="8" w:space="0" w:color="4472C4" w:themeColor="accent1"/>
              <w:right w:val="single" w:sz="8" w:space="0" w:color="4472C4" w:themeColor="accent1"/>
            </w:tcBorders>
            <w:vAlign w:val="center"/>
            <w:hideMark/>
          </w:tcPr>
          <w:p w14:paraId="5E399CBC"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633EB78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2017</w:t>
            </w:r>
          </w:p>
        </w:tc>
        <w:tc>
          <w:tcPr>
            <w:tcW w:w="407" w:type="pct"/>
            <w:tcBorders>
              <w:top w:val="nil"/>
              <w:left w:val="single" w:sz="8" w:space="0" w:color="4472C4" w:themeColor="accent1"/>
              <w:bottom w:val="nil"/>
            </w:tcBorders>
            <w:noWrap/>
            <w:vAlign w:val="center"/>
            <w:hideMark/>
          </w:tcPr>
          <w:p w14:paraId="7813B11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143</w:t>
            </w:r>
          </w:p>
        </w:tc>
        <w:tc>
          <w:tcPr>
            <w:tcW w:w="408" w:type="pct"/>
            <w:tcBorders>
              <w:top w:val="nil"/>
              <w:bottom w:val="nil"/>
            </w:tcBorders>
            <w:noWrap/>
            <w:vAlign w:val="center"/>
            <w:hideMark/>
          </w:tcPr>
          <w:p w14:paraId="267D097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21</w:t>
            </w:r>
          </w:p>
        </w:tc>
        <w:tc>
          <w:tcPr>
            <w:tcW w:w="408" w:type="pct"/>
            <w:tcBorders>
              <w:top w:val="nil"/>
              <w:bottom w:val="nil"/>
            </w:tcBorders>
            <w:noWrap/>
            <w:vAlign w:val="center"/>
            <w:hideMark/>
          </w:tcPr>
          <w:p w14:paraId="25E19CF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7" w:type="pct"/>
            <w:tcBorders>
              <w:top w:val="nil"/>
              <w:bottom w:val="nil"/>
            </w:tcBorders>
            <w:noWrap/>
            <w:vAlign w:val="center"/>
            <w:hideMark/>
          </w:tcPr>
          <w:p w14:paraId="5B4F44B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8" w:type="pct"/>
            <w:tcBorders>
              <w:top w:val="nil"/>
              <w:bottom w:val="nil"/>
            </w:tcBorders>
            <w:noWrap/>
            <w:vAlign w:val="center"/>
            <w:hideMark/>
          </w:tcPr>
          <w:p w14:paraId="0B0BCE9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w:t>
            </w:r>
          </w:p>
        </w:tc>
        <w:tc>
          <w:tcPr>
            <w:tcW w:w="408" w:type="pct"/>
            <w:tcBorders>
              <w:top w:val="nil"/>
              <w:bottom w:val="nil"/>
            </w:tcBorders>
            <w:noWrap/>
            <w:vAlign w:val="center"/>
            <w:hideMark/>
          </w:tcPr>
          <w:p w14:paraId="5F0038F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7" w:type="pct"/>
            <w:tcBorders>
              <w:top w:val="nil"/>
              <w:bottom w:val="nil"/>
            </w:tcBorders>
            <w:noWrap/>
            <w:vAlign w:val="center"/>
            <w:hideMark/>
          </w:tcPr>
          <w:p w14:paraId="2697111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8" w:type="pct"/>
            <w:tcBorders>
              <w:top w:val="nil"/>
              <w:bottom w:val="nil"/>
            </w:tcBorders>
            <w:noWrap/>
            <w:vAlign w:val="center"/>
            <w:hideMark/>
          </w:tcPr>
          <w:p w14:paraId="0C7838C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top w:val="nil"/>
              <w:bottom w:val="nil"/>
              <w:right w:val="single" w:sz="8" w:space="0" w:color="4472C4" w:themeColor="accent1"/>
            </w:tcBorders>
            <w:noWrap/>
            <w:vAlign w:val="center"/>
            <w:hideMark/>
          </w:tcPr>
          <w:p w14:paraId="7B275A2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16</w:t>
            </w:r>
          </w:p>
        </w:tc>
        <w:tc>
          <w:tcPr>
            <w:tcW w:w="405" w:type="pct"/>
            <w:tcBorders>
              <w:top w:val="nil"/>
              <w:left w:val="single" w:sz="8" w:space="0" w:color="4472C4" w:themeColor="accent1"/>
              <w:bottom w:val="nil"/>
              <w:right w:val="single" w:sz="8" w:space="0" w:color="4472C4" w:themeColor="accent1"/>
            </w:tcBorders>
            <w:noWrap/>
            <w:vAlign w:val="center"/>
            <w:hideMark/>
          </w:tcPr>
          <w:p w14:paraId="2FBA498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270</w:t>
            </w:r>
          </w:p>
        </w:tc>
      </w:tr>
      <w:tr w:rsidR="009B63C3" w:rsidRPr="00701936" w14:paraId="4842BC7E"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single" w:sz="8" w:space="0" w:color="4472C4" w:themeColor="accent1"/>
              <w:right w:val="single" w:sz="8" w:space="0" w:color="4472C4" w:themeColor="accent1"/>
            </w:tcBorders>
            <w:vAlign w:val="center"/>
            <w:hideMark/>
          </w:tcPr>
          <w:p w14:paraId="036E48C9"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38EAFBD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2018</w:t>
            </w:r>
          </w:p>
        </w:tc>
        <w:tc>
          <w:tcPr>
            <w:tcW w:w="407" w:type="pct"/>
            <w:tcBorders>
              <w:top w:val="nil"/>
              <w:left w:val="single" w:sz="8" w:space="0" w:color="4472C4" w:themeColor="accent1"/>
              <w:bottom w:val="nil"/>
            </w:tcBorders>
            <w:noWrap/>
            <w:vAlign w:val="center"/>
            <w:hideMark/>
          </w:tcPr>
          <w:p w14:paraId="29CC697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136</w:t>
            </w:r>
          </w:p>
        </w:tc>
        <w:tc>
          <w:tcPr>
            <w:tcW w:w="408" w:type="pct"/>
            <w:tcBorders>
              <w:top w:val="nil"/>
              <w:bottom w:val="nil"/>
            </w:tcBorders>
            <w:noWrap/>
            <w:vAlign w:val="center"/>
            <w:hideMark/>
          </w:tcPr>
          <w:p w14:paraId="21F76F9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w:t>
            </w:r>
          </w:p>
        </w:tc>
        <w:tc>
          <w:tcPr>
            <w:tcW w:w="408" w:type="pct"/>
            <w:tcBorders>
              <w:top w:val="nil"/>
              <w:bottom w:val="nil"/>
            </w:tcBorders>
            <w:noWrap/>
            <w:vAlign w:val="center"/>
            <w:hideMark/>
          </w:tcPr>
          <w:p w14:paraId="2C81FBB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w:t>
            </w:r>
          </w:p>
        </w:tc>
        <w:tc>
          <w:tcPr>
            <w:tcW w:w="407" w:type="pct"/>
            <w:tcBorders>
              <w:top w:val="nil"/>
              <w:bottom w:val="nil"/>
            </w:tcBorders>
            <w:noWrap/>
            <w:vAlign w:val="center"/>
            <w:hideMark/>
          </w:tcPr>
          <w:p w14:paraId="11A30E0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w:t>
            </w:r>
          </w:p>
        </w:tc>
        <w:tc>
          <w:tcPr>
            <w:tcW w:w="408" w:type="pct"/>
            <w:tcBorders>
              <w:top w:val="nil"/>
              <w:bottom w:val="nil"/>
            </w:tcBorders>
            <w:noWrap/>
            <w:vAlign w:val="center"/>
            <w:hideMark/>
          </w:tcPr>
          <w:p w14:paraId="375DD4E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tcBorders>
              <w:top w:val="nil"/>
              <w:bottom w:val="nil"/>
            </w:tcBorders>
            <w:noWrap/>
            <w:vAlign w:val="center"/>
            <w:hideMark/>
          </w:tcPr>
          <w:p w14:paraId="25BD316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7" w:type="pct"/>
            <w:tcBorders>
              <w:top w:val="nil"/>
              <w:bottom w:val="nil"/>
            </w:tcBorders>
            <w:noWrap/>
            <w:vAlign w:val="center"/>
            <w:hideMark/>
          </w:tcPr>
          <w:p w14:paraId="661E137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8" w:type="pct"/>
            <w:tcBorders>
              <w:top w:val="nil"/>
              <w:bottom w:val="nil"/>
            </w:tcBorders>
            <w:noWrap/>
            <w:vAlign w:val="center"/>
            <w:hideMark/>
          </w:tcPr>
          <w:p w14:paraId="2ADC9EA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8" w:type="pct"/>
            <w:tcBorders>
              <w:top w:val="nil"/>
              <w:bottom w:val="nil"/>
              <w:right w:val="single" w:sz="8" w:space="0" w:color="4472C4" w:themeColor="accent1"/>
            </w:tcBorders>
            <w:noWrap/>
            <w:vAlign w:val="center"/>
            <w:hideMark/>
          </w:tcPr>
          <w:p w14:paraId="6CBF6D3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16</w:t>
            </w:r>
          </w:p>
        </w:tc>
        <w:tc>
          <w:tcPr>
            <w:tcW w:w="405" w:type="pct"/>
            <w:tcBorders>
              <w:top w:val="nil"/>
              <w:left w:val="single" w:sz="8" w:space="0" w:color="4472C4" w:themeColor="accent1"/>
              <w:bottom w:val="nil"/>
              <w:right w:val="single" w:sz="8" w:space="0" w:color="4472C4" w:themeColor="accent1"/>
            </w:tcBorders>
            <w:noWrap/>
            <w:vAlign w:val="center"/>
            <w:hideMark/>
          </w:tcPr>
          <w:p w14:paraId="06CED80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256</w:t>
            </w:r>
          </w:p>
        </w:tc>
      </w:tr>
      <w:tr w:rsidR="005B47F0" w:rsidRPr="00701936" w14:paraId="269E9BE1"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single" w:sz="8" w:space="0" w:color="4472C4" w:themeColor="accent1"/>
              <w:right w:val="single" w:sz="8" w:space="0" w:color="4472C4" w:themeColor="accent1"/>
            </w:tcBorders>
            <w:vAlign w:val="center"/>
            <w:hideMark/>
          </w:tcPr>
          <w:p w14:paraId="434604D7"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7034887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2019</w:t>
            </w:r>
          </w:p>
        </w:tc>
        <w:tc>
          <w:tcPr>
            <w:tcW w:w="407" w:type="pct"/>
            <w:tcBorders>
              <w:top w:val="nil"/>
              <w:left w:val="single" w:sz="8" w:space="0" w:color="4472C4" w:themeColor="accent1"/>
              <w:bottom w:val="nil"/>
            </w:tcBorders>
            <w:noWrap/>
            <w:vAlign w:val="center"/>
            <w:hideMark/>
          </w:tcPr>
          <w:p w14:paraId="2A65223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133</w:t>
            </w:r>
          </w:p>
        </w:tc>
        <w:tc>
          <w:tcPr>
            <w:tcW w:w="408" w:type="pct"/>
            <w:tcBorders>
              <w:top w:val="nil"/>
              <w:bottom w:val="nil"/>
            </w:tcBorders>
            <w:noWrap/>
            <w:vAlign w:val="center"/>
            <w:hideMark/>
          </w:tcPr>
          <w:p w14:paraId="04DD722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w:t>
            </w:r>
          </w:p>
        </w:tc>
        <w:tc>
          <w:tcPr>
            <w:tcW w:w="408" w:type="pct"/>
            <w:tcBorders>
              <w:top w:val="nil"/>
              <w:bottom w:val="nil"/>
            </w:tcBorders>
            <w:noWrap/>
            <w:vAlign w:val="center"/>
            <w:hideMark/>
          </w:tcPr>
          <w:p w14:paraId="3E71903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7" w:type="pct"/>
            <w:tcBorders>
              <w:top w:val="nil"/>
              <w:bottom w:val="nil"/>
            </w:tcBorders>
            <w:noWrap/>
            <w:vAlign w:val="center"/>
            <w:hideMark/>
          </w:tcPr>
          <w:p w14:paraId="25B6A1D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w:t>
            </w:r>
          </w:p>
        </w:tc>
        <w:tc>
          <w:tcPr>
            <w:tcW w:w="408" w:type="pct"/>
            <w:tcBorders>
              <w:top w:val="nil"/>
              <w:bottom w:val="nil"/>
            </w:tcBorders>
            <w:noWrap/>
            <w:vAlign w:val="center"/>
            <w:hideMark/>
          </w:tcPr>
          <w:p w14:paraId="6A6A90D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tcBorders>
              <w:top w:val="nil"/>
              <w:bottom w:val="nil"/>
            </w:tcBorders>
            <w:noWrap/>
            <w:vAlign w:val="center"/>
            <w:hideMark/>
          </w:tcPr>
          <w:p w14:paraId="1544422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w:t>
            </w:r>
          </w:p>
        </w:tc>
        <w:tc>
          <w:tcPr>
            <w:tcW w:w="407" w:type="pct"/>
            <w:tcBorders>
              <w:top w:val="nil"/>
              <w:bottom w:val="nil"/>
            </w:tcBorders>
            <w:noWrap/>
            <w:vAlign w:val="center"/>
            <w:hideMark/>
          </w:tcPr>
          <w:p w14:paraId="76A9CFA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21</w:t>
            </w:r>
          </w:p>
        </w:tc>
        <w:tc>
          <w:tcPr>
            <w:tcW w:w="408" w:type="pct"/>
            <w:tcBorders>
              <w:top w:val="nil"/>
              <w:bottom w:val="nil"/>
            </w:tcBorders>
            <w:noWrap/>
            <w:vAlign w:val="center"/>
            <w:hideMark/>
          </w:tcPr>
          <w:p w14:paraId="6B8FB6B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8" w:type="pct"/>
            <w:tcBorders>
              <w:top w:val="nil"/>
              <w:bottom w:val="nil"/>
              <w:right w:val="single" w:sz="8" w:space="0" w:color="4472C4" w:themeColor="accent1"/>
            </w:tcBorders>
            <w:noWrap/>
            <w:vAlign w:val="center"/>
            <w:hideMark/>
          </w:tcPr>
          <w:p w14:paraId="0362941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5" w:type="pct"/>
            <w:tcBorders>
              <w:top w:val="nil"/>
              <w:left w:val="single" w:sz="8" w:space="0" w:color="4472C4" w:themeColor="accent1"/>
              <w:bottom w:val="nil"/>
              <w:right w:val="single" w:sz="8" w:space="0" w:color="4472C4" w:themeColor="accent1"/>
            </w:tcBorders>
            <w:noWrap/>
            <w:vAlign w:val="center"/>
            <w:hideMark/>
          </w:tcPr>
          <w:p w14:paraId="77D7A33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245</w:t>
            </w:r>
          </w:p>
        </w:tc>
      </w:tr>
      <w:tr w:rsidR="009B63C3" w:rsidRPr="00701936" w14:paraId="489E8B17"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single" w:sz="8" w:space="0" w:color="4472C4" w:themeColor="accent1"/>
              <w:right w:val="single" w:sz="8" w:space="0" w:color="4472C4" w:themeColor="accent1"/>
            </w:tcBorders>
            <w:vAlign w:val="center"/>
            <w:hideMark/>
          </w:tcPr>
          <w:p w14:paraId="2DCEC11C"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single" w:sz="8" w:space="0" w:color="4472C4" w:themeColor="accent1"/>
              <w:right w:val="single" w:sz="8" w:space="0" w:color="4472C4" w:themeColor="accent1"/>
            </w:tcBorders>
            <w:vAlign w:val="center"/>
            <w:hideMark/>
          </w:tcPr>
          <w:p w14:paraId="6FD315C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2020</w:t>
            </w:r>
          </w:p>
        </w:tc>
        <w:tc>
          <w:tcPr>
            <w:tcW w:w="407" w:type="pct"/>
            <w:tcBorders>
              <w:top w:val="nil"/>
              <w:left w:val="single" w:sz="8" w:space="0" w:color="4472C4" w:themeColor="accent1"/>
              <w:bottom w:val="single" w:sz="8" w:space="0" w:color="4472C4" w:themeColor="accent1"/>
            </w:tcBorders>
            <w:noWrap/>
            <w:vAlign w:val="center"/>
            <w:hideMark/>
          </w:tcPr>
          <w:p w14:paraId="0FF66B0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148</w:t>
            </w:r>
          </w:p>
        </w:tc>
        <w:tc>
          <w:tcPr>
            <w:tcW w:w="408" w:type="pct"/>
            <w:tcBorders>
              <w:top w:val="nil"/>
              <w:bottom w:val="single" w:sz="8" w:space="0" w:color="4472C4" w:themeColor="accent1"/>
            </w:tcBorders>
            <w:noWrap/>
            <w:vAlign w:val="center"/>
            <w:hideMark/>
          </w:tcPr>
          <w:p w14:paraId="7B73A96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w:t>
            </w:r>
          </w:p>
        </w:tc>
        <w:tc>
          <w:tcPr>
            <w:tcW w:w="408" w:type="pct"/>
            <w:tcBorders>
              <w:top w:val="nil"/>
              <w:bottom w:val="single" w:sz="8" w:space="0" w:color="4472C4" w:themeColor="accent1"/>
            </w:tcBorders>
            <w:noWrap/>
            <w:vAlign w:val="center"/>
            <w:hideMark/>
          </w:tcPr>
          <w:p w14:paraId="1F36BC6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13</w:t>
            </w:r>
          </w:p>
        </w:tc>
        <w:tc>
          <w:tcPr>
            <w:tcW w:w="407" w:type="pct"/>
            <w:tcBorders>
              <w:top w:val="nil"/>
              <w:bottom w:val="single" w:sz="8" w:space="0" w:color="4472C4" w:themeColor="accent1"/>
            </w:tcBorders>
            <w:noWrap/>
            <w:vAlign w:val="center"/>
            <w:hideMark/>
          </w:tcPr>
          <w:p w14:paraId="11E7333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8" w:type="pct"/>
            <w:tcBorders>
              <w:top w:val="nil"/>
              <w:bottom w:val="single" w:sz="8" w:space="0" w:color="4472C4" w:themeColor="accent1"/>
            </w:tcBorders>
            <w:noWrap/>
            <w:vAlign w:val="center"/>
            <w:hideMark/>
          </w:tcPr>
          <w:p w14:paraId="6DA4460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w:t>
            </w:r>
          </w:p>
        </w:tc>
        <w:tc>
          <w:tcPr>
            <w:tcW w:w="408" w:type="pct"/>
            <w:tcBorders>
              <w:top w:val="nil"/>
              <w:bottom w:val="single" w:sz="8" w:space="0" w:color="4472C4" w:themeColor="accent1"/>
            </w:tcBorders>
            <w:noWrap/>
            <w:vAlign w:val="center"/>
            <w:hideMark/>
          </w:tcPr>
          <w:p w14:paraId="521F693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w:t>
            </w:r>
          </w:p>
        </w:tc>
        <w:tc>
          <w:tcPr>
            <w:tcW w:w="407" w:type="pct"/>
            <w:tcBorders>
              <w:top w:val="nil"/>
              <w:bottom w:val="single" w:sz="8" w:space="0" w:color="4472C4" w:themeColor="accent1"/>
            </w:tcBorders>
            <w:noWrap/>
            <w:vAlign w:val="center"/>
            <w:hideMark/>
          </w:tcPr>
          <w:p w14:paraId="1A14216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22</w:t>
            </w:r>
          </w:p>
        </w:tc>
        <w:tc>
          <w:tcPr>
            <w:tcW w:w="408" w:type="pct"/>
            <w:tcBorders>
              <w:top w:val="nil"/>
              <w:bottom w:val="single" w:sz="8" w:space="0" w:color="4472C4" w:themeColor="accent1"/>
            </w:tcBorders>
            <w:noWrap/>
            <w:vAlign w:val="center"/>
            <w:hideMark/>
          </w:tcPr>
          <w:p w14:paraId="1152054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top w:val="nil"/>
              <w:bottom w:val="single" w:sz="8" w:space="0" w:color="4472C4" w:themeColor="accent1"/>
              <w:right w:val="single" w:sz="8" w:space="0" w:color="4472C4" w:themeColor="accent1"/>
            </w:tcBorders>
            <w:noWrap/>
            <w:vAlign w:val="center"/>
            <w:hideMark/>
          </w:tcPr>
          <w:p w14:paraId="12A1F3C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5" w:type="pct"/>
            <w:tcBorders>
              <w:top w:val="nil"/>
              <w:left w:val="single" w:sz="8" w:space="0" w:color="4472C4" w:themeColor="accent1"/>
              <w:bottom w:val="single" w:sz="8" w:space="0" w:color="4472C4" w:themeColor="accent1"/>
              <w:right w:val="single" w:sz="8" w:space="0" w:color="4472C4" w:themeColor="accent1"/>
            </w:tcBorders>
            <w:noWrap/>
            <w:vAlign w:val="center"/>
            <w:hideMark/>
          </w:tcPr>
          <w:p w14:paraId="6A11D17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268</w:t>
            </w:r>
          </w:p>
        </w:tc>
      </w:tr>
      <w:tr w:rsidR="005B47F0" w:rsidRPr="00701936" w14:paraId="5B0A2F7D"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single" w:sz="8" w:space="0" w:color="4472C4" w:themeColor="accent1"/>
              <w:right w:val="single" w:sz="8" w:space="0" w:color="4472C4" w:themeColor="accent1"/>
            </w:tcBorders>
            <w:vAlign w:val="center"/>
            <w:hideMark/>
          </w:tcPr>
          <w:p w14:paraId="054AD3AA"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22A6E03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zmiana</w:t>
            </w:r>
          </w:p>
        </w:tc>
        <w:tc>
          <w:tcPr>
            <w:tcW w:w="407" w:type="pct"/>
            <w:tcBorders>
              <w:top w:val="single" w:sz="8" w:space="0" w:color="4472C4" w:themeColor="accent1"/>
              <w:left w:val="single" w:sz="8" w:space="0" w:color="4472C4" w:themeColor="accent1"/>
              <w:bottom w:val="single" w:sz="8" w:space="0" w:color="4472C4" w:themeColor="accent1"/>
            </w:tcBorders>
            <w:noWrap/>
            <w:vAlign w:val="center"/>
            <w:hideMark/>
          </w:tcPr>
          <w:p w14:paraId="76F4BEC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8,0%</w:t>
            </w:r>
          </w:p>
        </w:tc>
        <w:tc>
          <w:tcPr>
            <w:tcW w:w="408" w:type="pct"/>
            <w:tcBorders>
              <w:top w:val="single" w:sz="8" w:space="0" w:color="4472C4" w:themeColor="accent1"/>
              <w:bottom w:val="single" w:sz="8" w:space="0" w:color="4472C4" w:themeColor="accent1"/>
            </w:tcBorders>
            <w:noWrap/>
            <w:vAlign w:val="center"/>
            <w:hideMark/>
          </w:tcPr>
          <w:p w14:paraId="2647AA7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-18,2%</w:t>
            </w:r>
          </w:p>
        </w:tc>
        <w:tc>
          <w:tcPr>
            <w:tcW w:w="408" w:type="pct"/>
            <w:tcBorders>
              <w:top w:val="single" w:sz="8" w:space="0" w:color="4472C4" w:themeColor="accent1"/>
              <w:bottom w:val="single" w:sz="8" w:space="0" w:color="4472C4" w:themeColor="accent1"/>
            </w:tcBorders>
            <w:noWrap/>
            <w:vAlign w:val="center"/>
            <w:hideMark/>
          </w:tcPr>
          <w:p w14:paraId="2664614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30,0%</w:t>
            </w:r>
          </w:p>
        </w:tc>
        <w:tc>
          <w:tcPr>
            <w:tcW w:w="407" w:type="pct"/>
            <w:tcBorders>
              <w:top w:val="single" w:sz="8" w:space="0" w:color="4472C4" w:themeColor="accent1"/>
              <w:bottom w:val="single" w:sz="8" w:space="0" w:color="4472C4" w:themeColor="accent1"/>
            </w:tcBorders>
            <w:noWrap/>
            <w:vAlign w:val="center"/>
            <w:hideMark/>
          </w:tcPr>
          <w:p w14:paraId="73F5329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-9,1%</w:t>
            </w:r>
          </w:p>
        </w:tc>
        <w:tc>
          <w:tcPr>
            <w:tcW w:w="408" w:type="pct"/>
            <w:tcBorders>
              <w:top w:val="single" w:sz="8" w:space="0" w:color="4472C4" w:themeColor="accent1"/>
              <w:bottom w:val="single" w:sz="8" w:space="0" w:color="4472C4" w:themeColor="accent1"/>
            </w:tcBorders>
            <w:noWrap/>
            <w:vAlign w:val="center"/>
            <w:hideMark/>
          </w:tcPr>
          <w:p w14:paraId="20A2BB7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50,0%</w:t>
            </w:r>
          </w:p>
        </w:tc>
        <w:tc>
          <w:tcPr>
            <w:tcW w:w="408" w:type="pct"/>
            <w:tcBorders>
              <w:top w:val="single" w:sz="8" w:space="0" w:color="4472C4" w:themeColor="accent1"/>
              <w:bottom w:val="single" w:sz="8" w:space="0" w:color="4472C4" w:themeColor="accent1"/>
            </w:tcBorders>
            <w:noWrap/>
            <w:vAlign w:val="center"/>
            <w:hideMark/>
          </w:tcPr>
          <w:p w14:paraId="1DFEEB1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-14,3%</w:t>
            </w:r>
          </w:p>
        </w:tc>
        <w:tc>
          <w:tcPr>
            <w:tcW w:w="407" w:type="pct"/>
            <w:tcBorders>
              <w:top w:val="single" w:sz="8" w:space="0" w:color="4472C4" w:themeColor="accent1"/>
              <w:bottom w:val="single" w:sz="8" w:space="0" w:color="4472C4" w:themeColor="accent1"/>
            </w:tcBorders>
            <w:noWrap/>
            <w:vAlign w:val="center"/>
            <w:hideMark/>
          </w:tcPr>
          <w:p w14:paraId="578DE54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4,8%</w:t>
            </w:r>
          </w:p>
        </w:tc>
        <w:tc>
          <w:tcPr>
            <w:tcW w:w="408" w:type="pct"/>
            <w:tcBorders>
              <w:top w:val="single" w:sz="8" w:space="0" w:color="4472C4" w:themeColor="accent1"/>
              <w:bottom w:val="single" w:sz="8" w:space="0" w:color="4472C4" w:themeColor="accent1"/>
            </w:tcBorders>
            <w:noWrap/>
            <w:vAlign w:val="center"/>
            <w:hideMark/>
          </w:tcPr>
          <w:p w14:paraId="79A12A9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-12,5%</w:t>
            </w:r>
          </w:p>
        </w:tc>
        <w:tc>
          <w:tcPr>
            <w:tcW w:w="408" w:type="pct"/>
            <w:tcBorders>
              <w:top w:val="single" w:sz="8" w:space="0" w:color="4472C4" w:themeColor="accent1"/>
              <w:bottom w:val="single" w:sz="8" w:space="0" w:color="4472C4" w:themeColor="accent1"/>
              <w:right w:val="single" w:sz="8" w:space="0" w:color="4472C4" w:themeColor="accent1"/>
            </w:tcBorders>
            <w:noWrap/>
            <w:vAlign w:val="center"/>
            <w:hideMark/>
          </w:tcPr>
          <w:p w14:paraId="36EC726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-47,4%</w:t>
            </w:r>
          </w:p>
        </w:tc>
        <w:tc>
          <w:tcPr>
            <w:tcW w:w="40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noWrap/>
            <w:vAlign w:val="center"/>
            <w:hideMark/>
          </w:tcPr>
          <w:p w14:paraId="27ED70B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sz w:val="16"/>
                <w:szCs w:val="16"/>
                <w:lang w:eastAsia="pl-PL"/>
              </w:rPr>
            </w:pPr>
            <w:r w:rsidRPr="00701936">
              <w:rPr>
                <w:rFonts w:ascii="Times New Roman" w:eastAsia="Times New Roman" w:hAnsi="Times New Roman" w:cs="Times New Roman"/>
                <w:b/>
                <w:bCs/>
                <w:i/>
                <w:iCs/>
                <w:color w:val="auto"/>
                <w:sz w:val="16"/>
                <w:szCs w:val="16"/>
                <w:lang w:eastAsia="pl-PL"/>
              </w:rPr>
              <w:t>0,0%</w:t>
            </w:r>
          </w:p>
        </w:tc>
      </w:tr>
      <w:tr w:rsidR="009B63C3" w:rsidRPr="00701936" w14:paraId="1913E290"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8" w:space="0" w:color="4472C4" w:themeColor="accent1"/>
              <w:left w:val="single" w:sz="8" w:space="0" w:color="4472C4" w:themeColor="accent1"/>
              <w:right w:val="single" w:sz="8" w:space="0" w:color="4472C4" w:themeColor="accent1"/>
            </w:tcBorders>
            <w:vAlign w:val="center"/>
            <w:hideMark/>
          </w:tcPr>
          <w:p w14:paraId="30CCB6C9"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Sekcja Q: opieka zdrowotna i pomoc społeczna</w:t>
            </w:r>
          </w:p>
        </w:tc>
        <w:tc>
          <w:tcPr>
            <w:tcW w:w="409" w:type="pct"/>
            <w:tcBorders>
              <w:top w:val="single" w:sz="8" w:space="0" w:color="4472C4" w:themeColor="accent1"/>
              <w:left w:val="single" w:sz="8" w:space="0" w:color="4472C4" w:themeColor="accent1"/>
              <w:right w:val="single" w:sz="8" w:space="0" w:color="4472C4" w:themeColor="accent1"/>
            </w:tcBorders>
            <w:vAlign w:val="center"/>
            <w:hideMark/>
          </w:tcPr>
          <w:p w14:paraId="388D17D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2015</w:t>
            </w:r>
          </w:p>
        </w:tc>
        <w:tc>
          <w:tcPr>
            <w:tcW w:w="407" w:type="pct"/>
            <w:tcBorders>
              <w:top w:val="single" w:sz="8" w:space="0" w:color="4472C4" w:themeColor="accent1"/>
              <w:left w:val="single" w:sz="8" w:space="0" w:color="4472C4" w:themeColor="accent1"/>
            </w:tcBorders>
            <w:noWrap/>
            <w:vAlign w:val="center"/>
            <w:hideMark/>
          </w:tcPr>
          <w:p w14:paraId="17D825E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213</w:t>
            </w:r>
          </w:p>
        </w:tc>
        <w:tc>
          <w:tcPr>
            <w:tcW w:w="408" w:type="pct"/>
            <w:tcBorders>
              <w:top w:val="single" w:sz="8" w:space="0" w:color="4472C4" w:themeColor="accent1"/>
            </w:tcBorders>
            <w:noWrap/>
            <w:vAlign w:val="center"/>
            <w:hideMark/>
          </w:tcPr>
          <w:p w14:paraId="5A334C3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8" w:type="pct"/>
            <w:tcBorders>
              <w:top w:val="single" w:sz="8" w:space="0" w:color="4472C4" w:themeColor="accent1"/>
            </w:tcBorders>
            <w:noWrap/>
            <w:vAlign w:val="center"/>
            <w:hideMark/>
          </w:tcPr>
          <w:p w14:paraId="7CFEA08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7" w:type="pct"/>
            <w:tcBorders>
              <w:top w:val="single" w:sz="8" w:space="0" w:color="4472C4" w:themeColor="accent1"/>
            </w:tcBorders>
            <w:noWrap/>
            <w:vAlign w:val="center"/>
            <w:hideMark/>
          </w:tcPr>
          <w:p w14:paraId="4F616C1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8" w:type="pct"/>
            <w:tcBorders>
              <w:top w:val="single" w:sz="8" w:space="0" w:color="4472C4" w:themeColor="accent1"/>
            </w:tcBorders>
            <w:noWrap/>
            <w:vAlign w:val="center"/>
            <w:hideMark/>
          </w:tcPr>
          <w:p w14:paraId="677D147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8" w:type="pct"/>
            <w:tcBorders>
              <w:top w:val="single" w:sz="8" w:space="0" w:color="4472C4" w:themeColor="accent1"/>
            </w:tcBorders>
            <w:noWrap/>
            <w:vAlign w:val="center"/>
            <w:hideMark/>
          </w:tcPr>
          <w:p w14:paraId="4486C5B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16</w:t>
            </w:r>
          </w:p>
        </w:tc>
        <w:tc>
          <w:tcPr>
            <w:tcW w:w="407" w:type="pct"/>
            <w:tcBorders>
              <w:top w:val="single" w:sz="8" w:space="0" w:color="4472C4" w:themeColor="accent1"/>
            </w:tcBorders>
            <w:noWrap/>
            <w:vAlign w:val="center"/>
            <w:hideMark/>
          </w:tcPr>
          <w:p w14:paraId="015CB97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8" w:type="pct"/>
            <w:tcBorders>
              <w:top w:val="single" w:sz="8" w:space="0" w:color="4472C4" w:themeColor="accent1"/>
            </w:tcBorders>
            <w:noWrap/>
            <w:vAlign w:val="center"/>
            <w:hideMark/>
          </w:tcPr>
          <w:p w14:paraId="5D43702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tcBorders>
              <w:top w:val="single" w:sz="8" w:space="0" w:color="4472C4" w:themeColor="accent1"/>
              <w:right w:val="single" w:sz="8" w:space="0" w:color="4472C4" w:themeColor="accent1"/>
            </w:tcBorders>
            <w:noWrap/>
            <w:vAlign w:val="center"/>
            <w:hideMark/>
          </w:tcPr>
          <w:p w14:paraId="7F32804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5" w:type="pct"/>
            <w:tcBorders>
              <w:top w:val="single" w:sz="8" w:space="0" w:color="4472C4" w:themeColor="accent1"/>
              <w:left w:val="single" w:sz="8" w:space="0" w:color="4472C4" w:themeColor="accent1"/>
              <w:right w:val="single" w:sz="8" w:space="0" w:color="4472C4" w:themeColor="accent1"/>
            </w:tcBorders>
            <w:noWrap/>
            <w:vAlign w:val="center"/>
            <w:hideMark/>
          </w:tcPr>
          <w:p w14:paraId="4F700F9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316</w:t>
            </w:r>
          </w:p>
        </w:tc>
      </w:tr>
      <w:tr w:rsidR="009B63C3" w:rsidRPr="00701936" w14:paraId="07BAF2C3"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2AE770B3"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0BDB5A5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2016</w:t>
            </w:r>
          </w:p>
        </w:tc>
        <w:tc>
          <w:tcPr>
            <w:tcW w:w="407" w:type="pct"/>
            <w:tcBorders>
              <w:left w:val="single" w:sz="8" w:space="0" w:color="4472C4" w:themeColor="accent1"/>
            </w:tcBorders>
            <w:noWrap/>
            <w:vAlign w:val="center"/>
            <w:hideMark/>
          </w:tcPr>
          <w:p w14:paraId="7924C6B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215</w:t>
            </w:r>
          </w:p>
        </w:tc>
        <w:tc>
          <w:tcPr>
            <w:tcW w:w="408" w:type="pct"/>
            <w:noWrap/>
            <w:vAlign w:val="center"/>
            <w:hideMark/>
          </w:tcPr>
          <w:p w14:paraId="12E84CE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16</w:t>
            </w:r>
          </w:p>
        </w:tc>
        <w:tc>
          <w:tcPr>
            <w:tcW w:w="408" w:type="pct"/>
            <w:noWrap/>
            <w:vAlign w:val="center"/>
            <w:hideMark/>
          </w:tcPr>
          <w:p w14:paraId="74DAD51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7" w:type="pct"/>
            <w:noWrap/>
            <w:vAlign w:val="center"/>
            <w:hideMark/>
          </w:tcPr>
          <w:p w14:paraId="0A2EB745"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noWrap/>
            <w:vAlign w:val="center"/>
            <w:hideMark/>
          </w:tcPr>
          <w:p w14:paraId="3D397DC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w:t>
            </w:r>
          </w:p>
        </w:tc>
        <w:tc>
          <w:tcPr>
            <w:tcW w:w="408" w:type="pct"/>
            <w:noWrap/>
            <w:vAlign w:val="center"/>
            <w:hideMark/>
          </w:tcPr>
          <w:p w14:paraId="619A049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17</w:t>
            </w:r>
          </w:p>
        </w:tc>
        <w:tc>
          <w:tcPr>
            <w:tcW w:w="407" w:type="pct"/>
            <w:noWrap/>
            <w:vAlign w:val="center"/>
            <w:hideMark/>
          </w:tcPr>
          <w:p w14:paraId="6CB0016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16</w:t>
            </w:r>
          </w:p>
        </w:tc>
        <w:tc>
          <w:tcPr>
            <w:tcW w:w="408" w:type="pct"/>
            <w:noWrap/>
            <w:vAlign w:val="center"/>
            <w:hideMark/>
          </w:tcPr>
          <w:p w14:paraId="3731DA3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tcBorders>
              <w:right w:val="single" w:sz="8" w:space="0" w:color="4472C4" w:themeColor="accent1"/>
            </w:tcBorders>
            <w:noWrap/>
            <w:vAlign w:val="center"/>
            <w:hideMark/>
          </w:tcPr>
          <w:p w14:paraId="0E8DC3C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5" w:type="pct"/>
            <w:tcBorders>
              <w:left w:val="single" w:sz="8" w:space="0" w:color="4472C4" w:themeColor="accent1"/>
              <w:right w:val="single" w:sz="8" w:space="0" w:color="4472C4" w:themeColor="accent1"/>
            </w:tcBorders>
            <w:noWrap/>
            <w:vAlign w:val="center"/>
            <w:hideMark/>
          </w:tcPr>
          <w:p w14:paraId="6F9D7C6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318</w:t>
            </w:r>
          </w:p>
        </w:tc>
      </w:tr>
      <w:tr w:rsidR="009B63C3" w:rsidRPr="00701936" w14:paraId="71AEC776"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29FFC6E2"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547D8DB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2017</w:t>
            </w:r>
          </w:p>
        </w:tc>
        <w:tc>
          <w:tcPr>
            <w:tcW w:w="407" w:type="pct"/>
            <w:tcBorders>
              <w:left w:val="single" w:sz="8" w:space="0" w:color="4472C4" w:themeColor="accent1"/>
            </w:tcBorders>
            <w:noWrap/>
            <w:vAlign w:val="center"/>
            <w:hideMark/>
          </w:tcPr>
          <w:p w14:paraId="6FB369F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223</w:t>
            </w:r>
          </w:p>
        </w:tc>
        <w:tc>
          <w:tcPr>
            <w:tcW w:w="408" w:type="pct"/>
            <w:noWrap/>
            <w:vAlign w:val="center"/>
            <w:hideMark/>
          </w:tcPr>
          <w:p w14:paraId="50F6296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17</w:t>
            </w:r>
          </w:p>
        </w:tc>
        <w:tc>
          <w:tcPr>
            <w:tcW w:w="408" w:type="pct"/>
            <w:noWrap/>
            <w:vAlign w:val="center"/>
            <w:hideMark/>
          </w:tcPr>
          <w:p w14:paraId="0E9F8FF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7" w:type="pct"/>
            <w:noWrap/>
            <w:vAlign w:val="center"/>
            <w:hideMark/>
          </w:tcPr>
          <w:p w14:paraId="1A62C30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noWrap/>
            <w:vAlign w:val="center"/>
            <w:hideMark/>
          </w:tcPr>
          <w:p w14:paraId="59DFFA1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25</w:t>
            </w:r>
          </w:p>
        </w:tc>
        <w:tc>
          <w:tcPr>
            <w:tcW w:w="408" w:type="pct"/>
            <w:noWrap/>
            <w:vAlign w:val="center"/>
            <w:hideMark/>
          </w:tcPr>
          <w:p w14:paraId="008B3B4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16</w:t>
            </w:r>
          </w:p>
        </w:tc>
        <w:tc>
          <w:tcPr>
            <w:tcW w:w="407" w:type="pct"/>
            <w:noWrap/>
            <w:vAlign w:val="center"/>
            <w:hideMark/>
          </w:tcPr>
          <w:p w14:paraId="786EA9B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16</w:t>
            </w:r>
          </w:p>
        </w:tc>
        <w:tc>
          <w:tcPr>
            <w:tcW w:w="408" w:type="pct"/>
            <w:noWrap/>
            <w:vAlign w:val="center"/>
            <w:hideMark/>
          </w:tcPr>
          <w:p w14:paraId="48730E1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tcBorders>
              <w:right w:val="single" w:sz="8" w:space="0" w:color="4472C4" w:themeColor="accent1"/>
            </w:tcBorders>
            <w:noWrap/>
            <w:vAlign w:val="center"/>
            <w:hideMark/>
          </w:tcPr>
          <w:p w14:paraId="00F101A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5" w:type="pct"/>
            <w:tcBorders>
              <w:left w:val="single" w:sz="8" w:space="0" w:color="4472C4" w:themeColor="accent1"/>
              <w:right w:val="single" w:sz="8" w:space="0" w:color="4472C4" w:themeColor="accent1"/>
            </w:tcBorders>
            <w:noWrap/>
            <w:vAlign w:val="center"/>
            <w:hideMark/>
          </w:tcPr>
          <w:p w14:paraId="38D8D6A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334</w:t>
            </w:r>
          </w:p>
        </w:tc>
      </w:tr>
      <w:tr w:rsidR="009B63C3" w:rsidRPr="00701936" w14:paraId="6E64B2F3"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5926F187"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460CA50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2018</w:t>
            </w:r>
          </w:p>
        </w:tc>
        <w:tc>
          <w:tcPr>
            <w:tcW w:w="407" w:type="pct"/>
            <w:tcBorders>
              <w:left w:val="single" w:sz="8" w:space="0" w:color="4472C4" w:themeColor="accent1"/>
            </w:tcBorders>
            <w:noWrap/>
            <w:vAlign w:val="center"/>
            <w:hideMark/>
          </w:tcPr>
          <w:p w14:paraId="6E23E75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228</w:t>
            </w:r>
          </w:p>
        </w:tc>
        <w:tc>
          <w:tcPr>
            <w:tcW w:w="408" w:type="pct"/>
            <w:noWrap/>
            <w:vAlign w:val="center"/>
            <w:hideMark/>
          </w:tcPr>
          <w:p w14:paraId="726EE0B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19</w:t>
            </w:r>
          </w:p>
        </w:tc>
        <w:tc>
          <w:tcPr>
            <w:tcW w:w="408" w:type="pct"/>
            <w:noWrap/>
            <w:vAlign w:val="center"/>
            <w:hideMark/>
          </w:tcPr>
          <w:p w14:paraId="22B01D9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7" w:type="pct"/>
            <w:noWrap/>
            <w:vAlign w:val="center"/>
            <w:hideMark/>
          </w:tcPr>
          <w:p w14:paraId="596C9BA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8" w:type="pct"/>
            <w:noWrap/>
            <w:vAlign w:val="center"/>
            <w:hideMark/>
          </w:tcPr>
          <w:p w14:paraId="369C0F1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28</w:t>
            </w:r>
          </w:p>
        </w:tc>
        <w:tc>
          <w:tcPr>
            <w:tcW w:w="408" w:type="pct"/>
            <w:noWrap/>
            <w:vAlign w:val="center"/>
            <w:hideMark/>
          </w:tcPr>
          <w:p w14:paraId="1BFAB7E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15</w:t>
            </w:r>
          </w:p>
        </w:tc>
        <w:tc>
          <w:tcPr>
            <w:tcW w:w="407" w:type="pct"/>
            <w:noWrap/>
            <w:vAlign w:val="center"/>
            <w:hideMark/>
          </w:tcPr>
          <w:p w14:paraId="7C6DB94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8" w:type="pct"/>
            <w:noWrap/>
            <w:vAlign w:val="center"/>
            <w:hideMark/>
          </w:tcPr>
          <w:p w14:paraId="186A115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w:t>
            </w:r>
          </w:p>
        </w:tc>
        <w:tc>
          <w:tcPr>
            <w:tcW w:w="408" w:type="pct"/>
            <w:tcBorders>
              <w:right w:val="single" w:sz="8" w:space="0" w:color="4472C4" w:themeColor="accent1"/>
            </w:tcBorders>
            <w:noWrap/>
            <w:vAlign w:val="center"/>
            <w:hideMark/>
          </w:tcPr>
          <w:p w14:paraId="38281F2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w:t>
            </w:r>
          </w:p>
        </w:tc>
        <w:tc>
          <w:tcPr>
            <w:tcW w:w="405" w:type="pct"/>
            <w:tcBorders>
              <w:left w:val="single" w:sz="8" w:space="0" w:color="4472C4" w:themeColor="accent1"/>
              <w:right w:val="single" w:sz="8" w:space="0" w:color="4472C4" w:themeColor="accent1"/>
            </w:tcBorders>
            <w:noWrap/>
            <w:vAlign w:val="center"/>
            <w:hideMark/>
          </w:tcPr>
          <w:p w14:paraId="763F1DB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353</w:t>
            </w:r>
          </w:p>
        </w:tc>
      </w:tr>
      <w:tr w:rsidR="009B63C3" w:rsidRPr="00701936" w14:paraId="2BECB000"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283205A5"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220F5E0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2019</w:t>
            </w:r>
          </w:p>
        </w:tc>
        <w:tc>
          <w:tcPr>
            <w:tcW w:w="407" w:type="pct"/>
            <w:tcBorders>
              <w:left w:val="single" w:sz="8" w:space="0" w:color="4472C4" w:themeColor="accent1"/>
            </w:tcBorders>
            <w:noWrap/>
            <w:vAlign w:val="center"/>
            <w:hideMark/>
          </w:tcPr>
          <w:p w14:paraId="429769F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226</w:t>
            </w:r>
          </w:p>
        </w:tc>
        <w:tc>
          <w:tcPr>
            <w:tcW w:w="408" w:type="pct"/>
            <w:noWrap/>
            <w:vAlign w:val="center"/>
            <w:hideMark/>
          </w:tcPr>
          <w:p w14:paraId="45C91BB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8" w:type="pct"/>
            <w:noWrap/>
            <w:vAlign w:val="center"/>
            <w:hideMark/>
          </w:tcPr>
          <w:p w14:paraId="4F3A414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13</w:t>
            </w:r>
          </w:p>
        </w:tc>
        <w:tc>
          <w:tcPr>
            <w:tcW w:w="407" w:type="pct"/>
            <w:noWrap/>
            <w:vAlign w:val="center"/>
            <w:hideMark/>
          </w:tcPr>
          <w:p w14:paraId="08E656C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noWrap/>
            <w:vAlign w:val="center"/>
            <w:hideMark/>
          </w:tcPr>
          <w:p w14:paraId="079B9C9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26</w:t>
            </w:r>
          </w:p>
        </w:tc>
        <w:tc>
          <w:tcPr>
            <w:tcW w:w="408" w:type="pct"/>
            <w:noWrap/>
            <w:vAlign w:val="center"/>
            <w:hideMark/>
          </w:tcPr>
          <w:p w14:paraId="77D2D1D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13</w:t>
            </w:r>
          </w:p>
        </w:tc>
        <w:tc>
          <w:tcPr>
            <w:tcW w:w="407" w:type="pct"/>
            <w:noWrap/>
            <w:vAlign w:val="center"/>
            <w:hideMark/>
          </w:tcPr>
          <w:p w14:paraId="6DCA5EB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w:t>
            </w:r>
          </w:p>
        </w:tc>
        <w:tc>
          <w:tcPr>
            <w:tcW w:w="408" w:type="pct"/>
            <w:noWrap/>
            <w:vAlign w:val="center"/>
            <w:hideMark/>
          </w:tcPr>
          <w:p w14:paraId="07A11C8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tcBorders>
              <w:right w:val="single" w:sz="8" w:space="0" w:color="4472C4" w:themeColor="accent1"/>
            </w:tcBorders>
            <w:noWrap/>
            <w:vAlign w:val="center"/>
            <w:hideMark/>
          </w:tcPr>
          <w:p w14:paraId="4AD1275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12</w:t>
            </w:r>
          </w:p>
        </w:tc>
        <w:tc>
          <w:tcPr>
            <w:tcW w:w="405" w:type="pct"/>
            <w:tcBorders>
              <w:left w:val="single" w:sz="8" w:space="0" w:color="4472C4" w:themeColor="accent1"/>
              <w:right w:val="single" w:sz="8" w:space="0" w:color="4472C4" w:themeColor="accent1"/>
            </w:tcBorders>
            <w:noWrap/>
            <w:vAlign w:val="center"/>
            <w:hideMark/>
          </w:tcPr>
          <w:p w14:paraId="54DFE1F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347</w:t>
            </w:r>
          </w:p>
        </w:tc>
      </w:tr>
      <w:tr w:rsidR="005B47F0" w:rsidRPr="00701936" w14:paraId="32974EC5" w14:textId="77777777" w:rsidTr="006217C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3228BFBA"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bottom w:val="single" w:sz="8" w:space="0" w:color="4472C4" w:themeColor="accent1"/>
              <w:right w:val="single" w:sz="8" w:space="0" w:color="4472C4" w:themeColor="accent1"/>
            </w:tcBorders>
            <w:vAlign w:val="center"/>
            <w:hideMark/>
          </w:tcPr>
          <w:p w14:paraId="6050003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2020</w:t>
            </w:r>
          </w:p>
        </w:tc>
        <w:tc>
          <w:tcPr>
            <w:tcW w:w="407" w:type="pct"/>
            <w:tcBorders>
              <w:left w:val="single" w:sz="8" w:space="0" w:color="4472C4" w:themeColor="accent1"/>
              <w:bottom w:val="single" w:sz="8" w:space="0" w:color="4472C4" w:themeColor="accent1"/>
            </w:tcBorders>
            <w:noWrap/>
            <w:vAlign w:val="center"/>
            <w:hideMark/>
          </w:tcPr>
          <w:p w14:paraId="7825EA7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236</w:t>
            </w:r>
          </w:p>
        </w:tc>
        <w:tc>
          <w:tcPr>
            <w:tcW w:w="408" w:type="pct"/>
            <w:tcBorders>
              <w:bottom w:val="single" w:sz="8" w:space="0" w:color="4472C4" w:themeColor="accent1"/>
            </w:tcBorders>
            <w:noWrap/>
            <w:vAlign w:val="center"/>
            <w:hideMark/>
          </w:tcPr>
          <w:p w14:paraId="619FD96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21</w:t>
            </w:r>
          </w:p>
        </w:tc>
        <w:tc>
          <w:tcPr>
            <w:tcW w:w="408" w:type="pct"/>
            <w:tcBorders>
              <w:bottom w:val="single" w:sz="8" w:space="0" w:color="4472C4" w:themeColor="accent1"/>
            </w:tcBorders>
            <w:noWrap/>
            <w:vAlign w:val="center"/>
            <w:hideMark/>
          </w:tcPr>
          <w:p w14:paraId="4C65057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14</w:t>
            </w:r>
          </w:p>
        </w:tc>
        <w:tc>
          <w:tcPr>
            <w:tcW w:w="407" w:type="pct"/>
            <w:tcBorders>
              <w:bottom w:val="single" w:sz="8" w:space="0" w:color="4472C4" w:themeColor="accent1"/>
            </w:tcBorders>
            <w:noWrap/>
            <w:vAlign w:val="center"/>
            <w:hideMark/>
          </w:tcPr>
          <w:p w14:paraId="5A904C8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tcBorders>
              <w:bottom w:val="single" w:sz="8" w:space="0" w:color="4472C4" w:themeColor="accent1"/>
            </w:tcBorders>
            <w:noWrap/>
            <w:vAlign w:val="center"/>
            <w:hideMark/>
          </w:tcPr>
          <w:p w14:paraId="6CD5834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29</w:t>
            </w:r>
          </w:p>
        </w:tc>
        <w:tc>
          <w:tcPr>
            <w:tcW w:w="408" w:type="pct"/>
            <w:tcBorders>
              <w:bottom w:val="single" w:sz="8" w:space="0" w:color="4472C4" w:themeColor="accent1"/>
            </w:tcBorders>
            <w:noWrap/>
            <w:vAlign w:val="center"/>
            <w:hideMark/>
          </w:tcPr>
          <w:p w14:paraId="561A34A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7" w:type="pct"/>
            <w:tcBorders>
              <w:bottom w:val="single" w:sz="8" w:space="0" w:color="4472C4" w:themeColor="accent1"/>
            </w:tcBorders>
            <w:noWrap/>
            <w:vAlign w:val="center"/>
            <w:hideMark/>
          </w:tcPr>
          <w:p w14:paraId="4661C57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w:t>
            </w:r>
          </w:p>
        </w:tc>
        <w:tc>
          <w:tcPr>
            <w:tcW w:w="408" w:type="pct"/>
            <w:tcBorders>
              <w:bottom w:val="single" w:sz="8" w:space="0" w:color="4472C4" w:themeColor="accent1"/>
            </w:tcBorders>
            <w:noWrap/>
            <w:vAlign w:val="center"/>
            <w:hideMark/>
          </w:tcPr>
          <w:p w14:paraId="2FE0B92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tcBorders>
              <w:bottom w:val="single" w:sz="8" w:space="0" w:color="4472C4" w:themeColor="accent1"/>
              <w:right w:val="single" w:sz="8" w:space="0" w:color="4472C4" w:themeColor="accent1"/>
            </w:tcBorders>
            <w:noWrap/>
            <w:vAlign w:val="center"/>
            <w:hideMark/>
          </w:tcPr>
          <w:p w14:paraId="5B2ACD2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14</w:t>
            </w:r>
          </w:p>
        </w:tc>
        <w:tc>
          <w:tcPr>
            <w:tcW w:w="405" w:type="pct"/>
            <w:tcBorders>
              <w:left w:val="single" w:sz="8" w:space="0" w:color="4472C4" w:themeColor="accent1"/>
              <w:bottom w:val="single" w:sz="8" w:space="0" w:color="4472C4" w:themeColor="accent1"/>
              <w:right w:val="single" w:sz="8" w:space="0" w:color="4472C4" w:themeColor="accent1"/>
            </w:tcBorders>
            <w:noWrap/>
            <w:vAlign w:val="center"/>
            <w:hideMark/>
          </w:tcPr>
          <w:p w14:paraId="140C2FE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361</w:t>
            </w:r>
          </w:p>
        </w:tc>
      </w:tr>
      <w:tr w:rsidR="009B63C3" w:rsidRPr="00701936" w14:paraId="69C545E1" w14:textId="77777777" w:rsidTr="006217CC">
        <w:trPr>
          <w:trHeight w:val="315"/>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bottom w:val="single" w:sz="8" w:space="0" w:color="4472C4" w:themeColor="accent1"/>
              <w:right w:val="single" w:sz="8" w:space="0" w:color="4472C4" w:themeColor="accent1"/>
            </w:tcBorders>
            <w:vAlign w:val="center"/>
            <w:hideMark/>
          </w:tcPr>
          <w:p w14:paraId="71B5B3D4"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62C0CB2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zmiana</w:t>
            </w:r>
          </w:p>
        </w:tc>
        <w:tc>
          <w:tcPr>
            <w:tcW w:w="407" w:type="pct"/>
            <w:tcBorders>
              <w:top w:val="single" w:sz="8" w:space="0" w:color="4472C4" w:themeColor="accent1"/>
              <w:left w:val="single" w:sz="8" w:space="0" w:color="4472C4" w:themeColor="accent1"/>
              <w:bottom w:val="single" w:sz="8" w:space="0" w:color="4472C4" w:themeColor="accent1"/>
            </w:tcBorders>
            <w:noWrap/>
            <w:vAlign w:val="center"/>
            <w:hideMark/>
          </w:tcPr>
          <w:p w14:paraId="193F13E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10,8%</w:t>
            </w:r>
          </w:p>
        </w:tc>
        <w:tc>
          <w:tcPr>
            <w:tcW w:w="408" w:type="pct"/>
            <w:tcBorders>
              <w:top w:val="single" w:sz="8" w:space="0" w:color="4472C4" w:themeColor="accent1"/>
              <w:bottom w:val="single" w:sz="8" w:space="0" w:color="4472C4" w:themeColor="accent1"/>
            </w:tcBorders>
            <w:noWrap/>
            <w:vAlign w:val="center"/>
            <w:hideMark/>
          </w:tcPr>
          <w:p w14:paraId="23EB523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40,0%</w:t>
            </w:r>
          </w:p>
        </w:tc>
        <w:tc>
          <w:tcPr>
            <w:tcW w:w="408" w:type="pct"/>
            <w:tcBorders>
              <w:top w:val="single" w:sz="8" w:space="0" w:color="4472C4" w:themeColor="accent1"/>
              <w:bottom w:val="single" w:sz="8" w:space="0" w:color="4472C4" w:themeColor="accent1"/>
            </w:tcBorders>
            <w:noWrap/>
            <w:vAlign w:val="center"/>
            <w:hideMark/>
          </w:tcPr>
          <w:p w14:paraId="15BEFFC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55,6%</w:t>
            </w:r>
          </w:p>
        </w:tc>
        <w:tc>
          <w:tcPr>
            <w:tcW w:w="407" w:type="pct"/>
            <w:tcBorders>
              <w:top w:val="single" w:sz="8" w:space="0" w:color="4472C4" w:themeColor="accent1"/>
              <w:bottom w:val="single" w:sz="8" w:space="0" w:color="4472C4" w:themeColor="accent1"/>
            </w:tcBorders>
            <w:noWrap/>
            <w:vAlign w:val="center"/>
            <w:hideMark/>
          </w:tcPr>
          <w:p w14:paraId="5B66197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25,0%</w:t>
            </w:r>
          </w:p>
        </w:tc>
        <w:tc>
          <w:tcPr>
            <w:tcW w:w="408" w:type="pct"/>
            <w:tcBorders>
              <w:top w:val="single" w:sz="8" w:space="0" w:color="4472C4" w:themeColor="accent1"/>
              <w:bottom w:val="single" w:sz="8" w:space="0" w:color="4472C4" w:themeColor="accent1"/>
            </w:tcBorders>
            <w:noWrap/>
            <w:vAlign w:val="center"/>
            <w:hideMark/>
          </w:tcPr>
          <w:p w14:paraId="76EB538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45,0%</w:t>
            </w:r>
          </w:p>
        </w:tc>
        <w:tc>
          <w:tcPr>
            <w:tcW w:w="408" w:type="pct"/>
            <w:tcBorders>
              <w:top w:val="single" w:sz="8" w:space="0" w:color="4472C4" w:themeColor="accent1"/>
              <w:bottom w:val="single" w:sz="8" w:space="0" w:color="4472C4" w:themeColor="accent1"/>
            </w:tcBorders>
            <w:noWrap/>
            <w:vAlign w:val="center"/>
            <w:hideMark/>
          </w:tcPr>
          <w:p w14:paraId="3CF03A7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-37,5%</w:t>
            </w:r>
          </w:p>
        </w:tc>
        <w:tc>
          <w:tcPr>
            <w:tcW w:w="407" w:type="pct"/>
            <w:tcBorders>
              <w:top w:val="single" w:sz="8" w:space="0" w:color="4472C4" w:themeColor="accent1"/>
              <w:bottom w:val="single" w:sz="8" w:space="0" w:color="4472C4" w:themeColor="accent1"/>
            </w:tcBorders>
            <w:noWrap/>
            <w:vAlign w:val="center"/>
            <w:hideMark/>
          </w:tcPr>
          <w:p w14:paraId="66FF813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20,0%</w:t>
            </w:r>
          </w:p>
        </w:tc>
        <w:tc>
          <w:tcPr>
            <w:tcW w:w="408" w:type="pct"/>
            <w:tcBorders>
              <w:top w:val="single" w:sz="8" w:space="0" w:color="4472C4" w:themeColor="accent1"/>
              <w:bottom w:val="single" w:sz="8" w:space="0" w:color="4472C4" w:themeColor="accent1"/>
            </w:tcBorders>
            <w:noWrap/>
            <w:vAlign w:val="center"/>
            <w:hideMark/>
          </w:tcPr>
          <w:p w14:paraId="730D8F6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-10,0%</w:t>
            </w:r>
          </w:p>
        </w:tc>
        <w:tc>
          <w:tcPr>
            <w:tcW w:w="408" w:type="pct"/>
            <w:tcBorders>
              <w:top w:val="single" w:sz="8" w:space="0" w:color="4472C4" w:themeColor="accent1"/>
              <w:bottom w:val="single" w:sz="8" w:space="0" w:color="4472C4" w:themeColor="accent1"/>
              <w:right w:val="single" w:sz="8" w:space="0" w:color="4472C4" w:themeColor="accent1"/>
            </w:tcBorders>
            <w:noWrap/>
            <w:vAlign w:val="center"/>
            <w:hideMark/>
          </w:tcPr>
          <w:p w14:paraId="6A43032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40,0%</w:t>
            </w:r>
          </w:p>
        </w:tc>
        <w:tc>
          <w:tcPr>
            <w:tcW w:w="40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noWrap/>
            <w:vAlign w:val="center"/>
            <w:hideMark/>
          </w:tcPr>
          <w:p w14:paraId="27DD244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sz w:val="16"/>
                <w:szCs w:val="16"/>
                <w:lang w:eastAsia="pl-PL"/>
              </w:rPr>
            </w:pPr>
            <w:r w:rsidRPr="00701936">
              <w:rPr>
                <w:rFonts w:ascii="Times New Roman" w:eastAsia="Times New Roman" w:hAnsi="Times New Roman" w:cs="Times New Roman"/>
                <w:b/>
                <w:bCs/>
                <w:i/>
                <w:iCs/>
                <w:color w:val="auto"/>
                <w:sz w:val="16"/>
                <w:szCs w:val="16"/>
                <w:lang w:eastAsia="pl-PL"/>
              </w:rPr>
              <w:t>14,2%</w:t>
            </w:r>
          </w:p>
        </w:tc>
      </w:tr>
      <w:tr w:rsidR="009B63C3" w:rsidRPr="00701936" w14:paraId="0E2B425D"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8" w:space="0" w:color="4472C4" w:themeColor="accent1"/>
              <w:left w:val="single" w:sz="8" w:space="0" w:color="4472C4" w:themeColor="accent1"/>
              <w:bottom w:val="nil"/>
              <w:right w:val="single" w:sz="8" w:space="0" w:color="4472C4" w:themeColor="accent1"/>
            </w:tcBorders>
            <w:vAlign w:val="center"/>
            <w:hideMark/>
          </w:tcPr>
          <w:p w14:paraId="5016A845"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Sekcja R: działalność związana z kulturą, rozrywką i rekreacją</w:t>
            </w:r>
          </w:p>
        </w:tc>
        <w:tc>
          <w:tcPr>
            <w:tcW w:w="409" w:type="pct"/>
            <w:tcBorders>
              <w:top w:val="single" w:sz="8" w:space="0" w:color="4472C4" w:themeColor="accent1"/>
              <w:left w:val="single" w:sz="8" w:space="0" w:color="4472C4" w:themeColor="accent1"/>
              <w:bottom w:val="nil"/>
              <w:right w:val="single" w:sz="8" w:space="0" w:color="4472C4" w:themeColor="accent1"/>
            </w:tcBorders>
            <w:vAlign w:val="center"/>
            <w:hideMark/>
          </w:tcPr>
          <w:p w14:paraId="10424F9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2015</w:t>
            </w:r>
          </w:p>
        </w:tc>
        <w:tc>
          <w:tcPr>
            <w:tcW w:w="407" w:type="pct"/>
            <w:tcBorders>
              <w:top w:val="single" w:sz="8" w:space="0" w:color="4472C4" w:themeColor="accent1"/>
              <w:left w:val="single" w:sz="8" w:space="0" w:color="4472C4" w:themeColor="accent1"/>
              <w:bottom w:val="nil"/>
            </w:tcBorders>
            <w:noWrap/>
            <w:vAlign w:val="center"/>
            <w:hideMark/>
          </w:tcPr>
          <w:p w14:paraId="5AF4E6C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63</w:t>
            </w:r>
          </w:p>
        </w:tc>
        <w:tc>
          <w:tcPr>
            <w:tcW w:w="408" w:type="pct"/>
            <w:tcBorders>
              <w:top w:val="single" w:sz="8" w:space="0" w:color="4472C4" w:themeColor="accent1"/>
              <w:bottom w:val="nil"/>
            </w:tcBorders>
            <w:noWrap/>
            <w:vAlign w:val="center"/>
            <w:hideMark/>
          </w:tcPr>
          <w:p w14:paraId="0045D7E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single" w:sz="8" w:space="0" w:color="4472C4" w:themeColor="accent1"/>
              <w:bottom w:val="nil"/>
            </w:tcBorders>
            <w:noWrap/>
            <w:vAlign w:val="center"/>
            <w:hideMark/>
          </w:tcPr>
          <w:p w14:paraId="1278859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7" w:type="pct"/>
            <w:tcBorders>
              <w:top w:val="single" w:sz="8" w:space="0" w:color="4472C4" w:themeColor="accent1"/>
              <w:bottom w:val="nil"/>
            </w:tcBorders>
            <w:noWrap/>
            <w:vAlign w:val="center"/>
            <w:hideMark/>
          </w:tcPr>
          <w:p w14:paraId="34A904E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8" w:type="pct"/>
            <w:tcBorders>
              <w:top w:val="single" w:sz="8" w:space="0" w:color="4472C4" w:themeColor="accent1"/>
              <w:bottom w:val="nil"/>
            </w:tcBorders>
            <w:noWrap/>
            <w:vAlign w:val="center"/>
            <w:hideMark/>
          </w:tcPr>
          <w:p w14:paraId="532E42C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tcBorders>
              <w:top w:val="single" w:sz="8" w:space="0" w:color="4472C4" w:themeColor="accent1"/>
              <w:bottom w:val="nil"/>
            </w:tcBorders>
            <w:noWrap/>
            <w:vAlign w:val="center"/>
            <w:hideMark/>
          </w:tcPr>
          <w:p w14:paraId="30C5B4E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7" w:type="pct"/>
            <w:tcBorders>
              <w:top w:val="single" w:sz="8" w:space="0" w:color="4472C4" w:themeColor="accent1"/>
              <w:bottom w:val="nil"/>
            </w:tcBorders>
            <w:noWrap/>
            <w:vAlign w:val="center"/>
            <w:hideMark/>
          </w:tcPr>
          <w:p w14:paraId="2BBAA4A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tcBorders>
              <w:top w:val="single" w:sz="8" w:space="0" w:color="4472C4" w:themeColor="accent1"/>
              <w:bottom w:val="nil"/>
            </w:tcBorders>
            <w:noWrap/>
            <w:vAlign w:val="center"/>
            <w:hideMark/>
          </w:tcPr>
          <w:p w14:paraId="324AF86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8" w:type="pct"/>
            <w:tcBorders>
              <w:top w:val="single" w:sz="8" w:space="0" w:color="4472C4" w:themeColor="accent1"/>
              <w:bottom w:val="nil"/>
              <w:right w:val="single" w:sz="8" w:space="0" w:color="4472C4" w:themeColor="accent1"/>
            </w:tcBorders>
            <w:noWrap/>
            <w:vAlign w:val="center"/>
            <w:hideMark/>
          </w:tcPr>
          <w:p w14:paraId="0129471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5" w:type="pct"/>
            <w:tcBorders>
              <w:top w:val="single" w:sz="8" w:space="0" w:color="4472C4" w:themeColor="accent1"/>
              <w:left w:val="single" w:sz="8" w:space="0" w:color="4472C4" w:themeColor="accent1"/>
              <w:bottom w:val="nil"/>
              <w:right w:val="single" w:sz="8" w:space="0" w:color="4472C4" w:themeColor="accent1"/>
            </w:tcBorders>
            <w:noWrap/>
            <w:vAlign w:val="center"/>
            <w:hideMark/>
          </w:tcPr>
          <w:p w14:paraId="2798060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116</w:t>
            </w:r>
          </w:p>
        </w:tc>
      </w:tr>
      <w:tr w:rsidR="009B63C3" w:rsidRPr="00701936" w14:paraId="2BBB1DF8"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2C9D9B47"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355AB87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2016</w:t>
            </w:r>
          </w:p>
        </w:tc>
        <w:tc>
          <w:tcPr>
            <w:tcW w:w="407" w:type="pct"/>
            <w:tcBorders>
              <w:top w:val="nil"/>
              <w:left w:val="single" w:sz="8" w:space="0" w:color="4472C4" w:themeColor="accent1"/>
              <w:bottom w:val="nil"/>
            </w:tcBorders>
            <w:noWrap/>
            <w:vAlign w:val="center"/>
            <w:hideMark/>
          </w:tcPr>
          <w:p w14:paraId="7462876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63</w:t>
            </w:r>
          </w:p>
        </w:tc>
        <w:tc>
          <w:tcPr>
            <w:tcW w:w="408" w:type="pct"/>
            <w:tcBorders>
              <w:top w:val="nil"/>
              <w:bottom w:val="nil"/>
            </w:tcBorders>
            <w:noWrap/>
            <w:vAlign w:val="center"/>
            <w:hideMark/>
          </w:tcPr>
          <w:p w14:paraId="02F0588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nil"/>
              <w:bottom w:val="nil"/>
            </w:tcBorders>
            <w:noWrap/>
            <w:vAlign w:val="center"/>
            <w:hideMark/>
          </w:tcPr>
          <w:p w14:paraId="59815C2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7" w:type="pct"/>
            <w:tcBorders>
              <w:top w:val="nil"/>
              <w:bottom w:val="nil"/>
            </w:tcBorders>
            <w:noWrap/>
            <w:vAlign w:val="center"/>
            <w:hideMark/>
          </w:tcPr>
          <w:p w14:paraId="52B942F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top w:val="nil"/>
              <w:bottom w:val="nil"/>
            </w:tcBorders>
            <w:noWrap/>
            <w:vAlign w:val="center"/>
            <w:hideMark/>
          </w:tcPr>
          <w:p w14:paraId="284A3BA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tcBorders>
              <w:top w:val="nil"/>
              <w:bottom w:val="nil"/>
            </w:tcBorders>
            <w:noWrap/>
            <w:vAlign w:val="center"/>
            <w:hideMark/>
          </w:tcPr>
          <w:p w14:paraId="42DEFAD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7" w:type="pct"/>
            <w:tcBorders>
              <w:top w:val="nil"/>
              <w:bottom w:val="nil"/>
            </w:tcBorders>
            <w:noWrap/>
            <w:vAlign w:val="center"/>
            <w:hideMark/>
          </w:tcPr>
          <w:p w14:paraId="7F49D20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tcBorders>
              <w:top w:val="nil"/>
              <w:bottom w:val="nil"/>
            </w:tcBorders>
            <w:noWrap/>
            <w:vAlign w:val="center"/>
            <w:hideMark/>
          </w:tcPr>
          <w:p w14:paraId="4E0B8B7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tcBorders>
              <w:top w:val="nil"/>
              <w:bottom w:val="nil"/>
              <w:right w:val="single" w:sz="8" w:space="0" w:color="4472C4" w:themeColor="accent1"/>
            </w:tcBorders>
            <w:noWrap/>
            <w:vAlign w:val="center"/>
            <w:hideMark/>
          </w:tcPr>
          <w:p w14:paraId="2BF3541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5" w:type="pct"/>
            <w:tcBorders>
              <w:top w:val="nil"/>
              <w:left w:val="single" w:sz="8" w:space="0" w:color="4472C4" w:themeColor="accent1"/>
              <w:bottom w:val="nil"/>
              <w:right w:val="single" w:sz="8" w:space="0" w:color="4472C4" w:themeColor="accent1"/>
            </w:tcBorders>
            <w:noWrap/>
            <w:vAlign w:val="center"/>
            <w:hideMark/>
          </w:tcPr>
          <w:p w14:paraId="30EDBEB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114</w:t>
            </w:r>
          </w:p>
        </w:tc>
      </w:tr>
      <w:tr w:rsidR="009B63C3" w:rsidRPr="00701936" w14:paraId="382E0860"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44798D9B"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063A5D5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2017</w:t>
            </w:r>
          </w:p>
        </w:tc>
        <w:tc>
          <w:tcPr>
            <w:tcW w:w="407" w:type="pct"/>
            <w:tcBorders>
              <w:top w:val="nil"/>
              <w:left w:val="single" w:sz="8" w:space="0" w:color="4472C4" w:themeColor="accent1"/>
              <w:bottom w:val="nil"/>
            </w:tcBorders>
            <w:noWrap/>
            <w:vAlign w:val="center"/>
            <w:hideMark/>
          </w:tcPr>
          <w:p w14:paraId="081B608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67</w:t>
            </w:r>
          </w:p>
        </w:tc>
        <w:tc>
          <w:tcPr>
            <w:tcW w:w="408" w:type="pct"/>
            <w:tcBorders>
              <w:top w:val="nil"/>
              <w:bottom w:val="nil"/>
            </w:tcBorders>
            <w:noWrap/>
            <w:vAlign w:val="center"/>
            <w:hideMark/>
          </w:tcPr>
          <w:p w14:paraId="1D53861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8" w:type="pct"/>
            <w:tcBorders>
              <w:top w:val="nil"/>
              <w:bottom w:val="nil"/>
            </w:tcBorders>
            <w:noWrap/>
            <w:vAlign w:val="center"/>
            <w:hideMark/>
          </w:tcPr>
          <w:p w14:paraId="284C192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7" w:type="pct"/>
            <w:tcBorders>
              <w:top w:val="nil"/>
              <w:bottom w:val="nil"/>
            </w:tcBorders>
            <w:noWrap/>
            <w:vAlign w:val="center"/>
            <w:hideMark/>
          </w:tcPr>
          <w:p w14:paraId="0A6D4C6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top w:val="nil"/>
              <w:bottom w:val="nil"/>
            </w:tcBorders>
            <w:noWrap/>
            <w:vAlign w:val="center"/>
            <w:hideMark/>
          </w:tcPr>
          <w:p w14:paraId="1E19BCF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tcBorders>
              <w:top w:val="nil"/>
              <w:bottom w:val="nil"/>
            </w:tcBorders>
            <w:noWrap/>
            <w:vAlign w:val="center"/>
            <w:hideMark/>
          </w:tcPr>
          <w:p w14:paraId="5C73925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7" w:type="pct"/>
            <w:tcBorders>
              <w:top w:val="nil"/>
              <w:bottom w:val="nil"/>
            </w:tcBorders>
            <w:noWrap/>
            <w:vAlign w:val="center"/>
            <w:hideMark/>
          </w:tcPr>
          <w:p w14:paraId="58C122E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tcBorders>
              <w:top w:val="nil"/>
              <w:bottom w:val="nil"/>
            </w:tcBorders>
            <w:noWrap/>
            <w:vAlign w:val="center"/>
            <w:hideMark/>
          </w:tcPr>
          <w:p w14:paraId="04653DA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tcBorders>
              <w:top w:val="nil"/>
              <w:bottom w:val="nil"/>
              <w:right w:val="single" w:sz="8" w:space="0" w:color="4472C4" w:themeColor="accent1"/>
            </w:tcBorders>
            <w:noWrap/>
            <w:vAlign w:val="center"/>
            <w:hideMark/>
          </w:tcPr>
          <w:p w14:paraId="3AFB16E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5" w:type="pct"/>
            <w:tcBorders>
              <w:top w:val="nil"/>
              <w:left w:val="single" w:sz="8" w:space="0" w:color="4472C4" w:themeColor="accent1"/>
              <w:bottom w:val="nil"/>
              <w:right w:val="single" w:sz="8" w:space="0" w:color="4472C4" w:themeColor="accent1"/>
            </w:tcBorders>
            <w:noWrap/>
            <w:vAlign w:val="center"/>
            <w:hideMark/>
          </w:tcPr>
          <w:p w14:paraId="4DAB1AC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118</w:t>
            </w:r>
          </w:p>
        </w:tc>
      </w:tr>
      <w:tr w:rsidR="009B63C3" w:rsidRPr="00701936" w14:paraId="67B08CD5"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59040F6F"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0BD0F6E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2018</w:t>
            </w:r>
          </w:p>
        </w:tc>
        <w:tc>
          <w:tcPr>
            <w:tcW w:w="407" w:type="pct"/>
            <w:tcBorders>
              <w:top w:val="nil"/>
              <w:left w:val="single" w:sz="8" w:space="0" w:color="4472C4" w:themeColor="accent1"/>
              <w:bottom w:val="nil"/>
            </w:tcBorders>
            <w:noWrap/>
            <w:vAlign w:val="center"/>
            <w:hideMark/>
          </w:tcPr>
          <w:p w14:paraId="6A9C029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62</w:t>
            </w:r>
          </w:p>
        </w:tc>
        <w:tc>
          <w:tcPr>
            <w:tcW w:w="408" w:type="pct"/>
            <w:tcBorders>
              <w:top w:val="nil"/>
              <w:bottom w:val="nil"/>
            </w:tcBorders>
            <w:noWrap/>
            <w:vAlign w:val="center"/>
            <w:hideMark/>
          </w:tcPr>
          <w:p w14:paraId="7E1CF19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8" w:type="pct"/>
            <w:tcBorders>
              <w:top w:val="nil"/>
              <w:bottom w:val="nil"/>
            </w:tcBorders>
            <w:noWrap/>
            <w:vAlign w:val="center"/>
            <w:hideMark/>
          </w:tcPr>
          <w:p w14:paraId="376CFC4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w:t>
            </w:r>
          </w:p>
        </w:tc>
        <w:tc>
          <w:tcPr>
            <w:tcW w:w="407" w:type="pct"/>
            <w:tcBorders>
              <w:top w:val="nil"/>
              <w:bottom w:val="nil"/>
            </w:tcBorders>
            <w:noWrap/>
            <w:vAlign w:val="center"/>
            <w:hideMark/>
          </w:tcPr>
          <w:p w14:paraId="6B181D1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tcBorders>
              <w:top w:val="nil"/>
              <w:bottom w:val="nil"/>
            </w:tcBorders>
            <w:noWrap/>
            <w:vAlign w:val="center"/>
            <w:hideMark/>
          </w:tcPr>
          <w:p w14:paraId="1720022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tcBorders>
              <w:top w:val="nil"/>
              <w:bottom w:val="nil"/>
            </w:tcBorders>
            <w:noWrap/>
            <w:vAlign w:val="center"/>
            <w:hideMark/>
          </w:tcPr>
          <w:p w14:paraId="41FE3D4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7" w:type="pct"/>
            <w:tcBorders>
              <w:top w:val="nil"/>
              <w:bottom w:val="nil"/>
            </w:tcBorders>
            <w:noWrap/>
            <w:vAlign w:val="center"/>
            <w:hideMark/>
          </w:tcPr>
          <w:p w14:paraId="518264E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tcBorders>
              <w:top w:val="nil"/>
              <w:bottom w:val="nil"/>
            </w:tcBorders>
            <w:noWrap/>
            <w:vAlign w:val="center"/>
            <w:hideMark/>
          </w:tcPr>
          <w:p w14:paraId="1264BE2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8" w:type="pct"/>
            <w:tcBorders>
              <w:top w:val="nil"/>
              <w:bottom w:val="nil"/>
              <w:right w:val="single" w:sz="8" w:space="0" w:color="4472C4" w:themeColor="accent1"/>
            </w:tcBorders>
            <w:noWrap/>
            <w:vAlign w:val="center"/>
            <w:hideMark/>
          </w:tcPr>
          <w:p w14:paraId="3DE0347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5" w:type="pct"/>
            <w:tcBorders>
              <w:top w:val="nil"/>
              <w:left w:val="single" w:sz="8" w:space="0" w:color="4472C4" w:themeColor="accent1"/>
              <w:bottom w:val="nil"/>
              <w:right w:val="single" w:sz="8" w:space="0" w:color="4472C4" w:themeColor="accent1"/>
            </w:tcBorders>
            <w:noWrap/>
            <w:vAlign w:val="center"/>
            <w:hideMark/>
          </w:tcPr>
          <w:p w14:paraId="5D497F9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118</w:t>
            </w:r>
          </w:p>
        </w:tc>
      </w:tr>
      <w:tr w:rsidR="009B63C3" w:rsidRPr="00701936" w14:paraId="1E09A1FE"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7B17C46E"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nil"/>
              <w:right w:val="single" w:sz="8" w:space="0" w:color="4472C4" w:themeColor="accent1"/>
            </w:tcBorders>
            <w:vAlign w:val="center"/>
            <w:hideMark/>
          </w:tcPr>
          <w:p w14:paraId="59D7B63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2019</w:t>
            </w:r>
          </w:p>
        </w:tc>
        <w:tc>
          <w:tcPr>
            <w:tcW w:w="407" w:type="pct"/>
            <w:tcBorders>
              <w:top w:val="nil"/>
              <w:left w:val="single" w:sz="8" w:space="0" w:color="4472C4" w:themeColor="accent1"/>
              <w:bottom w:val="nil"/>
            </w:tcBorders>
            <w:noWrap/>
            <w:vAlign w:val="center"/>
            <w:hideMark/>
          </w:tcPr>
          <w:p w14:paraId="4376E27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67</w:t>
            </w:r>
          </w:p>
        </w:tc>
        <w:tc>
          <w:tcPr>
            <w:tcW w:w="408" w:type="pct"/>
            <w:tcBorders>
              <w:top w:val="nil"/>
              <w:bottom w:val="nil"/>
            </w:tcBorders>
            <w:noWrap/>
            <w:vAlign w:val="center"/>
            <w:hideMark/>
          </w:tcPr>
          <w:p w14:paraId="42DA60F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8</w:t>
            </w:r>
          </w:p>
        </w:tc>
        <w:tc>
          <w:tcPr>
            <w:tcW w:w="408" w:type="pct"/>
            <w:tcBorders>
              <w:top w:val="nil"/>
              <w:bottom w:val="nil"/>
            </w:tcBorders>
            <w:noWrap/>
            <w:vAlign w:val="center"/>
            <w:hideMark/>
          </w:tcPr>
          <w:p w14:paraId="4EC7DCD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7" w:type="pct"/>
            <w:tcBorders>
              <w:top w:val="nil"/>
              <w:bottom w:val="nil"/>
            </w:tcBorders>
            <w:noWrap/>
            <w:vAlign w:val="center"/>
            <w:hideMark/>
          </w:tcPr>
          <w:p w14:paraId="64702BE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tcBorders>
              <w:top w:val="nil"/>
              <w:bottom w:val="nil"/>
            </w:tcBorders>
            <w:noWrap/>
            <w:vAlign w:val="center"/>
            <w:hideMark/>
          </w:tcPr>
          <w:p w14:paraId="3E500F4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tcBorders>
              <w:top w:val="nil"/>
              <w:bottom w:val="nil"/>
            </w:tcBorders>
            <w:noWrap/>
            <w:vAlign w:val="center"/>
            <w:hideMark/>
          </w:tcPr>
          <w:p w14:paraId="206828DC"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7" w:type="pct"/>
            <w:tcBorders>
              <w:top w:val="nil"/>
              <w:bottom w:val="nil"/>
            </w:tcBorders>
            <w:noWrap/>
            <w:vAlign w:val="center"/>
            <w:hideMark/>
          </w:tcPr>
          <w:p w14:paraId="56F44D9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tcBorders>
              <w:top w:val="nil"/>
              <w:bottom w:val="nil"/>
            </w:tcBorders>
            <w:noWrap/>
            <w:vAlign w:val="center"/>
            <w:hideMark/>
          </w:tcPr>
          <w:p w14:paraId="7552B47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8" w:type="pct"/>
            <w:tcBorders>
              <w:top w:val="nil"/>
              <w:bottom w:val="nil"/>
              <w:right w:val="single" w:sz="8" w:space="0" w:color="4472C4" w:themeColor="accent1"/>
            </w:tcBorders>
            <w:noWrap/>
            <w:vAlign w:val="center"/>
            <w:hideMark/>
          </w:tcPr>
          <w:p w14:paraId="00E1FBB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5" w:type="pct"/>
            <w:tcBorders>
              <w:top w:val="nil"/>
              <w:left w:val="single" w:sz="8" w:space="0" w:color="4472C4" w:themeColor="accent1"/>
              <w:bottom w:val="nil"/>
              <w:right w:val="single" w:sz="8" w:space="0" w:color="4472C4" w:themeColor="accent1"/>
            </w:tcBorders>
            <w:noWrap/>
            <w:vAlign w:val="center"/>
            <w:hideMark/>
          </w:tcPr>
          <w:p w14:paraId="788193A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129</w:t>
            </w:r>
          </w:p>
        </w:tc>
      </w:tr>
      <w:tr w:rsidR="009B63C3" w:rsidRPr="00701936" w14:paraId="1D022A52"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nil"/>
              <w:right w:val="single" w:sz="8" w:space="0" w:color="4472C4" w:themeColor="accent1"/>
            </w:tcBorders>
            <w:vAlign w:val="center"/>
            <w:hideMark/>
          </w:tcPr>
          <w:p w14:paraId="7298611E"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nil"/>
              <w:left w:val="single" w:sz="8" w:space="0" w:color="4472C4" w:themeColor="accent1"/>
              <w:bottom w:val="single" w:sz="8" w:space="0" w:color="4472C4" w:themeColor="accent1"/>
              <w:right w:val="single" w:sz="8" w:space="0" w:color="4472C4" w:themeColor="accent1"/>
            </w:tcBorders>
            <w:vAlign w:val="center"/>
            <w:hideMark/>
          </w:tcPr>
          <w:p w14:paraId="5AD29F8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2020</w:t>
            </w:r>
          </w:p>
        </w:tc>
        <w:tc>
          <w:tcPr>
            <w:tcW w:w="407" w:type="pct"/>
            <w:tcBorders>
              <w:top w:val="nil"/>
              <w:left w:val="single" w:sz="8" w:space="0" w:color="4472C4" w:themeColor="accent1"/>
              <w:bottom w:val="single" w:sz="8" w:space="0" w:color="4472C4" w:themeColor="accent1"/>
            </w:tcBorders>
            <w:noWrap/>
            <w:vAlign w:val="center"/>
            <w:hideMark/>
          </w:tcPr>
          <w:p w14:paraId="5D3FD48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68</w:t>
            </w:r>
          </w:p>
        </w:tc>
        <w:tc>
          <w:tcPr>
            <w:tcW w:w="408" w:type="pct"/>
            <w:tcBorders>
              <w:top w:val="nil"/>
              <w:bottom w:val="single" w:sz="8" w:space="0" w:color="4472C4" w:themeColor="accent1"/>
            </w:tcBorders>
            <w:noWrap/>
            <w:vAlign w:val="center"/>
            <w:hideMark/>
          </w:tcPr>
          <w:p w14:paraId="74C996A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tcBorders>
              <w:top w:val="nil"/>
              <w:bottom w:val="single" w:sz="8" w:space="0" w:color="4472C4" w:themeColor="accent1"/>
            </w:tcBorders>
            <w:noWrap/>
            <w:vAlign w:val="center"/>
            <w:hideMark/>
          </w:tcPr>
          <w:p w14:paraId="74A6AEA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w:t>
            </w:r>
          </w:p>
        </w:tc>
        <w:tc>
          <w:tcPr>
            <w:tcW w:w="407" w:type="pct"/>
            <w:tcBorders>
              <w:top w:val="nil"/>
              <w:bottom w:val="single" w:sz="8" w:space="0" w:color="4472C4" w:themeColor="accent1"/>
            </w:tcBorders>
            <w:noWrap/>
            <w:vAlign w:val="center"/>
            <w:hideMark/>
          </w:tcPr>
          <w:p w14:paraId="39866ED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9</w:t>
            </w:r>
          </w:p>
        </w:tc>
        <w:tc>
          <w:tcPr>
            <w:tcW w:w="408" w:type="pct"/>
            <w:tcBorders>
              <w:top w:val="nil"/>
              <w:bottom w:val="single" w:sz="8" w:space="0" w:color="4472C4" w:themeColor="accent1"/>
            </w:tcBorders>
            <w:noWrap/>
            <w:vAlign w:val="center"/>
            <w:hideMark/>
          </w:tcPr>
          <w:p w14:paraId="75562C6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10</w:t>
            </w:r>
          </w:p>
        </w:tc>
        <w:tc>
          <w:tcPr>
            <w:tcW w:w="408" w:type="pct"/>
            <w:tcBorders>
              <w:top w:val="nil"/>
              <w:bottom w:val="single" w:sz="8" w:space="0" w:color="4472C4" w:themeColor="accent1"/>
            </w:tcBorders>
            <w:noWrap/>
            <w:vAlign w:val="center"/>
            <w:hideMark/>
          </w:tcPr>
          <w:p w14:paraId="05F25B8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7" w:type="pct"/>
            <w:tcBorders>
              <w:top w:val="nil"/>
              <w:bottom w:val="single" w:sz="8" w:space="0" w:color="4472C4" w:themeColor="accent1"/>
            </w:tcBorders>
            <w:noWrap/>
            <w:vAlign w:val="center"/>
            <w:hideMark/>
          </w:tcPr>
          <w:p w14:paraId="3DAD803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11</w:t>
            </w:r>
          </w:p>
        </w:tc>
        <w:tc>
          <w:tcPr>
            <w:tcW w:w="408" w:type="pct"/>
            <w:tcBorders>
              <w:top w:val="nil"/>
              <w:bottom w:val="single" w:sz="8" w:space="0" w:color="4472C4" w:themeColor="accent1"/>
            </w:tcBorders>
            <w:noWrap/>
            <w:vAlign w:val="center"/>
            <w:hideMark/>
          </w:tcPr>
          <w:p w14:paraId="441D813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7</w:t>
            </w:r>
          </w:p>
        </w:tc>
        <w:tc>
          <w:tcPr>
            <w:tcW w:w="408" w:type="pct"/>
            <w:tcBorders>
              <w:top w:val="nil"/>
              <w:bottom w:val="single" w:sz="8" w:space="0" w:color="4472C4" w:themeColor="accent1"/>
              <w:right w:val="single" w:sz="8" w:space="0" w:color="4472C4" w:themeColor="accent1"/>
            </w:tcBorders>
            <w:noWrap/>
            <w:vAlign w:val="center"/>
            <w:hideMark/>
          </w:tcPr>
          <w:p w14:paraId="3AF3321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6</w:t>
            </w:r>
          </w:p>
        </w:tc>
        <w:tc>
          <w:tcPr>
            <w:tcW w:w="405" w:type="pct"/>
            <w:tcBorders>
              <w:top w:val="nil"/>
              <w:left w:val="single" w:sz="8" w:space="0" w:color="4472C4" w:themeColor="accent1"/>
              <w:bottom w:val="single" w:sz="8" w:space="0" w:color="4472C4" w:themeColor="accent1"/>
              <w:right w:val="single" w:sz="8" w:space="0" w:color="4472C4" w:themeColor="accent1"/>
            </w:tcBorders>
            <w:noWrap/>
            <w:vAlign w:val="center"/>
            <w:hideMark/>
          </w:tcPr>
          <w:p w14:paraId="1ED6442D"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131</w:t>
            </w:r>
          </w:p>
        </w:tc>
      </w:tr>
      <w:tr w:rsidR="005B47F0" w:rsidRPr="00701936" w14:paraId="048D24A8"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8" w:space="0" w:color="4472C4" w:themeColor="accent1"/>
              <w:bottom w:val="single" w:sz="8" w:space="0" w:color="4472C4" w:themeColor="accent1"/>
              <w:right w:val="single" w:sz="8" w:space="0" w:color="4472C4" w:themeColor="accent1"/>
            </w:tcBorders>
            <w:vAlign w:val="center"/>
            <w:hideMark/>
          </w:tcPr>
          <w:p w14:paraId="771E5990"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625ED7F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zmiana</w:t>
            </w:r>
          </w:p>
        </w:tc>
        <w:tc>
          <w:tcPr>
            <w:tcW w:w="407" w:type="pct"/>
            <w:tcBorders>
              <w:top w:val="single" w:sz="8" w:space="0" w:color="4472C4" w:themeColor="accent1"/>
              <w:left w:val="single" w:sz="8" w:space="0" w:color="4472C4" w:themeColor="accent1"/>
              <w:bottom w:val="single" w:sz="8" w:space="0" w:color="4472C4" w:themeColor="accent1"/>
            </w:tcBorders>
            <w:noWrap/>
            <w:vAlign w:val="center"/>
            <w:hideMark/>
          </w:tcPr>
          <w:p w14:paraId="6B909CF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7,9%</w:t>
            </w:r>
          </w:p>
        </w:tc>
        <w:tc>
          <w:tcPr>
            <w:tcW w:w="408" w:type="pct"/>
            <w:tcBorders>
              <w:top w:val="single" w:sz="8" w:space="0" w:color="4472C4" w:themeColor="accent1"/>
              <w:bottom w:val="single" w:sz="8" w:space="0" w:color="4472C4" w:themeColor="accent1"/>
            </w:tcBorders>
            <w:noWrap/>
            <w:vAlign w:val="center"/>
            <w:hideMark/>
          </w:tcPr>
          <w:p w14:paraId="25E26EF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125,0%</w:t>
            </w:r>
          </w:p>
        </w:tc>
        <w:tc>
          <w:tcPr>
            <w:tcW w:w="408" w:type="pct"/>
            <w:tcBorders>
              <w:top w:val="single" w:sz="8" w:space="0" w:color="4472C4" w:themeColor="accent1"/>
              <w:bottom w:val="single" w:sz="8" w:space="0" w:color="4472C4" w:themeColor="accent1"/>
            </w:tcBorders>
            <w:noWrap/>
            <w:vAlign w:val="center"/>
            <w:hideMark/>
          </w:tcPr>
          <w:p w14:paraId="7AC8059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0,0%</w:t>
            </w:r>
          </w:p>
        </w:tc>
        <w:tc>
          <w:tcPr>
            <w:tcW w:w="407" w:type="pct"/>
            <w:tcBorders>
              <w:top w:val="single" w:sz="8" w:space="0" w:color="4472C4" w:themeColor="accent1"/>
              <w:bottom w:val="single" w:sz="8" w:space="0" w:color="4472C4" w:themeColor="accent1"/>
            </w:tcBorders>
            <w:noWrap/>
            <w:vAlign w:val="center"/>
            <w:hideMark/>
          </w:tcPr>
          <w:p w14:paraId="668C835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12,5%</w:t>
            </w:r>
          </w:p>
        </w:tc>
        <w:tc>
          <w:tcPr>
            <w:tcW w:w="408" w:type="pct"/>
            <w:tcBorders>
              <w:top w:val="single" w:sz="8" w:space="0" w:color="4472C4" w:themeColor="accent1"/>
              <w:bottom w:val="single" w:sz="8" w:space="0" w:color="4472C4" w:themeColor="accent1"/>
            </w:tcBorders>
            <w:noWrap/>
            <w:vAlign w:val="center"/>
            <w:hideMark/>
          </w:tcPr>
          <w:p w14:paraId="3796C39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11,1%</w:t>
            </w:r>
          </w:p>
        </w:tc>
        <w:tc>
          <w:tcPr>
            <w:tcW w:w="408" w:type="pct"/>
            <w:tcBorders>
              <w:top w:val="single" w:sz="8" w:space="0" w:color="4472C4" w:themeColor="accent1"/>
              <w:bottom w:val="single" w:sz="8" w:space="0" w:color="4472C4" w:themeColor="accent1"/>
            </w:tcBorders>
            <w:noWrap/>
            <w:vAlign w:val="center"/>
            <w:hideMark/>
          </w:tcPr>
          <w:p w14:paraId="2DDB74A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-14,3%</w:t>
            </w:r>
          </w:p>
        </w:tc>
        <w:tc>
          <w:tcPr>
            <w:tcW w:w="407" w:type="pct"/>
            <w:tcBorders>
              <w:top w:val="single" w:sz="8" w:space="0" w:color="4472C4" w:themeColor="accent1"/>
              <w:bottom w:val="single" w:sz="8" w:space="0" w:color="4472C4" w:themeColor="accent1"/>
            </w:tcBorders>
            <w:noWrap/>
            <w:vAlign w:val="center"/>
            <w:hideMark/>
          </w:tcPr>
          <w:p w14:paraId="5716952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22,2%</w:t>
            </w:r>
          </w:p>
        </w:tc>
        <w:tc>
          <w:tcPr>
            <w:tcW w:w="408" w:type="pct"/>
            <w:tcBorders>
              <w:top w:val="single" w:sz="8" w:space="0" w:color="4472C4" w:themeColor="accent1"/>
              <w:bottom w:val="single" w:sz="8" w:space="0" w:color="4472C4" w:themeColor="accent1"/>
            </w:tcBorders>
            <w:noWrap/>
            <w:vAlign w:val="center"/>
            <w:hideMark/>
          </w:tcPr>
          <w:p w14:paraId="1865411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16,7%</w:t>
            </w:r>
          </w:p>
        </w:tc>
        <w:tc>
          <w:tcPr>
            <w:tcW w:w="408" w:type="pct"/>
            <w:tcBorders>
              <w:top w:val="single" w:sz="8" w:space="0" w:color="4472C4" w:themeColor="accent1"/>
              <w:bottom w:val="single" w:sz="8" w:space="0" w:color="4472C4" w:themeColor="accent1"/>
              <w:right w:val="single" w:sz="8" w:space="0" w:color="4472C4" w:themeColor="accent1"/>
            </w:tcBorders>
            <w:noWrap/>
            <w:vAlign w:val="center"/>
            <w:hideMark/>
          </w:tcPr>
          <w:p w14:paraId="7F7E676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20,0%</w:t>
            </w:r>
          </w:p>
        </w:tc>
        <w:tc>
          <w:tcPr>
            <w:tcW w:w="40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noWrap/>
            <w:vAlign w:val="center"/>
            <w:hideMark/>
          </w:tcPr>
          <w:p w14:paraId="2F5254D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sz w:val="16"/>
                <w:szCs w:val="16"/>
                <w:lang w:eastAsia="pl-PL"/>
              </w:rPr>
            </w:pPr>
            <w:r w:rsidRPr="00701936">
              <w:rPr>
                <w:rFonts w:ascii="Times New Roman" w:eastAsia="Times New Roman" w:hAnsi="Times New Roman" w:cs="Times New Roman"/>
                <w:b/>
                <w:bCs/>
                <w:i/>
                <w:iCs/>
                <w:color w:val="auto"/>
                <w:sz w:val="16"/>
                <w:szCs w:val="16"/>
                <w:lang w:eastAsia="pl-PL"/>
              </w:rPr>
              <w:t>12,9%</w:t>
            </w:r>
          </w:p>
        </w:tc>
      </w:tr>
      <w:tr w:rsidR="009B63C3" w:rsidRPr="00701936" w14:paraId="053643C7" w14:textId="77777777" w:rsidTr="006217CC">
        <w:trPr>
          <w:trHeight w:val="30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8" w:space="0" w:color="4472C4" w:themeColor="accent1"/>
              <w:left w:val="single" w:sz="8" w:space="0" w:color="4472C4" w:themeColor="accent1"/>
              <w:right w:val="single" w:sz="8" w:space="0" w:color="4472C4" w:themeColor="accent1"/>
            </w:tcBorders>
            <w:vAlign w:val="center"/>
            <w:hideMark/>
          </w:tcPr>
          <w:p w14:paraId="35C3FA21"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 xml:space="preserve">Sekcje S i T: </w:t>
            </w:r>
            <w:r w:rsidRPr="00701936">
              <w:rPr>
                <w:rFonts w:ascii="Times New Roman" w:eastAsia="Times New Roman" w:hAnsi="Times New Roman" w:cs="Times New Roman"/>
                <w:color w:val="auto"/>
                <w:sz w:val="10"/>
                <w:szCs w:val="10"/>
                <w:lang w:eastAsia="pl-PL"/>
              </w:rPr>
              <w:t>pozostała działalność usługowa; gospodarstwa domowe zatrudniające pracowników, gospodarstwa domowe produkujące wyroby i świadczące usługi na własne potrzeby</w:t>
            </w:r>
          </w:p>
        </w:tc>
        <w:tc>
          <w:tcPr>
            <w:tcW w:w="409" w:type="pct"/>
            <w:tcBorders>
              <w:top w:val="single" w:sz="8" w:space="0" w:color="4472C4" w:themeColor="accent1"/>
              <w:left w:val="single" w:sz="8" w:space="0" w:color="4472C4" w:themeColor="accent1"/>
              <w:right w:val="single" w:sz="8" w:space="0" w:color="4472C4" w:themeColor="accent1"/>
            </w:tcBorders>
            <w:vAlign w:val="center"/>
            <w:hideMark/>
          </w:tcPr>
          <w:p w14:paraId="3A5F873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2015</w:t>
            </w:r>
          </w:p>
        </w:tc>
        <w:tc>
          <w:tcPr>
            <w:tcW w:w="407" w:type="pct"/>
            <w:tcBorders>
              <w:top w:val="single" w:sz="8" w:space="0" w:color="4472C4" w:themeColor="accent1"/>
              <w:left w:val="single" w:sz="8" w:space="0" w:color="4472C4" w:themeColor="accent1"/>
            </w:tcBorders>
            <w:noWrap/>
            <w:vAlign w:val="center"/>
            <w:hideMark/>
          </w:tcPr>
          <w:p w14:paraId="7DD286B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211</w:t>
            </w:r>
          </w:p>
        </w:tc>
        <w:tc>
          <w:tcPr>
            <w:tcW w:w="408" w:type="pct"/>
            <w:tcBorders>
              <w:top w:val="single" w:sz="8" w:space="0" w:color="4472C4" w:themeColor="accent1"/>
            </w:tcBorders>
            <w:noWrap/>
            <w:vAlign w:val="center"/>
            <w:hideMark/>
          </w:tcPr>
          <w:p w14:paraId="1088115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30</w:t>
            </w:r>
          </w:p>
        </w:tc>
        <w:tc>
          <w:tcPr>
            <w:tcW w:w="408" w:type="pct"/>
            <w:tcBorders>
              <w:top w:val="single" w:sz="8" w:space="0" w:color="4472C4" w:themeColor="accent1"/>
            </w:tcBorders>
            <w:noWrap/>
            <w:vAlign w:val="center"/>
            <w:hideMark/>
          </w:tcPr>
          <w:p w14:paraId="4F0E539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23</w:t>
            </w:r>
          </w:p>
        </w:tc>
        <w:tc>
          <w:tcPr>
            <w:tcW w:w="407" w:type="pct"/>
            <w:tcBorders>
              <w:top w:val="single" w:sz="8" w:space="0" w:color="4472C4" w:themeColor="accent1"/>
            </w:tcBorders>
            <w:noWrap/>
            <w:vAlign w:val="center"/>
            <w:hideMark/>
          </w:tcPr>
          <w:p w14:paraId="73A9433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23</w:t>
            </w:r>
          </w:p>
        </w:tc>
        <w:tc>
          <w:tcPr>
            <w:tcW w:w="408" w:type="pct"/>
            <w:tcBorders>
              <w:top w:val="single" w:sz="8" w:space="0" w:color="4472C4" w:themeColor="accent1"/>
            </w:tcBorders>
            <w:noWrap/>
            <w:vAlign w:val="center"/>
            <w:hideMark/>
          </w:tcPr>
          <w:p w14:paraId="3F843E6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16</w:t>
            </w:r>
          </w:p>
        </w:tc>
        <w:tc>
          <w:tcPr>
            <w:tcW w:w="408" w:type="pct"/>
            <w:tcBorders>
              <w:top w:val="single" w:sz="8" w:space="0" w:color="4472C4" w:themeColor="accent1"/>
            </w:tcBorders>
            <w:noWrap/>
            <w:vAlign w:val="center"/>
            <w:hideMark/>
          </w:tcPr>
          <w:p w14:paraId="4F5B539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28</w:t>
            </w:r>
          </w:p>
        </w:tc>
        <w:tc>
          <w:tcPr>
            <w:tcW w:w="407" w:type="pct"/>
            <w:tcBorders>
              <w:top w:val="single" w:sz="8" w:space="0" w:color="4472C4" w:themeColor="accent1"/>
            </w:tcBorders>
            <w:noWrap/>
            <w:vAlign w:val="center"/>
            <w:hideMark/>
          </w:tcPr>
          <w:p w14:paraId="7DA2444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38</w:t>
            </w:r>
          </w:p>
        </w:tc>
        <w:tc>
          <w:tcPr>
            <w:tcW w:w="408" w:type="pct"/>
            <w:tcBorders>
              <w:top w:val="single" w:sz="8" w:space="0" w:color="4472C4" w:themeColor="accent1"/>
            </w:tcBorders>
            <w:noWrap/>
            <w:vAlign w:val="center"/>
            <w:hideMark/>
          </w:tcPr>
          <w:p w14:paraId="55217C9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19</w:t>
            </w:r>
          </w:p>
        </w:tc>
        <w:tc>
          <w:tcPr>
            <w:tcW w:w="408" w:type="pct"/>
            <w:tcBorders>
              <w:top w:val="single" w:sz="8" w:space="0" w:color="4472C4" w:themeColor="accent1"/>
              <w:right w:val="single" w:sz="8" w:space="0" w:color="4472C4" w:themeColor="accent1"/>
            </w:tcBorders>
            <w:noWrap/>
            <w:vAlign w:val="center"/>
            <w:hideMark/>
          </w:tcPr>
          <w:p w14:paraId="00B61E0E"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34</w:t>
            </w:r>
          </w:p>
        </w:tc>
        <w:tc>
          <w:tcPr>
            <w:tcW w:w="405" w:type="pct"/>
            <w:tcBorders>
              <w:top w:val="single" w:sz="8" w:space="0" w:color="4472C4" w:themeColor="accent1"/>
              <w:left w:val="single" w:sz="8" w:space="0" w:color="4472C4" w:themeColor="accent1"/>
              <w:right w:val="single" w:sz="8" w:space="0" w:color="4472C4" w:themeColor="accent1"/>
            </w:tcBorders>
            <w:noWrap/>
            <w:vAlign w:val="center"/>
            <w:hideMark/>
          </w:tcPr>
          <w:p w14:paraId="65ABA71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422</w:t>
            </w:r>
          </w:p>
        </w:tc>
      </w:tr>
      <w:tr w:rsidR="009B63C3" w:rsidRPr="00701936" w14:paraId="440E8F84"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0DD2D222"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6BD4159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2016</w:t>
            </w:r>
          </w:p>
        </w:tc>
        <w:tc>
          <w:tcPr>
            <w:tcW w:w="407" w:type="pct"/>
            <w:tcBorders>
              <w:left w:val="single" w:sz="8" w:space="0" w:color="4472C4" w:themeColor="accent1"/>
            </w:tcBorders>
            <w:noWrap/>
            <w:vAlign w:val="center"/>
            <w:hideMark/>
          </w:tcPr>
          <w:p w14:paraId="424D981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216</w:t>
            </w:r>
          </w:p>
        </w:tc>
        <w:tc>
          <w:tcPr>
            <w:tcW w:w="408" w:type="pct"/>
            <w:noWrap/>
            <w:vAlign w:val="center"/>
            <w:hideMark/>
          </w:tcPr>
          <w:p w14:paraId="35CFF6B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31</w:t>
            </w:r>
          </w:p>
        </w:tc>
        <w:tc>
          <w:tcPr>
            <w:tcW w:w="408" w:type="pct"/>
            <w:noWrap/>
            <w:vAlign w:val="center"/>
            <w:hideMark/>
          </w:tcPr>
          <w:p w14:paraId="06393802"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22</w:t>
            </w:r>
          </w:p>
        </w:tc>
        <w:tc>
          <w:tcPr>
            <w:tcW w:w="407" w:type="pct"/>
            <w:noWrap/>
            <w:vAlign w:val="center"/>
            <w:hideMark/>
          </w:tcPr>
          <w:p w14:paraId="5C26508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25</w:t>
            </w:r>
          </w:p>
        </w:tc>
        <w:tc>
          <w:tcPr>
            <w:tcW w:w="408" w:type="pct"/>
            <w:noWrap/>
            <w:vAlign w:val="center"/>
            <w:hideMark/>
          </w:tcPr>
          <w:p w14:paraId="44ED61C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17</w:t>
            </w:r>
          </w:p>
        </w:tc>
        <w:tc>
          <w:tcPr>
            <w:tcW w:w="408" w:type="pct"/>
            <w:noWrap/>
            <w:vAlign w:val="center"/>
            <w:hideMark/>
          </w:tcPr>
          <w:p w14:paraId="61CC00D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22</w:t>
            </w:r>
          </w:p>
        </w:tc>
        <w:tc>
          <w:tcPr>
            <w:tcW w:w="407" w:type="pct"/>
            <w:noWrap/>
            <w:vAlign w:val="center"/>
            <w:hideMark/>
          </w:tcPr>
          <w:p w14:paraId="6A499FEE"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42</w:t>
            </w:r>
          </w:p>
        </w:tc>
        <w:tc>
          <w:tcPr>
            <w:tcW w:w="408" w:type="pct"/>
            <w:noWrap/>
            <w:vAlign w:val="center"/>
            <w:hideMark/>
          </w:tcPr>
          <w:p w14:paraId="25896D8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8" w:type="pct"/>
            <w:tcBorders>
              <w:right w:val="single" w:sz="8" w:space="0" w:color="4472C4" w:themeColor="accent1"/>
            </w:tcBorders>
            <w:noWrap/>
            <w:vAlign w:val="center"/>
            <w:hideMark/>
          </w:tcPr>
          <w:p w14:paraId="243B24B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34</w:t>
            </w:r>
          </w:p>
        </w:tc>
        <w:tc>
          <w:tcPr>
            <w:tcW w:w="405" w:type="pct"/>
            <w:tcBorders>
              <w:left w:val="single" w:sz="8" w:space="0" w:color="4472C4" w:themeColor="accent1"/>
              <w:right w:val="single" w:sz="8" w:space="0" w:color="4472C4" w:themeColor="accent1"/>
            </w:tcBorders>
            <w:noWrap/>
            <w:vAlign w:val="center"/>
            <w:hideMark/>
          </w:tcPr>
          <w:p w14:paraId="0BFB559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429</w:t>
            </w:r>
          </w:p>
        </w:tc>
      </w:tr>
      <w:tr w:rsidR="009B63C3" w:rsidRPr="00701936" w14:paraId="38B74022"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7DA48DBF"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2CDECD9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2017</w:t>
            </w:r>
          </w:p>
        </w:tc>
        <w:tc>
          <w:tcPr>
            <w:tcW w:w="407" w:type="pct"/>
            <w:tcBorders>
              <w:left w:val="single" w:sz="8" w:space="0" w:color="4472C4" w:themeColor="accent1"/>
            </w:tcBorders>
            <w:noWrap/>
            <w:vAlign w:val="center"/>
            <w:hideMark/>
          </w:tcPr>
          <w:p w14:paraId="7A815D8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224</w:t>
            </w:r>
          </w:p>
        </w:tc>
        <w:tc>
          <w:tcPr>
            <w:tcW w:w="408" w:type="pct"/>
            <w:noWrap/>
            <w:vAlign w:val="center"/>
            <w:hideMark/>
          </w:tcPr>
          <w:p w14:paraId="4FEE488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32</w:t>
            </w:r>
          </w:p>
        </w:tc>
        <w:tc>
          <w:tcPr>
            <w:tcW w:w="408" w:type="pct"/>
            <w:noWrap/>
            <w:vAlign w:val="center"/>
            <w:hideMark/>
          </w:tcPr>
          <w:p w14:paraId="036060E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22</w:t>
            </w:r>
          </w:p>
        </w:tc>
        <w:tc>
          <w:tcPr>
            <w:tcW w:w="407" w:type="pct"/>
            <w:noWrap/>
            <w:vAlign w:val="center"/>
            <w:hideMark/>
          </w:tcPr>
          <w:p w14:paraId="2371F77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32</w:t>
            </w:r>
          </w:p>
        </w:tc>
        <w:tc>
          <w:tcPr>
            <w:tcW w:w="408" w:type="pct"/>
            <w:noWrap/>
            <w:vAlign w:val="center"/>
            <w:hideMark/>
          </w:tcPr>
          <w:p w14:paraId="662FC55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18</w:t>
            </w:r>
          </w:p>
        </w:tc>
        <w:tc>
          <w:tcPr>
            <w:tcW w:w="408" w:type="pct"/>
            <w:noWrap/>
            <w:vAlign w:val="center"/>
            <w:hideMark/>
          </w:tcPr>
          <w:p w14:paraId="51B228B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23</w:t>
            </w:r>
          </w:p>
        </w:tc>
        <w:tc>
          <w:tcPr>
            <w:tcW w:w="407" w:type="pct"/>
            <w:noWrap/>
            <w:vAlign w:val="center"/>
            <w:hideMark/>
          </w:tcPr>
          <w:p w14:paraId="3ACFEDD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42</w:t>
            </w:r>
          </w:p>
        </w:tc>
        <w:tc>
          <w:tcPr>
            <w:tcW w:w="408" w:type="pct"/>
            <w:noWrap/>
            <w:vAlign w:val="center"/>
            <w:hideMark/>
          </w:tcPr>
          <w:p w14:paraId="55E3F4E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w:t>
            </w:r>
          </w:p>
        </w:tc>
        <w:tc>
          <w:tcPr>
            <w:tcW w:w="408" w:type="pct"/>
            <w:tcBorders>
              <w:right w:val="single" w:sz="8" w:space="0" w:color="4472C4" w:themeColor="accent1"/>
            </w:tcBorders>
            <w:noWrap/>
            <w:vAlign w:val="center"/>
            <w:hideMark/>
          </w:tcPr>
          <w:p w14:paraId="2537D4D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33</w:t>
            </w:r>
          </w:p>
        </w:tc>
        <w:tc>
          <w:tcPr>
            <w:tcW w:w="405" w:type="pct"/>
            <w:tcBorders>
              <w:left w:val="single" w:sz="8" w:space="0" w:color="4472C4" w:themeColor="accent1"/>
              <w:right w:val="single" w:sz="8" w:space="0" w:color="4472C4" w:themeColor="accent1"/>
            </w:tcBorders>
            <w:noWrap/>
            <w:vAlign w:val="center"/>
            <w:hideMark/>
          </w:tcPr>
          <w:p w14:paraId="69ECB3B6"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446</w:t>
            </w:r>
          </w:p>
        </w:tc>
      </w:tr>
      <w:tr w:rsidR="009B63C3" w:rsidRPr="00701936" w14:paraId="5EE8191F"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69242B38"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2B9AFF8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2018</w:t>
            </w:r>
          </w:p>
        </w:tc>
        <w:tc>
          <w:tcPr>
            <w:tcW w:w="407" w:type="pct"/>
            <w:tcBorders>
              <w:left w:val="single" w:sz="8" w:space="0" w:color="4472C4" w:themeColor="accent1"/>
            </w:tcBorders>
            <w:noWrap/>
            <w:vAlign w:val="center"/>
            <w:hideMark/>
          </w:tcPr>
          <w:p w14:paraId="7448AA8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233</w:t>
            </w:r>
          </w:p>
        </w:tc>
        <w:tc>
          <w:tcPr>
            <w:tcW w:w="408" w:type="pct"/>
            <w:noWrap/>
            <w:vAlign w:val="center"/>
            <w:hideMark/>
          </w:tcPr>
          <w:p w14:paraId="22C25BB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33</w:t>
            </w:r>
          </w:p>
        </w:tc>
        <w:tc>
          <w:tcPr>
            <w:tcW w:w="408" w:type="pct"/>
            <w:noWrap/>
            <w:vAlign w:val="center"/>
            <w:hideMark/>
          </w:tcPr>
          <w:p w14:paraId="1544C27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22</w:t>
            </w:r>
          </w:p>
        </w:tc>
        <w:tc>
          <w:tcPr>
            <w:tcW w:w="407" w:type="pct"/>
            <w:noWrap/>
            <w:vAlign w:val="center"/>
            <w:hideMark/>
          </w:tcPr>
          <w:p w14:paraId="09E4F9F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34</w:t>
            </w:r>
          </w:p>
        </w:tc>
        <w:tc>
          <w:tcPr>
            <w:tcW w:w="408" w:type="pct"/>
            <w:noWrap/>
            <w:vAlign w:val="center"/>
            <w:hideMark/>
          </w:tcPr>
          <w:p w14:paraId="30555A8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21</w:t>
            </w:r>
          </w:p>
        </w:tc>
        <w:tc>
          <w:tcPr>
            <w:tcW w:w="408" w:type="pct"/>
            <w:noWrap/>
            <w:vAlign w:val="center"/>
            <w:hideMark/>
          </w:tcPr>
          <w:p w14:paraId="557FE8C7"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30</w:t>
            </w:r>
          </w:p>
        </w:tc>
        <w:tc>
          <w:tcPr>
            <w:tcW w:w="407" w:type="pct"/>
            <w:noWrap/>
            <w:vAlign w:val="center"/>
            <w:hideMark/>
          </w:tcPr>
          <w:p w14:paraId="2712096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51</w:t>
            </w:r>
          </w:p>
        </w:tc>
        <w:tc>
          <w:tcPr>
            <w:tcW w:w="408" w:type="pct"/>
            <w:noWrap/>
            <w:vAlign w:val="center"/>
            <w:hideMark/>
          </w:tcPr>
          <w:p w14:paraId="79FFE94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23</w:t>
            </w:r>
          </w:p>
        </w:tc>
        <w:tc>
          <w:tcPr>
            <w:tcW w:w="408" w:type="pct"/>
            <w:tcBorders>
              <w:right w:val="single" w:sz="8" w:space="0" w:color="4472C4" w:themeColor="accent1"/>
            </w:tcBorders>
            <w:noWrap/>
            <w:vAlign w:val="center"/>
            <w:hideMark/>
          </w:tcPr>
          <w:p w14:paraId="69A5CE8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43</w:t>
            </w:r>
          </w:p>
        </w:tc>
        <w:tc>
          <w:tcPr>
            <w:tcW w:w="405" w:type="pct"/>
            <w:tcBorders>
              <w:left w:val="single" w:sz="8" w:space="0" w:color="4472C4" w:themeColor="accent1"/>
              <w:right w:val="single" w:sz="8" w:space="0" w:color="4472C4" w:themeColor="accent1"/>
            </w:tcBorders>
            <w:noWrap/>
            <w:vAlign w:val="center"/>
            <w:hideMark/>
          </w:tcPr>
          <w:p w14:paraId="18F089ED"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490</w:t>
            </w:r>
          </w:p>
        </w:tc>
      </w:tr>
      <w:tr w:rsidR="009B63C3" w:rsidRPr="00701936" w14:paraId="3CAD977C"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091893CE"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right w:val="single" w:sz="8" w:space="0" w:color="4472C4" w:themeColor="accent1"/>
            </w:tcBorders>
            <w:vAlign w:val="center"/>
            <w:hideMark/>
          </w:tcPr>
          <w:p w14:paraId="0EEAFBA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2019</w:t>
            </w:r>
          </w:p>
        </w:tc>
        <w:tc>
          <w:tcPr>
            <w:tcW w:w="407" w:type="pct"/>
            <w:tcBorders>
              <w:left w:val="single" w:sz="8" w:space="0" w:color="4472C4" w:themeColor="accent1"/>
            </w:tcBorders>
            <w:noWrap/>
            <w:vAlign w:val="center"/>
            <w:hideMark/>
          </w:tcPr>
          <w:p w14:paraId="67C45FB9"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229</w:t>
            </w:r>
          </w:p>
        </w:tc>
        <w:tc>
          <w:tcPr>
            <w:tcW w:w="408" w:type="pct"/>
            <w:noWrap/>
            <w:vAlign w:val="center"/>
            <w:hideMark/>
          </w:tcPr>
          <w:p w14:paraId="73992F4B"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36</w:t>
            </w:r>
          </w:p>
        </w:tc>
        <w:tc>
          <w:tcPr>
            <w:tcW w:w="408" w:type="pct"/>
            <w:noWrap/>
            <w:vAlign w:val="center"/>
            <w:hideMark/>
          </w:tcPr>
          <w:p w14:paraId="56B8507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24</w:t>
            </w:r>
          </w:p>
        </w:tc>
        <w:tc>
          <w:tcPr>
            <w:tcW w:w="407" w:type="pct"/>
            <w:noWrap/>
            <w:vAlign w:val="center"/>
            <w:hideMark/>
          </w:tcPr>
          <w:p w14:paraId="77F31D8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33</w:t>
            </w:r>
          </w:p>
        </w:tc>
        <w:tc>
          <w:tcPr>
            <w:tcW w:w="408" w:type="pct"/>
            <w:noWrap/>
            <w:vAlign w:val="center"/>
            <w:hideMark/>
          </w:tcPr>
          <w:p w14:paraId="44C07E0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24</w:t>
            </w:r>
          </w:p>
        </w:tc>
        <w:tc>
          <w:tcPr>
            <w:tcW w:w="408" w:type="pct"/>
            <w:noWrap/>
            <w:vAlign w:val="center"/>
            <w:hideMark/>
          </w:tcPr>
          <w:p w14:paraId="27B00FE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29</w:t>
            </w:r>
          </w:p>
        </w:tc>
        <w:tc>
          <w:tcPr>
            <w:tcW w:w="407" w:type="pct"/>
            <w:noWrap/>
            <w:vAlign w:val="center"/>
            <w:hideMark/>
          </w:tcPr>
          <w:p w14:paraId="285E5188"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54</w:t>
            </w:r>
          </w:p>
        </w:tc>
        <w:tc>
          <w:tcPr>
            <w:tcW w:w="408" w:type="pct"/>
            <w:noWrap/>
            <w:vAlign w:val="center"/>
            <w:hideMark/>
          </w:tcPr>
          <w:p w14:paraId="456A8E9F"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27</w:t>
            </w:r>
          </w:p>
        </w:tc>
        <w:tc>
          <w:tcPr>
            <w:tcW w:w="408" w:type="pct"/>
            <w:tcBorders>
              <w:right w:val="single" w:sz="8" w:space="0" w:color="4472C4" w:themeColor="accent1"/>
            </w:tcBorders>
            <w:noWrap/>
            <w:vAlign w:val="center"/>
            <w:hideMark/>
          </w:tcPr>
          <w:p w14:paraId="23EE36CA"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46</w:t>
            </w:r>
          </w:p>
        </w:tc>
        <w:tc>
          <w:tcPr>
            <w:tcW w:w="405" w:type="pct"/>
            <w:tcBorders>
              <w:left w:val="single" w:sz="8" w:space="0" w:color="4472C4" w:themeColor="accent1"/>
              <w:right w:val="single" w:sz="8" w:space="0" w:color="4472C4" w:themeColor="accent1"/>
            </w:tcBorders>
            <w:noWrap/>
            <w:vAlign w:val="center"/>
            <w:hideMark/>
          </w:tcPr>
          <w:p w14:paraId="04B8B2B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502</w:t>
            </w:r>
          </w:p>
        </w:tc>
      </w:tr>
      <w:tr w:rsidR="005B47F0" w:rsidRPr="00701936" w14:paraId="5EE05772" w14:textId="77777777" w:rsidTr="006217C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right w:val="single" w:sz="8" w:space="0" w:color="4472C4" w:themeColor="accent1"/>
            </w:tcBorders>
            <w:vAlign w:val="center"/>
            <w:hideMark/>
          </w:tcPr>
          <w:p w14:paraId="6A994AEF"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left w:val="single" w:sz="8" w:space="0" w:color="4472C4" w:themeColor="accent1"/>
              <w:bottom w:val="single" w:sz="8" w:space="0" w:color="4472C4" w:themeColor="accent1"/>
              <w:right w:val="single" w:sz="8" w:space="0" w:color="4472C4" w:themeColor="accent1"/>
            </w:tcBorders>
            <w:vAlign w:val="center"/>
            <w:hideMark/>
          </w:tcPr>
          <w:p w14:paraId="15DC995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2020</w:t>
            </w:r>
          </w:p>
        </w:tc>
        <w:tc>
          <w:tcPr>
            <w:tcW w:w="407" w:type="pct"/>
            <w:tcBorders>
              <w:left w:val="single" w:sz="8" w:space="0" w:color="4472C4" w:themeColor="accent1"/>
              <w:bottom w:val="single" w:sz="8" w:space="0" w:color="4472C4" w:themeColor="accent1"/>
            </w:tcBorders>
            <w:noWrap/>
            <w:vAlign w:val="center"/>
            <w:hideMark/>
          </w:tcPr>
          <w:p w14:paraId="4AF2F193"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238</w:t>
            </w:r>
          </w:p>
        </w:tc>
        <w:tc>
          <w:tcPr>
            <w:tcW w:w="408" w:type="pct"/>
            <w:tcBorders>
              <w:bottom w:val="single" w:sz="8" w:space="0" w:color="4472C4" w:themeColor="accent1"/>
            </w:tcBorders>
            <w:noWrap/>
            <w:vAlign w:val="center"/>
            <w:hideMark/>
          </w:tcPr>
          <w:p w14:paraId="652A67DF"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42</w:t>
            </w:r>
          </w:p>
        </w:tc>
        <w:tc>
          <w:tcPr>
            <w:tcW w:w="408" w:type="pct"/>
            <w:tcBorders>
              <w:bottom w:val="single" w:sz="8" w:space="0" w:color="4472C4" w:themeColor="accent1"/>
            </w:tcBorders>
            <w:noWrap/>
            <w:vAlign w:val="center"/>
            <w:hideMark/>
          </w:tcPr>
          <w:p w14:paraId="26DFBD31"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25</w:t>
            </w:r>
          </w:p>
        </w:tc>
        <w:tc>
          <w:tcPr>
            <w:tcW w:w="407" w:type="pct"/>
            <w:tcBorders>
              <w:bottom w:val="single" w:sz="8" w:space="0" w:color="4472C4" w:themeColor="accent1"/>
            </w:tcBorders>
            <w:noWrap/>
            <w:vAlign w:val="center"/>
            <w:hideMark/>
          </w:tcPr>
          <w:p w14:paraId="7069B8D8"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37</w:t>
            </w:r>
          </w:p>
        </w:tc>
        <w:tc>
          <w:tcPr>
            <w:tcW w:w="408" w:type="pct"/>
            <w:tcBorders>
              <w:bottom w:val="single" w:sz="8" w:space="0" w:color="4472C4" w:themeColor="accent1"/>
            </w:tcBorders>
            <w:noWrap/>
            <w:vAlign w:val="center"/>
            <w:hideMark/>
          </w:tcPr>
          <w:p w14:paraId="22E53194"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24</w:t>
            </w:r>
          </w:p>
        </w:tc>
        <w:tc>
          <w:tcPr>
            <w:tcW w:w="408" w:type="pct"/>
            <w:tcBorders>
              <w:bottom w:val="single" w:sz="8" w:space="0" w:color="4472C4" w:themeColor="accent1"/>
            </w:tcBorders>
            <w:noWrap/>
            <w:vAlign w:val="center"/>
            <w:hideMark/>
          </w:tcPr>
          <w:p w14:paraId="4DABBF06"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30</w:t>
            </w:r>
          </w:p>
        </w:tc>
        <w:tc>
          <w:tcPr>
            <w:tcW w:w="407" w:type="pct"/>
            <w:tcBorders>
              <w:bottom w:val="single" w:sz="8" w:space="0" w:color="4472C4" w:themeColor="accent1"/>
            </w:tcBorders>
            <w:noWrap/>
            <w:vAlign w:val="center"/>
            <w:hideMark/>
          </w:tcPr>
          <w:p w14:paraId="50CC353A"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59</w:t>
            </w:r>
          </w:p>
        </w:tc>
        <w:tc>
          <w:tcPr>
            <w:tcW w:w="408" w:type="pct"/>
            <w:tcBorders>
              <w:bottom w:val="single" w:sz="8" w:space="0" w:color="4472C4" w:themeColor="accent1"/>
            </w:tcBorders>
            <w:noWrap/>
            <w:vAlign w:val="center"/>
            <w:hideMark/>
          </w:tcPr>
          <w:p w14:paraId="4522C910"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30</w:t>
            </w:r>
          </w:p>
        </w:tc>
        <w:tc>
          <w:tcPr>
            <w:tcW w:w="408" w:type="pct"/>
            <w:tcBorders>
              <w:bottom w:val="single" w:sz="8" w:space="0" w:color="4472C4" w:themeColor="accent1"/>
              <w:right w:val="single" w:sz="8" w:space="0" w:color="4472C4" w:themeColor="accent1"/>
            </w:tcBorders>
            <w:noWrap/>
            <w:vAlign w:val="center"/>
            <w:hideMark/>
          </w:tcPr>
          <w:p w14:paraId="6288403B"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701936">
              <w:rPr>
                <w:rFonts w:ascii="Times New Roman" w:eastAsia="Times New Roman" w:hAnsi="Times New Roman" w:cs="Times New Roman"/>
                <w:color w:val="auto"/>
                <w:sz w:val="16"/>
                <w:szCs w:val="16"/>
                <w:lang w:eastAsia="pl-PL"/>
              </w:rPr>
              <w:t>46</w:t>
            </w:r>
          </w:p>
        </w:tc>
        <w:tc>
          <w:tcPr>
            <w:tcW w:w="405" w:type="pct"/>
            <w:tcBorders>
              <w:left w:val="single" w:sz="8" w:space="0" w:color="4472C4" w:themeColor="accent1"/>
              <w:bottom w:val="single" w:sz="8" w:space="0" w:color="4472C4" w:themeColor="accent1"/>
              <w:right w:val="single" w:sz="8" w:space="0" w:color="4472C4" w:themeColor="accent1"/>
            </w:tcBorders>
            <w:noWrap/>
            <w:vAlign w:val="center"/>
            <w:hideMark/>
          </w:tcPr>
          <w:p w14:paraId="2014F3F9" w14:textId="77777777" w:rsidR="009B63C3" w:rsidRPr="00701936" w:rsidRDefault="009B63C3" w:rsidP="006217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eastAsia="pl-PL"/>
              </w:rPr>
            </w:pPr>
            <w:r w:rsidRPr="00701936">
              <w:rPr>
                <w:rFonts w:ascii="Times New Roman" w:eastAsia="Times New Roman" w:hAnsi="Times New Roman" w:cs="Times New Roman"/>
                <w:b/>
                <w:bCs/>
                <w:color w:val="auto"/>
                <w:sz w:val="16"/>
                <w:szCs w:val="16"/>
                <w:lang w:eastAsia="pl-PL"/>
              </w:rPr>
              <w:t>531</w:t>
            </w:r>
          </w:p>
        </w:tc>
      </w:tr>
      <w:tr w:rsidR="009B63C3" w:rsidRPr="00701936" w14:paraId="43F6DB3F" w14:textId="77777777" w:rsidTr="006217CC">
        <w:trPr>
          <w:trHeight w:val="21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8" w:space="0" w:color="4472C4" w:themeColor="accent1"/>
              <w:bottom w:val="single" w:sz="8" w:space="0" w:color="4472C4" w:themeColor="accent1"/>
              <w:right w:val="single" w:sz="8" w:space="0" w:color="4472C4" w:themeColor="accent1"/>
            </w:tcBorders>
            <w:vAlign w:val="center"/>
            <w:hideMark/>
          </w:tcPr>
          <w:p w14:paraId="5F878EE6" w14:textId="77777777" w:rsidR="009B63C3" w:rsidRPr="00701936" w:rsidRDefault="009B63C3" w:rsidP="006217CC">
            <w:pPr>
              <w:jc w:val="center"/>
              <w:rPr>
                <w:rFonts w:ascii="Times New Roman" w:eastAsia="Times New Roman" w:hAnsi="Times New Roman" w:cs="Times New Roman"/>
                <w:color w:val="auto"/>
                <w:sz w:val="16"/>
                <w:szCs w:val="16"/>
                <w:lang w:eastAsia="pl-PL"/>
              </w:rPr>
            </w:pPr>
          </w:p>
        </w:tc>
        <w:tc>
          <w:tcPr>
            <w:tcW w:w="40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6E81E94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zmiana</w:t>
            </w:r>
          </w:p>
        </w:tc>
        <w:tc>
          <w:tcPr>
            <w:tcW w:w="407" w:type="pct"/>
            <w:tcBorders>
              <w:top w:val="single" w:sz="8" w:space="0" w:color="4472C4" w:themeColor="accent1"/>
              <w:left w:val="single" w:sz="8" w:space="0" w:color="4472C4" w:themeColor="accent1"/>
              <w:bottom w:val="single" w:sz="8" w:space="0" w:color="4472C4" w:themeColor="accent1"/>
            </w:tcBorders>
            <w:noWrap/>
            <w:vAlign w:val="center"/>
            <w:hideMark/>
          </w:tcPr>
          <w:p w14:paraId="08DEBC22"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12,8%</w:t>
            </w:r>
          </w:p>
        </w:tc>
        <w:tc>
          <w:tcPr>
            <w:tcW w:w="408" w:type="pct"/>
            <w:tcBorders>
              <w:top w:val="single" w:sz="8" w:space="0" w:color="4472C4" w:themeColor="accent1"/>
              <w:bottom w:val="single" w:sz="8" w:space="0" w:color="4472C4" w:themeColor="accent1"/>
            </w:tcBorders>
            <w:noWrap/>
            <w:vAlign w:val="center"/>
            <w:hideMark/>
          </w:tcPr>
          <w:p w14:paraId="63E42384"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40,0%</w:t>
            </w:r>
          </w:p>
        </w:tc>
        <w:tc>
          <w:tcPr>
            <w:tcW w:w="408" w:type="pct"/>
            <w:tcBorders>
              <w:top w:val="single" w:sz="8" w:space="0" w:color="4472C4" w:themeColor="accent1"/>
              <w:bottom w:val="single" w:sz="8" w:space="0" w:color="4472C4" w:themeColor="accent1"/>
            </w:tcBorders>
            <w:noWrap/>
            <w:vAlign w:val="center"/>
            <w:hideMark/>
          </w:tcPr>
          <w:p w14:paraId="42335D83"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8,7%</w:t>
            </w:r>
          </w:p>
        </w:tc>
        <w:tc>
          <w:tcPr>
            <w:tcW w:w="407" w:type="pct"/>
            <w:tcBorders>
              <w:top w:val="single" w:sz="8" w:space="0" w:color="4472C4" w:themeColor="accent1"/>
              <w:bottom w:val="single" w:sz="8" w:space="0" w:color="4472C4" w:themeColor="accent1"/>
            </w:tcBorders>
            <w:noWrap/>
            <w:vAlign w:val="center"/>
            <w:hideMark/>
          </w:tcPr>
          <w:p w14:paraId="47974D45"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60,9%</w:t>
            </w:r>
          </w:p>
        </w:tc>
        <w:tc>
          <w:tcPr>
            <w:tcW w:w="408" w:type="pct"/>
            <w:tcBorders>
              <w:top w:val="single" w:sz="8" w:space="0" w:color="4472C4" w:themeColor="accent1"/>
              <w:bottom w:val="single" w:sz="8" w:space="0" w:color="4472C4" w:themeColor="accent1"/>
            </w:tcBorders>
            <w:noWrap/>
            <w:vAlign w:val="center"/>
            <w:hideMark/>
          </w:tcPr>
          <w:p w14:paraId="127C3260"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50,0%</w:t>
            </w:r>
          </w:p>
        </w:tc>
        <w:tc>
          <w:tcPr>
            <w:tcW w:w="408" w:type="pct"/>
            <w:tcBorders>
              <w:top w:val="single" w:sz="8" w:space="0" w:color="4472C4" w:themeColor="accent1"/>
              <w:bottom w:val="single" w:sz="8" w:space="0" w:color="4472C4" w:themeColor="accent1"/>
            </w:tcBorders>
            <w:noWrap/>
            <w:vAlign w:val="center"/>
            <w:hideMark/>
          </w:tcPr>
          <w:p w14:paraId="41A54C5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7,1%</w:t>
            </w:r>
          </w:p>
        </w:tc>
        <w:tc>
          <w:tcPr>
            <w:tcW w:w="407" w:type="pct"/>
            <w:tcBorders>
              <w:top w:val="single" w:sz="8" w:space="0" w:color="4472C4" w:themeColor="accent1"/>
              <w:bottom w:val="single" w:sz="8" w:space="0" w:color="4472C4" w:themeColor="accent1"/>
            </w:tcBorders>
            <w:noWrap/>
            <w:vAlign w:val="center"/>
            <w:hideMark/>
          </w:tcPr>
          <w:p w14:paraId="7D6E79A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55,3%</w:t>
            </w:r>
          </w:p>
        </w:tc>
        <w:tc>
          <w:tcPr>
            <w:tcW w:w="408" w:type="pct"/>
            <w:tcBorders>
              <w:top w:val="single" w:sz="8" w:space="0" w:color="4472C4" w:themeColor="accent1"/>
              <w:bottom w:val="single" w:sz="8" w:space="0" w:color="4472C4" w:themeColor="accent1"/>
            </w:tcBorders>
            <w:noWrap/>
            <w:vAlign w:val="center"/>
            <w:hideMark/>
          </w:tcPr>
          <w:p w14:paraId="123EB40C"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57,9%</w:t>
            </w:r>
          </w:p>
        </w:tc>
        <w:tc>
          <w:tcPr>
            <w:tcW w:w="408" w:type="pct"/>
            <w:tcBorders>
              <w:top w:val="single" w:sz="8" w:space="0" w:color="4472C4" w:themeColor="accent1"/>
              <w:bottom w:val="single" w:sz="8" w:space="0" w:color="4472C4" w:themeColor="accent1"/>
              <w:right w:val="single" w:sz="8" w:space="0" w:color="4472C4" w:themeColor="accent1"/>
            </w:tcBorders>
            <w:noWrap/>
            <w:vAlign w:val="center"/>
            <w:hideMark/>
          </w:tcPr>
          <w:p w14:paraId="0A8DEDE1"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auto"/>
                <w:sz w:val="16"/>
                <w:szCs w:val="16"/>
                <w:lang w:eastAsia="pl-PL"/>
              </w:rPr>
            </w:pPr>
            <w:r w:rsidRPr="00701936">
              <w:rPr>
                <w:rFonts w:ascii="Times New Roman" w:eastAsia="Times New Roman" w:hAnsi="Times New Roman" w:cs="Times New Roman"/>
                <w:i/>
                <w:iCs/>
                <w:color w:val="auto"/>
                <w:sz w:val="16"/>
                <w:szCs w:val="16"/>
                <w:lang w:eastAsia="pl-PL"/>
              </w:rPr>
              <w:t>35,3%</w:t>
            </w:r>
          </w:p>
        </w:tc>
        <w:tc>
          <w:tcPr>
            <w:tcW w:w="40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noWrap/>
            <w:vAlign w:val="center"/>
            <w:hideMark/>
          </w:tcPr>
          <w:p w14:paraId="01EB8917" w14:textId="77777777" w:rsidR="009B63C3" w:rsidRPr="00701936" w:rsidRDefault="009B63C3" w:rsidP="006217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sz w:val="16"/>
                <w:szCs w:val="16"/>
                <w:lang w:eastAsia="pl-PL"/>
              </w:rPr>
            </w:pPr>
            <w:r w:rsidRPr="00701936">
              <w:rPr>
                <w:rFonts w:ascii="Times New Roman" w:eastAsia="Times New Roman" w:hAnsi="Times New Roman" w:cs="Times New Roman"/>
                <w:b/>
                <w:bCs/>
                <w:i/>
                <w:iCs/>
                <w:color w:val="auto"/>
                <w:sz w:val="16"/>
                <w:szCs w:val="16"/>
                <w:lang w:eastAsia="pl-PL"/>
              </w:rPr>
              <w:t>25,8%</w:t>
            </w:r>
          </w:p>
        </w:tc>
      </w:tr>
    </w:tbl>
    <w:p w14:paraId="7045D9F3" w14:textId="77777777" w:rsidR="009B63C3" w:rsidRPr="00701936" w:rsidRDefault="009B63C3" w:rsidP="008B4249">
      <w:pPr>
        <w:pStyle w:val="aaardo"/>
      </w:pPr>
      <w:r w:rsidRPr="00701936">
        <w:t>Źródło: opracowanie własne na podstawie danych GUS – Bank Danych Lokalnych.</w:t>
      </w:r>
    </w:p>
    <w:p w14:paraId="42C73CDB" w14:textId="789AEA38" w:rsidR="009B63C3" w:rsidRPr="00701936" w:rsidRDefault="009B63C3" w:rsidP="009B63C3">
      <w:pPr>
        <w:pStyle w:val="aaapodpis"/>
        <w:rPr>
          <w:rFonts w:ascii="Times New Roman" w:hAnsi="Times New Roman" w:cs="Times New Roman"/>
        </w:rPr>
      </w:pPr>
      <w:bookmarkStart w:id="146" w:name="_Toc129951028"/>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67</w:t>
      </w:r>
      <w:r w:rsidRPr="00701936">
        <w:rPr>
          <w:rFonts w:ascii="Times New Roman" w:hAnsi="Times New Roman" w:cs="Times New Roman"/>
        </w:rPr>
        <w:fldChar w:fldCharType="end"/>
      </w:r>
      <w:r w:rsidRPr="00701936">
        <w:rPr>
          <w:rFonts w:ascii="Times New Roman" w:hAnsi="Times New Roman" w:cs="Times New Roman"/>
        </w:rPr>
        <w:t xml:space="preserve">: Podmioty gospodarki narodowej wpisane do rejestru REGON wg sekcji PKD 2007 na terenie </w:t>
      </w:r>
      <w:r w:rsidR="00135A5A" w:rsidRPr="00701936">
        <w:rPr>
          <w:rFonts w:ascii="Times New Roman" w:hAnsi="Times New Roman" w:cs="Times New Roman"/>
        </w:rPr>
        <w:t>OWP</w:t>
      </w:r>
      <w:r w:rsidRPr="00701936">
        <w:rPr>
          <w:rFonts w:ascii="Times New Roman" w:hAnsi="Times New Roman" w:cs="Times New Roman"/>
        </w:rPr>
        <w:t xml:space="preserve"> w latach 2015–2020</w:t>
      </w:r>
      <w:bookmarkEnd w:id="146"/>
    </w:p>
    <w:p w14:paraId="707687E1" w14:textId="77777777" w:rsidR="009B63C3" w:rsidRPr="00701936" w:rsidRDefault="009B63C3" w:rsidP="008B4249">
      <w:pPr>
        <w:pStyle w:val="aaardo"/>
      </w:pPr>
      <w:r w:rsidRPr="00701936">
        <w:rPr>
          <w:noProof/>
          <w:lang w:eastAsia="pl-PL"/>
        </w:rPr>
        <w:drawing>
          <wp:inline distT="0" distB="0" distL="0" distR="0" wp14:anchorId="534B0A5A" wp14:editId="00D9038E">
            <wp:extent cx="6119495" cy="2958860"/>
            <wp:effectExtent l="0" t="0" r="0" b="0"/>
            <wp:docPr id="82" name="Wykres 82">
              <a:extLst xmlns:a="http://schemas.openxmlformats.org/drawingml/2006/main">
                <a:ext uri="{FF2B5EF4-FFF2-40B4-BE49-F238E27FC236}">
                  <a16:creationId xmlns:a16="http://schemas.microsoft.com/office/drawing/2014/main" id="{275A62FA-06B9-4C28-A3A2-12769CE60E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E47B947" w14:textId="77777777" w:rsidR="009B63C3" w:rsidRPr="00701936" w:rsidRDefault="009B63C3" w:rsidP="008B4249">
      <w:pPr>
        <w:pStyle w:val="aaardo"/>
      </w:pPr>
      <w:r w:rsidRPr="00701936">
        <w:t xml:space="preserve"> Źródło: opracowanie własne na podstawie danych GUS – Bank Danych Lokalnych.</w:t>
      </w:r>
    </w:p>
    <w:p w14:paraId="709B9A0E" w14:textId="568F07C1" w:rsidR="009B63C3" w:rsidRPr="00701936" w:rsidRDefault="009B63C3" w:rsidP="004454E5">
      <w:pPr>
        <w:ind w:firstLine="567"/>
        <w:jc w:val="both"/>
        <w:rPr>
          <w:rFonts w:ascii="Times New Roman" w:hAnsi="Times New Roman" w:cs="Times New Roman"/>
        </w:rPr>
      </w:pPr>
      <w:bookmarkStart w:id="147" w:name="_Hlk124690298"/>
      <w:r w:rsidRPr="00701936">
        <w:rPr>
          <w:rFonts w:ascii="Times New Roman" w:hAnsi="Times New Roman" w:cs="Times New Roman"/>
        </w:rPr>
        <w:t>Czynnikami sprzyjającymi rozwojowi przedsiębiorczości i inwestycji są miejscowe plany zagospodarowania przestrzennego i wyznaczone w nich tereny pod przemysł i usługi.</w:t>
      </w:r>
      <w:bookmarkEnd w:id="147"/>
      <w:r w:rsidRPr="00701936">
        <w:rPr>
          <w:rFonts w:ascii="Times New Roman" w:hAnsi="Times New Roman" w:cs="Times New Roman"/>
        </w:rPr>
        <w:t xml:space="preserve"> Miejscowe plany zagospodarowania przestrzennego ustalone zostały w następujących JST wchodzących w skład </w:t>
      </w:r>
      <w:r w:rsidR="00135A5A" w:rsidRPr="00701936">
        <w:rPr>
          <w:rFonts w:ascii="Times New Roman" w:hAnsi="Times New Roman" w:cs="Times New Roman"/>
        </w:rPr>
        <w:t>OWP</w:t>
      </w:r>
      <w:r w:rsidRPr="00701936">
        <w:rPr>
          <w:rFonts w:ascii="Times New Roman" w:hAnsi="Times New Roman" w:cs="Times New Roman"/>
        </w:rPr>
        <w:t>:</w:t>
      </w:r>
    </w:p>
    <w:p w14:paraId="1C71ECF2" w14:textId="77777777" w:rsidR="009B63C3" w:rsidRPr="00701936" w:rsidRDefault="009B63C3" w:rsidP="009B63C3">
      <w:pPr>
        <w:pStyle w:val="Akapitzlist"/>
        <w:numPr>
          <w:ilvl w:val="0"/>
          <w:numId w:val="57"/>
        </w:numPr>
        <w:spacing w:after="120" w:line="276" w:lineRule="auto"/>
        <w:jc w:val="both"/>
        <w:rPr>
          <w:rFonts w:ascii="Times New Roman" w:hAnsi="Times New Roman" w:cs="Times New Roman"/>
        </w:rPr>
      </w:pPr>
      <w:r w:rsidRPr="00701936">
        <w:rPr>
          <w:rFonts w:ascii="Times New Roman" w:hAnsi="Times New Roman" w:cs="Times New Roman"/>
        </w:rPr>
        <w:t>Miasto Kraśnik – wszystkie tereny pozostające w granicach administracyjnych miasta objęte są miejscowym planem zagospodarowania przestrzennego;</w:t>
      </w:r>
    </w:p>
    <w:p w14:paraId="599BBC15" w14:textId="77777777" w:rsidR="009B63C3" w:rsidRPr="00701936" w:rsidRDefault="009B63C3" w:rsidP="009B63C3">
      <w:pPr>
        <w:pStyle w:val="Akapitzlist"/>
        <w:numPr>
          <w:ilvl w:val="0"/>
          <w:numId w:val="57"/>
        </w:numPr>
        <w:spacing w:after="120" w:line="276" w:lineRule="auto"/>
        <w:jc w:val="both"/>
        <w:rPr>
          <w:rFonts w:ascii="Times New Roman" w:hAnsi="Times New Roman" w:cs="Times New Roman"/>
        </w:rPr>
      </w:pPr>
      <w:r w:rsidRPr="00701936">
        <w:rPr>
          <w:rFonts w:ascii="Times New Roman" w:hAnsi="Times New Roman" w:cs="Times New Roman"/>
        </w:rPr>
        <w:t>Gmina Annopol – czternaście obowiązujących planów, obejmujących całość terenów zurbanizowanych (zabudowane) we wszystkich miejscowościach Gminy Annopol, tereny przeznaczone pod przemysł w Annopolu, tereny pod elektrownie wiatrowe w Dąbrowie, Suchej Wólce, tereny pod linię energetyczną WN 110kV relacji GPZ Annopol – GPZ Budzyń, tereny przeznaczone wyłącznie pod zalesienia;</w:t>
      </w:r>
    </w:p>
    <w:p w14:paraId="468B4600" w14:textId="77777777" w:rsidR="009B63C3" w:rsidRPr="00701936" w:rsidRDefault="009B63C3" w:rsidP="009B63C3">
      <w:pPr>
        <w:pStyle w:val="Akapitzlist"/>
        <w:numPr>
          <w:ilvl w:val="0"/>
          <w:numId w:val="57"/>
        </w:numPr>
        <w:spacing w:after="120" w:line="276" w:lineRule="auto"/>
        <w:jc w:val="both"/>
        <w:rPr>
          <w:rFonts w:ascii="Times New Roman" w:hAnsi="Times New Roman" w:cs="Times New Roman"/>
        </w:rPr>
      </w:pPr>
      <w:r w:rsidRPr="00701936">
        <w:rPr>
          <w:rFonts w:ascii="Times New Roman" w:hAnsi="Times New Roman" w:cs="Times New Roman"/>
        </w:rPr>
        <w:t>Gmina Dzierzkowice – jej obszar w całości został pokryty miejscowym planem zagospodarowania przestrzennego;</w:t>
      </w:r>
    </w:p>
    <w:p w14:paraId="680935B4" w14:textId="77777777" w:rsidR="009B63C3" w:rsidRPr="00701936" w:rsidRDefault="009B63C3" w:rsidP="009B63C3">
      <w:pPr>
        <w:pStyle w:val="Akapitzlist"/>
        <w:numPr>
          <w:ilvl w:val="0"/>
          <w:numId w:val="57"/>
        </w:numPr>
        <w:spacing w:after="120" w:line="276" w:lineRule="auto"/>
        <w:jc w:val="both"/>
        <w:rPr>
          <w:rFonts w:ascii="Times New Roman" w:hAnsi="Times New Roman" w:cs="Times New Roman"/>
        </w:rPr>
      </w:pPr>
      <w:r w:rsidRPr="00701936">
        <w:rPr>
          <w:rFonts w:ascii="Times New Roman" w:hAnsi="Times New Roman" w:cs="Times New Roman"/>
        </w:rPr>
        <w:t>Gmina Gościeradów – 8 miejscowych planów, które obejmują około 10% powierzchni całej gminy;</w:t>
      </w:r>
    </w:p>
    <w:p w14:paraId="445E3413" w14:textId="77777777" w:rsidR="009B63C3" w:rsidRPr="00701936" w:rsidRDefault="009B63C3" w:rsidP="009B63C3">
      <w:pPr>
        <w:pStyle w:val="Akapitzlist"/>
        <w:numPr>
          <w:ilvl w:val="0"/>
          <w:numId w:val="57"/>
        </w:numPr>
        <w:spacing w:after="120" w:line="276" w:lineRule="auto"/>
        <w:jc w:val="both"/>
        <w:rPr>
          <w:rFonts w:ascii="Times New Roman" w:hAnsi="Times New Roman" w:cs="Times New Roman"/>
        </w:rPr>
      </w:pPr>
      <w:r w:rsidRPr="00701936">
        <w:rPr>
          <w:rFonts w:ascii="Times New Roman" w:hAnsi="Times New Roman" w:cs="Times New Roman"/>
        </w:rPr>
        <w:lastRenderedPageBreak/>
        <w:t>Gmina Kraśnik – miejscowy plan zagospodarowania przestrzennego obejmuje całość terenów pozostających w granicach administracyjnych gminy;</w:t>
      </w:r>
    </w:p>
    <w:p w14:paraId="6D009624" w14:textId="77777777" w:rsidR="009B63C3" w:rsidRPr="00701936" w:rsidRDefault="009B63C3" w:rsidP="009B63C3">
      <w:pPr>
        <w:pStyle w:val="Akapitzlist"/>
        <w:numPr>
          <w:ilvl w:val="0"/>
          <w:numId w:val="57"/>
        </w:numPr>
        <w:spacing w:after="120" w:line="276" w:lineRule="auto"/>
        <w:jc w:val="both"/>
        <w:rPr>
          <w:rFonts w:ascii="Times New Roman" w:hAnsi="Times New Roman" w:cs="Times New Roman"/>
        </w:rPr>
      </w:pPr>
      <w:r w:rsidRPr="00701936">
        <w:rPr>
          <w:rFonts w:ascii="Times New Roman" w:hAnsi="Times New Roman" w:cs="Times New Roman"/>
        </w:rPr>
        <w:t>Gmina Trzydnik Duży – nie posiada miejscowego planu zagospodarowania przestrzennego;</w:t>
      </w:r>
    </w:p>
    <w:p w14:paraId="4A8CC9BB" w14:textId="77777777" w:rsidR="009B63C3" w:rsidRPr="00701936" w:rsidRDefault="009B63C3" w:rsidP="009B63C3">
      <w:pPr>
        <w:pStyle w:val="Akapitzlist"/>
        <w:numPr>
          <w:ilvl w:val="0"/>
          <w:numId w:val="57"/>
        </w:numPr>
        <w:spacing w:after="120" w:line="276" w:lineRule="auto"/>
        <w:jc w:val="both"/>
        <w:rPr>
          <w:rFonts w:ascii="Times New Roman" w:hAnsi="Times New Roman" w:cs="Times New Roman"/>
        </w:rPr>
      </w:pPr>
      <w:r w:rsidRPr="00701936">
        <w:rPr>
          <w:rFonts w:ascii="Times New Roman" w:hAnsi="Times New Roman" w:cs="Times New Roman"/>
        </w:rPr>
        <w:t>Gmina Urzędów – 18 miejscowych planów zagospodarowania przestrzennego, obejmujących 100% powierzchni gminy;</w:t>
      </w:r>
    </w:p>
    <w:p w14:paraId="1623DF15" w14:textId="77777777" w:rsidR="009B63C3" w:rsidRPr="00701936" w:rsidRDefault="009B63C3" w:rsidP="009B63C3">
      <w:pPr>
        <w:pStyle w:val="Akapitzlist"/>
        <w:numPr>
          <w:ilvl w:val="0"/>
          <w:numId w:val="57"/>
        </w:numPr>
        <w:spacing w:after="120" w:line="276" w:lineRule="auto"/>
        <w:jc w:val="both"/>
        <w:rPr>
          <w:rFonts w:ascii="Times New Roman" w:hAnsi="Times New Roman" w:cs="Times New Roman"/>
        </w:rPr>
      </w:pPr>
      <w:r w:rsidRPr="00701936">
        <w:rPr>
          <w:rFonts w:ascii="Times New Roman" w:hAnsi="Times New Roman" w:cs="Times New Roman"/>
        </w:rPr>
        <w:t>Gmina Wilkołaz – 100% powierzchni gminy objętych jest miejscowymi planami zagospodarowania przestrzennego;</w:t>
      </w:r>
    </w:p>
    <w:p w14:paraId="7931DB6D" w14:textId="77777777" w:rsidR="009B63C3" w:rsidRPr="00701936" w:rsidRDefault="009B63C3" w:rsidP="009B63C3">
      <w:pPr>
        <w:pStyle w:val="Akapitzlist"/>
        <w:numPr>
          <w:ilvl w:val="0"/>
          <w:numId w:val="57"/>
        </w:numPr>
        <w:spacing w:after="120" w:line="276" w:lineRule="auto"/>
        <w:jc w:val="both"/>
        <w:rPr>
          <w:rFonts w:ascii="Times New Roman" w:hAnsi="Times New Roman" w:cs="Times New Roman"/>
        </w:rPr>
      </w:pPr>
      <w:r w:rsidRPr="00701936">
        <w:rPr>
          <w:rFonts w:ascii="Times New Roman" w:hAnsi="Times New Roman" w:cs="Times New Roman"/>
        </w:rPr>
        <w:t>Gmina Zakrzówek – miejscowy plan zagospodarowania przestrzennego obejmuje cały obszar pozostający w granicach administracyjnych gminy.</w:t>
      </w:r>
    </w:p>
    <w:p w14:paraId="76B865BD" w14:textId="601867AF" w:rsidR="00701936" w:rsidRPr="00701936" w:rsidRDefault="00701936" w:rsidP="00701936">
      <w:pPr>
        <w:pStyle w:val="aapodpis"/>
        <w:rPr>
          <w:rFonts w:cs="Times New Roman"/>
        </w:rPr>
      </w:pPr>
      <w:bookmarkStart w:id="148" w:name="_Toc129950951"/>
      <w:r w:rsidRPr="00701936">
        <w:rPr>
          <w:rFonts w:cs="Times New Roman"/>
        </w:rPr>
        <w:t xml:space="preserve">Tabela </w:t>
      </w:r>
      <w:r w:rsidRPr="00701936">
        <w:rPr>
          <w:rFonts w:cs="Times New Roman"/>
        </w:rPr>
        <w:fldChar w:fldCharType="begin"/>
      </w:r>
      <w:r w:rsidRPr="00701936">
        <w:rPr>
          <w:rFonts w:cs="Times New Roman"/>
        </w:rPr>
        <w:instrText xml:space="preserve"> SEQ Tabela \* ARABIC </w:instrText>
      </w:r>
      <w:r w:rsidRPr="00701936">
        <w:rPr>
          <w:rFonts w:cs="Times New Roman"/>
        </w:rPr>
        <w:fldChar w:fldCharType="separate"/>
      </w:r>
      <w:r w:rsidR="00931361">
        <w:rPr>
          <w:rFonts w:cs="Times New Roman"/>
          <w:noProof/>
        </w:rPr>
        <w:t>20</w:t>
      </w:r>
      <w:r w:rsidRPr="00701936">
        <w:rPr>
          <w:rFonts w:cs="Times New Roman"/>
        </w:rPr>
        <w:fldChar w:fldCharType="end"/>
      </w:r>
      <w:r w:rsidR="00C60A81">
        <w:rPr>
          <w:rFonts w:cs="Times New Roman"/>
        </w:rPr>
        <w:t>:</w:t>
      </w:r>
      <w:r w:rsidRPr="00701936">
        <w:rPr>
          <w:rFonts w:cs="Times New Roman"/>
        </w:rPr>
        <w:t xml:space="preserve"> </w:t>
      </w:r>
      <w:r w:rsidR="00B56C1F" w:rsidRPr="00701936">
        <w:rPr>
          <w:rFonts w:cs="Times New Roman"/>
        </w:rPr>
        <w:t xml:space="preserve">Najważniejsze wnioski </w:t>
      </w:r>
      <w:r w:rsidR="00B56C1F">
        <w:rPr>
          <w:rFonts w:cs="Times New Roman"/>
        </w:rPr>
        <w:t xml:space="preserve">i wyzwania </w:t>
      </w:r>
      <w:r w:rsidR="00B56C1F" w:rsidRPr="00701936">
        <w:rPr>
          <w:rFonts w:cs="Times New Roman"/>
        </w:rPr>
        <w:t xml:space="preserve">wynikające z analizy obszaru </w:t>
      </w:r>
      <w:r w:rsidR="00B56C1F" w:rsidRPr="00A045E0">
        <w:rPr>
          <w:rFonts w:cs="Times New Roman"/>
          <w:i/>
        </w:rPr>
        <w:t>Aktywność gospodarcza</w:t>
      </w:r>
      <w:r w:rsidR="00B56C1F">
        <w:rPr>
          <w:rFonts w:cs="Times New Roman"/>
        </w:rPr>
        <w:t xml:space="preserve"> oraz dokumentów strategicznych poziomu regionalnego i krajowego</w:t>
      </w:r>
      <w:bookmarkEnd w:id="148"/>
    </w:p>
    <w:tbl>
      <w:tblPr>
        <w:tblStyle w:val="rednialista1akcent11"/>
        <w:tblW w:w="0" w:type="auto"/>
        <w:tblLook w:val="04A0" w:firstRow="1" w:lastRow="0" w:firstColumn="1" w:lastColumn="0" w:noHBand="0" w:noVBand="1"/>
      </w:tblPr>
      <w:tblGrid>
        <w:gridCol w:w="9628"/>
      </w:tblGrid>
      <w:tr w:rsidR="00701936" w:rsidRPr="00701936" w14:paraId="4E36B84F" w14:textId="77777777" w:rsidTr="00701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B23F9E6" w14:textId="77777777" w:rsidR="00701936" w:rsidRPr="00701936" w:rsidRDefault="00701936" w:rsidP="00701936">
            <w:pPr>
              <w:rPr>
                <w:rFonts w:ascii="Times New Roman" w:hAnsi="Times New Roman" w:cs="Times New Roman"/>
              </w:rPr>
            </w:pPr>
            <w:r w:rsidRPr="00701936">
              <w:rPr>
                <w:rFonts w:ascii="Times New Roman" w:hAnsi="Times New Roman" w:cs="Times New Roman"/>
              </w:rPr>
              <w:t>Najważniejsze wnioski wynikające z analizy</w:t>
            </w:r>
          </w:p>
        </w:tc>
      </w:tr>
      <w:tr w:rsidR="00701936" w:rsidRPr="00701936" w14:paraId="31F41FBB" w14:textId="77777777" w:rsidTr="00701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E2183FC" w14:textId="48EC16E9" w:rsidR="00E111A2" w:rsidRPr="00E111A2" w:rsidRDefault="00E111A2" w:rsidP="00F62FA6">
            <w:pPr>
              <w:pStyle w:val="Akapitzlist"/>
              <w:numPr>
                <w:ilvl w:val="0"/>
                <w:numId w:val="93"/>
              </w:numPr>
              <w:jc w:val="both"/>
              <w:rPr>
                <w:rFonts w:ascii="Times New Roman" w:hAnsi="Times New Roman" w:cs="Times New Roman"/>
              </w:rPr>
            </w:pPr>
            <w:r w:rsidRPr="00E111A2">
              <w:rPr>
                <w:rFonts w:ascii="Times New Roman" w:hAnsi="Times New Roman" w:cs="Times New Roman"/>
              </w:rPr>
              <w:t xml:space="preserve">Wskaźnik liczby zarejestrowanych podmiotów w </w:t>
            </w:r>
            <w:r>
              <w:rPr>
                <w:rFonts w:ascii="Times New Roman" w:hAnsi="Times New Roman" w:cs="Times New Roman"/>
              </w:rPr>
              <w:t>OWP i MOF</w:t>
            </w:r>
            <w:r w:rsidRPr="00E111A2">
              <w:rPr>
                <w:rFonts w:ascii="Times New Roman" w:hAnsi="Times New Roman" w:cs="Times New Roman"/>
              </w:rPr>
              <w:t xml:space="preserve"> na 1 tys. mieszkańców z roku</w:t>
            </w:r>
          </w:p>
          <w:p w14:paraId="26D1392F" w14:textId="77777777" w:rsidR="00E111A2" w:rsidRPr="00E111A2" w:rsidRDefault="00E111A2" w:rsidP="00F62FA6">
            <w:pPr>
              <w:pStyle w:val="Akapitzlist"/>
              <w:jc w:val="both"/>
              <w:rPr>
                <w:rFonts w:ascii="Times New Roman" w:hAnsi="Times New Roman" w:cs="Times New Roman"/>
              </w:rPr>
            </w:pPr>
            <w:r w:rsidRPr="00E111A2">
              <w:rPr>
                <w:rFonts w:ascii="Times New Roman" w:hAnsi="Times New Roman" w:cs="Times New Roman"/>
              </w:rPr>
              <w:t>na rok wzrasta, ale jest istotnie niższy niż średnia w kraju.</w:t>
            </w:r>
          </w:p>
          <w:p w14:paraId="438B835C" w14:textId="61FB5F6B" w:rsidR="00E111A2" w:rsidRPr="00E111A2" w:rsidRDefault="00E111A2" w:rsidP="00F62FA6">
            <w:pPr>
              <w:pStyle w:val="Akapitzlist"/>
              <w:numPr>
                <w:ilvl w:val="0"/>
                <w:numId w:val="93"/>
              </w:numPr>
              <w:jc w:val="both"/>
              <w:rPr>
                <w:rFonts w:ascii="Times New Roman" w:hAnsi="Times New Roman" w:cs="Times New Roman"/>
              </w:rPr>
            </w:pPr>
            <w:r w:rsidRPr="00E111A2">
              <w:rPr>
                <w:rFonts w:ascii="Times New Roman" w:hAnsi="Times New Roman" w:cs="Times New Roman"/>
              </w:rPr>
              <w:t>Dominującą grupę stanowią przedsiębiorstwa mikro, zatrudniające do 9 osób.</w:t>
            </w:r>
          </w:p>
          <w:p w14:paraId="475CE2AB" w14:textId="4B8291E5" w:rsidR="00E111A2" w:rsidRPr="00E111A2" w:rsidRDefault="00E111A2" w:rsidP="00F62FA6">
            <w:pPr>
              <w:pStyle w:val="Akapitzlist"/>
              <w:numPr>
                <w:ilvl w:val="0"/>
                <w:numId w:val="93"/>
              </w:numPr>
              <w:jc w:val="both"/>
              <w:rPr>
                <w:rFonts w:ascii="Times New Roman" w:hAnsi="Times New Roman" w:cs="Times New Roman"/>
              </w:rPr>
            </w:pPr>
            <w:r w:rsidRPr="00E111A2">
              <w:rPr>
                <w:rFonts w:ascii="Times New Roman" w:hAnsi="Times New Roman" w:cs="Times New Roman"/>
              </w:rPr>
              <w:t>Pod względem nakładów inwestycyjnych w przedsiębiorstwach, udziału w krajowym kapitale podstawowym w spółkach z kapitałem zagranicznym, udziału w krajowych nakładach ponoszonych przez przedsiębiorstwa na działalność badawczo-rozwojową województwo lubelskie znajduje się w dolnej części rankingu regionów.</w:t>
            </w:r>
          </w:p>
          <w:p w14:paraId="2674B1C0" w14:textId="0979EC50" w:rsidR="00E111A2" w:rsidRPr="007B4995" w:rsidRDefault="00E111A2" w:rsidP="00F62FA6">
            <w:pPr>
              <w:pStyle w:val="Akapitzlist"/>
              <w:numPr>
                <w:ilvl w:val="0"/>
                <w:numId w:val="93"/>
              </w:numPr>
              <w:jc w:val="both"/>
              <w:rPr>
                <w:rFonts w:ascii="Times New Roman" w:hAnsi="Times New Roman" w:cs="Times New Roman"/>
              </w:rPr>
            </w:pPr>
            <w:r w:rsidRPr="007B4995">
              <w:rPr>
                <w:rFonts w:ascii="Times New Roman" w:hAnsi="Times New Roman" w:cs="Times New Roman"/>
              </w:rPr>
              <w:t>Region charakteryzuje relatywnie niewielkie znaczenie w zakresie handlu zagranicznego. Mimo wzrostu wartości wymiany handlowej udział Lubelszczyzny w wymianie h</w:t>
            </w:r>
            <w:r w:rsidR="007B4995" w:rsidRPr="007B4995">
              <w:rPr>
                <w:rFonts w:ascii="Times New Roman" w:hAnsi="Times New Roman" w:cs="Times New Roman"/>
              </w:rPr>
              <w:t>andlowej kraju pozostaje na bar</w:t>
            </w:r>
            <w:r w:rsidRPr="007B4995">
              <w:rPr>
                <w:rFonts w:ascii="Times New Roman" w:hAnsi="Times New Roman" w:cs="Times New Roman"/>
              </w:rPr>
              <w:t>dzo niskim poziomie.</w:t>
            </w:r>
          </w:p>
          <w:p w14:paraId="258EE2F7" w14:textId="74B4A675" w:rsidR="00E111A2" w:rsidRPr="007B4995" w:rsidRDefault="00E111A2" w:rsidP="00F62FA6">
            <w:pPr>
              <w:pStyle w:val="Akapitzlist"/>
              <w:numPr>
                <w:ilvl w:val="0"/>
                <w:numId w:val="93"/>
              </w:numPr>
              <w:jc w:val="both"/>
              <w:rPr>
                <w:rFonts w:ascii="Times New Roman" w:hAnsi="Times New Roman" w:cs="Times New Roman"/>
              </w:rPr>
            </w:pPr>
            <w:bookmarkStart w:id="149" w:name="_Hlk124691937"/>
            <w:r w:rsidRPr="007B4995">
              <w:rPr>
                <w:rFonts w:ascii="Times New Roman" w:hAnsi="Times New Roman" w:cs="Times New Roman"/>
              </w:rPr>
              <w:t>W okresie ostatnich kilku lat obserwuje się pozytywne zjawiska wzrostu zainteresowania inwestorów</w:t>
            </w:r>
            <w:r w:rsidR="007B4995" w:rsidRPr="007B4995">
              <w:rPr>
                <w:rFonts w:ascii="Times New Roman" w:hAnsi="Times New Roman" w:cs="Times New Roman"/>
              </w:rPr>
              <w:t xml:space="preserve"> </w:t>
            </w:r>
            <w:r w:rsidRPr="007B4995">
              <w:rPr>
                <w:rFonts w:ascii="Times New Roman" w:hAnsi="Times New Roman" w:cs="Times New Roman"/>
              </w:rPr>
              <w:t>zagranicznych regionem oraz wzrost poziomu technologicznego produkcji przemysłowej w zakresie</w:t>
            </w:r>
            <w:r w:rsidR="007B4995">
              <w:rPr>
                <w:rFonts w:ascii="Times New Roman" w:hAnsi="Times New Roman" w:cs="Times New Roman"/>
              </w:rPr>
              <w:t xml:space="preserve"> </w:t>
            </w:r>
            <w:r w:rsidRPr="007B4995">
              <w:rPr>
                <w:rFonts w:ascii="Times New Roman" w:hAnsi="Times New Roman" w:cs="Times New Roman"/>
              </w:rPr>
              <w:t>produktów wysokiej i średnio-wysokiej techniki.</w:t>
            </w:r>
          </w:p>
          <w:bookmarkEnd w:id="149"/>
          <w:p w14:paraId="4C8E7229" w14:textId="694D6A0D" w:rsidR="00701936" w:rsidRDefault="00C60A81" w:rsidP="00F62FA6">
            <w:pPr>
              <w:pStyle w:val="Akapitzlist"/>
              <w:numPr>
                <w:ilvl w:val="0"/>
                <w:numId w:val="93"/>
              </w:numPr>
              <w:jc w:val="both"/>
              <w:rPr>
                <w:rFonts w:ascii="Times New Roman" w:hAnsi="Times New Roman" w:cs="Times New Roman"/>
              </w:rPr>
            </w:pPr>
            <w:r w:rsidRPr="0064013A">
              <w:rPr>
                <w:rFonts w:ascii="Times New Roman" w:hAnsi="Times New Roman" w:cs="Times New Roman"/>
              </w:rPr>
              <w:t>Okres panującej pandemii wpłynął</w:t>
            </w:r>
            <w:r w:rsidR="00E111A2" w:rsidRPr="007B4995">
              <w:rPr>
                <w:rFonts w:ascii="Times New Roman" w:hAnsi="Times New Roman" w:cs="Times New Roman"/>
              </w:rPr>
              <w:t xml:space="preserve"> niekorzystnie na </w:t>
            </w:r>
            <w:r w:rsidR="007B4995" w:rsidRPr="007B4995">
              <w:rPr>
                <w:rFonts w:ascii="Times New Roman" w:hAnsi="Times New Roman" w:cs="Times New Roman"/>
              </w:rPr>
              <w:t>działalność wielu firm. Zapowia</w:t>
            </w:r>
            <w:r w:rsidR="00E111A2" w:rsidRPr="007B4995">
              <w:rPr>
                <w:rFonts w:ascii="Times New Roman" w:hAnsi="Times New Roman" w:cs="Times New Roman"/>
              </w:rPr>
              <w:t>dany przez ekonomistów nowy model światowej gospodarki może zwiększyć możliwości rozwojowe</w:t>
            </w:r>
            <w:r w:rsidR="007B4995">
              <w:rPr>
                <w:rFonts w:ascii="Times New Roman" w:hAnsi="Times New Roman" w:cs="Times New Roman"/>
              </w:rPr>
              <w:t xml:space="preserve"> </w:t>
            </w:r>
            <w:r w:rsidR="00E111A2" w:rsidRPr="007B4995">
              <w:rPr>
                <w:rFonts w:ascii="Times New Roman" w:hAnsi="Times New Roman" w:cs="Times New Roman"/>
              </w:rPr>
              <w:t>regionu związane z powrotem produkcji do Europy. Należy także zauważyć upowszechnianie się pracy</w:t>
            </w:r>
            <w:r w:rsidR="007B4995">
              <w:rPr>
                <w:rFonts w:ascii="Times New Roman" w:hAnsi="Times New Roman" w:cs="Times New Roman"/>
              </w:rPr>
              <w:t xml:space="preserve"> </w:t>
            </w:r>
            <w:r w:rsidR="00E111A2" w:rsidRPr="00E111A2">
              <w:rPr>
                <w:rFonts w:ascii="Times New Roman" w:hAnsi="Times New Roman" w:cs="Times New Roman"/>
              </w:rPr>
              <w:t>zdalnej i hybrydowej.</w:t>
            </w:r>
          </w:p>
          <w:p w14:paraId="62C36A65" w14:textId="4AF2D9BE" w:rsidR="007B4995" w:rsidRPr="007B4995" w:rsidRDefault="007B4995" w:rsidP="00F62FA6">
            <w:pPr>
              <w:pStyle w:val="Akapitzlist"/>
              <w:numPr>
                <w:ilvl w:val="0"/>
                <w:numId w:val="93"/>
              </w:numPr>
              <w:jc w:val="both"/>
              <w:rPr>
                <w:rFonts w:ascii="Times New Roman" w:hAnsi="Times New Roman" w:cs="Times New Roman"/>
              </w:rPr>
            </w:pPr>
            <w:r w:rsidRPr="007B4995">
              <w:rPr>
                <w:rFonts w:ascii="Times New Roman" w:hAnsi="Times New Roman" w:cs="Times New Roman"/>
              </w:rPr>
              <w:t>Relatywnie niska pozycja konkurencyjna rolnictwa OWP i Lubelszczyzny w porównaniu do innych regionów jest konsekwencją:</w:t>
            </w:r>
          </w:p>
          <w:p w14:paraId="7DD597A1" w14:textId="77777777" w:rsidR="007B4995" w:rsidRPr="007B4995" w:rsidRDefault="007B4995" w:rsidP="00F62FA6">
            <w:pPr>
              <w:pStyle w:val="Akapitzlist"/>
              <w:jc w:val="both"/>
              <w:rPr>
                <w:rFonts w:ascii="Times New Roman" w:hAnsi="Times New Roman" w:cs="Times New Roman"/>
              </w:rPr>
            </w:pPr>
            <w:r w:rsidRPr="007B4995">
              <w:rPr>
                <w:rFonts w:ascii="Times New Roman" w:hAnsi="Times New Roman" w:cs="Times New Roman"/>
              </w:rPr>
              <w:t>– niekorzystnej struktury agrarnej gospodarstw rolnych,</w:t>
            </w:r>
          </w:p>
          <w:p w14:paraId="1E7BDF1B" w14:textId="049E7F01" w:rsidR="007B4995" w:rsidRPr="007B4995" w:rsidRDefault="007B4995" w:rsidP="00F62FA6">
            <w:pPr>
              <w:pStyle w:val="Akapitzlist"/>
              <w:jc w:val="both"/>
              <w:rPr>
                <w:rFonts w:ascii="Times New Roman" w:hAnsi="Times New Roman" w:cs="Times New Roman"/>
              </w:rPr>
            </w:pPr>
            <w:r w:rsidRPr="007B4995">
              <w:rPr>
                <w:rFonts w:ascii="Times New Roman" w:hAnsi="Times New Roman" w:cs="Times New Roman"/>
              </w:rPr>
              <w:t>– niskiego tempa rozwoju elementów infrastruktury koniecznyc</w:t>
            </w:r>
            <w:r>
              <w:rPr>
                <w:rFonts w:ascii="Times New Roman" w:hAnsi="Times New Roman" w:cs="Times New Roman"/>
              </w:rPr>
              <w:t>h do obsługi procesów produkcyj</w:t>
            </w:r>
            <w:r w:rsidRPr="007B4995">
              <w:rPr>
                <w:rFonts w:ascii="Times New Roman" w:hAnsi="Times New Roman" w:cs="Times New Roman"/>
              </w:rPr>
              <w:t>nych,</w:t>
            </w:r>
          </w:p>
          <w:p w14:paraId="112AC80F" w14:textId="146E606D" w:rsidR="007B4995" w:rsidRPr="007B4995" w:rsidRDefault="007B4995" w:rsidP="00F62FA6">
            <w:pPr>
              <w:pStyle w:val="Akapitzlist"/>
              <w:jc w:val="both"/>
              <w:rPr>
                <w:rFonts w:ascii="Times New Roman" w:hAnsi="Times New Roman" w:cs="Times New Roman"/>
              </w:rPr>
            </w:pPr>
            <w:r w:rsidRPr="007B4995">
              <w:rPr>
                <w:rFonts w:ascii="Times New Roman" w:hAnsi="Times New Roman" w:cs="Times New Roman"/>
              </w:rPr>
              <w:t>– dominacji produkcji surowców i niskiego poziomu ich przetwórstwa,</w:t>
            </w:r>
          </w:p>
          <w:p w14:paraId="3149923C" w14:textId="77777777" w:rsidR="007B4995" w:rsidRPr="007B4995" w:rsidRDefault="007B4995" w:rsidP="00F62FA6">
            <w:pPr>
              <w:pStyle w:val="Akapitzlist"/>
              <w:jc w:val="both"/>
              <w:rPr>
                <w:rFonts w:ascii="Times New Roman" w:hAnsi="Times New Roman" w:cs="Times New Roman"/>
              </w:rPr>
            </w:pPr>
            <w:r w:rsidRPr="007B4995">
              <w:rPr>
                <w:rFonts w:ascii="Times New Roman" w:hAnsi="Times New Roman" w:cs="Times New Roman"/>
              </w:rPr>
              <w:t>– przewagi produkcji roślinnej nad bardziej dochodową produkcją zwierzęcą,</w:t>
            </w:r>
          </w:p>
          <w:p w14:paraId="1FEB2EA4" w14:textId="4C7ED877" w:rsidR="007B4995" w:rsidRPr="007B4995" w:rsidRDefault="007B4995" w:rsidP="00F62FA6">
            <w:pPr>
              <w:pStyle w:val="Akapitzlist"/>
              <w:jc w:val="both"/>
              <w:rPr>
                <w:rFonts w:ascii="Times New Roman" w:hAnsi="Times New Roman" w:cs="Times New Roman"/>
              </w:rPr>
            </w:pPr>
            <w:r w:rsidRPr="007B4995">
              <w:rPr>
                <w:rFonts w:ascii="Times New Roman" w:hAnsi="Times New Roman" w:cs="Times New Roman"/>
              </w:rPr>
              <w:t>– niższego w stosunku do innych regionów w kraju poziomu wykształcenia właścicieli gospodarstw</w:t>
            </w:r>
            <w:r>
              <w:rPr>
                <w:rFonts w:ascii="Times New Roman" w:hAnsi="Times New Roman" w:cs="Times New Roman"/>
              </w:rPr>
              <w:t xml:space="preserve"> </w:t>
            </w:r>
            <w:r w:rsidRPr="007B4995">
              <w:rPr>
                <w:rFonts w:ascii="Times New Roman" w:hAnsi="Times New Roman" w:cs="Times New Roman"/>
              </w:rPr>
              <w:t>rolnych,</w:t>
            </w:r>
          </w:p>
          <w:p w14:paraId="1C6912C9" w14:textId="77777777" w:rsidR="007B4995" w:rsidRPr="007B4995" w:rsidRDefault="007B4995" w:rsidP="00F62FA6">
            <w:pPr>
              <w:pStyle w:val="Akapitzlist"/>
              <w:jc w:val="both"/>
              <w:rPr>
                <w:rFonts w:ascii="Times New Roman" w:hAnsi="Times New Roman" w:cs="Times New Roman"/>
              </w:rPr>
            </w:pPr>
            <w:r w:rsidRPr="007B4995">
              <w:rPr>
                <w:rFonts w:ascii="Times New Roman" w:hAnsi="Times New Roman" w:cs="Times New Roman"/>
              </w:rPr>
              <w:t>– niskiego poziomu rozwoju organizacji i stowarzyszeń producenckich.</w:t>
            </w:r>
          </w:p>
          <w:p w14:paraId="06026E42" w14:textId="0DBA39E0" w:rsidR="007B4995" w:rsidRPr="007B4995" w:rsidRDefault="007B4995" w:rsidP="00F62FA6">
            <w:pPr>
              <w:pStyle w:val="Akapitzlist"/>
              <w:numPr>
                <w:ilvl w:val="0"/>
                <w:numId w:val="93"/>
              </w:numPr>
              <w:jc w:val="both"/>
              <w:rPr>
                <w:rFonts w:ascii="Times New Roman" w:hAnsi="Times New Roman" w:cs="Times New Roman"/>
              </w:rPr>
            </w:pPr>
            <w:r w:rsidRPr="007B4995">
              <w:rPr>
                <w:rFonts w:ascii="Times New Roman" w:hAnsi="Times New Roman" w:cs="Times New Roman"/>
              </w:rPr>
              <w:t>Powoli wzrasta udział średnich i dużych gospodarstw kosztem tych najmniejszych.</w:t>
            </w:r>
          </w:p>
          <w:p w14:paraId="7D9D9376" w14:textId="75E01C83" w:rsidR="007B4995" w:rsidRDefault="007B4995" w:rsidP="00F62FA6">
            <w:pPr>
              <w:pStyle w:val="Akapitzlist"/>
              <w:numPr>
                <w:ilvl w:val="0"/>
                <w:numId w:val="93"/>
              </w:numPr>
              <w:jc w:val="both"/>
              <w:rPr>
                <w:rFonts w:ascii="Times New Roman" w:hAnsi="Times New Roman" w:cs="Times New Roman"/>
              </w:rPr>
            </w:pPr>
            <w:r w:rsidRPr="007B4995">
              <w:rPr>
                <w:rFonts w:ascii="Times New Roman" w:hAnsi="Times New Roman" w:cs="Times New Roman"/>
              </w:rPr>
              <w:t>Wzrasta liczba eko</w:t>
            </w:r>
            <w:r>
              <w:rPr>
                <w:rFonts w:ascii="Times New Roman" w:hAnsi="Times New Roman" w:cs="Times New Roman"/>
              </w:rPr>
              <w:t>logicznych gospodarstw rolnych</w:t>
            </w:r>
            <w:r w:rsidR="00222DE1">
              <w:rPr>
                <w:rFonts w:ascii="Times New Roman" w:hAnsi="Times New Roman" w:cs="Times New Roman"/>
              </w:rPr>
              <w:t>.</w:t>
            </w:r>
            <w:r>
              <w:rPr>
                <w:rFonts w:ascii="Times New Roman" w:hAnsi="Times New Roman" w:cs="Times New Roman"/>
              </w:rPr>
              <w:t xml:space="preserve"> </w:t>
            </w:r>
          </w:p>
          <w:p w14:paraId="7EB66BD9" w14:textId="31B2BD3C" w:rsidR="007B4995" w:rsidRDefault="007B4995" w:rsidP="00F62FA6">
            <w:pPr>
              <w:pStyle w:val="Akapitzlist"/>
              <w:numPr>
                <w:ilvl w:val="0"/>
                <w:numId w:val="93"/>
              </w:numPr>
              <w:jc w:val="both"/>
              <w:rPr>
                <w:rFonts w:ascii="Times New Roman" w:hAnsi="Times New Roman" w:cs="Times New Roman"/>
              </w:rPr>
            </w:pPr>
            <w:r w:rsidRPr="007B4995">
              <w:rPr>
                <w:rFonts w:ascii="Times New Roman" w:hAnsi="Times New Roman" w:cs="Times New Roman"/>
              </w:rPr>
              <w:t>W strukturze globalnej produkcji rolniczej regionu dominuje produkcja roślinna</w:t>
            </w:r>
            <w:r w:rsidR="00222DE1">
              <w:rPr>
                <w:rFonts w:ascii="Times New Roman" w:hAnsi="Times New Roman" w:cs="Times New Roman"/>
              </w:rPr>
              <w:t>.</w:t>
            </w:r>
          </w:p>
          <w:p w14:paraId="24497AAE" w14:textId="3911D2FE" w:rsidR="007B4995" w:rsidRPr="00701936" w:rsidRDefault="007B4995" w:rsidP="00F62FA6">
            <w:pPr>
              <w:pStyle w:val="Akapitzlist"/>
              <w:numPr>
                <w:ilvl w:val="0"/>
                <w:numId w:val="93"/>
              </w:numPr>
              <w:jc w:val="both"/>
              <w:rPr>
                <w:rFonts w:ascii="Times New Roman" w:hAnsi="Times New Roman" w:cs="Times New Roman"/>
              </w:rPr>
            </w:pPr>
            <w:bookmarkStart w:id="150" w:name="_Hlk124692000"/>
            <w:r w:rsidRPr="007B4995">
              <w:rPr>
                <w:rFonts w:ascii="Times New Roman" w:hAnsi="Times New Roman" w:cs="Times New Roman"/>
              </w:rPr>
              <w:t>Wyzwaniem rozwojowym lubelskiego rolnictwa jest utrzymanie jego konkurencyjności na rynkach zewnętrznyc</w:t>
            </w:r>
            <w:bookmarkEnd w:id="150"/>
            <w:r w:rsidRPr="007B4995">
              <w:rPr>
                <w:rFonts w:ascii="Times New Roman" w:hAnsi="Times New Roman" w:cs="Times New Roman"/>
              </w:rPr>
              <w:t>h. Związane jest to przede wszystkim z rosnącym znac</w:t>
            </w:r>
            <w:r>
              <w:rPr>
                <w:rFonts w:ascii="Times New Roman" w:hAnsi="Times New Roman" w:cs="Times New Roman"/>
              </w:rPr>
              <w:t>zeniem ukraińskiego sektora żyw</w:t>
            </w:r>
            <w:r w:rsidRPr="007B4995">
              <w:rPr>
                <w:rFonts w:ascii="Times New Roman" w:hAnsi="Times New Roman" w:cs="Times New Roman"/>
              </w:rPr>
              <w:t>nościowego, który cechuje się niskimi kosztami oraz dużą skalą produkcji.</w:t>
            </w:r>
          </w:p>
        </w:tc>
      </w:tr>
    </w:tbl>
    <w:p w14:paraId="08BBEAA6" w14:textId="77777777" w:rsidR="009B63C3" w:rsidRPr="00701936" w:rsidRDefault="009B63C3" w:rsidP="009B63C3">
      <w:pPr>
        <w:ind w:firstLine="567"/>
        <w:rPr>
          <w:rFonts w:ascii="Times New Roman" w:hAnsi="Times New Roman" w:cs="Times New Roman"/>
          <w:b/>
          <w:sz w:val="24"/>
          <w:szCs w:val="24"/>
          <w:highlight w:val="yellow"/>
        </w:rPr>
      </w:pPr>
      <w:r w:rsidRPr="00701936">
        <w:rPr>
          <w:rFonts w:ascii="Times New Roman" w:hAnsi="Times New Roman" w:cs="Times New Roman"/>
          <w:b/>
          <w:sz w:val="24"/>
          <w:szCs w:val="24"/>
          <w:highlight w:val="yellow"/>
        </w:rPr>
        <w:br w:type="page"/>
      </w:r>
    </w:p>
    <w:p w14:paraId="2C259422" w14:textId="14E5E095" w:rsidR="009B63C3" w:rsidRPr="00701936" w:rsidRDefault="00B90049" w:rsidP="001D7AB1">
      <w:pPr>
        <w:pStyle w:val="Bezodstpw"/>
        <w:numPr>
          <w:ilvl w:val="0"/>
          <w:numId w:val="90"/>
        </w:numPr>
        <w:spacing w:after="240" w:line="276" w:lineRule="auto"/>
        <w:jc w:val="both"/>
        <w:outlineLvl w:val="2"/>
        <w:rPr>
          <w:rFonts w:ascii="Times New Roman" w:hAnsi="Times New Roman" w:cs="Times New Roman"/>
          <w:b/>
          <w:color w:val="4472C4" w:themeColor="accent1"/>
          <w:sz w:val="24"/>
          <w:szCs w:val="24"/>
        </w:rPr>
      </w:pPr>
      <w:bookmarkStart w:id="151" w:name="_Toc99295726"/>
      <w:r w:rsidRPr="00701936">
        <w:rPr>
          <w:rFonts w:ascii="Times New Roman" w:hAnsi="Times New Roman" w:cs="Times New Roman"/>
          <w:b/>
          <w:color w:val="4472C4" w:themeColor="accent1"/>
          <w:sz w:val="24"/>
          <w:szCs w:val="24"/>
        </w:rPr>
        <w:lastRenderedPageBreak/>
        <w:t>KULTURA, TURYSTYKA I REKREACJA</w:t>
      </w:r>
      <w:bookmarkEnd w:id="151"/>
    </w:p>
    <w:p w14:paraId="38B0AE2D" w14:textId="3E2FF90A" w:rsidR="009B63C3" w:rsidRPr="00701936" w:rsidRDefault="009B63C3" w:rsidP="001D7AB1">
      <w:pPr>
        <w:pStyle w:val="Bezodstpw"/>
        <w:numPr>
          <w:ilvl w:val="1"/>
          <w:numId w:val="90"/>
        </w:numPr>
        <w:spacing w:after="240" w:line="276" w:lineRule="auto"/>
        <w:contextualSpacing/>
        <w:jc w:val="both"/>
        <w:outlineLvl w:val="3"/>
        <w:rPr>
          <w:rFonts w:ascii="Times New Roman" w:hAnsi="Times New Roman" w:cs="Times New Roman"/>
          <w:b/>
          <w:color w:val="4472C4" w:themeColor="accent1"/>
          <w:sz w:val="24"/>
          <w:szCs w:val="24"/>
        </w:rPr>
      </w:pPr>
      <w:bookmarkStart w:id="152" w:name="_Toc99295727"/>
      <w:r w:rsidRPr="00701936">
        <w:rPr>
          <w:rFonts w:ascii="Times New Roman" w:hAnsi="Times New Roman" w:cs="Times New Roman"/>
          <w:b/>
          <w:color w:val="4472C4" w:themeColor="accent1"/>
          <w:sz w:val="24"/>
          <w:szCs w:val="24"/>
        </w:rPr>
        <w:t>Atrakcyjność turystyczna</w:t>
      </w:r>
      <w:bookmarkEnd w:id="152"/>
    </w:p>
    <w:p w14:paraId="6D16B54F" w14:textId="7413724F" w:rsidR="009B63C3" w:rsidRPr="00701936" w:rsidRDefault="009B63C3" w:rsidP="004454E5">
      <w:pPr>
        <w:spacing w:after="0"/>
        <w:ind w:firstLine="567"/>
        <w:jc w:val="both"/>
        <w:rPr>
          <w:rFonts w:ascii="Times New Roman" w:hAnsi="Times New Roman" w:cs="Times New Roman"/>
        </w:rPr>
      </w:pPr>
      <w:r w:rsidRPr="00701936">
        <w:rPr>
          <w:rFonts w:ascii="Times New Roman" w:hAnsi="Times New Roman" w:cs="Times New Roman"/>
        </w:rPr>
        <w:t xml:space="preserve">Ważnym elementem krajobrazu, kształtującym jego atrakcyjność turystyczną, są obiekty zabytkowe. Pełne wykorzystanie zasobów kulturowych danego obszaru stanowi podstawową przesłankę rozwoju lokalnego. W ramach dziedzictwa kulturowego wymienić można dwie główne, wzajemnie powiązane grupy: dorobek kultury materialnej oraz dorobek w ramach kultury duchowej. Poniżej przedstawione zostały zabytki z terenu </w:t>
      </w:r>
      <w:r w:rsidR="00135A5A" w:rsidRPr="00701936">
        <w:rPr>
          <w:rFonts w:ascii="Times New Roman" w:hAnsi="Times New Roman" w:cs="Times New Roman"/>
        </w:rPr>
        <w:t>OWP</w:t>
      </w:r>
      <w:r w:rsidRPr="00701936">
        <w:rPr>
          <w:rFonts w:ascii="Times New Roman" w:hAnsi="Times New Roman" w:cs="Times New Roman"/>
        </w:rPr>
        <w:t xml:space="preserve"> zlokalizowanych w poszczególnych jednostkach samorządowych:</w:t>
      </w:r>
    </w:p>
    <w:p w14:paraId="1B36840C" w14:textId="77777777" w:rsidR="009B63C3" w:rsidRPr="00701936" w:rsidRDefault="009B63C3" w:rsidP="009B63C3">
      <w:pPr>
        <w:pStyle w:val="Default"/>
        <w:numPr>
          <w:ilvl w:val="0"/>
          <w:numId w:val="47"/>
        </w:numPr>
        <w:spacing w:line="276" w:lineRule="auto"/>
        <w:ind w:left="426" w:hanging="426"/>
        <w:jc w:val="both"/>
        <w:rPr>
          <w:rFonts w:ascii="Times New Roman" w:hAnsi="Times New Roman" w:cs="Times New Roman"/>
          <w:sz w:val="22"/>
          <w:szCs w:val="22"/>
        </w:rPr>
      </w:pPr>
      <w:r w:rsidRPr="00701936">
        <w:rPr>
          <w:rFonts w:ascii="Times New Roman" w:hAnsi="Times New Roman" w:cs="Times New Roman"/>
          <w:sz w:val="22"/>
          <w:szCs w:val="22"/>
        </w:rPr>
        <w:t>Gmina Annopol:</w:t>
      </w:r>
    </w:p>
    <w:p w14:paraId="15748D04"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Kościół parafialny drewniany z 1740 r. w Annopolu, ufundowany przez Jana Tomasza Morsztyna (obecnie sanktuarium Św. Anny),</w:t>
      </w:r>
    </w:p>
    <w:p w14:paraId="33527EF6"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Zespół dworsko-parkowy, kapliczka przy ul. ul. Sandomierskiej, kapliczka przy ul. Kościuszki, młyn przy ul. Lubelskiej, brama cmentarna,</w:t>
      </w:r>
    </w:p>
    <w:p w14:paraId="7EDD7928"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Kościół parafialny p.w. Św. Andrzeja Apostoła oraz kapliczka kłodowa, kapliczka mauzoleum w Borowie,</w:t>
      </w:r>
    </w:p>
    <w:p w14:paraId="117DF2EA"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Kościół parafialny p.w. Św. Mikołaja i Św. Małgorzaty, dzwonnica, ogrodzenie kościoła parafialnego w Świeciechowie Poduchownym,</w:t>
      </w:r>
    </w:p>
    <w:p w14:paraId="27DCA665"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Młyn w Barakach,</w:t>
      </w:r>
    </w:p>
    <w:p w14:paraId="56E82AAF" w14:textId="0849E725" w:rsidR="009B63C3" w:rsidRPr="00701936" w:rsidRDefault="0064013A"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64013A">
        <w:rPr>
          <w:rFonts w:ascii="Times New Roman" w:eastAsiaTheme="minorHAnsi" w:hAnsi="Times New Roman" w:cs="Times New Roman"/>
          <w:color w:val="auto"/>
          <w:sz w:val="22"/>
          <w:szCs w:val="22"/>
        </w:rPr>
        <w:t xml:space="preserve">Dwór </w:t>
      </w:r>
      <w:r w:rsidR="009B63C3" w:rsidRPr="00701936">
        <w:rPr>
          <w:rFonts w:ascii="Times New Roman" w:eastAsiaTheme="minorHAnsi" w:hAnsi="Times New Roman" w:cs="Times New Roman"/>
          <w:color w:val="auto"/>
          <w:sz w:val="22"/>
          <w:szCs w:val="22"/>
        </w:rPr>
        <w:t xml:space="preserve">w Bliskowicach, </w:t>
      </w:r>
    </w:p>
    <w:p w14:paraId="23BA6C0B"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kaplica grobowa, brama cmentarna, kapliczka przy cmentarzu polsko-katolickim w Świeciechowie;</w:t>
      </w:r>
    </w:p>
    <w:p w14:paraId="41CFAE20" w14:textId="77777777" w:rsidR="009B63C3" w:rsidRPr="00701936" w:rsidRDefault="009B63C3" w:rsidP="009B63C3">
      <w:pPr>
        <w:pStyle w:val="Default"/>
        <w:numPr>
          <w:ilvl w:val="0"/>
          <w:numId w:val="47"/>
        </w:numPr>
        <w:spacing w:line="276" w:lineRule="auto"/>
        <w:ind w:left="426" w:hanging="426"/>
        <w:jc w:val="both"/>
        <w:rPr>
          <w:rFonts w:ascii="Times New Roman" w:hAnsi="Times New Roman" w:cs="Times New Roman"/>
          <w:sz w:val="22"/>
          <w:szCs w:val="22"/>
        </w:rPr>
      </w:pPr>
      <w:r w:rsidRPr="00701936">
        <w:rPr>
          <w:rFonts w:ascii="Times New Roman" w:hAnsi="Times New Roman" w:cs="Times New Roman"/>
          <w:sz w:val="22"/>
          <w:szCs w:val="22"/>
        </w:rPr>
        <w:t>Gmina Dzierzkowice:</w:t>
      </w:r>
    </w:p>
    <w:p w14:paraId="5757CA14"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XVIII-wieczny kościół parafialny p.w. Św. Marii Magdaleny i Św. Stanisława z parkanem i dzwonnicą W Dzierzkowicach,</w:t>
      </w:r>
    </w:p>
    <w:p w14:paraId="5DF053E8"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 xml:space="preserve">młyn wodny w Dzierzkowicach Woli, </w:t>
      </w:r>
    </w:p>
    <w:p w14:paraId="67CFC1AC"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młyn w Dzierzkowicach Rynek;</w:t>
      </w:r>
    </w:p>
    <w:p w14:paraId="2845CDE2" w14:textId="77777777" w:rsidR="009B63C3" w:rsidRPr="00701936" w:rsidRDefault="009B63C3" w:rsidP="009B63C3">
      <w:pPr>
        <w:pStyle w:val="Default"/>
        <w:numPr>
          <w:ilvl w:val="0"/>
          <w:numId w:val="47"/>
        </w:numPr>
        <w:spacing w:line="276" w:lineRule="auto"/>
        <w:ind w:left="426" w:hanging="426"/>
        <w:jc w:val="both"/>
        <w:rPr>
          <w:rFonts w:ascii="Times New Roman" w:hAnsi="Times New Roman" w:cs="Times New Roman"/>
          <w:sz w:val="22"/>
          <w:szCs w:val="22"/>
        </w:rPr>
      </w:pPr>
      <w:r w:rsidRPr="00701936">
        <w:rPr>
          <w:rFonts w:ascii="Times New Roman" w:hAnsi="Times New Roman" w:cs="Times New Roman"/>
          <w:sz w:val="22"/>
          <w:szCs w:val="22"/>
        </w:rPr>
        <w:t>Gmina Gościeradów:</w:t>
      </w:r>
    </w:p>
    <w:p w14:paraId="18F82E3F"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zespół pałacowy Prażmowskich i Suchodolskich wraz z parkiem i zachowanym spichlerzem murowanym z II połowy XVIII wieku W Gościeradowie,</w:t>
      </w:r>
    </w:p>
    <w:p w14:paraId="0412E3E2"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neogotycki kościół parafialny w Gościeradowie;</w:t>
      </w:r>
    </w:p>
    <w:p w14:paraId="63BD0308" w14:textId="77777777" w:rsidR="009B63C3" w:rsidRPr="00701936" w:rsidRDefault="009B63C3" w:rsidP="009B63C3">
      <w:pPr>
        <w:pStyle w:val="Default"/>
        <w:numPr>
          <w:ilvl w:val="0"/>
          <w:numId w:val="47"/>
        </w:numPr>
        <w:spacing w:line="276" w:lineRule="auto"/>
        <w:ind w:left="426" w:hanging="426"/>
        <w:jc w:val="both"/>
        <w:rPr>
          <w:rFonts w:ascii="Times New Roman" w:hAnsi="Times New Roman" w:cs="Times New Roman"/>
          <w:sz w:val="22"/>
          <w:szCs w:val="22"/>
        </w:rPr>
      </w:pPr>
      <w:r w:rsidRPr="00701936">
        <w:rPr>
          <w:rFonts w:ascii="Times New Roman" w:hAnsi="Times New Roman" w:cs="Times New Roman"/>
          <w:sz w:val="22"/>
          <w:szCs w:val="22"/>
        </w:rPr>
        <w:t>Gmina Kraśnik:</w:t>
      </w:r>
    </w:p>
    <w:p w14:paraId="122111E2" w14:textId="77777777" w:rsidR="00122BD2"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kaplica Św. Trójcy zbudowana w latach 1766-1767 jako kaplica wotywna z Fundacji Teresy z Michałowskich Zamoyskiej w Stróży</w:t>
      </w:r>
      <w:r w:rsidR="00122BD2">
        <w:rPr>
          <w:rFonts w:ascii="Times New Roman" w:eastAsiaTheme="minorHAnsi" w:hAnsi="Times New Roman" w:cs="Times New Roman"/>
          <w:color w:val="auto"/>
          <w:sz w:val="22"/>
          <w:szCs w:val="22"/>
        </w:rPr>
        <w:t>;</w:t>
      </w:r>
    </w:p>
    <w:p w14:paraId="652A3101" w14:textId="02F7D30C" w:rsidR="009B63C3" w:rsidRPr="00701936" w:rsidRDefault="00122BD2" w:rsidP="00EF530D">
      <w:pPr>
        <w:pStyle w:val="Default"/>
        <w:numPr>
          <w:ilvl w:val="0"/>
          <w:numId w:val="96"/>
        </w:numPr>
        <w:spacing w:line="276" w:lineRule="auto"/>
        <w:ind w:left="426"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Miasto Kraśnik:</w:t>
      </w:r>
    </w:p>
    <w:p w14:paraId="1EA6F12C"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Kościół parafialny p.w. WNMP o XV-wiecznym gotyckim rodowodzie, później przebudowany, z renesansowymi nagrobkami Tęczyńskich wykonywanymi w warsztatach znanych włoskich mistrzów, renesansowym ołtarzem głównym i XVII-wiecznymi stallami W Kraśniku,</w:t>
      </w:r>
    </w:p>
    <w:p w14:paraId="057ED77D"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Klasztor Kanoników Regularnych z XV wieku w Kraśniku,</w:t>
      </w:r>
    </w:p>
    <w:p w14:paraId="6E1D9A38"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Dwie Bożnice z XVII i XVIII wieku w Kraśniku,</w:t>
      </w:r>
    </w:p>
    <w:p w14:paraId="00B23EF3"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Barokowy kościół Św. Ducha z rokokowym wyposażeniem w Kraśniku,</w:t>
      </w:r>
    </w:p>
    <w:p w14:paraId="51259345"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szpital dla ubogich z XVIII wieku , zwany obecnie dworkiem modrzewiowym w Kraśniku,</w:t>
      </w:r>
    </w:p>
    <w:p w14:paraId="298F913D"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wzgórze zamkowe w Kraśniku z zachowanymi fosami, kryjące siedziby dawnych właścicieli miasta, rynek zbudowany w układzie czworobocznym z częściowo zachowaną zabudową sięgającą XIX wieku;</w:t>
      </w:r>
    </w:p>
    <w:p w14:paraId="03C3A7EE" w14:textId="77777777" w:rsidR="009B63C3" w:rsidRPr="00701936" w:rsidRDefault="009B63C3" w:rsidP="009B63C3">
      <w:pPr>
        <w:pStyle w:val="Default"/>
        <w:numPr>
          <w:ilvl w:val="0"/>
          <w:numId w:val="47"/>
        </w:numPr>
        <w:spacing w:line="276" w:lineRule="auto"/>
        <w:ind w:left="426" w:hanging="426"/>
        <w:jc w:val="both"/>
        <w:rPr>
          <w:rFonts w:ascii="Times New Roman" w:hAnsi="Times New Roman" w:cs="Times New Roman"/>
          <w:sz w:val="22"/>
          <w:szCs w:val="22"/>
        </w:rPr>
      </w:pPr>
      <w:r w:rsidRPr="00701936">
        <w:rPr>
          <w:rFonts w:ascii="Times New Roman" w:hAnsi="Times New Roman" w:cs="Times New Roman"/>
          <w:sz w:val="22"/>
          <w:szCs w:val="22"/>
        </w:rPr>
        <w:t>Gmina Trzydnik Duży:</w:t>
      </w:r>
    </w:p>
    <w:p w14:paraId="040E15FA"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XVII-wieczny Zespół Dworsko-Pałacowy w Olbięcinie, gdzie w rozległym parku rosną rzadkie drzewa jak korkowiec amurski, grójeczniki japońskie, lipa krymska,</w:t>
      </w:r>
    </w:p>
    <w:p w14:paraId="2B6DDA5C"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kościół Św. Krzyża z dzwonnicą w Rzeczycy Księży,</w:t>
      </w:r>
    </w:p>
    <w:p w14:paraId="305EBA4A"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kościół Przemienienia Pańskiego w Rzeczycy Ziemiańskiej;</w:t>
      </w:r>
    </w:p>
    <w:p w14:paraId="3D1D6B92" w14:textId="77777777" w:rsidR="009B63C3" w:rsidRPr="00701936" w:rsidRDefault="009B63C3" w:rsidP="009B63C3">
      <w:pPr>
        <w:pStyle w:val="Default"/>
        <w:numPr>
          <w:ilvl w:val="0"/>
          <w:numId w:val="47"/>
        </w:numPr>
        <w:spacing w:line="276" w:lineRule="auto"/>
        <w:ind w:left="426" w:hanging="426"/>
        <w:jc w:val="both"/>
        <w:rPr>
          <w:rFonts w:ascii="Times New Roman" w:hAnsi="Times New Roman" w:cs="Times New Roman"/>
          <w:sz w:val="22"/>
          <w:szCs w:val="22"/>
        </w:rPr>
      </w:pPr>
      <w:r w:rsidRPr="00701936">
        <w:rPr>
          <w:rFonts w:ascii="Times New Roman" w:hAnsi="Times New Roman" w:cs="Times New Roman"/>
          <w:sz w:val="22"/>
          <w:szCs w:val="22"/>
        </w:rPr>
        <w:lastRenderedPageBreak/>
        <w:t>Gmina Urzędów:</w:t>
      </w:r>
    </w:p>
    <w:p w14:paraId="1C59D831" w14:textId="3826EA24" w:rsidR="00584CFA" w:rsidRPr="00584CFA" w:rsidRDefault="00584CFA" w:rsidP="00584CFA">
      <w:pPr>
        <w:pStyle w:val="Default"/>
        <w:numPr>
          <w:ilvl w:val="1"/>
          <w:numId w:val="47"/>
        </w:numPr>
        <w:spacing w:line="276" w:lineRule="auto"/>
        <w:ind w:left="851" w:hanging="425"/>
        <w:jc w:val="both"/>
        <w:rPr>
          <w:rFonts w:ascii="Times New Roman" w:eastAsiaTheme="minorHAnsi" w:hAnsi="Times New Roman" w:cs="Times New Roman"/>
          <w:color w:val="auto"/>
          <w:sz w:val="22"/>
          <w:szCs w:val="22"/>
        </w:rPr>
      </w:pPr>
      <w:r w:rsidRPr="00584CFA">
        <w:rPr>
          <w:rFonts w:ascii="Times New Roman" w:eastAsiaTheme="minorHAnsi" w:hAnsi="Times New Roman" w:cs="Times New Roman"/>
          <w:color w:val="auto"/>
          <w:sz w:val="22"/>
          <w:szCs w:val="22"/>
        </w:rPr>
        <w:t>kościół parafialny p.w. Św. Mikołaja i Otylii w Urzędowie z drugiej połowy XVIII wieku z barokowym wyposażeniem wnętrza;</w:t>
      </w:r>
    </w:p>
    <w:p w14:paraId="3DC79DCD" w14:textId="3B26A9AE" w:rsidR="00584CFA" w:rsidRPr="00584CFA" w:rsidRDefault="00584CFA" w:rsidP="00584CFA">
      <w:pPr>
        <w:pStyle w:val="Default"/>
        <w:numPr>
          <w:ilvl w:val="1"/>
          <w:numId w:val="47"/>
        </w:numPr>
        <w:spacing w:line="276" w:lineRule="auto"/>
        <w:ind w:left="851" w:hanging="425"/>
        <w:jc w:val="both"/>
        <w:rPr>
          <w:rFonts w:ascii="Times New Roman" w:eastAsiaTheme="minorHAnsi" w:hAnsi="Times New Roman" w:cs="Times New Roman"/>
          <w:color w:val="auto"/>
          <w:sz w:val="22"/>
          <w:szCs w:val="22"/>
        </w:rPr>
      </w:pPr>
      <w:r w:rsidRPr="00584CFA">
        <w:rPr>
          <w:rFonts w:ascii="Times New Roman" w:eastAsiaTheme="minorHAnsi" w:hAnsi="Times New Roman" w:cs="Times New Roman"/>
          <w:color w:val="auto"/>
          <w:sz w:val="22"/>
          <w:szCs w:val="22"/>
        </w:rPr>
        <w:t>kapliczka Świętej Otylii z 1890 r. na trasie Urzędów-Dzierzkowice,</w:t>
      </w:r>
    </w:p>
    <w:p w14:paraId="2DFD9EAF" w14:textId="61E0DE36" w:rsidR="00584CFA" w:rsidRPr="00584CFA" w:rsidRDefault="00584CFA" w:rsidP="00584CFA">
      <w:pPr>
        <w:pStyle w:val="Default"/>
        <w:numPr>
          <w:ilvl w:val="1"/>
          <w:numId w:val="47"/>
        </w:numPr>
        <w:spacing w:line="276" w:lineRule="auto"/>
        <w:ind w:left="851" w:hanging="425"/>
        <w:jc w:val="both"/>
        <w:rPr>
          <w:rFonts w:ascii="Times New Roman" w:eastAsiaTheme="minorHAnsi" w:hAnsi="Times New Roman" w:cs="Times New Roman"/>
          <w:color w:val="auto"/>
          <w:sz w:val="22"/>
          <w:szCs w:val="22"/>
        </w:rPr>
      </w:pPr>
      <w:r w:rsidRPr="00584CFA">
        <w:rPr>
          <w:rFonts w:ascii="Times New Roman" w:eastAsiaTheme="minorHAnsi" w:hAnsi="Times New Roman" w:cs="Times New Roman"/>
          <w:color w:val="auto"/>
          <w:sz w:val="22"/>
          <w:szCs w:val="22"/>
        </w:rPr>
        <w:t>kapliczka na cmentarzu parafialnym w Urzędowie z 1845 r.,</w:t>
      </w:r>
    </w:p>
    <w:p w14:paraId="75BD77E9" w14:textId="2E68FC93" w:rsidR="00584CFA" w:rsidRPr="00584CFA" w:rsidRDefault="00584CFA" w:rsidP="00584CFA">
      <w:pPr>
        <w:pStyle w:val="Default"/>
        <w:numPr>
          <w:ilvl w:val="1"/>
          <w:numId w:val="47"/>
        </w:numPr>
        <w:spacing w:line="276" w:lineRule="auto"/>
        <w:ind w:left="851" w:hanging="425"/>
        <w:jc w:val="both"/>
        <w:rPr>
          <w:rFonts w:ascii="Times New Roman" w:eastAsiaTheme="minorHAnsi" w:hAnsi="Times New Roman" w:cs="Times New Roman"/>
          <w:color w:val="auto"/>
          <w:sz w:val="22"/>
          <w:szCs w:val="22"/>
        </w:rPr>
      </w:pPr>
      <w:r w:rsidRPr="00584CFA">
        <w:rPr>
          <w:rFonts w:ascii="Times New Roman" w:eastAsiaTheme="minorHAnsi" w:hAnsi="Times New Roman" w:cs="Times New Roman"/>
          <w:color w:val="auto"/>
          <w:sz w:val="22"/>
          <w:szCs w:val="22"/>
        </w:rPr>
        <w:t>dawny młyn królewski w Urzędowie z XVII w. dom Aleksandra Golińskiego z 1915 r., gdzie w czasie walk Legionów stacjonował Józef Piłsudski,</w:t>
      </w:r>
    </w:p>
    <w:p w14:paraId="00AE2BC5" w14:textId="6266F042" w:rsidR="00584CFA" w:rsidRPr="00584CFA" w:rsidRDefault="00584CFA" w:rsidP="00584CFA">
      <w:pPr>
        <w:pStyle w:val="Default"/>
        <w:numPr>
          <w:ilvl w:val="1"/>
          <w:numId w:val="47"/>
        </w:numPr>
        <w:spacing w:line="276" w:lineRule="auto"/>
        <w:ind w:left="851" w:hanging="425"/>
        <w:jc w:val="both"/>
        <w:rPr>
          <w:rFonts w:ascii="Times New Roman" w:eastAsiaTheme="minorHAnsi" w:hAnsi="Times New Roman" w:cs="Times New Roman"/>
          <w:color w:val="auto"/>
          <w:sz w:val="22"/>
          <w:szCs w:val="22"/>
        </w:rPr>
      </w:pPr>
      <w:r w:rsidRPr="00584CFA">
        <w:rPr>
          <w:rFonts w:ascii="Times New Roman" w:eastAsiaTheme="minorHAnsi" w:hAnsi="Times New Roman" w:cs="Times New Roman"/>
          <w:color w:val="auto"/>
          <w:sz w:val="22"/>
          <w:szCs w:val="22"/>
        </w:rPr>
        <w:t>układ urbanistyczny Urzędowa</w:t>
      </w:r>
    </w:p>
    <w:p w14:paraId="34D1DD70" w14:textId="4F8B03DE" w:rsidR="00584CFA" w:rsidRPr="00584CFA" w:rsidRDefault="00584CFA" w:rsidP="00584CFA">
      <w:pPr>
        <w:pStyle w:val="Default"/>
        <w:numPr>
          <w:ilvl w:val="1"/>
          <w:numId w:val="47"/>
        </w:numPr>
        <w:spacing w:line="276" w:lineRule="auto"/>
        <w:ind w:left="851" w:hanging="425"/>
        <w:jc w:val="both"/>
        <w:rPr>
          <w:rFonts w:ascii="Times New Roman" w:eastAsiaTheme="minorHAnsi" w:hAnsi="Times New Roman" w:cs="Times New Roman"/>
          <w:color w:val="auto"/>
          <w:sz w:val="22"/>
          <w:szCs w:val="22"/>
        </w:rPr>
      </w:pPr>
      <w:r w:rsidRPr="00584CFA">
        <w:rPr>
          <w:rFonts w:ascii="Times New Roman" w:eastAsiaTheme="minorHAnsi" w:hAnsi="Times New Roman" w:cs="Times New Roman"/>
          <w:color w:val="auto"/>
          <w:sz w:val="22"/>
          <w:szCs w:val="22"/>
        </w:rPr>
        <w:t>kapliczka Św. Rozalii w Bęczynie z 1850 r. znajdująca się naprzeciw nowej szkoły,</w:t>
      </w:r>
    </w:p>
    <w:p w14:paraId="7228E65B" w14:textId="13CDC738" w:rsidR="00584CFA" w:rsidRPr="00584CFA" w:rsidRDefault="00584CFA" w:rsidP="00584CFA">
      <w:pPr>
        <w:pStyle w:val="Default"/>
        <w:numPr>
          <w:ilvl w:val="1"/>
          <w:numId w:val="47"/>
        </w:numPr>
        <w:spacing w:line="276" w:lineRule="auto"/>
        <w:ind w:left="851" w:hanging="425"/>
        <w:jc w:val="both"/>
        <w:rPr>
          <w:rFonts w:ascii="Times New Roman" w:eastAsiaTheme="minorHAnsi" w:hAnsi="Times New Roman" w:cs="Times New Roman"/>
          <w:color w:val="auto"/>
          <w:sz w:val="22"/>
          <w:szCs w:val="22"/>
        </w:rPr>
      </w:pPr>
      <w:r w:rsidRPr="00584CFA">
        <w:rPr>
          <w:rFonts w:ascii="Times New Roman" w:eastAsiaTheme="minorHAnsi" w:hAnsi="Times New Roman" w:cs="Times New Roman"/>
          <w:color w:val="auto"/>
          <w:sz w:val="22"/>
          <w:szCs w:val="22"/>
        </w:rPr>
        <w:t>drzewostan w obrębie dawnego parku dworskiego w Moniakach;</w:t>
      </w:r>
    </w:p>
    <w:p w14:paraId="261A2024" w14:textId="7EA09A38" w:rsidR="00584CFA" w:rsidRPr="00584CFA" w:rsidRDefault="00584CFA" w:rsidP="00584CFA">
      <w:pPr>
        <w:pStyle w:val="Default"/>
        <w:numPr>
          <w:ilvl w:val="1"/>
          <w:numId w:val="47"/>
        </w:numPr>
        <w:spacing w:line="276" w:lineRule="auto"/>
        <w:ind w:left="851" w:hanging="425"/>
        <w:jc w:val="both"/>
        <w:rPr>
          <w:rFonts w:ascii="Times New Roman" w:eastAsiaTheme="minorHAnsi" w:hAnsi="Times New Roman" w:cs="Times New Roman"/>
          <w:color w:val="auto"/>
          <w:sz w:val="22"/>
          <w:szCs w:val="22"/>
        </w:rPr>
      </w:pPr>
      <w:r w:rsidRPr="00584CFA">
        <w:rPr>
          <w:rFonts w:ascii="Times New Roman" w:eastAsiaTheme="minorHAnsi" w:hAnsi="Times New Roman" w:cs="Times New Roman"/>
          <w:color w:val="auto"/>
          <w:sz w:val="22"/>
          <w:szCs w:val="22"/>
        </w:rPr>
        <w:t>kościół pw. Najświętszego Serca Pana Jezusa wraz z plebanią i drzewostanem w granicach ogrodzenia w Bobach-Kolonii;</w:t>
      </w:r>
    </w:p>
    <w:p w14:paraId="534FD6AD" w14:textId="03AD3131" w:rsidR="00584CFA" w:rsidRPr="00584CFA" w:rsidRDefault="00584CFA" w:rsidP="00584CFA">
      <w:pPr>
        <w:pStyle w:val="Default"/>
        <w:numPr>
          <w:ilvl w:val="1"/>
          <w:numId w:val="47"/>
        </w:numPr>
        <w:spacing w:line="276" w:lineRule="auto"/>
        <w:ind w:left="851" w:hanging="425"/>
        <w:jc w:val="both"/>
        <w:rPr>
          <w:rFonts w:ascii="Times New Roman" w:eastAsiaTheme="minorHAnsi" w:hAnsi="Times New Roman" w:cs="Times New Roman"/>
          <w:color w:val="auto"/>
          <w:sz w:val="22"/>
          <w:szCs w:val="22"/>
        </w:rPr>
      </w:pPr>
      <w:r w:rsidRPr="00584CFA">
        <w:rPr>
          <w:rFonts w:ascii="Times New Roman" w:eastAsiaTheme="minorHAnsi" w:hAnsi="Times New Roman" w:cs="Times New Roman"/>
          <w:color w:val="auto"/>
          <w:sz w:val="22"/>
          <w:szCs w:val="22"/>
        </w:rPr>
        <w:t>cmentarz wojenny z I wojny światowej;</w:t>
      </w:r>
    </w:p>
    <w:p w14:paraId="38EB7D45" w14:textId="01F3F679" w:rsidR="00584CFA" w:rsidRPr="00584CFA" w:rsidRDefault="00584CFA" w:rsidP="00584CFA">
      <w:pPr>
        <w:pStyle w:val="Default"/>
        <w:numPr>
          <w:ilvl w:val="1"/>
          <w:numId w:val="47"/>
        </w:numPr>
        <w:spacing w:line="276" w:lineRule="auto"/>
        <w:ind w:left="851" w:hanging="425"/>
        <w:jc w:val="both"/>
        <w:rPr>
          <w:rFonts w:ascii="Times New Roman" w:eastAsiaTheme="minorHAnsi" w:hAnsi="Times New Roman" w:cs="Times New Roman"/>
          <w:color w:val="auto"/>
          <w:sz w:val="22"/>
          <w:szCs w:val="22"/>
        </w:rPr>
      </w:pPr>
      <w:r w:rsidRPr="00584CFA">
        <w:rPr>
          <w:rFonts w:ascii="Times New Roman" w:eastAsiaTheme="minorHAnsi" w:hAnsi="Times New Roman" w:cs="Times New Roman"/>
          <w:color w:val="auto"/>
          <w:sz w:val="22"/>
          <w:szCs w:val="22"/>
        </w:rPr>
        <w:t>kościół parafialny p.w. Trójcy Przenajświętszej z wystrojem wnętrza, mur z kapliczkami, drzewostan w granicach cmentarza kościelnego, dzwonnica i kaplica cmentarna w Poprkowicach;</w:t>
      </w:r>
    </w:p>
    <w:p w14:paraId="5C4A2436" w14:textId="48611ACD" w:rsidR="009B63C3" w:rsidRPr="00701936" w:rsidRDefault="00584CFA" w:rsidP="009B63C3">
      <w:pPr>
        <w:pStyle w:val="Default"/>
        <w:numPr>
          <w:ilvl w:val="0"/>
          <w:numId w:val="47"/>
        </w:numPr>
        <w:spacing w:line="276" w:lineRule="auto"/>
        <w:ind w:left="426" w:hanging="426"/>
        <w:jc w:val="both"/>
        <w:rPr>
          <w:rFonts w:ascii="Times New Roman" w:hAnsi="Times New Roman" w:cs="Times New Roman"/>
          <w:sz w:val="22"/>
          <w:szCs w:val="22"/>
        </w:rPr>
      </w:pPr>
      <w:r w:rsidRPr="00584CFA">
        <w:rPr>
          <w:rFonts w:ascii="Times New Roman" w:eastAsiaTheme="minorHAnsi" w:hAnsi="Times New Roman" w:cs="Times New Roman"/>
          <w:color w:val="auto"/>
          <w:sz w:val="22"/>
          <w:szCs w:val="22"/>
        </w:rPr>
        <w:t>grodzisko wczesnośredniowieczne w Leszczynie.</w:t>
      </w:r>
      <w:r w:rsidR="009B63C3" w:rsidRPr="00701936">
        <w:rPr>
          <w:rFonts w:ascii="Times New Roman" w:hAnsi="Times New Roman" w:cs="Times New Roman"/>
          <w:sz w:val="22"/>
          <w:szCs w:val="22"/>
        </w:rPr>
        <w:t>Gmina Wilkołaz:</w:t>
      </w:r>
    </w:p>
    <w:p w14:paraId="235C1D23"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Zespół kościoła parafialnego p.w. Św. Jana Chrzciciela w Wilkołazie wraz z wystrojem wnętrza i drzewostanem z lat 1648–1653,</w:t>
      </w:r>
    </w:p>
    <w:p w14:paraId="1FD68250"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Urząd Gminy w Wilkołazie Poduchownym z początku XX wieku,</w:t>
      </w:r>
    </w:p>
    <w:p w14:paraId="0351EC31"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budynek stacji kolejowej z 1926 r. w Zdrapach;</w:t>
      </w:r>
    </w:p>
    <w:p w14:paraId="78DEBEF5" w14:textId="77777777" w:rsidR="009B63C3" w:rsidRPr="00701936" w:rsidRDefault="009B63C3" w:rsidP="009B63C3">
      <w:pPr>
        <w:pStyle w:val="Default"/>
        <w:numPr>
          <w:ilvl w:val="0"/>
          <w:numId w:val="47"/>
        </w:numPr>
        <w:spacing w:line="276" w:lineRule="auto"/>
        <w:ind w:left="426" w:hanging="426"/>
        <w:jc w:val="both"/>
        <w:rPr>
          <w:rFonts w:ascii="Times New Roman" w:hAnsi="Times New Roman" w:cs="Times New Roman"/>
          <w:sz w:val="22"/>
          <w:szCs w:val="22"/>
        </w:rPr>
      </w:pPr>
      <w:r w:rsidRPr="00701936">
        <w:rPr>
          <w:rFonts w:ascii="Times New Roman" w:hAnsi="Times New Roman" w:cs="Times New Roman"/>
          <w:sz w:val="22"/>
          <w:szCs w:val="22"/>
        </w:rPr>
        <w:t>Gmina Zakrzówek:</w:t>
      </w:r>
    </w:p>
    <w:p w14:paraId="1450AED3"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 xml:space="preserve">kościół parafialny p.w. Św. Mikołaja w Zakrzówku, </w:t>
      </w:r>
    </w:p>
    <w:p w14:paraId="764F9BC2" w14:textId="77777777" w:rsidR="009B63C3" w:rsidRPr="00701936" w:rsidRDefault="009B63C3" w:rsidP="009B63C3">
      <w:pPr>
        <w:pStyle w:val="Default"/>
        <w:numPr>
          <w:ilvl w:val="1"/>
          <w:numId w:val="47"/>
        </w:numPr>
        <w:spacing w:line="276" w:lineRule="auto"/>
        <w:ind w:left="851" w:hanging="426"/>
        <w:jc w:val="both"/>
        <w:rPr>
          <w:rFonts w:ascii="Times New Roman" w:eastAsiaTheme="minorHAnsi" w:hAnsi="Times New Roman" w:cs="Times New Roman"/>
          <w:color w:val="auto"/>
          <w:sz w:val="22"/>
          <w:szCs w:val="22"/>
        </w:rPr>
      </w:pPr>
      <w:r w:rsidRPr="00701936">
        <w:rPr>
          <w:rFonts w:ascii="Times New Roman" w:eastAsiaTheme="minorHAnsi" w:hAnsi="Times New Roman" w:cs="Times New Roman"/>
          <w:color w:val="auto"/>
          <w:sz w:val="22"/>
          <w:szCs w:val="22"/>
        </w:rPr>
        <w:t>cmentarz w Zakrzówku z II połowy XIX wieku.</w:t>
      </w:r>
    </w:p>
    <w:p w14:paraId="7AC9EB45" w14:textId="77777777" w:rsidR="00A61AD9" w:rsidRPr="00701936" w:rsidRDefault="00A61AD9" w:rsidP="00EF530D">
      <w:pPr>
        <w:pStyle w:val="Default"/>
        <w:spacing w:line="276" w:lineRule="auto"/>
        <w:jc w:val="both"/>
        <w:rPr>
          <w:rFonts w:ascii="Times New Roman" w:hAnsi="Times New Roman" w:cs="Times New Roman"/>
          <w:sz w:val="22"/>
          <w:szCs w:val="22"/>
        </w:rPr>
      </w:pPr>
    </w:p>
    <w:p w14:paraId="03762B24" w14:textId="67403246" w:rsidR="009B63C3" w:rsidRPr="00701936" w:rsidRDefault="009B63C3" w:rsidP="001D7AB1">
      <w:pPr>
        <w:pStyle w:val="Bezodstpw"/>
        <w:numPr>
          <w:ilvl w:val="1"/>
          <w:numId w:val="90"/>
        </w:numPr>
        <w:spacing w:after="240" w:line="276" w:lineRule="auto"/>
        <w:contextualSpacing/>
        <w:jc w:val="both"/>
        <w:outlineLvl w:val="3"/>
        <w:rPr>
          <w:rFonts w:ascii="Times New Roman" w:hAnsi="Times New Roman" w:cs="Times New Roman"/>
          <w:b/>
          <w:color w:val="4472C4" w:themeColor="accent1"/>
          <w:sz w:val="24"/>
          <w:szCs w:val="24"/>
        </w:rPr>
      </w:pPr>
      <w:bookmarkStart w:id="153" w:name="_Toc99295728"/>
      <w:r w:rsidRPr="00701936">
        <w:rPr>
          <w:rFonts w:ascii="Times New Roman" w:hAnsi="Times New Roman" w:cs="Times New Roman"/>
          <w:b/>
          <w:color w:val="4472C4" w:themeColor="accent1"/>
          <w:sz w:val="24"/>
          <w:szCs w:val="24"/>
        </w:rPr>
        <w:t>Kultura i organizacja czasu wolnego</w:t>
      </w:r>
      <w:bookmarkEnd w:id="153"/>
    </w:p>
    <w:p w14:paraId="6761C15E" w14:textId="2F567071" w:rsidR="009B63C3" w:rsidRPr="00701936" w:rsidRDefault="009B63C3" w:rsidP="004454E5">
      <w:pPr>
        <w:spacing w:after="0"/>
        <w:ind w:firstLine="567"/>
        <w:jc w:val="both"/>
        <w:rPr>
          <w:rFonts w:ascii="Times New Roman" w:hAnsi="Times New Roman" w:cs="Times New Roman"/>
        </w:rPr>
      </w:pPr>
      <w:r w:rsidRPr="00701936">
        <w:rPr>
          <w:rFonts w:ascii="Times New Roman" w:hAnsi="Times New Roman" w:cs="Times New Roman"/>
        </w:rPr>
        <w:t xml:space="preserve">Rola kultury w tworzeniu tożsamości regionu jest niepowtarzalna. Stanowi ona dorobek przeszłych pokoleń, uzupełniony współczesną twórczą działalnością. Życie kulturalne na terenie </w:t>
      </w:r>
      <w:r w:rsidR="00135A5A" w:rsidRPr="00701936">
        <w:rPr>
          <w:rFonts w:ascii="Times New Roman" w:hAnsi="Times New Roman" w:cs="Times New Roman"/>
        </w:rPr>
        <w:t>OWP</w:t>
      </w:r>
      <w:r w:rsidRPr="00701936">
        <w:rPr>
          <w:rFonts w:ascii="Times New Roman" w:hAnsi="Times New Roman" w:cs="Times New Roman"/>
        </w:rPr>
        <w:t xml:space="preserve"> tworzą następujące centra, ośrodki i domy kultury: </w:t>
      </w:r>
    </w:p>
    <w:p w14:paraId="2C442351" w14:textId="77777777" w:rsidR="009B63C3" w:rsidRPr="00701936" w:rsidRDefault="009B63C3" w:rsidP="009B63C3">
      <w:pPr>
        <w:pStyle w:val="Akapitzlist"/>
        <w:numPr>
          <w:ilvl w:val="0"/>
          <w:numId w:val="41"/>
        </w:numPr>
        <w:spacing w:after="120" w:line="276" w:lineRule="auto"/>
        <w:jc w:val="both"/>
        <w:rPr>
          <w:rFonts w:ascii="Times New Roman" w:hAnsi="Times New Roman" w:cs="Times New Roman"/>
        </w:rPr>
      </w:pPr>
      <w:r w:rsidRPr="00701936">
        <w:rPr>
          <w:rFonts w:ascii="Times New Roman" w:hAnsi="Times New Roman" w:cs="Times New Roman"/>
        </w:rPr>
        <w:t>Centrum Kultury i Promocji w Kraśniku,</w:t>
      </w:r>
    </w:p>
    <w:p w14:paraId="4D0BB10B" w14:textId="77777777" w:rsidR="009B63C3" w:rsidRPr="00701936" w:rsidRDefault="009B63C3" w:rsidP="009B63C3">
      <w:pPr>
        <w:pStyle w:val="Akapitzlist"/>
        <w:numPr>
          <w:ilvl w:val="0"/>
          <w:numId w:val="41"/>
        </w:numPr>
        <w:spacing w:after="120" w:line="276" w:lineRule="auto"/>
        <w:jc w:val="both"/>
        <w:rPr>
          <w:rFonts w:ascii="Times New Roman" w:hAnsi="Times New Roman" w:cs="Times New Roman"/>
        </w:rPr>
      </w:pPr>
      <w:r w:rsidRPr="00701936">
        <w:rPr>
          <w:rFonts w:ascii="Times New Roman" w:hAnsi="Times New Roman" w:cs="Times New Roman"/>
        </w:rPr>
        <w:t>Osiedlowy Dom Kultury S.M. „Pomoc” w Kraśniku,</w:t>
      </w:r>
    </w:p>
    <w:p w14:paraId="5493CBEF" w14:textId="77777777" w:rsidR="009B63C3" w:rsidRPr="00701936" w:rsidRDefault="009B63C3" w:rsidP="009B63C3">
      <w:pPr>
        <w:pStyle w:val="Akapitzlist"/>
        <w:numPr>
          <w:ilvl w:val="0"/>
          <w:numId w:val="41"/>
        </w:numPr>
        <w:spacing w:after="120" w:line="276" w:lineRule="auto"/>
        <w:jc w:val="both"/>
        <w:rPr>
          <w:rFonts w:ascii="Times New Roman" w:hAnsi="Times New Roman" w:cs="Times New Roman"/>
        </w:rPr>
      </w:pPr>
      <w:r w:rsidRPr="00701936">
        <w:rPr>
          <w:rFonts w:ascii="Times New Roman" w:hAnsi="Times New Roman" w:cs="Times New Roman"/>
        </w:rPr>
        <w:t>Centrum Kultury w Annopolu,</w:t>
      </w:r>
    </w:p>
    <w:p w14:paraId="450380F7" w14:textId="77777777" w:rsidR="009B63C3" w:rsidRPr="00701936" w:rsidRDefault="009B63C3" w:rsidP="009B63C3">
      <w:pPr>
        <w:pStyle w:val="Akapitzlist"/>
        <w:numPr>
          <w:ilvl w:val="0"/>
          <w:numId w:val="41"/>
        </w:numPr>
        <w:spacing w:after="120" w:line="276" w:lineRule="auto"/>
        <w:jc w:val="both"/>
        <w:rPr>
          <w:rFonts w:ascii="Times New Roman" w:hAnsi="Times New Roman" w:cs="Times New Roman"/>
        </w:rPr>
      </w:pPr>
      <w:r w:rsidRPr="00701936">
        <w:rPr>
          <w:rFonts w:ascii="Times New Roman" w:hAnsi="Times New Roman" w:cs="Times New Roman"/>
        </w:rPr>
        <w:t>Gminny Ośrodek Kultury w Dzierzkowicach,</w:t>
      </w:r>
    </w:p>
    <w:p w14:paraId="32776836" w14:textId="77777777" w:rsidR="009B63C3" w:rsidRPr="00701936" w:rsidRDefault="009B63C3" w:rsidP="009B63C3">
      <w:pPr>
        <w:pStyle w:val="Akapitzlist"/>
        <w:numPr>
          <w:ilvl w:val="0"/>
          <w:numId w:val="41"/>
        </w:numPr>
        <w:spacing w:after="120" w:line="276" w:lineRule="auto"/>
        <w:jc w:val="both"/>
        <w:rPr>
          <w:rFonts w:ascii="Times New Roman" w:hAnsi="Times New Roman" w:cs="Times New Roman"/>
        </w:rPr>
      </w:pPr>
      <w:r w:rsidRPr="00701936">
        <w:rPr>
          <w:rFonts w:ascii="Times New Roman" w:hAnsi="Times New Roman" w:cs="Times New Roman"/>
        </w:rPr>
        <w:t>Gminny Ośrodek Kultury w Gościeradowie,</w:t>
      </w:r>
    </w:p>
    <w:p w14:paraId="29E5A959" w14:textId="77777777" w:rsidR="009B63C3" w:rsidRPr="00701936" w:rsidRDefault="009B63C3" w:rsidP="009B63C3">
      <w:pPr>
        <w:pStyle w:val="Akapitzlist"/>
        <w:numPr>
          <w:ilvl w:val="0"/>
          <w:numId w:val="41"/>
        </w:numPr>
        <w:spacing w:after="120" w:line="276" w:lineRule="auto"/>
        <w:jc w:val="both"/>
        <w:rPr>
          <w:rFonts w:ascii="Times New Roman" w:hAnsi="Times New Roman" w:cs="Times New Roman"/>
        </w:rPr>
      </w:pPr>
      <w:r w:rsidRPr="00701936">
        <w:rPr>
          <w:rFonts w:ascii="Times New Roman" w:hAnsi="Times New Roman" w:cs="Times New Roman"/>
        </w:rPr>
        <w:t>Gminny Ośrodek Kultury w Trzydniku Dużym,</w:t>
      </w:r>
    </w:p>
    <w:p w14:paraId="6A9E8AFB" w14:textId="77777777" w:rsidR="009B63C3" w:rsidRPr="00701936" w:rsidRDefault="009B63C3" w:rsidP="009B63C3">
      <w:pPr>
        <w:pStyle w:val="Akapitzlist"/>
        <w:numPr>
          <w:ilvl w:val="0"/>
          <w:numId w:val="41"/>
        </w:numPr>
        <w:spacing w:after="120" w:line="276" w:lineRule="auto"/>
        <w:jc w:val="both"/>
        <w:rPr>
          <w:rFonts w:ascii="Times New Roman" w:hAnsi="Times New Roman" w:cs="Times New Roman"/>
        </w:rPr>
      </w:pPr>
      <w:r w:rsidRPr="00701936">
        <w:rPr>
          <w:rFonts w:ascii="Times New Roman" w:hAnsi="Times New Roman" w:cs="Times New Roman"/>
        </w:rPr>
        <w:t>Ośrodek Kultury w Urzędowie,</w:t>
      </w:r>
    </w:p>
    <w:p w14:paraId="5F469C3E" w14:textId="77777777" w:rsidR="009B63C3" w:rsidRPr="00701936" w:rsidRDefault="009B63C3" w:rsidP="009B63C3">
      <w:pPr>
        <w:pStyle w:val="Akapitzlist"/>
        <w:numPr>
          <w:ilvl w:val="0"/>
          <w:numId w:val="41"/>
        </w:numPr>
        <w:spacing w:after="120" w:line="276" w:lineRule="auto"/>
        <w:jc w:val="both"/>
        <w:rPr>
          <w:rFonts w:ascii="Times New Roman" w:hAnsi="Times New Roman" w:cs="Times New Roman"/>
        </w:rPr>
      </w:pPr>
      <w:r w:rsidRPr="00701936">
        <w:rPr>
          <w:rFonts w:ascii="Times New Roman" w:hAnsi="Times New Roman" w:cs="Times New Roman"/>
        </w:rPr>
        <w:t>Gminny Ośrodek Kultury w Wilkołazie,</w:t>
      </w:r>
    </w:p>
    <w:p w14:paraId="32E4E74B" w14:textId="77777777" w:rsidR="009B63C3" w:rsidRPr="00701936" w:rsidRDefault="009B63C3" w:rsidP="009B63C3">
      <w:pPr>
        <w:pStyle w:val="Akapitzlist"/>
        <w:numPr>
          <w:ilvl w:val="0"/>
          <w:numId w:val="41"/>
        </w:numPr>
        <w:spacing w:after="120" w:line="276" w:lineRule="auto"/>
        <w:jc w:val="both"/>
        <w:rPr>
          <w:rFonts w:ascii="Times New Roman" w:hAnsi="Times New Roman" w:cs="Times New Roman"/>
        </w:rPr>
      </w:pPr>
      <w:r w:rsidRPr="00701936">
        <w:rPr>
          <w:rFonts w:ascii="Times New Roman" w:hAnsi="Times New Roman" w:cs="Times New Roman"/>
        </w:rPr>
        <w:t>Gminny Dom Kultury w Zakrzówku.</w:t>
      </w:r>
    </w:p>
    <w:p w14:paraId="1289E9E3" w14:textId="6B2D80C9" w:rsidR="009B63C3" w:rsidRPr="00701936" w:rsidRDefault="009B63C3" w:rsidP="009B63C3">
      <w:pPr>
        <w:spacing w:after="0"/>
        <w:ind w:firstLine="567"/>
        <w:rPr>
          <w:rFonts w:ascii="Times New Roman" w:hAnsi="Times New Roman" w:cs="Times New Roman"/>
        </w:rPr>
      </w:pPr>
      <w:r w:rsidRPr="00701936">
        <w:rPr>
          <w:rFonts w:ascii="Times New Roman" w:hAnsi="Times New Roman" w:cs="Times New Roman"/>
        </w:rPr>
        <w:t xml:space="preserve">Na terenie </w:t>
      </w:r>
      <w:r w:rsidR="00135A5A" w:rsidRPr="00701936">
        <w:rPr>
          <w:rFonts w:ascii="Times New Roman" w:hAnsi="Times New Roman" w:cs="Times New Roman"/>
        </w:rPr>
        <w:t>OWP</w:t>
      </w:r>
      <w:r w:rsidRPr="00701936">
        <w:rPr>
          <w:rFonts w:ascii="Times New Roman" w:hAnsi="Times New Roman" w:cs="Times New Roman"/>
        </w:rPr>
        <w:t xml:space="preserve"> działalność w zakresie kultury prowadzą również:</w:t>
      </w:r>
    </w:p>
    <w:p w14:paraId="4FDE6170" w14:textId="77777777" w:rsidR="009B63C3" w:rsidRPr="00701936" w:rsidRDefault="009B63C3" w:rsidP="009B63C3">
      <w:pPr>
        <w:pStyle w:val="Akapitzlist"/>
        <w:numPr>
          <w:ilvl w:val="0"/>
          <w:numId w:val="54"/>
        </w:numPr>
        <w:spacing w:after="120" w:line="276" w:lineRule="auto"/>
        <w:jc w:val="both"/>
        <w:rPr>
          <w:rFonts w:ascii="Times New Roman" w:hAnsi="Times New Roman" w:cs="Times New Roman"/>
        </w:rPr>
      </w:pPr>
      <w:r w:rsidRPr="00701936">
        <w:rPr>
          <w:rFonts w:ascii="Times New Roman" w:hAnsi="Times New Roman" w:cs="Times New Roman"/>
        </w:rPr>
        <w:t>Muzeum Regionalne w Kraśniku;</w:t>
      </w:r>
    </w:p>
    <w:p w14:paraId="214CD377" w14:textId="77777777" w:rsidR="009B63C3" w:rsidRPr="00701936" w:rsidRDefault="009B63C3" w:rsidP="009B63C3">
      <w:pPr>
        <w:pStyle w:val="Akapitzlist"/>
        <w:numPr>
          <w:ilvl w:val="0"/>
          <w:numId w:val="54"/>
        </w:numPr>
        <w:spacing w:after="120" w:line="276" w:lineRule="auto"/>
        <w:jc w:val="both"/>
        <w:rPr>
          <w:rFonts w:ascii="Times New Roman" w:hAnsi="Times New Roman" w:cs="Times New Roman"/>
        </w:rPr>
      </w:pPr>
      <w:r w:rsidRPr="00701936">
        <w:rPr>
          <w:rFonts w:ascii="Times New Roman" w:hAnsi="Times New Roman" w:cs="Times New Roman"/>
        </w:rPr>
        <w:t>Muzeum 24 Pułków Ułanów im. Hetmana Wielkiego Koronnego Stefana Żółkiewskiego.</w:t>
      </w:r>
    </w:p>
    <w:p w14:paraId="1B59448A" w14:textId="19EFF4F1" w:rsidR="009B63C3" w:rsidRPr="00701936" w:rsidRDefault="009B63C3" w:rsidP="009B63C3">
      <w:pPr>
        <w:spacing w:after="0"/>
        <w:ind w:firstLine="567"/>
        <w:rPr>
          <w:rFonts w:ascii="Times New Roman" w:hAnsi="Times New Roman" w:cs="Times New Roman"/>
        </w:rPr>
      </w:pPr>
      <w:r w:rsidRPr="00701936">
        <w:rPr>
          <w:rFonts w:ascii="Times New Roman" w:hAnsi="Times New Roman" w:cs="Times New Roman"/>
        </w:rPr>
        <w:t xml:space="preserve">Instytucjami, które także odpowiadają za rozwój kultury są biblioteki publiczne. Na terenie </w:t>
      </w:r>
      <w:r w:rsidR="00135A5A" w:rsidRPr="00701936">
        <w:rPr>
          <w:rFonts w:ascii="Times New Roman" w:hAnsi="Times New Roman" w:cs="Times New Roman"/>
        </w:rPr>
        <w:t>OWP</w:t>
      </w:r>
      <w:r w:rsidRPr="00701936">
        <w:rPr>
          <w:rFonts w:ascii="Times New Roman" w:hAnsi="Times New Roman" w:cs="Times New Roman"/>
        </w:rPr>
        <w:t xml:space="preserve"> prowadzi działalność 9 bibliotek wraz z filiami:</w:t>
      </w:r>
    </w:p>
    <w:p w14:paraId="4AA72079" w14:textId="25174784" w:rsidR="009B63C3" w:rsidRPr="00701936" w:rsidRDefault="009B63C3" w:rsidP="009B63C3">
      <w:pPr>
        <w:pStyle w:val="Akapitzlist"/>
        <w:numPr>
          <w:ilvl w:val="0"/>
          <w:numId w:val="48"/>
        </w:numPr>
        <w:spacing w:after="240" w:line="276" w:lineRule="auto"/>
        <w:jc w:val="both"/>
        <w:rPr>
          <w:rFonts w:ascii="Times New Roman" w:hAnsi="Times New Roman" w:cs="Times New Roman"/>
        </w:rPr>
      </w:pPr>
      <w:r w:rsidRPr="00701936">
        <w:rPr>
          <w:rFonts w:ascii="Times New Roman" w:hAnsi="Times New Roman" w:cs="Times New Roman"/>
        </w:rPr>
        <w:t>Miejska Biblioteka Publiczna w Kraśniku (wraz z dwiema filiami)</w:t>
      </w:r>
      <w:r w:rsidR="00416360">
        <w:rPr>
          <w:rFonts w:ascii="Times New Roman" w:hAnsi="Times New Roman" w:cs="Times New Roman"/>
        </w:rPr>
        <w:t>,</w:t>
      </w:r>
    </w:p>
    <w:p w14:paraId="0895A098" w14:textId="4C011037" w:rsidR="009B63C3" w:rsidRPr="00701936" w:rsidRDefault="009B63C3" w:rsidP="009B63C3">
      <w:pPr>
        <w:pStyle w:val="Akapitzlist"/>
        <w:numPr>
          <w:ilvl w:val="0"/>
          <w:numId w:val="48"/>
        </w:numPr>
        <w:spacing w:after="240" w:line="276" w:lineRule="auto"/>
        <w:jc w:val="both"/>
        <w:rPr>
          <w:rFonts w:ascii="Times New Roman" w:hAnsi="Times New Roman" w:cs="Times New Roman"/>
        </w:rPr>
      </w:pPr>
      <w:r w:rsidRPr="00701936">
        <w:rPr>
          <w:rFonts w:ascii="Times New Roman" w:hAnsi="Times New Roman" w:cs="Times New Roman"/>
        </w:rPr>
        <w:t>Miejsko Gminna Biblioteka Publiczna w Annopolu (wraz z filiami w Grabówce, Kosinie i</w:t>
      </w:r>
      <w:r w:rsidR="00416360">
        <w:rPr>
          <w:rFonts w:ascii="Times New Roman" w:hAnsi="Times New Roman" w:cs="Times New Roman"/>
        </w:rPr>
        <w:t> </w:t>
      </w:r>
      <w:r w:rsidRPr="00701936">
        <w:rPr>
          <w:rFonts w:ascii="Times New Roman" w:hAnsi="Times New Roman" w:cs="Times New Roman"/>
        </w:rPr>
        <w:t>Świeciechowie,</w:t>
      </w:r>
    </w:p>
    <w:p w14:paraId="6F3EAA80" w14:textId="77777777" w:rsidR="009B63C3" w:rsidRPr="00701936" w:rsidRDefault="009B63C3" w:rsidP="009B63C3">
      <w:pPr>
        <w:pStyle w:val="Akapitzlist"/>
        <w:numPr>
          <w:ilvl w:val="0"/>
          <w:numId w:val="48"/>
        </w:numPr>
        <w:spacing w:after="240" w:line="276" w:lineRule="auto"/>
        <w:jc w:val="both"/>
        <w:rPr>
          <w:rFonts w:ascii="Times New Roman" w:hAnsi="Times New Roman" w:cs="Times New Roman"/>
        </w:rPr>
      </w:pPr>
      <w:r w:rsidRPr="00701936">
        <w:rPr>
          <w:rFonts w:ascii="Times New Roman" w:hAnsi="Times New Roman" w:cs="Times New Roman"/>
        </w:rPr>
        <w:t>Biblioteka Gminna w Dzierzkowicach (wraz z filią w Dzierzkowicach Woli),</w:t>
      </w:r>
    </w:p>
    <w:p w14:paraId="521FF50C" w14:textId="77777777" w:rsidR="009B63C3" w:rsidRPr="00701936" w:rsidRDefault="009B63C3" w:rsidP="009B63C3">
      <w:pPr>
        <w:pStyle w:val="Akapitzlist"/>
        <w:numPr>
          <w:ilvl w:val="0"/>
          <w:numId w:val="48"/>
        </w:numPr>
        <w:spacing w:after="240" w:line="276" w:lineRule="auto"/>
        <w:jc w:val="both"/>
        <w:rPr>
          <w:rFonts w:ascii="Times New Roman" w:hAnsi="Times New Roman" w:cs="Times New Roman"/>
        </w:rPr>
      </w:pPr>
      <w:r w:rsidRPr="00701936">
        <w:rPr>
          <w:rFonts w:ascii="Times New Roman" w:hAnsi="Times New Roman" w:cs="Times New Roman"/>
        </w:rPr>
        <w:t>Gminna Biblioteka Publiczna w Gościeradowie,</w:t>
      </w:r>
    </w:p>
    <w:p w14:paraId="2F08B3A3" w14:textId="77777777" w:rsidR="009B63C3" w:rsidRPr="00701936" w:rsidRDefault="009B63C3" w:rsidP="009B63C3">
      <w:pPr>
        <w:pStyle w:val="Akapitzlist"/>
        <w:numPr>
          <w:ilvl w:val="0"/>
          <w:numId w:val="48"/>
        </w:numPr>
        <w:spacing w:after="240" w:line="276" w:lineRule="auto"/>
        <w:jc w:val="both"/>
        <w:rPr>
          <w:rFonts w:ascii="Times New Roman" w:hAnsi="Times New Roman" w:cs="Times New Roman"/>
        </w:rPr>
      </w:pPr>
      <w:r w:rsidRPr="00701936">
        <w:rPr>
          <w:rFonts w:ascii="Times New Roman" w:hAnsi="Times New Roman" w:cs="Times New Roman"/>
        </w:rPr>
        <w:lastRenderedPageBreak/>
        <w:t xml:space="preserve">Gminna Biblioteka Publiczna w Stróży Kolonii, </w:t>
      </w:r>
    </w:p>
    <w:p w14:paraId="7BE04BBA" w14:textId="1D18467F" w:rsidR="009B63C3" w:rsidRPr="00701936" w:rsidRDefault="009B63C3" w:rsidP="009B63C3">
      <w:pPr>
        <w:pStyle w:val="Akapitzlist"/>
        <w:numPr>
          <w:ilvl w:val="0"/>
          <w:numId w:val="48"/>
        </w:numPr>
        <w:spacing w:after="240" w:line="276" w:lineRule="auto"/>
        <w:jc w:val="both"/>
        <w:rPr>
          <w:rFonts w:ascii="Times New Roman" w:hAnsi="Times New Roman" w:cs="Times New Roman"/>
        </w:rPr>
      </w:pPr>
      <w:r w:rsidRPr="00701936">
        <w:rPr>
          <w:rFonts w:ascii="Times New Roman" w:hAnsi="Times New Roman" w:cs="Times New Roman"/>
        </w:rPr>
        <w:t>Gminna Biblioteka Publiczna w Trzydniku Dużym (wraz z trzema filiami: w Olbięcinie, w Rzeczycy Księży i w Rzeczycy Ziemiańskiej),</w:t>
      </w:r>
    </w:p>
    <w:p w14:paraId="66C624C4" w14:textId="77777777" w:rsidR="009B63C3" w:rsidRPr="00701936" w:rsidRDefault="009B63C3" w:rsidP="009B63C3">
      <w:pPr>
        <w:pStyle w:val="Akapitzlist"/>
        <w:numPr>
          <w:ilvl w:val="0"/>
          <w:numId w:val="48"/>
        </w:numPr>
        <w:spacing w:after="240" w:line="276" w:lineRule="auto"/>
        <w:jc w:val="both"/>
        <w:rPr>
          <w:rFonts w:ascii="Times New Roman" w:hAnsi="Times New Roman" w:cs="Times New Roman"/>
        </w:rPr>
      </w:pPr>
      <w:r w:rsidRPr="00701936">
        <w:rPr>
          <w:rFonts w:ascii="Times New Roman" w:hAnsi="Times New Roman" w:cs="Times New Roman"/>
        </w:rPr>
        <w:t>Biblioteka Gminna w Urzędowie (wraz z trzema filiami: w Bobach, w Moniakach i w Popkowicach),</w:t>
      </w:r>
    </w:p>
    <w:p w14:paraId="5A7D5954" w14:textId="77777777" w:rsidR="009B63C3" w:rsidRPr="00701936" w:rsidRDefault="009B63C3" w:rsidP="009B63C3">
      <w:pPr>
        <w:pStyle w:val="Akapitzlist"/>
        <w:numPr>
          <w:ilvl w:val="0"/>
          <w:numId w:val="48"/>
        </w:numPr>
        <w:spacing w:after="240" w:line="276" w:lineRule="auto"/>
        <w:jc w:val="both"/>
        <w:rPr>
          <w:rFonts w:ascii="Times New Roman" w:hAnsi="Times New Roman" w:cs="Times New Roman"/>
        </w:rPr>
      </w:pPr>
      <w:r w:rsidRPr="00701936">
        <w:rPr>
          <w:rFonts w:ascii="Times New Roman" w:hAnsi="Times New Roman" w:cs="Times New Roman"/>
        </w:rPr>
        <w:t>Gminna Biblioteka Publiczna w Wilkołazie (wraz z filią w Pułankowicach),</w:t>
      </w:r>
    </w:p>
    <w:p w14:paraId="15D8DB76" w14:textId="77777777" w:rsidR="009B63C3" w:rsidRPr="00701936" w:rsidRDefault="009B63C3" w:rsidP="009B63C3">
      <w:pPr>
        <w:pStyle w:val="Akapitzlist"/>
        <w:numPr>
          <w:ilvl w:val="0"/>
          <w:numId w:val="48"/>
        </w:numPr>
        <w:spacing w:after="240" w:line="276" w:lineRule="auto"/>
        <w:jc w:val="both"/>
        <w:rPr>
          <w:rFonts w:ascii="Times New Roman" w:hAnsi="Times New Roman" w:cs="Times New Roman"/>
        </w:rPr>
      </w:pPr>
      <w:r w:rsidRPr="00701936">
        <w:rPr>
          <w:rFonts w:ascii="Times New Roman" w:hAnsi="Times New Roman" w:cs="Times New Roman"/>
        </w:rPr>
        <w:t>Gminna Biblioteka Publiczna w Zakrzówku (wraz z trzema filiami: w Rudniku Drugim, w Studziankach i w Sulowie).</w:t>
      </w:r>
    </w:p>
    <w:p w14:paraId="3B67FF94" w14:textId="1CFD7163" w:rsidR="009B63C3" w:rsidRPr="00701936" w:rsidRDefault="009B63C3" w:rsidP="004454E5">
      <w:pPr>
        <w:spacing w:after="240"/>
        <w:ind w:firstLine="567"/>
        <w:jc w:val="both"/>
        <w:rPr>
          <w:rFonts w:ascii="Times New Roman" w:hAnsi="Times New Roman" w:cs="Times New Roman"/>
        </w:rPr>
      </w:pPr>
      <w:bookmarkStart w:id="154" w:name="_Hlk124692434"/>
      <w:r w:rsidRPr="00701936">
        <w:rPr>
          <w:rFonts w:ascii="Times New Roman" w:hAnsi="Times New Roman" w:cs="Times New Roman"/>
        </w:rPr>
        <w:t xml:space="preserve">W analizowanym okresie liczba czytelników w ciągu roku na trenie </w:t>
      </w:r>
      <w:r w:rsidR="00135A5A" w:rsidRPr="00701936">
        <w:rPr>
          <w:rFonts w:ascii="Times New Roman" w:hAnsi="Times New Roman" w:cs="Times New Roman"/>
        </w:rPr>
        <w:t>OWP</w:t>
      </w:r>
      <w:r w:rsidRPr="00701936">
        <w:rPr>
          <w:rFonts w:ascii="Times New Roman" w:hAnsi="Times New Roman" w:cs="Times New Roman"/>
        </w:rPr>
        <w:t xml:space="preserve"> i</w:t>
      </w:r>
      <w:r w:rsidR="00502D2E" w:rsidRPr="00701936">
        <w:rPr>
          <w:rFonts w:ascii="Times New Roman" w:hAnsi="Times New Roman" w:cs="Times New Roman"/>
        </w:rPr>
        <w:t xml:space="preserve"> MOF  </w:t>
      </w:r>
      <w:r w:rsidRPr="00701936">
        <w:rPr>
          <w:rFonts w:ascii="Times New Roman" w:hAnsi="Times New Roman" w:cs="Times New Roman"/>
        </w:rPr>
        <w:t xml:space="preserve">systematycznie się zmniejszała – w 2020 r. wyniosła odpowiednio 11 189 i 6 653 wobec 14 648 i 8 704 w 2015 r. </w:t>
      </w:r>
      <w:bookmarkEnd w:id="154"/>
      <w:r w:rsidRPr="00701936">
        <w:rPr>
          <w:rFonts w:ascii="Times New Roman" w:hAnsi="Times New Roman" w:cs="Times New Roman"/>
        </w:rPr>
        <w:t>Na przestrzeni analizowanych lat zmniejszył się również księgozbiór bibliotek oraz liczba jego wypożycze</w:t>
      </w:r>
      <w:r w:rsidR="00416360">
        <w:rPr>
          <w:rFonts w:ascii="Times New Roman" w:hAnsi="Times New Roman" w:cs="Times New Roman"/>
        </w:rPr>
        <w:t>ń</w:t>
      </w:r>
      <w:r w:rsidRPr="00701936">
        <w:rPr>
          <w:rFonts w:ascii="Times New Roman" w:hAnsi="Times New Roman" w:cs="Times New Roman"/>
        </w:rPr>
        <w:t xml:space="preserve"> na zewnątrz.</w:t>
      </w:r>
    </w:p>
    <w:p w14:paraId="1FC4B612" w14:textId="2C96AF6B" w:rsidR="009B63C3" w:rsidRPr="00701936" w:rsidRDefault="009B63C3" w:rsidP="009B63C3">
      <w:pPr>
        <w:pStyle w:val="aaapodpis"/>
        <w:rPr>
          <w:rFonts w:ascii="Times New Roman" w:hAnsi="Times New Roman" w:cs="Times New Roman"/>
        </w:rPr>
      </w:pPr>
      <w:bookmarkStart w:id="155" w:name="_Toc129951029"/>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68</w:t>
      </w:r>
      <w:r w:rsidRPr="00701936">
        <w:rPr>
          <w:rFonts w:ascii="Times New Roman" w:hAnsi="Times New Roman" w:cs="Times New Roman"/>
        </w:rPr>
        <w:fldChar w:fldCharType="end"/>
      </w:r>
      <w:r w:rsidRPr="00701936">
        <w:rPr>
          <w:rFonts w:ascii="Times New Roman" w:hAnsi="Times New Roman" w:cs="Times New Roman"/>
        </w:rPr>
        <w:t xml:space="preserve">: Czytelnicy w bibliotekach na terenie </w:t>
      </w:r>
      <w:r w:rsidR="00135A5A" w:rsidRPr="00701936">
        <w:rPr>
          <w:rFonts w:ascii="Times New Roman" w:hAnsi="Times New Roman" w:cs="Times New Roman"/>
        </w:rPr>
        <w:t>OWP</w:t>
      </w:r>
      <w:r w:rsidRPr="00701936">
        <w:rPr>
          <w:rFonts w:ascii="Times New Roman" w:hAnsi="Times New Roman" w:cs="Times New Roman"/>
        </w:rPr>
        <w:t xml:space="preserve"> i</w:t>
      </w:r>
      <w:r w:rsidR="00502D2E" w:rsidRPr="00701936">
        <w:rPr>
          <w:rFonts w:ascii="Times New Roman" w:hAnsi="Times New Roman" w:cs="Times New Roman"/>
        </w:rPr>
        <w:t xml:space="preserve"> MOF  </w:t>
      </w:r>
      <w:r w:rsidRPr="00701936">
        <w:rPr>
          <w:rFonts w:ascii="Times New Roman" w:hAnsi="Times New Roman" w:cs="Times New Roman"/>
        </w:rPr>
        <w:t>w ciągu roku w latach 201</w:t>
      </w:r>
      <w:r w:rsidR="004B7C36" w:rsidRPr="00701936">
        <w:rPr>
          <w:rFonts w:ascii="Times New Roman" w:hAnsi="Times New Roman" w:cs="Times New Roman"/>
        </w:rPr>
        <w:t>4</w:t>
      </w:r>
      <w:r w:rsidRPr="00701936">
        <w:rPr>
          <w:rFonts w:ascii="Times New Roman" w:hAnsi="Times New Roman" w:cs="Times New Roman"/>
        </w:rPr>
        <w:t>–202</w:t>
      </w:r>
      <w:r w:rsidR="004B7C36" w:rsidRPr="00701936">
        <w:rPr>
          <w:rFonts w:ascii="Times New Roman" w:hAnsi="Times New Roman" w:cs="Times New Roman"/>
        </w:rPr>
        <w:t>1</w:t>
      </w:r>
      <w:bookmarkEnd w:id="155"/>
    </w:p>
    <w:p w14:paraId="5A97ABA2" w14:textId="161A3ADE" w:rsidR="00D066D3" w:rsidRPr="00701936" w:rsidRDefault="00D066D3" w:rsidP="00D066D3">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07511C1C" wp14:editId="44D817C1">
            <wp:extent cx="6076950" cy="2390775"/>
            <wp:effectExtent l="0" t="0" r="0" b="9525"/>
            <wp:docPr id="297" name="Wykres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1ED38D8" w14:textId="77777777" w:rsidR="009B63C3" w:rsidRPr="00701936" w:rsidRDefault="009B63C3" w:rsidP="008B4249">
      <w:pPr>
        <w:pStyle w:val="aaardo"/>
      </w:pPr>
      <w:r w:rsidRPr="00701936">
        <w:t>Źródło: opracowanie własne na podstawie danych GUS – Bank Danych Lokalnych.</w:t>
      </w:r>
    </w:p>
    <w:p w14:paraId="74AA97A6" w14:textId="0EB44EA5" w:rsidR="009B63C3" w:rsidRPr="00701936" w:rsidRDefault="009B63C3" w:rsidP="009B63C3">
      <w:pPr>
        <w:pStyle w:val="aaapodpis"/>
        <w:rPr>
          <w:rFonts w:ascii="Times New Roman" w:hAnsi="Times New Roman" w:cs="Times New Roman"/>
        </w:rPr>
      </w:pPr>
      <w:bookmarkStart w:id="156" w:name="_Toc129951030"/>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69</w:t>
      </w:r>
      <w:r w:rsidRPr="00701936">
        <w:rPr>
          <w:rFonts w:ascii="Times New Roman" w:hAnsi="Times New Roman" w:cs="Times New Roman"/>
        </w:rPr>
        <w:fldChar w:fldCharType="end"/>
      </w:r>
      <w:r w:rsidRPr="00701936">
        <w:rPr>
          <w:rFonts w:ascii="Times New Roman" w:hAnsi="Times New Roman" w:cs="Times New Roman"/>
        </w:rPr>
        <w:t xml:space="preserve">: Działalność bibliotek na obszarze </w:t>
      </w:r>
      <w:r w:rsidR="00135A5A" w:rsidRPr="00701936">
        <w:rPr>
          <w:rFonts w:ascii="Times New Roman" w:hAnsi="Times New Roman" w:cs="Times New Roman"/>
        </w:rPr>
        <w:t>OWP</w:t>
      </w:r>
      <w:r w:rsidRPr="00701936">
        <w:rPr>
          <w:rFonts w:ascii="Times New Roman" w:hAnsi="Times New Roman" w:cs="Times New Roman"/>
        </w:rPr>
        <w:t xml:space="preserve"> i</w:t>
      </w:r>
      <w:r w:rsidR="00502D2E" w:rsidRPr="00701936">
        <w:rPr>
          <w:rFonts w:ascii="Times New Roman" w:hAnsi="Times New Roman" w:cs="Times New Roman"/>
        </w:rPr>
        <w:t xml:space="preserve"> MOF  </w:t>
      </w:r>
      <w:r w:rsidRPr="00701936">
        <w:rPr>
          <w:rFonts w:ascii="Times New Roman" w:hAnsi="Times New Roman" w:cs="Times New Roman"/>
        </w:rPr>
        <w:t>w latach 201</w:t>
      </w:r>
      <w:r w:rsidR="004B7C36" w:rsidRPr="00701936">
        <w:rPr>
          <w:rFonts w:ascii="Times New Roman" w:hAnsi="Times New Roman" w:cs="Times New Roman"/>
        </w:rPr>
        <w:t>4</w:t>
      </w:r>
      <w:r w:rsidRPr="00701936">
        <w:rPr>
          <w:rFonts w:ascii="Times New Roman" w:hAnsi="Times New Roman" w:cs="Times New Roman"/>
        </w:rPr>
        <w:t>–202</w:t>
      </w:r>
      <w:r w:rsidR="004B7C36" w:rsidRPr="00701936">
        <w:rPr>
          <w:rFonts w:ascii="Times New Roman" w:hAnsi="Times New Roman" w:cs="Times New Roman"/>
        </w:rPr>
        <w:t>1</w:t>
      </w:r>
      <w:bookmarkEnd w:id="156"/>
    </w:p>
    <w:p w14:paraId="25E9112F" w14:textId="51929D0F" w:rsidR="004B7C36" w:rsidRPr="00701936" w:rsidRDefault="004B7C36" w:rsidP="004B7C36">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00A022E4" wp14:editId="25DC0A37">
            <wp:extent cx="6120130" cy="2748280"/>
            <wp:effectExtent l="0" t="0" r="13970" b="13970"/>
            <wp:docPr id="298" name="Wykres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92FB730" w14:textId="77777777" w:rsidR="009B63C3" w:rsidRPr="00701936" w:rsidRDefault="009B63C3" w:rsidP="008B4249">
      <w:pPr>
        <w:pStyle w:val="aaardo"/>
      </w:pPr>
      <w:r w:rsidRPr="00701936">
        <w:t>Źródło: opracowanie własne na podstawie danych GUS – Bank Danych Lokalnych.</w:t>
      </w:r>
    </w:p>
    <w:p w14:paraId="46937904" w14:textId="463700E6"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 xml:space="preserve">Największą liczbą czytelników cechowały się biblioteki w Mieście Kraśnik, Gminie </w:t>
      </w:r>
      <w:r w:rsidR="004B7C36" w:rsidRPr="00701936">
        <w:rPr>
          <w:rFonts w:ascii="Times New Roman" w:hAnsi="Times New Roman" w:cs="Times New Roman"/>
        </w:rPr>
        <w:t>Trzydnik Duży oraz w gminie Urzędów</w:t>
      </w:r>
      <w:r w:rsidRPr="00701936">
        <w:rPr>
          <w:rFonts w:ascii="Times New Roman" w:hAnsi="Times New Roman" w:cs="Times New Roman"/>
        </w:rPr>
        <w:t xml:space="preserve">. Najmniej czytelników zgromadziła Gmina Kraśnik. Największy księgozbiór </w:t>
      </w:r>
      <w:r w:rsidRPr="00701936">
        <w:rPr>
          <w:rFonts w:ascii="Times New Roman" w:hAnsi="Times New Roman" w:cs="Times New Roman"/>
        </w:rPr>
        <w:lastRenderedPageBreak/>
        <w:t xml:space="preserve">zgromadzono w bibliotekach w Mieście Kraśnik, Gminie Trzydnik Duży i Gminie Urzędów. Najmniejszy zaś dostępny jest w Gminie Kraśnik. We wszystkich bibliotekach z terenu </w:t>
      </w:r>
      <w:r w:rsidR="00135A5A" w:rsidRPr="00701936">
        <w:rPr>
          <w:rFonts w:ascii="Times New Roman" w:hAnsi="Times New Roman" w:cs="Times New Roman"/>
        </w:rPr>
        <w:t>OWP</w:t>
      </w:r>
      <w:r w:rsidR="004B7C36" w:rsidRPr="00701936">
        <w:rPr>
          <w:rFonts w:ascii="Times New Roman" w:hAnsi="Times New Roman" w:cs="Times New Roman"/>
        </w:rPr>
        <w:t xml:space="preserve"> odnotowano spadek </w:t>
      </w:r>
      <w:r w:rsidR="004B7C36" w:rsidRPr="00A032DF">
        <w:rPr>
          <w:rFonts w:ascii="Times New Roman" w:hAnsi="Times New Roman" w:cs="Times New Roman"/>
        </w:rPr>
        <w:t>wypożyczeń</w:t>
      </w:r>
      <w:r w:rsidR="004B7C36" w:rsidRPr="00701936">
        <w:rPr>
          <w:rFonts w:ascii="Times New Roman" w:hAnsi="Times New Roman" w:cs="Times New Roman"/>
        </w:rPr>
        <w:t xml:space="preserve"> </w:t>
      </w:r>
      <w:r w:rsidRPr="00701936">
        <w:rPr>
          <w:rFonts w:ascii="Times New Roman" w:hAnsi="Times New Roman" w:cs="Times New Roman"/>
        </w:rPr>
        <w:t xml:space="preserve">księgozbioru na zewnątrz. Największą liczbą </w:t>
      </w:r>
      <w:r w:rsidRPr="00584CFA">
        <w:rPr>
          <w:rFonts w:ascii="Times New Roman" w:hAnsi="Times New Roman" w:cs="Times New Roman"/>
        </w:rPr>
        <w:t>wypożycz</w:t>
      </w:r>
      <w:r w:rsidR="00A032DF" w:rsidRPr="00584CFA">
        <w:rPr>
          <w:rFonts w:ascii="Times New Roman" w:hAnsi="Times New Roman" w:cs="Times New Roman"/>
        </w:rPr>
        <w:t xml:space="preserve">ych książek </w:t>
      </w:r>
      <w:r w:rsidRPr="00701936">
        <w:rPr>
          <w:rFonts w:ascii="Times New Roman" w:hAnsi="Times New Roman" w:cs="Times New Roman"/>
        </w:rPr>
        <w:t>w 202</w:t>
      </w:r>
      <w:r w:rsidR="004B7C36" w:rsidRPr="00701936">
        <w:rPr>
          <w:rFonts w:ascii="Times New Roman" w:hAnsi="Times New Roman" w:cs="Times New Roman"/>
        </w:rPr>
        <w:t>1</w:t>
      </w:r>
      <w:r w:rsidRPr="00701936">
        <w:rPr>
          <w:rFonts w:ascii="Times New Roman" w:hAnsi="Times New Roman" w:cs="Times New Roman"/>
        </w:rPr>
        <w:t xml:space="preserve"> r. cechowało się Miasto Kraśnik oraz Gmina Annopol, najmniejszą zaś – </w:t>
      </w:r>
      <w:r w:rsidR="004B7C36" w:rsidRPr="00701936">
        <w:rPr>
          <w:rFonts w:ascii="Times New Roman" w:hAnsi="Times New Roman" w:cs="Times New Roman"/>
        </w:rPr>
        <w:t>g</w:t>
      </w:r>
      <w:r w:rsidRPr="00701936">
        <w:rPr>
          <w:rFonts w:ascii="Times New Roman" w:hAnsi="Times New Roman" w:cs="Times New Roman"/>
        </w:rPr>
        <w:t>min</w:t>
      </w:r>
      <w:r w:rsidR="004B7C36" w:rsidRPr="00701936">
        <w:rPr>
          <w:rFonts w:ascii="Times New Roman" w:hAnsi="Times New Roman" w:cs="Times New Roman"/>
        </w:rPr>
        <w:t>y Kraśnik i</w:t>
      </w:r>
      <w:r w:rsidRPr="00701936">
        <w:rPr>
          <w:rFonts w:ascii="Times New Roman" w:hAnsi="Times New Roman" w:cs="Times New Roman"/>
        </w:rPr>
        <w:t xml:space="preserve"> Wilkołaz. </w:t>
      </w:r>
    </w:p>
    <w:p w14:paraId="22965A5C" w14:textId="77777777" w:rsidR="009B63C3" w:rsidRPr="00701936" w:rsidRDefault="009B63C3" w:rsidP="009B63C3">
      <w:pPr>
        <w:ind w:firstLine="567"/>
        <w:rPr>
          <w:rFonts w:ascii="Times New Roman" w:hAnsi="Times New Roman" w:cs="Times New Roman"/>
          <w:highlight w:val="yellow"/>
        </w:rPr>
      </w:pPr>
    </w:p>
    <w:p w14:paraId="7D152EF8" w14:textId="087FB716" w:rsidR="009B63C3" w:rsidRPr="00701936" w:rsidRDefault="009B63C3" w:rsidP="009B63C3">
      <w:pPr>
        <w:pStyle w:val="aaapodpis"/>
        <w:rPr>
          <w:rFonts w:ascii="Times New Roman" w:hAnsi="Times New Roman" w:cs="Times New Roman"/>
        </w:rPr>
      </w:pPr>
      <w:bookmarkStart w:id="157" w:name="_Toc129951031"/>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70</w:t>
      </w:r>
      <w:r w:rsidRPr="00701936">
        <w:rPr>
          <w:rFonts w:ascii="Times New Roman" w:hAnsi="Times New Roman" w:cs="Times New Roman"/>
        </w:rPr>
        <w:fldChar w:fldCharType="end"/>
      </w:r>
      <w:r w:rsidRPr="00701936">
        <w:rPr>
          <w:rFonts w:ascii="Times New Roman" w:hAnsi="Times New Roman" w:cs="Times New Roman"/>
        </w:rPr>
        <w:t xml:space="preserve">: Liczba czytelników w ciągu roku w bibliotekach zlokalizowanych w poszczególnych JST </w:t>
      </w:r>
      <w:r w:rsidR="00135A5A" w:rsidRPr="00701936">
        <w:rPr>
          <w:rFonts w:ascii="Times New Roman" w:hAnsi="Times New Roman" w:cs="Times New Roman"/>
        </w:rPr>
        <w:t>OWP</w:t>
      </w:r>
      <w:r w:rsidRPr="00701936">
        <w:rPr>
          <w:rFonts w:ascii="Times New Roman" w:hAnsi="Times New Roman" w:cs="Times New Roman"/>
        </w:rPr>
        <w:t xml:space="preserve"> w </w:t>
      </w:r>
      <w:r w:rsidR="004B7C36" w:rsidRPr="00701936">
        <w:rPr>
          <w:rFonts w:ascii="Times New Roman" w:hAnsi="Times New Roman" w:cs="Times New Roman"/>
        </w:rPr>
        <w:t>roku 2014 i 2021</w:t>
      </w:r>
      <w:bookmarkEnd w:id="157"/>
    </w:p>
    <w:p w14:paraId="5C3EB8DB" w14:textId="2012D12C" w:rsidR="004B7C36" w:rsidRPr="00701936" w:rsidRDefault="004B7C36" w:rsidP="004B7C36">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0CEF572F" wp14:editId="4A98DC8D">
            <wp:extent cx="6120130" cy="2400300"/>
            <wp:effectExtent l="0" t="0" r="13970" b="0"/>
            <wp:docPr id="299" name="Wykres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8F6976E" w14:textId="77777777" w:rsidR="009B63C3" w:rsidRPr="00701936" w:rsidRDefault="009B63C3" w:rsidP="008B4249">
      <w:pPr>
        <w:pStyle w:val="aaardo"/>
      </w:pPr>
      <w:r w:rsidRPr="00701936">
        <w:t>Źródło: opracowanie własne na podstawie danych GUS – Bank Danych Lokalnych.</w:t>
      </w:r>
    </w:p>
    <w:p w14:paraId="471C062A" w14:textId="19A58C4F" w:rsidR="009B63C3" w:rsidRPr="00701936" w:rsidRDefault="009B63C3" w:rsidP="009B63C3">
      <w:pPr>
        <w:pStyle w:val="aaapodpis"/>
        <w:rPr>
          <w:rFonts w:ascii="Times New Roman" w:hAnsi="Times New Roman" w:cs="Times New Roman"/>
        </w:rPr>
      </w:pPr>
      <w:bookmarkStart w:id="158" w:name="_Toc129951032"/>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71</w:t>
      </w:r>
      <w:r w:rsidRPr="00701936">
        <w:rPr>
          <w:rFonts w:ascii="Times New Roman" w:hAnsi="Times New Roman" w:cs="Times New Roman"/>
        </w:rPr>
        <w:fldChar w:fldCharType="end"/>
      </w:r>
      <w:r w:rsidRPr="00701936">
        <w:rPr>
          <w:rFonts w:ascii="Times New Roman" w:hAnsi="Times New Roman" w:cs="Times New Roman"/>
        </w:rPr>
        <w:t xml:space="preserve">: Księgozbiór bibliotek zlokalizowanych w poszczególnych JST </w:t>
      </w:r>
      <w:r w:rsidR="00135A5A" w:rsidRPr="00701936">
        <w:rPr>
          <w:rFonts w:ascii="Times New Roman" w:hAnsi="Times New Roman" w:cs="Times New Roman"/>
        </w:rPr>
        <w:t>OWP</w:t>
      </w:r>
      <w:r w:rsidRPr="00701936">
        <w:rPr>
          <w:rFonts w:ascii="Times New Roman" w:hAnsi="Times New Roman" w:cs="Times New Roman"/>
        </w:rPr>
        <w:t xml:space="preserve"> </w:t>
      </w:r>
      <w:r w:rsidR="006674F4" w:rsidRPr="00701936">
        <w:rPr>
          <w:rFonts w:ascii="Times New Roman" w:hAnsi="Times New Roman" w:cs="Times New Roman"/>
        </w:rPr>
        <w:t>w roku 2014 i 2021</w:t>
      </w:r>
      <w:bookmarkEnd w:id="158"/>
    </w:p>
    <w:p w14:paraId="4052AFB3" w14:textId="39034BEC" w:rsidR="006674F4" w:rsidRPr="00701936" w:rsidRDefault="006674F4" w:rsidP="006674F4">
      <w:pPr>
        <w:rPr>
          <w:rFonts w:ascii="Times New Roman" w:hAnsi="Times New Roman" w:cs="Times New Roman"/>
        </w:rPr>
      </w:pPr>
      <w:r w:rsidRPr="00701936">
        <w:rPr>
          <w:rFonts w:ascii="Times New Roman" w:hAnsi="Times New Roman" w:cs="Times New Roman"/>
          <w:noProof/>
          <w:sz w:val="16"/>
          <w:szCs w:val="16"/>
          <w:lang w:eastAsia="pl-PL"/>
        </w:rPr>
        <w:drawing>
          <wp:inline distT="0" distB="0" distL="0" distR="0" wp14:anchorId="4E8472D4" wp14:editId="368610F2">
            <wp:extent cx="6120130" cy="2238375"/>
            <wp:effectExtent l="0" t="0" r="13970" b="9525"/>
            <wp:docPr id="300" name="Wykres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A6FDB0B" w14:textId="77777777" w:rsidR="009B63C3" w:rsidRPr="00701936" w:rsidRDefault="009B63C3" w:rsidP="008B4249">
      <w:pPr>
        <w:pStyle w:val="aaardo"/>
      </w:pPr>
      <w:r w:rsidRPr="00701936">
        <w:t>Źródło: opracowanie własne na podstawie danych GUS – Bank Danych Lokalnych.</w:t>
      </w:r>
    </w:p>
    <w:p w14:paraId="4033143B" w14:textId="7CB0A6DF" w:rsidR="009B63C3" w:rsidRPr="00701936" w:rsidRDefault="009B63C3" w:rsidP="009B63C3">
      <w:pPr>
        <w:pStyle w:val="aaapodpis"/>
        <w:rPr>
          <w:rFonts w:ascii="Times New Roman" w:hAnsi="Times New Roman" w:cs="Times New Roman"/>
        </w:rPr>
      </w:pPr>
      <w:bookmarkStart w:id="159" w:name="_Toc129951033"/>
      <w:r w:rsidRPr="00701936">
        <w:rPr>
          <w:rFonts w:ascii="Times New Roman" w:hAnsi="Times New Roman" w:cs="Times New Roman"/>
        </w:rPr>
        <w:lastRenderedPageBreak/>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72</w:t>
      </w:r>
      <w:r w:rsidRPr="00701936">
        <w:rPr>
          <w:rFonts w:ascii="Times New Roman" w:hAnsi="Times New Roman" w:cs="Times New Roman"/>
        </w:rPr>
        <w:fldChar w:fldCharType="end"/>
      </w:r>
      <w:r w:rsidRPr="00701936">
        <w:rPr>
          <w:rFonts w:ascii="Times New Roman" w:hAnsi="Times New Roman" w:cs="Times New Roman"/>
        </w:rPr>
        <w:t xml:space="preserve">: Liczba wypożyczeń na zewnątrz księgozbioru w bibliotekach zlokalizowanych w poszczególnych JST </w:t>
      </w:r>
      <w:r w:rsidR="00135A5A" w:rsidRPr="00701936">
        <w:rPr>
          <w:rFonts w:ascii="Times New Roman" w:hAnsi="Times New Roman" w:cs="Times New Roman"/>
        </w:rPr>
        <w:t>OWP</w:t>
      </w:r>
      <w:r w:rsidRPr="00701936">
        <w:rPr>
          <w:rFonts w:ascii="Times New Roman" w:hAnsi="Times New Roman" w:cs="Times New Roman"/>
        </w:rPr>
        <w:t xml:space="preserve"> w </w:t>
      </w:r>
      <w:r w:rsidR="00872ABF">
        <w:rPr>
          <w:rFonts w:ascii="Times New Roman" w:hAnsi="Times New Roman" w:cs="Times New Roman"/>
        </w:rPr>
        <w:t>roku 2014 i 2021</w:t>
      </w:r>
      <w:bookmarkEnd w:id="159"/>
    </w:p>
    <w:p w14:paraId="029BF01B" w14:textId="4C32E1E6" w:rsidR="009B63C3" w:rsidRPr="00701936" w:rsidRDefault="006674F4" w:rsidP="008B4249">
      <w:pPr>
        <w:pStyle w:val="aaardo"/>
      </w:pPr>
      <w:r w:rsidRPr="00701936">
        <w:rPr>
          <w:noProof/>
          <w:lang w:eastAsia="pl-PL"/>
        </w:rPr>
        <w:drawing>
          <wp:inline distT="0" distB="0" distL="0" distR="0" wp14:anchorId="5711174F" wp14:editId="4CB3C113">
            <wp:extent cx="6120130" cy="2409825"/>
            <wp:effectExtent l="0" t="0" r="13970" b="9525"/>
            <wp:docPr id="301" name="Wykres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356F907" w14:textId="77777777" w:rsidR="009B63C3" w:rsidRPr="00701936" w:rsidRDefault="009B63C3" w:rsidP="008B4249">
      <w:pPr>
        <w:pStyle w:val="aaardo"/>
      </w:pPr>
      <w:r w:rsidRPr="00701936">
        <w:t>Źródło: opracowanie własne na podstawie danych GUS – Bank Danych Lokalnych.</w:t>
      </w:r>
    </w:p>
    <w:p w14:paraId="2A9C4462" w14:textId="2E934E51" w:rsidR="009B63C3" w:rsidRPr="006F4B6B" w:rsidRDefault="009B63C3" w:rsidP="006F4B6B">
      <w:pPr>
        <w:jc w:val="both"/>
        <w:rPr>
          <w:rFonts w:ascii="Times New Roman" w:hAnsi="Times New Roman" w:cs="Times New Roman"/>
          <w:b/>
        </w:rPr>
      </w:pPr>
      <w:r w:rsidRPr="00701936">
        <w:rPr>
          <w:rFonts w:ascii="Times New Roman" w:hAnsi="Times New Roman" w:cs="Times New Roman"/>
        </w:rPr>
        <w:t xml:space="preserve">Miasto Kraśnik dysponuje szeregiem obiektów, które są wykorzystywane do uprawiania sportów. Głównym ośrodkiem jest Miejski Ośrodek Sportu i Rekreacji, w skład którego wchodzą: pływalnia odkryta o wymiarach olimpijskich, pływalnia kryta, stadion piłki nożnej z bieżnią, skocznią w dal i rzutnią do pchnięcia kulą, trzy boiska </w:t>
      </w:r>
      <w:r w:rsidRPr="006F4B6B">
        <w:rPr>
          <w:rFonts w:ascii="Times New Roman" w:hAnsi="Times New Roman" w:cs="Times New Roman"/>
        </w:rPr>
        <w:t>treningowe, korty tenisowe boiska rekreacyjne przy ul. Chopina i skatepark. Ponadto, na terenie miasta istnieje szereg obiektów sportowych ulokowanych przy Zespole Placówek Oświatowych nr 1, Zespole Placówek Oświatowych nr 2, Szkole Podstawowej nr 3, Szkole Podstawowej nr</w:t>
      </w:r>
      <w:r w:rsidR="005C0A84" w:rsidRPr="006F4B6B">
        <w:rPr>
          <w:rFonts w:ascii="Times New Roman" w:hAnsi="Times New Roman" w:cs="Times New Roman"/>
        </w:rPr>
        <w:t> </w:t>
      </w:r>
      <w:r w:rsidRPr="006F4B6B">
        <w:rPr>
          <w:rFonts w:ascii="Times New Roman" w:hAnsi="Times New Roman" w:cs="Times New Roman"/>
        </w:rPr>
        <w:t>4, Szkole Podstawowej nr 5, Szkole Podstawowej nr 6 oraz Centrum Kultury i Promocji w Kraśniku.</w:t>
      </w:r>
      <w:r w:rsidR="006F4B6B" w:rsidRPr="006F4B6B">
        <w:rPr>
          <w:rFonts w:ascii="Times New Roman" w:hAnsi="Times New Roman" w:cs="Times New Roman"/>
        </w:rPr>
        <w:t xml:space="preserve"> Wymieniając infrastrukturę sportową na terenie miasta Kraśnik należy również wskazać na następujące obiekty: </w:t>
      </w:r>
      <w:r w:rsidR="007006C3" w:rsidRPr="006F4B6B">
        <w:rPr>
          <w:rFonts w:ascii="Times New Roman" w:hAnsi="Times New Roman" w:cs="Times New Roman"/>
        </w:rPr>
        <w:t>duża hala sportowa, mała hala sportowa, siłownia, boisko wielofunkcyjne przy Zespole Szkół nr 3 w Kraśniku;</w:t>
      </w:r>
      <w:r w:rsidR="007006C3" w:rsidRPr="006F4B6B">
        <w:rPr>
          <w:rFonts w:ascii="Times New Roman" w:hAnsi="Times New Roman" w:cs="Times New Roman"/>
          <w:b/>
        </w:rPr>
        <w:t xml:space="preserve"> </w:t>
      </w:r>
      <w:r w:rsidR="007006C3" w:rsidRPr="006F4B6B">
        <w:rPr>
          <w:rFonts w:ascii="Times New Roman" w:hAnsi="Times New Roman" w:cs="Times New Roman"/>
        </w:rPr>
        <w:t>hala sportowa, boisko wielofunkcyjne przy Zespole Szkół nr 2 w Kraśniku; hala sportowa, boisko wielofunkcyjne przy Zespole Szkół nr 1 w Kraśniku; stadion mogący pomieścić do 1000 osób, boisko piłkarskie przy ulicy Oboźnej 18;</w:t>
      </w:r>
      <w:r w:rsidR="007006C3" w:rsidRPr="006F4B6B">
        <w:rPr>
          <w:rFonts w:ascii="Times New Roman" w:hAnsi="Times New Roman" w:cs="Times New Roman"/>
          <w:b/>
        </w:rPr>
        <w:t xml:space="preserve"> </w:t>
      </w:r>
      <w:r w:rsidR="007006C3" w:rsidRPr="006F4B6B">
        <w:rPr>
          <w:rFonts w:ascii="Times New Roman" w:hAnsi="Times New Roman" w:cs="Times New Roman"/>
        </w:rPr>
        <w:t>Orlik Piaski ul. Rumiankowa 6;</w:t>
      </w:r>
      <w:r w:rsidR="007006C3" w:rsidRPr="006F4B6B">
        <w:rPr>
          <w:rFonts w:ascii="Times New Roman" w:hAnsi="Times New Roman" w:cs="Times New Roman"/>
          <w:b/>
        </w:rPr>
        <w:t xml:space="preserve"> </w:t>
      </w:r>
      <w:r w:rsidR="007006C3" w:rsidRPr="006F4B6B">
        <w:rPr>
          <w:rFonts w:ascii="Times New Roman" w:hAnsi="Times New Roman" w:cs="Times New Roman"/>
        </w:rPr>
        <w:t>boisko do piłki siatkowej i siłownia zewnętrzna nad Zalewem Kraśnickim.</w:t>
      </w:r>
    </w:p>
    <w:p w14:paraId="47F82EFB" w14:textId="18FBEC4D" w:rsidR="009B63C3" w:rsidRPr="00701936" w:rsidRDefault="009B63C3" w:rsidP="009B63C3">
      <w:pPr>
        <w:ind w:firstLine="567"/>
        <w:rPr>
          <w:rFonts w:ascii="Times New Roman" w:hAnsi="Times New Roman" w:cs="Times New Roman"/>
        </w:rPr>
      </w:pPr>
      <w:r w:rsidRPr="00701936">
        <w:rPr>
          <w:rFonts w:ascii="Times New Roman" w:hAnsi="Times New Roman" w:cs="Times New Roman"/>
        </w:rPr>
        <w:t xml:space="preserve">Dodatkowo, na terenie </w:t>
      </w:r>
      <w:r w:rsidR="00135A5A" w:rsidRPr="00701936">
        <w:rPr>
          <w:rFonts w:ascii="Times New Roman" w:hAnsi="Times New Roman" w:cs="Times New Roman"/>
        </w:rPr>
        <w:t>OWP</w:t>
      </w:r>
      <w:r w:rsidRPr="00701936">
        <w:rPr>
          <w:rFonts w:ascii="Times New Roman" w:hAnsi="Times New Roman" w:cs="Times New Roman"/>
        </w:rPr>
        <w:t xml:space="preserve"> istnieje następująca infrastruktura rekreacyjno-sportowa, determinująca po części możliwości spędzania czasu wolnego:</w:t>
      </w:r>
    </w:p>
    <w:p w14:paraId="172F22AF" w14:textId="77777777" w:rsidR="009B63C3" w:rsidRPr="00701936" w:rsidRDefault="009B63C3" w:rsidP="009B63C3">
      <w:pPr>
        <w:pStyle w:val="Akapitzlist"/>
        <w:numPr>
          <w:ilvl w:val="0"/>
          <w:numId w:val="58"/>
        </w:numPr>
        <w:spacing w:after="120" w:line="276" w:lineRule="auto"/>
        <w:jc w:val="both"/>
        <w:rPr>
          <w:rFonts w:ascii="Times New Roman" w:hAnsi="Times New Roman" w:cs="Times New Roman"/>
        </w:rPr>
      </w:pPr>
      <w:r w:rsidRPr="00701936">
        <w:rPr>
          <w:rFonts w:ascii="Times New Roman" w:hAnsi="Times New Roman" w:cs="Times New Roman"/>
        </w:rPr>
        <w:t>Gmina Annopol:</w:t>
      </w:r>
    </w:p>
    <w:p w14:paraId="065262B4" w14:textId="77777777"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stadion sportowy w Annopolu,</w:t>
      </w:r>
    </w:p>
    <w:p w14:paraId="21A13FAD" w14:textId="77777777"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kompleks boisk sportowych przy Miejskim Zespole Szkół w Annopolu,</w:t>
      </w:r>
    </w:p>
    <w:p w14:paraId="421490BC" w14:textId="77777777"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hala gimnastyczna,</w:t>
      </w:r>
    </w:p>
    <w:p w14:paraId="2A0161AD" w14:textId="77777777"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7 sal gimnastycznych przy szkołach podstawowych,</w:t>
      </w:r>
    </w:p>
    <w:p w14:paraId="120CFA79" w14:textId="77777777"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boiska przy szkołach i osiedlu mieszkaniowym;</w:t>
      </w:r>
    </w:p>
    <w:p w14:paraId="16F1B885" w14:textId="77777777" w:rsidR="009B63C3" w:rsidRPr="00701936" w:rsidRDefault="009B63C3" w:rsidP="009B63C3">
      <w:pPr>
        <w:pStyle w:val="Akapitzlist"/>
        <w:numPr>
          <w:ilvl w:val="0"/>
          <w:numId w:val="58"/>
        </w:numPr>
        <w:spacing w:after="120" w:line="276" w:lineRule="auto"/>
        <w:jc w:val="both"/>
        <w:rPr>
          <w:rFonts w:ascii="Times New Roman" w:hAnsi="Times New Roman" w:cs="Times New Roman"/>
        </w:rPr>
      </w:pPr>
      <w:r w:rsidRPr="00701936">
        <w:rPr>
          <w:rFonts w:ascii="Times New Roman" w:hAnsi="Times New Roman" w:cs="Times New Roman"/>
        </w:rPr>
        <w:t>Gmina Dzierzkowice:</w:t>
      </w:r>
    </w:p>
    <w:p w14:paraId="52408182" w14:textId="77777777"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boisko sportowe przy ZPO w Terpentynie,</w:t>
      </w:r>
    </w:p>
    <w:p w14:paraId="0FB5451A" w14:textId="77777777"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boisko sportowe i korty tenisowe w Dzierzkowicach-Woli,</w:t>
      </w:r>
    </w:p>
    <w:p w14:paraId="3828A700" w14:textId="77777777"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boisko sportowe w Ludmiłówce,</w:t>
      </w:r>
    </w:p>
    <w:p w14:paraId="0A9B7974" w14:textId="77777777"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boisko sportowe przy Szkole Podstawowej w Wyżnicy,</w:t>
      </w:r>
    </w:p>
    <w:p w14:paraId="098F1170" w14:textId="77777777"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 xml:space="preserve">siłownia gminna w Terpentynie, </w:t>
      </w:r>
    </w:p>
    <w:p w14:paraId="509CB54D" w14:textId="77777777"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siłownia zewnętrzna w Terpentynie,</w:t>
      </w:r>
    </w:p>
    <w:p w14:paraId="26E42CFB" w14:textId="77777777"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place zabaw w miejscowościach: Dzierzkowice-Rynek, Dzierzkowice-Zastawie, Ludmiłówka, Dzierzkowice-Wola, Wyżnica, Dzierzkowice- Podwody, Sosnowa Wola;</w:t>
      </w:r>
    </w:p>
    <w:p w14:paraId="1A9E6324" w14:textId="77777777" w:rsidR="009B63C3" w:rsidRPr="00701936" w:rsidRDefault="009B63C3" w:rsidP="009B63C3">
      <w:pPr>
        <w:pStyle w:val="Akapitzlist"/>
        <w:numPr>
          <w:ilvl w:val="0"/>
          <w:numId w:val="58"/>
        </w:numPr>
        <w:spacing w:after="120" w:line="276" w:lineRule="auto"/>
        <w:jc w:val="both"/>
        <w:rPr>
          <w:rFonts w:ascii="Times New Roman" w:hAnsi="Times New Roman" w:cs="Times New Roman"/>
        </w:rPr>
      </w:pPr>
      <w:r w:rsidRPr="00701936">
        <w:rPr>
          <w:rFonts w:ascii="Times New Roman" w:hAnsi="Times New Roman" w:cs="Times New Roman"/>
        </w:rPr>
        <w:t>Gmina Gościeradów:</w:t>
      </w:r>
    </w:p>
    <w:p w14:paraId="494E1A45" w14:textId="77777777"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teren przy stawie w Wólce Gościeradowskiej;</w:t>
      </w:r>
    </w:p>
    <w:p w14:paraId="545299C3" w14:textId="77777777"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lastRenderedPageBreak/>
        <w:t>stadion w Gościeradowie Ukazowym;</w:t>
      </w:r>
    </w:p>
    <w:p w14:paraId="7FE1BFBA" w14:textId="77777777"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boiska: w Liśniku Dużym, Gościeradowie Plebańskim, Gościeradowie Ukazowym, Suchodoły;</w:t>
      </w:r>
    </w:p>
    <w:p w14:paraId="1285465F" w14:textId="77777777"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place zabaw: Gościeradów Ukazowy, Gościeradów Plebański, Gościeradów Folwark, Liśnik Duży, Suchodoły, Księżomierz Dzierzkowska, Księżomierz Kolonia, Salomin, Wólka Gościeradowska;</w:t>
      </w:r>
    </w:p>
    <w:p w14:paraId="1DE97179" w14:textId="77777777"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siłownie zewnętrzne: Gościeradów Ukazowy, Gościeradów Folwark, Liśnik Duży, Księżomierz Kolonia;</w:t>
      </w:r>
    </w:p>
    <w:p w14:paraId="1FB2E2F6" w14:textId="77777777" w:rsidR="009B63C3" w:rsidRPr="00701936" w:rsidRDefault="009B63C3" w:rsidP="009B63C3">
      <w:pPr>
        <w:pStyle w:val="Akapitzlist"/>
        <w:numPr>
          <w:ilvl w:val="0"/>
          <w:numId w:val="58"/>
        </w:numPr>
        <w:spacing w:after="120" w:line="276" w:lineRule="auto"/>
        <w:jc w:val="both"/>
        <w:rPr>
          <w:rFonts w:ascii="Times New Roman" w:hAnsi="Times New Roman" w:cs="Times New Roman"/>
        </w:rPr>
      </w:pPr>
      <w:r w:rsidRPr="00701936">
        <w:rPr>
          <w:rFonts w:ascii="Times New Roman" w:hAnsi="Times New Roman" w:cs="Times New Roman"/>
        </w:rPr>
        <w:t>Gmina Kraśnik:</w:t>
      </w:r>
    </w:p>
    <w:p w14:paraId="2CB9AD18" w14:textId="204C52EB" w:rsidR="009B63C3" w:rsidRPr="00701936" w:rsidRDefault="005C0A84" w:rsidP="005C0A84">
      <w:pPr>
        <w:pStyle w:val="Akapitzlist"/>
        <w:numPr>
          <w:ilvl w:val="1"/>
          <w:numId w:val="58"/>
        </w:numPr>
        <w:spacing w:after="120" w:line="276" w:lineRule="auto"/>
        <w:ind w:left="709"/>
        <w:jc w:val="both"/>
        <w:rPr>
          <w:rFonts w:ascii="Times New Roman" w:hAnsi="Times New Roman" w:cs="Times New Roman"/>
        </w:rPr>
      </w:pPr>
      <w:r>
        <w:rPr>
          <w:rFonts w:ascii="Times New Roman" w:hAnsi="Times New Roman" w:cs="Times New Roman"/>
        </w:rPr>
        <w:t>b</w:t>
      </w:r>
      <w:r w:rsidR="009B63C3" w:rsidRPr="00701936">
        <w:rPr>
          <w:rFonts w:ascii="Times New Roman" w:hAnsi="Times New Roman" w:cs="Times New Roman"/>
        </w:rPr>
        <w:t xml:space="preserve">oiska szkolne w Kowalinie i Stróży, </w:t>
      </w:r>
    </w:p>
    <w:p w14:paraId="6A322E42" w14:textId="60E52ECC" w:rsidR="009B63C3" w:rsidRPr="00701936" w:rsidRDefault="005C0A84" w:rsidP="005C0A84">
      <w:pPr>
        <w:pStyle w:val="Akapitzlist"/>
        <w:numPr>
          <w:ilvl w:val="1"/>
          <w:numId w:val="58"/>
        </w:numPr>
        <w:spacing w:after="120" w:line="276" w:lineRule="auto"/>
        <w:ind w:left="709"/>
        <w:jc w:val="both"/>
        <w:rPr>
          <w:rFonts w:ascii="Times New Roman" w:hAnsi="Times New Roman" w:cs="Times New Roman"/>
        </w:rPr>
      </w:pPr>
      <w:r>
        <w:rPr>
          <w:rFonts w:ascii="Times New Roman" w:hAnsi="Times New Roman" w:cs="Times New Roman"/>
        </w:rPr>
        <w:t>s</w:t>
      </w:r>
      <w:r w:rsidR="009B63C3" w:rsidRPr="00701936">
        <w:rPr>
          <w:rFonts w:ascii="Times New Roman" w:hAnsi="Times New Roman" w:cs="Times New Roman"/>
        </w:rPr>
        <w:t>ale gimnastyczne przy szkołach podstawowych w Stróży-Kolonii, Kowalinie i Słodkowie Trzecim,</w:t>
      </w:r>
    </w:p>
    <w:p w14:paraId="22259131" w14:textId="53412B50" w:rsidR="009B63C3" w:rsidRPr="00701936" w:rsidRDefault="005C0A84" w:rsidP="005C0A84">
      <w:pPr>
        <w:pStyle w:val="Akapitzlist"/>
        <w:numPr>
          <w:ilvl w:val="1"/>
          <w:numId w:val="58"/>
        </w:numPr>
        <w:spacing w:after="120" w:line="276" w:lineRule="auto"/>
        <w:ind w:left="709"/>
        <w:jc w:val="both"/>
        <w:rPr>
          <w:rFonts w:ascii="Times New Roman" w:hAnsi="Times New Roman" w:cs="Times New Roman"/>
        </w:rPr>
      </w:pPr>
      <w:r>
        <w:rPr>
          <w:rFonts w:ascii="Times New Roman" w:hAnsi="Times New Roman" w:cs="Times New Roman"/>
        </w:rPr>
        <w:t>h</w:t>
      </w:r>
      <w:r w:rsidR="009B63C3" w:rsidRPr="00701936">
        <w:rPr>
          <w:rFonts w:ascii="Times New Roman" w:hAnsi="Times New Roman" w:cs="Times New Roman"/>
        </w:rPr>
        <w:t>ala sportowa w Stróży-Kolonii;</w:t>
      </w:r>
    </w:p>
    <w:p w14:paraId="163FB7E8" w14:textId="77777777" w:rsidR="009B63C3" w:rsidRPr="00701936" w:rsidRDefault="009B63C3" w:rsidP="009B63C3">
      <w:pPr>
        <w:pStyle w:val="Akapitzlist"/>
        <w:numPr>
          <w:ilvl w:val="0"/>
          <w:numId w:val="58"/>
        </w:numPr>
        <w:spacing w:after="120" w:line="276" w:lineRule="auto"/>
        <w:jc w:val="both"/>
        <w:rPr>
          <w:rFonts w:ascii="Times New Roman" w:hAnsi="Times New Roman" w:cs="Times New Roman"/>
        </w:rPr>
      </w:pPr>
      <w:r w:rsidRPr="00701936">
        <w:rPr>
          <w:rFonts w:ascii="Times New Roman" w:hAnsi="Times New Roman" w:cs="Times New Roman"/>
        </w:rPr>
        <w:t>Gmina Trzydnik Duży:</w:t>
      </w:r>
    </w:p>
    <w:p w14:paraId="257EEE1D" w14:textId="77777777"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boisko sportowe: „Moje Boisko – Orlik 2012” przy Szkole Podstawowej w Trzydniku Dużym;</w:t>
      </w:r>
    </w:p>
    <w:p w14:paraId="1181962B" w14:textId="77777777" w:rsidR="009B63C3" w:rsidRPr="00701936" w:rsidRDefault="009B63C3" w:rsidP="009B63C3">
      <w:pPr>
        <w:pStyle w:val="Akapitzlist"/>
        <w:numPr>
          <w:ilvl w:val="0"/>
          <w:numId w:val="58"/>
        </w:numPr>
        <w:spacing w:after="120" w:line="276" w:lineRule="auto"/>
        <w:jc w:val="both"/>
        <w:rPr>
          <w:rFonts w:ascii="Times New Roman" w:hAnsi="Times New Roman" w:cs="Times New Roman"/>
        </w:rPr>
      </w:pPr>
      <w:r w:rsidRPr="00701936">
        <w:rPr>
          <w:rFonts w:ascii="Times New Roman" w:hAnsi="Times New Roman" w:cs="Times New Roman"/>
        </w:rPr>
        <w:t>Gmina Urzędów:</w:t>
      </w:r>
    </w:p>
    <w:p w14:paraId="336ABBF9" w14:textId="062788CA" w:rsidR="009B63C3" w:rsidRPr="00701936" w:rsidRDefault="005C0A84" w:rsidP="009B63C3">
      <w:pPr>
        <w:pStyle w:val="Akapitzlist"/>
        <w:numPr>
          <w:ilvl w:val="1"/>
          <w:numId w:val="58"/>
        </w:numPr>
        <w:spacing w:after="120" w:line="276" w:lineRule="auto"/>
        <w:ind w:left="709"/>
        <w:jc w:val="both"/>
        <w:rPr>
          <w:rFonts w:ascii="Times New Roman" w:hAnsi="Times New Roman" w:cs="Times New Roman"/>
        </w:rPr>
      </w:pPr>
      <w:r>
        <w:rPr>
          <w:rFonts w:ascii="Times New Roman" w:hAnsi="Times New Roman" w:cs="Times New Roman"/>
        </w:rPr>
        <w:t>b</w:t>
      </w:r>
      <w:r w:rsidR="009B63C3" w:rsidRPr="00701936">
        <w:rPr>
          <w:rFonts w:ascii="Times New Roman" w:hAnsi="Times New Roman" w:cs="Times New Roman"/>
        </w:rPr>
        <w:t xml:space="preserve">oisko </w:t>
      </w:r>
      <w:r w:rsidR="006674F4" w:rsidRPr="00701936">
        <w:rPr>
          <w:rFonts w:ascii="Times New Roman" w:hAnsi="Times New Roman" w:cs="Times New Roman"/>
        </w:rPr>
        <w:t>wielofunkcyjne</w:t>
      </w:r>
      <w:r w:rsidR="009B63C3" w:rsidRPr="00701936">
        <w:rPr>
          <w:rFonts w:ascii="Times New Roman" w:hAnsi="Times New Roman" w:cs="Times New Roman"/>
        </w:rPr>
        <w:t xml:space="preserve"> i boisko do piłki nożnej w m. Mikuszewskie,</w:t>
      </w:r>
    </w:p>
    <w:p w14:paraId="20BA1CD2" w14:textId="09EB2C0C" w:rsidR="009B63C3" w:rsidRPr="00701936" w:rsidRDefault="005C0A84" w:rsidP="009B63C3">
      <w:pPr>
        <w:pStyle w:val="Akapitzlist"/>
        <w:numPr>
          <w:ilvl w:val="1"/>
          <w:numId w:val="58"/>
        </w:numPr>
        <w:spacing w:after="120" w:line="276" w:lineRule="auto"/>
        <w:ind w:left="709"/>
        <w:jc w:val="both"/>
        <w:rPr>
          <w:rFonts w:ascii="Times New Roman" w:hAnsi="Times New Roman" w:cs="Times New Roman"/>
        </w:rPr>
      </w:pPr>
      <w:r>
        <w:rPr>
          <w:rFonts w:ascii="Times New Roman" w:hAnsi="Times New Roman" w:cs="Times New Roman"/>
        </w:rPr>
        <w:t>b</w:t>
      </w:r>
      <w:r w:rsidR="009B63C3" w:rsidRPr="00701936">
        <w:rPr>
          <w:rFonts w:ascii="Times New Roman" w:hAnsi="Times New Roman" w:cs="Times New Roman"/>
        </w:rPr>
        <w:t xml:space="preserve">oisko </w:t>
      </w:r>
      <w:r w:rsidR="006674F4" w:rsidRPr="00701936">
        <w:rPr>
          <w:rFonts w:ascii="Times New Roman" w:hAnsi="Times New Roman" w:cs="Times New Roman"/>
        </w:rPr>
        <w:t>wielofunkcyjne</w:t>
      </w:r>
      <w:r w:rsidR="009B63C3" w:rsidRPr="00701936">
        <w:rPr>
          <w:rFonts w:ascii="Times New Roman" w:hAnsi="Times New Roman" w:cs="Times New Roman"/>
        </w:rPr>
        <w:t xml:space="preserve"> i boisko do piłki nożnej oraz sala gimnastyczna w Skorczycach,</w:t>
      </w:r>
    </w:p>
    <w:p w14:paraId="1EF06435" w14:textId="67ED3F8C" w:rsidR="009B63C3" w:rsidRPr="00701936" w:rsidRDefault="005C0A84" w:rsidP="009B63C3">
      <w:pPr>
        <w:pStyle w:val="Akapitzlist"/>
        <w:numPr>
          <w:ilvl w:val="1"/>
          <w:numId w:val="58"/>
        </w:numPr>
        <w:spacing w:after="120" w:line="276" w:lineRule="auto"/>
        <w:ind w:left="709"/>
        <w:jc w:val="both"/>
        <w:rPr>
          <w:rFonts w:ascii="Times New Roman" w:hAnsi="Times New Roman" w:cs="Times New Roman"/>
        </w:rPr>
      </w:pPr>
      <w:r>
        <w:rPr>
          <w:rFonts w:ascii="Times New Roman" w:hAnsi="Times New Roman" w:cs="Times New Roman"/>
        </w:rPr>
        <w:t>b</w:t>
      </w:r>
      <w:r w:rsidR="009B63C3" w:rsidRPr="00701936">
        <w:rPr>
          <w:rFonts w:ascii="Times New Roman" w:hAnsi="Times New Roman" w:cs="Times New Roman"/>
        </w:rPr>
        <w:t>oisko do piłki nożnej i sala gimnastyczna w Bobach,</w:t>
      </w:r>
    </w:p>
    <w:p w14:paraId="0740F669" w14:textId="79DDBE42" w:rsidR="009B63C3" w:rsidRPr="00701936" w:rsidRDefault="005C0A84" w:rsidP="009B63C3">
      <w:pPr>
        <w:pStyle w:val="Akapitzlist"/>
        <w:numPr>
          <w:ilvl w:val="1"/>
          <w:numId w:val="58"/>
        </w:numPr>
        <w:spacing w:after="120" w:line="276" w:lineRule="auto"/>
        <w:ind w:left="709"/>
        <w:jc w:val="both"/>
        <w:rPr>
          <w:rFonts w:ascii="Times New Roman" w:hAnsi="Times New Roman" w:cs="Times New Roman"/>
        </w:rPr>
      </w:pPr>
      <w:r>
        <w:rPr>
          <w:rFonts w:ascii="Times New Roman" w:hAnsi="Times New Roman" w:cs="Times New Roman"/>
        </w:rPr>
        <w:t>b</w:t>
      </w:r>
      <w:r w:rsidR="009B63C3" w:rsidRPr="00701936">
        <w:rPr>
          <w:rFonts w:ascii="Times New Roman" w:hAnsi="Times New Roman" w:cs="Times New Roman"/>
        </w:rPr>
        <w:t>oisko do piłki nożnej w Popkowicach,</w:t>
      </w:r>
    </w:p>
    <w:p w14:paraId="6239D39D" w14:textId="27532F5C" w:rsidR="009B63C3" w:rsidRPr="00701936" w:rsidRDefault="005C0A84" w:rsidP="009B63C3">
      <w:pPr>
        <w:pStyle w:val="Akapitzlist"/>
        <w:numPr>
          <w:ilvl w:val="1"/>
          <w:numId w:val="58"/>
        </w:numPr>
        <w:spacing w:after="120" w:line="276" w:lineRule="auto"/>
        <w:ind w:left="709"/>
        <w:jc w:val="both"/>
        <w:rPr>
          <w:rFonts w:ascii="Times New Roman" w:hAnsi="Times New Roman" w:cs="Times New Roman"/>
        </w:rPr>
      </w:pPr>
      <w:r>
        <w:rPr>
          <w:rFonts w:ascii="Times New Roman" w:hAnsi="Times New Roman" w:cs="Times New Roman"/>
        </w:rPr>
        <w:t>b</w:t>
      </w:r>
      <w:r w:rsidR="009B63C3" w:rsidRPr="00701936">
        <w:rPr>
          <w:rFonts w:ascii="Times New Roman" w:hAnsi="Times New Roman" w:cs="Times New Roman"/>
        </w:rPr>
        <w:t>oisko do piłki nożnej i boisko do koszykówki w Leszczynie,</w:t>
      </w:r>
    </w:p>
    <w:p w14:paraId="5F781416" w14:textId="63F88BBA" w:rsidR="009B63C3" w:rsidRPr="00701936" w:rsidRDefault="005C0A84" w:rsidP="009B63C3">
      <w:pPr>
        <w:pStyle w:val="Akapitzlist"/>
        <w:numPr>
          <w:ilvl w:val="1"/>
          <w:numId w:val="58"/>
        </w:numPr>
        <w:spacing w:after="120" w:line="276" w:lineRule="auto"/>
        <w:ind w:left="709"/>
        <w:jc w:val="both"/>
        <w:rPr>
          <w:rFonts w:ascii="Times New Roman" w:hAnsi="Times New Roman" w:cs="Times New Roman"/>
        </w:rPr>
      </w:pPr>
      <w:r>
        <w:rPr>
          <w:rFonts w:ascii="Times New Roman" w:hAnsi="Times New Roman" w:cs="Times New Roman"/>
        </w:rPr>
        <w:t>b</w:t>
      </w:r>
      <w:r w:rsidR="009B63C3" w:rsidRPr="00701936">
        <w:rPr>
          <w:rFonts w:ascii="Times New Roman" w:hAnsi="Times New Roman" w:cs="Times New Roman"/>
        </w:rPr>
        <w:t>oisko do piłki nożnej, boisko do piłki siatkowej i boisko do koszykówki w Wierzbicy,</w:t>
      </w:r>
    </w:p>
    <w:p w14:paraId="1CA778F8" w14:textId="2906E476" w:rsidR="009B63C3" w:rsidRPr="00701936" w:rsidRDefault="005C0A84" w:rsidP="009B63C3">
      <w:pPr>
        <w:pStyle w:val="Akapitzlist"/>
        <w:numPr>
          <w:ilvl w:val="1"/>
          <w:numId w:val="58"/>
        </w:numPr>
        <w:spacing w:after="120" w:line="276" w:lineRule="auto"/>
        <w:ind w:left="709"/>
        <w:jc w:val="both"/>
        <w:rPr>
          <w:rFonts w:ascii="Times New Roman" w:hAnsi="Times New Roman" w:cs="Times New Roman"/>
        </w:rPr>
      </w:pPr>
      <w:r>
        <w:rPr>
          <w:rFonts w:ascii="Times New Roman" w:hAnsi="Times New Roman" w:cs="Times New Roman"/>
        </w:rPr>
        <w:t>b</w:t>
      </w:r>
      <w:r w:rsidR="009B63C3" w:rsidRPr="00701936">
        <w:rPr>
          <w:rFonts w:ascii="Times New Roman" w:hAnsi="Times New Roman" w:cs="Times New Roman"/>
        </w:rPr>
        <w:t xml:space="preserve">oisko do piłki nożnej i boisko </w:t>
      </w:r>
      <w:r w:rsidR="006674F4" w:rsidRPr="00701936">
        <w:rPr>
          <w:rFonts w:ascii="Times New Roman" w:hAnsi="Times New Roman" w:cs="Times New Roman"/>
        </w:rPr>
        <w:t>wielofunkcyjne</w:t>
      </w:r>
      <w:r w:rsidR="009B63C3" w:rsidRPr="00701936">
        <w:rPr>
          <w:rFonts w:ascii="Times New Roman" w:hAnsi="Times New Roman" w:cs="Times New Roman"/>
        </w:rPr>
        <w:t xml:space="preserve"> w Moniakach,</w:t>
      </w:r>
    </w:p>
    <w:p w14:paraId="5FD887ED" w14:textId="5694C145" w:rsidR="009B63C3" w:rsidRPr="00701936" w:rsidRDefault="005C0A84" w:rsidP="009B63C3">
      <w:pPr>
        <w:pStyle w:val="Akapitzlist"/>
        <w:numPr>
          <w:ilvl w:val="1"/>
          <w:numId w:val="58"/>
        </w:numPr>
        <w:spacing w:after="120" w:line="276" w:lineRule="auto"/>
        <w:ind w:left="709"/>
        <w:jc w:val="both"/>
        <w:rPr>
          <w:rFonts w:ascii="Times New Roman" w:hAnsi="Times New Roman" w:cs="Times New Roman"/>
        </w:rPr>
      </w:pPr>
      <w:r>
        <w:rPr>
          <w:rFonts w:ascii="Times New Roman" w:hAnsi="Times New Roman" w:cs="Times New Roman"/>
        </w:rPr>
        <w:t>b</w:t>
      </w:r>
      <w:r w:rsidR="009B63C3" w:rsidRPr="00701936">
        <w:rPr>
          <w:rFonts w:ascii="Times New Roman" w:hAnsi="Times New Roman" w:cs="Times New Roman"/>
        </w:rPr>
        <w:t>oisko do piłki ręcznej, boisko do koszykówki oraz sala gimnastyczna w Urzędowie,</w:t>
      </w:r>
    </w:p>
    <w:p w14:paraId="10E37407" w14:textId="761301AF" w:rsidR="009B63C3" w:rsidRPr="00701936" w:rsidRDefault="005C0A84" w:rsidP="009B63C3">
      <w:pPr>
        <w:pStyle w:val="Akapitzlist"/>
        <w:numPr>
          <w:ilvl w:val="1"/>
          <w:numId w:val="58"/>
        </w:numPr>
        <w:spacing w:after="120" w:line="276" w:lineRule="auto"/>
        <w:ind w:left="709"/>
        <w:jc w:val="both"/>
        <w:rPr>
          <w:rFonts w:ascii="Times New Roman" w:hAnsi="Times New Roman" w:cs="Times New Roman"/>
        </w:rPr>
      </w:pPr>
      <w:r>
        <w:rPr>
          <w:rFonts w:ascii="Times New Roman" w:hAnsi="Times New Roman" w:cs="Times New Roman"/>
        </w:rPr>
        <w:t>b</w:t>
      </w:r>
      <w:r w:rsidR="009B63C3" w:rsidRPr="00701936">
        <w:rPr>
          <w:rFonts w:ascii="Times New Roman" w:hAnsi="Times New Roman" w:cs="Times New Roman"/>
        </w:rPr>
        <w:t xml:space="preserve">oisko </w:t>
      </w:r>
      <w:r w:rsidR="006674F4" w:rsidRPr="00701936">
        <w:rPr>
          <w:rFonts w:ascii="Times New Roman" w:hAnsi="Times New Roman" w:cs="Times New Roman"/>
        </w:rPr>
        <w:t>wielofunkcyjne</w:t>
      </w:r>
      <w:r w:rsidR="009B63C3" w:rsidRPr="00701936">
        <w:rPr>
          <w:rFonts w:ascii="Times New Roman" w:hAnsi="Times New Roman" w:cs="Times New Roman"/>
        </w:rPr>
        <w:t xml:space="preserve"> w Bęczynie;</w:t>
      </w:r>
    </w:p>
    <w:p w14:paraId="00E6FDB9" w14:textId="77777777" w:rsidR="009B63C3" w:rsidRPr="00701936" w:rsidRDefault="009B63C3" w:rsidP="009B63C3">
      <w:pPr>
        <w:pStyle w:val="Akapitzlist"/>
        <w:numPr>
          <w:ilvl w:val="0"/>
          <w:numId w:val="58"/>
        </w:numPr>
        <w:spacing w:after="120" w:line="276" w:lineRule="auto"/>
        <w:jc w:val="both"/>
        <w:rPr>
          <w:rFonts w:ascii="Times New Roman" w:hAnsi="Times New Roman" w:cs="Times New Roman"/>
        </w:rPr>
      </w:pPr>
      <w:r w:rsidRPr="00701936">
        <w:rPr>
          <w:rFonts w:ascii="Times New Roman" w:hAnsi="Times New Roman" w:cs="Times New Roman"/>
        </w:rPr>
        <w:t>Gmina Wilkołaz:</w:t>
      </w:r>
    </w:p>
    <w:p w14:paraId="38A05921" w14:textId="77777777"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stadion piłkarski, kort tenisowy, siłownia zewnętrzna, hala sportowa, boisko do piłki siatkowej (plażowej) oraz sala gimnastyczna w Wilkołazie Pierwszym,</w:t>
      </w:r>
    </w:p>
    <w:p w14:paraId="7A88264C" w14:textId="5FCECBF6"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 xml:space="preserve">boisko </w:t>
      </w:r>
      <w:r w:rsidR="006674F4" w:rsidRPr="00701936">
        <w:rPr>
          <w:rFonts w:ascii="Times New Roman" w:hAnsi="Times New Roman" w:cs="Times New Roman"/>
        </w:rPr>
        <w:t>wielofunkcyjne</w:t>
      </w:r>
      <w:r w:rsidRPr="00701936">
        <w:rPr>
          <w:rFonts w:ascii="Times New Roman" w:hAnsi="Times New Roman" w:cs="Times New Roman"/>
        </w:rPr>
        <w:t xml:space="preserve"> w Ostrowie,</w:t>
      </w:r>
    </w:p>
    <w:p w14:paraId="543218B6" w14:textId="77777777"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boiska do gier zespołowych (jedno do piłki koszykowej, a drugie do piłki nożnej) w Zalesiu,</w:t>
      </w:r>
    </w:p>
    <w:p w14:paraId="20EAD590" w14:textId="77777777"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boisko do piłki nożnej, boisko do piłki siatkowej i boisko do koszykówki w Marianówce,</w:t>
      </w:r>
    </w:p>
    <w:p w14:paraId="6C0FA7D0" w14:textId="3C9826BB"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 xml:space="preserve">boisko do piłki nożnej, boisko do piłki siatkowej, boisko </w:t>
      </w:r>
      <w:r w:rsidR="006674F4" w:rsidRPr="00701936">
        <w:rPr>
          <w:rFonts w:ascii="Times New Roman" w:hAnsi="Times New Roman" w:cs="Times New Roman"/>
        </w:rPr>
        <w:t>wielofunkcyjne</w:t>
      </w:r>
      <w:r w:rsidRPr="00701936">
        <w:rPr>
          <w:rFonts w:ascii="Times New Roman" w:hAnsi="Times New Roman" w:cs="Times New Roman"/>
        </w:rPr>
        <w:t xml:space="preserve"> oraz sala gimnastyczna w Rudniku Szlacheckim;</w:t>
      </w:r>
    </w:p>
    <w:p w14:paraId="2FA5C0BD" w14:textId="77777777" w:rsidR="009B63C3" w:rsidRPr="00701936" w:rsidRDefault="009B63C3" w:rsidP="009B63C3">
      <w:pPr>
        <w:pStyle w:val="Akapitzlist"/>
        <w:numPr>
          <w:ilvl w:val="0"/>
          <w:numId w:val="58"/>
        </w:numPr>
        <w:spacing w:after="120" w:line="276" w:lineRule="auto"/>
        <w:jc w:val="both"/>
        <w:rPr>
          <w:rFonts w:ascii="Times New Roman" w:hAnsi="Times New Roman" w:cs="Times New Roman"/>
        </w:rPr>
      </w:pPr>
      <w:r w:rsidRPr="00701936">
        <w:rPr>
          <w:rFonts w:ascii="Times New Roman" w:hAnsi="Times New Roman" w:cs="Times New Roman"/>
        </w:rPr>
        <w:t>Gmina Zakrzówek:</w:t>
      </w:r>
    </w:p>
    <w:p w14:paraId="04DFD4FA" w14:textId="77777777"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stadion sportowy w Zakrzówku,</w:t>
      </w:r>
    </w:p>
    <w:p w14:paraId="19FA24C8" w14:textId="499BEDE1" w:rsidR="009B63C3"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 xml:space="preserve">boisko </w:t>
      </w:r>
      <w:r w:rsidR="006674F4" w:rsidRPr="00701936">
        <w:rPr>
          <w:rFonts w:ascii="Times New Roman" w:hAnsi="Times New Roman" w:cs="Times New Roman"/>
        </w:rPr>
        <w:t>wielofunkcyjne</w:t>
      </w:r>
      <w:r w:rsidRPr="00701936">
        <w:rPr>
          <w:rFonts w:ascii="Times New Roman" w:hAnsi="Times New Roman" w:cs="Times New Roman"/>
        </w:rPr>
        <w:t xml:space="preserve"> przy Szkole Podstawowej w Zakrzówku,</w:t>
      </w:r>
    </w:p>
    <w:p w14:paraId="423F20E3" w14:textId="77777777" w:rsidR="00701936" w:rsidRPr="00701936" w:rsidRDefault="009B63C3" w:rsidP="009B63C3">
      <w:pPr>
        <w:pStyle w:val="Akapitzlist"/>
        <w:numPr>
          <w:ilvl w:val="1"/>
          <w:numId w:val="58"/>
        </w:numPr>
        <w:spacing w:after="120" w:line="276" w:lineRule="auto"/>
        <w:ind w:left="709"/>
        <w:jc w:val="both"/>
        <w:rPr>
          <w:rFonts w:ascii="Times New Roman" w:hAnsi="Times New Roman" w:cs="Times New Roman"/>
        </w:rPr>
      </w:pPr>
      <w:r w:rsidRPr="00701936">
        <w:rPr>
          <w:rFonts w:ascii="Times New Roman" w:hAnsi="Times New Roman" w:cs="Times New Roman"/>
        </w:rPr>
        <w:t xml:space="preserve">boisko </w:t>
      </w:r>
      <w:r w:rsidR="006674F4" w:rsidRPr="00701936">
        <w:rPr>
          <w:rFonts w:ascii="Times New Roman" w:hAnsi="Times New Roman" w:cs="Times New Roman"/>
        </w:rPr>
        <w:t>wielofunkcyjne</w:t>
      </w:r>
      <w:r w:rsidRPr="00701936">
        <w:rPr>
          <w:rFonts w:ascii="Times New Roman" w:hAnsi="Times New Roman" w:cs="Times New Roman"/>
        </w:rPr>
        <w:t xml:space="preserve"> przy Szkole Podstawowej w Sulowie.</w:t>
      </w:r>
    </w:p>
    <w:p w14:paraId="09313E16" w14:textId="6912796F" w:rsidR="00701936" w:rsidRPr="00701936" w:rsidRDefault="00701936" w:rsidP="00701936">
      <w:pPr>
        <w:pStyle w:val="aapodpis"/>
        <w:rPr>
          <w:rFonts w:cs="Times New Roman"/>
        </w:rPr>
      </w:pPr>
      <w:bookmarkStart w:id="160" w:name="_Toc129950952"/>
      <w:r w:rsidRPr="00701936">
        <w:rPr>
          <w:rFonts w:cs="Times New Roman"/>
        </w:rPr>
        <w:t xml:space="preserve">Tabela </w:t>
      </w:r>
      <w:r w:rsidRPr="00701936">
        <w:rPr>
          <w:rFonts w:cs="Times New Roman"/>
        </w:rPr>
        <w:fldChar w:fldCharType="begin"/>
      </w:r>
      <w:r w:rsidRPr="00701936">
        <w:rPr>
          <w:rFonts w:cs="Times New Roman"/>
        </w:rPr>
        <w:instrText xml:space="preserve"> SEQ Tabela \* ARABIC </w:instrText>
      </w:r>
      <w:r w:rsidRPr="00701936">
        <w:rPr>
          <w:rFonts w:cs="Times New Roman"/>
        </w:rPr>
        <w:fldChar w:fldCharType="separate"/>
      </w:r>
      <w:r w:rsidR="00931361">
        <w:rPr>
          <w:rFonts w:cs="Times New Roman"/>
          <w:noProof/>
        </w:rPr>
        <w:t>21</w:t>
      </w:r>
      <w:r w:rsidRPr="00701936">
        <w:rPr>
          <w:rFonts w:cs="Times New Roman"/>
        </w:rPr>
        <w:fldChar w:fldCharType="end"/>
      </w:r>
      <w:r w:rsidR="005C0A84">
        <w:rPr>
          <w:rFonts w:cs="Times New Roman"/>
        </w:rPr>
        <w:t>:</w:t>
      </w:r>
      <w:r w:rsidRPr="00701936">
        <w:rPr>
          <w:rFonts w:cs="Times New Roman"/>
        </w:rPr>
        <w:t xml:space="preserve"> </w:t>
      </w:r>
      <w:r w:rsidR="00B56C1F" w:rsidRPr="00701936">
        <w:rPr>
          <w:rFonts w:cs="Times New Roman"/>
        </w:rPr>
        <w:t xml:space="preserve">Najważniejsze wnioski </w:t>
      </w:r>
      <w:r w:rsidR="00B56C1F">
        <w:rPr>
          <w:rFonts w:cs="Times New Roman"/>
        </w:rPr>
        <w:t xml:space="preserve">i wyzwania </w:t>
      </w:r>
      <w:r w:rsidR="00B56C1F" w:rsidRPr="00701936">
        <w:rPr>
          <w:rFonts w:cs="Times New Roman"/>
        </w:rPr>
        <w:t xml:space="preserve">wynikające z analizy obszaru </w:t>
      </w:r>
      <w:r w:rsidR="00B56C1F" w:rsidRPr="005902F4">
        <w:rPr>
          <w:rFonts w:cs="Times New Roman"/>
          <w:i/>
        </w:rPr>
        <w:t>Kultura, turystyka i rekreacja</w:t>
      </w:r>
      <w:r w:rsidR="00B56C1F">
        <w:rPr>
          <w:rFonts w:cs="Times New Roman"/>
        </w:rPr>
        <w:t xml:space="preserve"> oraz dokumentów strategicznych poziomu regionalnego i krajowego</w:t>
      </w:r>
      <w:bookmarkEnd w:id="160"/>
    </w:p>
    <w:tbl>
      <w:tblPr>
        <w:tblStyle w:val="rednialista1akcent11"/>
        <w:tblW w:w="0" w:type="auto"/>
        <w:tblLook w:val="04A0" w:firstRow="1" w:lastRow="0" w:firstColumn="1" w:lastColumn="0" w:noHBand="0" w:noVBand="1"/>
      </w:tblPr>
      <w:tblGrid>
        <w:gridCol w:w="9628"/>
      </w:tblGrid>
      <w:tr w:rsidR="00701936" w:rsidRPr="00701936" w14:paraId="239165C5" w14:textId="77777777" w:rsidTr="00701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127811F" w14:textId="0ED4C813" w:rsidR="00701936" w:rsidRPr="00701936" w:rsidRDefault="00701936" w:rsidP="00701936">
            <w:pPr>
              <w:rPr>
                <w:rFonts w:ascii="Times New Roman" w:hAnsi="Times New Roman" w:cs="Times New Roman"/>
              </w:rPr>
            </w:pPr>
            <w:r w:rsidRPr="00701936">
              <w:rPr>
                <w:rFonts w:ascii="Times New Roman" w:hAnsi="Times New Roman" w:cs="Times New Roman"/>
              </w:rPr>
              <w:t xml:space="preserve">Najważniejsze wnioski </w:t>
            </w:r>
            <w:r w:rsidR="00B56C1F">
              <w:rPr>
                <w:rFonts w:ascii="Times New Roman" w:hAnsi="Times New Roman" w:cs="Times New Roman"/>
              </w:rPr>
              <w:t xml:space="preserve">i wyzwania </w:t>
            </w:r>
            <w:r w:rsidRPr="00701936">
              <w:rPr>
                <w:rFonts w:ascii="Times New Roman" w:hAnsi="Times New Roman" w:cs="Times New Roman"/>
              </w:rPr>
              <w:t>wynikające z analizy</w:t>
            </w:r>
          </w:p>
        </w:tc>
      </w:tr>
      <w:tr w:rsidR="00701936" w:rsidRPr="00701936" w14:paraId="5ED66B2F" w14:textId="77777777" w:rsidTr="00701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ECBAC59" w14:textId="7FBA5BB5" w:rsidR="00701936" w:rsidRDefault="00BF188C" w:rsidP="00F62FA6">
            <w:pPr>
              <w:pStyle w:val="Akapitzlist"/>
              <w:numPr>
                <w:ilvl w:val="0"/>
                <w:numId w:val="93"/>
              </w:numPr>
              <w:jc w:val="both"/>
              <w:rPr>
                <w:rFonts w:ascii="Times New Roman" w:hAnsi="Times New Roman" w:cs="Times New Roman"/>
              </w:rPr>
            </w:pPr>
            <w:r w:rsidRPr="00BF188C">
              <w:rPr>
                <w:rFonts w:ascii="Times New Roman" w:hAnsi="Times New Roman" w:cs="Times New Roman"/>
              </w:rPr>
              <w:t xml:space="preserve">Kultura jest jednym z obszarów wpływających na budowanie kapitału społecznego. Centra kultury, domy i ośrodki kultury są instytucjami prowadzącymi wielokierunkową działalność społeczno-kulturalną, integrują społeczności i kreują postawy aktywnego uczestnictwa </w:t>
            </w:r>
            <w:r w:rsidR="00F62FA6">
              <w:rPr>
                <w:rFonts w:ascii="Times New Roman" w:hAnsi="Times New Roman" w:cs="Times New Roman"/>
              </w:rPr>
              <w:br/>
            </w:r>
            <w:r w:rsidRPr="00BF188C">
              <w:rPr>
                <w:rFonts w:ascii="Times New Roman" w:hAnsi="Times New Roman" w:cs="Times New Roman"/>
              </w:rPr>
              <w:t>w życiu społeczno-kulturalnym danej społeczności.</w:t>
            </w:r>
          </w:p>
          <w:p w14:paraId="4BA43CEF" w14:textId="261B10FB" w:rsidR="00E111A2" w:rsidRPr="00E111A2" w:rsidRDefault="00E111A2" w:rsidP="00F62FA6">
            <w:pPr>
              <w:pStyle w:val="Akapitzlist"/>
              <w:numPr>
                <w:ilvl w:val="0"/>
                <w:numId w:val="93"/>
              </w:numPr>
              <w:jc w:val="both"/>
              <w:rPr>
                <w:rFonts w:ascii="Times New Roman" w:hAnsi="Times New Roman" w:cs="Times New Roman"/>
              </w:rPr>
            </w:pPr>
            <w:r w:rsidRPr="00E111A2">
              <w:rPr>
                <w:rFonts w:ascii="Times New Roman" w:hAnsi="Times New Roman" w:cs="Times New Roman"/>
              </w:rPr>
              <w:t xml:space="preserve">Dziedzictwo kulturowe oraz walory przyrodnicze </w:t>
            </w:r>
            <w:r>
              <w:rPr>
                <w:rFonts w:ascii="Times New Roman" w:hAnsi="Times New Roman" w:cs="Times New Roman"/>
              </w:rPr>
              <w:t>OWP</w:t>
            </w:r>
            <w:r w:rsidRPr="00E111A2">
              <w:rPr>
                <w:rFonts w:ascii="Times New Roman" w:hAnsi="Times New Roman" w:cs="Times New Roman"/>
              </w:rPr>
              <w:t xml:space="preserve"> stwarzają możliwość rozwoju funkcji turystycznej </w:t>
            </w:r>
            <w:bookmarkStart w:id="161" w:name="_Hlk124692617"/>
            <w:r w:rsidRPr="00E111A2">
              <w:rPr>
                <w:rFonts w:ascii="Times New Roman" w:hAnsi="Times New Roman" w:cs="Times New Roman"/>
              </w:rPr>
              <w:t>jako istotnego czynnika aktywizacji obszarów i źródła dochodu mieszkańców</w:t>
            </w:r>
            <w:bookmarkEnd w:id="161"/>
            <w:r w:rsidRPr="00E111A2">
              <w:rPr>
                <w:rFonts w:ascii="Times New Roman" w:hAnsi="Times New Roman" w:cs="Times New Roman"/>
              </w:rPr>
              <w:t>.</w:t>
            </w:r>
            <w:r>
              <w:rPr>
                <w:rFonts w:ascii="Times New Roman" w:hAnsi="Times New Roman" w:cs="Times New Roman"/>
              </w:rPr>
              <w:t xml:space="preserve"> </w:t>
            </w:r>
          </w:p>
          <w:p w14:paraId="208B0430" w14:textId="7C58D701" w:rsidR="00E111A2" w:rsidRPr="00E111A2" w:rsidRDefault="00E111A2" w:rsidP="00F62FA6">
            <w:pPr>
              <w:pStyle w:val="Akapitzlist"/>
              <w:numPr>
                <w:ilvl w:val="0"/>
                <w:numId w:val="93"/>
              </w:numPr>
              <w:jc w:val="both"/>
              <w:rPr>
                <w:rFonts w:ascii="Times New Roman" w:hAnsi="Times New Roman" w:cs="Times New Roman"/>
              </w:rPr>
            </w:pPr>
            <w:bookmarkStart w:id="162" w:name="_Hlk124692734"/>
            <w:r w:rsidRPr="00E111A2">
              <w:rPr>
                <w:rFonts w:ascii="Times New Roman" w:hAnsi="Times New Roman" w:cs="Times New Roman"/>
              </w:rPr>
              <w:t>Bogactwo zasobów turystycznych OWP stanowią: dobrze zachowane, atrakcyjne środowisko przyrodnicze oraz spuścizna kulturowa będąca wynikiem styku cywilizacji</w:t>
            </w:r>
            <w:bookmarkEnd w:id="162"/>
            <w:r w:rsidR="00CA1DA4">
              <w:rPr>
                <w:rFonts w:ascii="Times New Roman" w:hAnsi="Times New Roman" w:cs="Times New Roman"/>
              </w:rPr>
              <w:t xml:space="preserve"> na przestrzeni wieków</w:t>
            </w:r>
            <w:r w:rsidRPr="00E111A2">
              <w:rPr>
                <w:rFonts w:ascii="Times New Roman" w:hAnsi="Times New Roman" w:cs="Times New Roman"/>
              </w:rPr>
              <w:t>.</w:t>
            </w:r>
          </w:p>
          <w:p w14:paraId="6D23A177" w14:textId="77777777" w:rsidR="00E111A2" w:rsidRDefault="00E111A2" w:rsidP="00F62FA6">
            <w:pPr>
              <w:pStyle w:val="Akapitzlist"/>
              <w:numPr>
                <w:ilvl w:val="0"/>
                <w:numId w:val="93"/>
              </w:numPr>
              <w:jc w:val="both"/>
              <w:rPr>
                <w:rFonts w:ascii="Times New Roman" w:hAnsi="Times New Roman" w:cs="Times New Roman"/>
              </w:rPr>
            </w:pPr>
            <w:r w:rsidRPr="00E111A2">
              <w:rPr>
                <w:rFonts w:ascii="Times New Roman" w:hAnsi="Times New Roman" w:cs="Times New Roman"/>
              </w:rPr>
              <w:t xml:space="preserve">Znaczącym celem ruchu turystycznego są obiekty i zespoły dziedzictwa kulturowego oraz </w:t>
            </w:r>
            <w:r w:rsidRPr="00E111A2">
              <w:rPr>
                <w:rFonts w:ascii="Times New Roman" w:hAnsi="Times New Roman" w:cs="Times New Roman"/>
              </w:rPr>
              <w:lastRenderedPageBreak/>
              <w:t>instytucje kultury, miejsca pielgrzymkowe, a także kultywowane w wielu obszarach przejawy tradycyjnej kultury ludowej (wioski tematyczne). Wzrasta również rola imprez kulturalnych, np. festiwali w rozwoju turystyki. Coraz częściej w świadomości mieszkańców pojawia się potrzeba aktywizacji działań w aspektach rewitalizacji i konserwacji zabytków, ochrony środowiska, promocji terenu, a także zrzeszania się</w:t>
            </w:r>
            <w:r>
              <w:rPr>
                <w:rFonts w:ascii="Times New Roman" w:hAnsi="Times New Roman" w:cs="Times New Roman"/>
              </w:rPr>
              <w:t xml:space="preserve"> </w:t>
            </w:r>
            <w:r w:rsidRPr="00E111A2">
              <w:rPr>
                <w:rFonts w:ascii="Times New Roman" w:hAnsi="Times New Roman" w:cs="Times New Roman"/>
              </w:rPr>
              <w:t>w ponadlokalnych organizacjach społecznych.</w:t>
            </w:r>
          </w:p>
          <w:p w14:paraId="2FA711F1" w14:textId="2172EE31" w:rsidR="007B4995" w:rsidRPr="007B4995" w:rsidRDefault="007B4995" w:rsidP="00F62FA6">
            <w:pPr>
              <w:pStyle w:val="Akapitzlist"/>
              <w:numPr>
                <w:ilvl w:val="0"/>
                <w:numId w:val="93"/>
              </w:numPr>
              <w:jc w:val="both"/>
              <w:rPr>
                <w:rFonts w:ascii="Times New Roman" w:hAnsi="Times New Roman" w:cs="Times New Roman"/>
              </w:rPr>
            </w:pPr>
            <w:r w:rsidRPr="007B4995">
              <w:rPr>
                <w:rFonts w:ascii="Times New Roman" w:hAnsi="Times New Roman" w:cs="Times New Roman"/>
              </w:rPr>
              <w:t>Turystyka jest istotnym elementem struktury gospodarki województwa.</w:t>
            </w:r>
          </w:p>
          <w:p w14:paraId="2D944CAE" w14:textId="2B779405" w:rsidR="007B4995" w:rsidRPr="007B4995" w:rsidRDefault="007B4995" w:rsidP="00F62FA6">
            <w:pPr>
              <w:pStyle w:val="Akapitzlist"/>
              <w:numPr>
                <w:ilvl w:val="0"/>
                <w:numId w:val="93"/>
              </w:numPr>
              <w:jc w:val="both"/>
              <w:rPr>
                <w:rFonts w:ascii="Times New Roman" w:hAnsi="Times New Roman" w:cs="Times New Roman"/>
              </w:rPr>
            </w:pPr>
            <w:r w:rsidRPr="007B4995">
              <w:rPr>
                <w:rFonts w:ascii="Times New Roman" w:hAnsi="Times New Roman" w:cs="Times New Roman"/>
              </w:rPr>
              <w:t>Sektor usług turystycznych charakteryzuje się dużym (perspektywicznym) potencjałem rozwojowym, szczególnie w zakresie agroturystyki i turystyki medycznej.</w:t>
            </w:r>
          </w:p>
          <w:p w14:paraId="35B0AEA4" w14:textId="31B7776D" w:rsidR="007B4995" w:rsidRPr="007B4995" w:rsidRDefault="007B4995" w:rsidP="00F62FA6">
            <w:pPr>
              <w:pStyle w:val="Akapitzlist"/>
              <w:numPr>
                <w:ilvl w:val="0"/>
                <w:numId w:val="93"/>
              </w:numPr>
              <w:jc w:val="both"/>
              <w:rPr>
                <w:rFonts w:ascii="Times New Roman" w:hAnsi="Times New Roman" w:cs="Times New Roman"/>
              </w:rPr>
            </w:pPr>
            <w:r w:rsidRPr="007B4995">
              <w:rPr>
                <w:rFonts w:ascii="Times New Roman" w:hAnsi="Times New Roman" w:cs="Times New Roman"/>
              </w:rPr>
              <w:t>Usługi turystyczne koncentrują się przede wszystkim na obszarach</w:t>
            </w:r>
            <w:r>
              <w:rPr>
                <w:rFonts w:ascii="Times New Roman" w:hAnsi="Times New Roman" w:cs="Times New Roman"/>
              </w:rPr>
              <w:t xml:space="preserve"> o unikatowych zasobach przyrod</w:t>
            </w:r>
            <w:r w:rsidRPr="007B4995">
              <w:rPr>
                <w:rFonts w:ascii="Times New Roman" w:hAnsi="Times New Roman" w:cs="Times New Roman"/>
              </w:rPr>
              <w:t>niczych i kulturowych.</w:t>
            </w:r>
          </w:p>
          <w:p w14:paraId="1BF9F270" w14:textId="685BFADD" w:rsidR="007B4995" w:rsidRPr="00701936" w:rsidRDefault="007B4995" w:rsidP="00F62FA6">
            <w:pPr>
              <w:pStyle w:val="Akapitzlist"/>
              <w:numPr>
                <w:ilvl w:val="0"/>
                <w:numId w:val="93"/>
              </w:numPr>
              <w:jc w:val="both"/>
              <w:rPr>
                <w:rFonts w:ascii="Times New Roman" w:hAnsi="Times New Roman" w:cs="Times New Roman"/>
              </w:rPr>
            </w:pPr>
            <w:bookmarkStart w:id="163" w:name="_Hlk124692679"/>
            <w:r w:rsidRPr="007B4995">
              <w:rPr>
                <w:rFonts w:ascii="Times New Roman" w:hAnsi="Times New Roman" w:cs="Times New Roman"/>
              </w:rPr>
              <w:t>Rozwój turystyki będzie stymulowany poprawą dostępności komunikacyjnej wewnątrzregionalnej</w:t>
            </w:r>
            <w:r>
              <w:rPr>
                <w:rFonts w:ascii="Times New Roman" w:hAnsi="Times New Roman" w:cs="Times New Roman"/>
              </w:rPr>
              <w:t xml:space="preserve"> </w:t>
            </w:r>
            <w:r w:rsidRPr="007B4995">
              <w:rPr>
                <w:rFonts w:ascii="Times New Roman" w:hAnsi="Times New Roman" w:cs="Times New Roman"/>
              </w:rPr>
              <w:t>i zewnętrznej</w:t>
            </w:r>
            <w:r w:rsidR="00CC5C77">
              <w:rPr>
                <w:rFonts w:ascii="Times New Roman" w:hAnsi="Times New Roman" w:cs="Times New Roman"/>
              </w:rPr>
              <w:t>.</w:t>
            </w:r>
            <w:r w:rsidRPr="007B4995">
              <w:rPr>
                <w:rFonts w:ascii="Times New Roman" w:hAnsi="Times New Roman" w:cs="Times New Roman"/>
              </w:rPr>
              <w:t xml:space="preserve"> </w:t>
            </w:r>
            <w:bookmarkEnd w:id="163"/>
          </w:p>
        </w:tc>
      </w:tr>
    </w:tbl>
    <w:p w14:paraId="2C61DBB5" w14:textId="3E5E49B9" w:rsidR="009B63C3" w:rsidRPr="00701936" w:rsidRDefault="009B63C3" w:rsidP="00701936">
      <w:pPr>
        <w:pStyle w:val="Akapitzlist"/>
        <w:numPr>
          <w:ilvl w:val="0"/>
          <w:numId w:val="58"/>
        </w:numPr>
        <w:spacing w:after="120" w:line="276" w:lineRule="auto"/>
        <w:jc w:val="both"/>
        <w:rPr>
          <w:rFonts w:ascii="Times New Roman" w:hAnsi="Times New Roman" w:cs="Times New Roman"/>
        </w:rPr>
      </w:pPr>
      <w:r w:rsidRPr="00701936">
        <w:rPr>
          <w:rFonts w:ascii="Times New Roman" w:hAnsi="Times New Roman" w:cs="Times New Roman"/>
        </w:rPr>
        <w:lastRenderedPageBreak/>
        <w:br w:type="page"/>
      </w:r>
    </w:p>
    <w:p w14:paraId="41367A6F" w14:textId="577F649F" w:rsidR="009B63C3" w:rsidRPr="00701936" w:rsidRDefault="009B63C3" w:rsidP="003A387D">
      <w:pPr>
        <w:pStyle w:val="Bezodstpw"/>
        <w:numPr>
          <w:ilvl w:val="0"/>
          <w:numId w:val="90"/>
        </w:numPr>
        <w:spacing w:after="240" w:line="276" w:lineRule="auto"/>
        <w:jc w:val="both"/>
        <w:outlineLvl w:val="2"/>
        <w:rPr>
          <w:rFonts w:ascii="Times New Roman" w:hAnsi="Times New Roman" w:cs="Times New Roman"/>
          <w:b/>
          <w:color w:val="4472C4" w:themeColor="accent1"/>
          <w:sz w:val="24"/>
          <w:szCs w:val="24"/>
        </w:rPr>
      </w:pPr>
      <w:bookmarkStart w:id="164" w:name="_Toc99295729"/>
      <w:r w:rsidRPr="00701936">
        <w:rPr>
          <w:rFonts w:ascii="Times New Roman" w:hAnsi="Times New Roman" w:cs="Times New Roman"/>
          <w:b/>
          <w:color w:val="4472C4" w:themeColor="accent1"/>
          <w:sz w:val="24"/>
          <w:szCs w:val="24"/>
        </w:rPr>
        <w:lastRenderedPageBreak/>
        <w:t>ŚRODOWISKO</w:t>
      </w:r>
      <w:bookmarkEnd w:id="164"/>
    </w:p>
    <w:p w14:paraId="6203B955" w14:textId="176E60FE" w:rsidR="009B63C3" w:rsidRPr="00701936" w:rsidRDefault="009B63C3" w:rsidP="003A387D">
      <w:pPr>
        <w:pStyle w:val="Bezodstpw"/>
        <w:numPr>
          <w:ilvl w:val="1"/>
          <w:numId w:val="90"/>
        </w:numPr>
        <w:spacing w:after="240" w:line="276" w:lineRule="auto"/>
        <w:jc w:val="both"/>
        <w:outlineLvl w:val="3"/>
        <w:rPr>
          <w:rFonts w:ascii="Times New Roman" w:hAnsi="Times New Roman" w:cs="Times New Roman"/>
          <w:b/>
          <w:color w:val="4472C4" w:themeColor="accent1"/>
          <w:sz w:val="24"/>
          <w:szCs w:val="24"/>
        </w:rPr>
      </w:pPr>
      <w:bookmarkStart w:id="165" w:name="_Toc99295730"/>
      <w:r w:rsidRPr="00701936">
        <w:rPr>
          <w:rFonts w:ascii="Times New Roman" w:hAnsi="Times New Roman" w:cs="Times New Roman"/>
          <w:b/>
          <w:color w:val="4472C4" w:themeColor="accent1"/>
          <w:sz w:val="24"/>
          <w:szCs w:val="24"/>
        </w:rPr>
        <w:t>Środowisko naturalne</w:t>
      </w:r>
      <w:bookmarkEnd w:id="165"/>
    </w:p>
    <w:p w14:paraId="43E9D6E2" w14:textId="1CC38592"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 xml:space="preserve">Analizowany Obszar Funkcjonalny niemal w całości pokrywa się z powiatem kraśnickim. Powiat kraśnicki znajduje się w południowo-zachodniej części województwa lubelskiego. Fizjologicznie obejmuje prawie w całości obszar Wzniesień Urzędowskich stanowiących część Wyżyny Lubelskiej oraz prawobrzeżną część Małopolskiego Przełomu Wisły. Od wschodu granica powiatu obejmuje zachodni skraj Wyniosłości Giełczewskiej, od południowego wschodu Skraj Roztocza Zachodniego. Granica ma tu charakter płynnego przejścia od Wyżyny Lubelskiej do wyższego poziomu Roztocza w okolicach Polichny. Znacznie bardziej wyodrębniona jest </w:t>
      </w:r>
      <w:r w:rsidRPr="005902F4">
        <w:rPr>
          <w:rFonts w:ascii="Times New Roman" w:hAnsi="Times New Roman" w:cs="Times New Roman"/>
        </w:rPr>
        <w:t xml:space="preserve">południowa </w:t>
      </w:r>
      <w:r w:rsidR="00A61AD9" w:rsidRPr="005902F4">
        <w:rPr>
          <w:rFonts w:ascii="Times New Roman" w:hAnsi="Times New Roman" w:cs="Times New Roman"/>
        </w:rPr>
        <w:t xml:space="preserve">krawędź </w:t>
      </w:r>
      <w:r w:rsidRPr="005902F4">
        <w:rPr>
          <w:rFonts w:ascii="Times New Roman" w:hAnsi="Times New Roman" w:cs="Times New Roman"/>
        </w:rPr>
        <w:t>Wyżyny</w:t>
      </w:r>
      <w:r w:rsidRPr="00701936">
        <w:rPr>
          <w:rFonts w:ascii="Times New Roman" w:hAnsi="Times New Roman" w:cs="Times New Roman"/>
        </w:rPr>
        <w:t>, w południowo zachodniej części powiatu w okolicy Opoki Dużej i na północ od Kosina.</w:t>
      </w:r>
    </w:p>
    <w:p w14:paraId="7CE5703E" w14:textId="08EEA0A3"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 xml:space="preserve">Urzeźbienie terenu </w:t>
      </w:r>
      <w:r w:rsidR="00135A5A" w:rsidRPr="00701936">
        <w:rPr>
          <w:rFonts w:ascii="Times New Roman" w:hAnsi="Times New Roman" w:cs="Times New Roman"/>
        </w:rPr>
        <w:t>OWP</w:t>
      </w:r>
      <w:r w:rsidRPr="00701936">
        <w:rPr>
          <w:rFonts w:ascii="Times New Roman" w:hAnsi="Times New Roman" w:cs="Times New Roman"/>
        </w:rPr>
        <w:t xml:space="preserve"> jest urozmaicone, podobnie jak budowa geologiczna. W obrębie antyklin rachowskiej i gościeradowskiej znajduje się jedyne we wschodniej części pasa wyżyn odsłonięcie utworów kredowych i górnojurajskich na małej stosunkowo powierzchni. Dominują opoki górnokredowe sprzyjające zachowaniu się trzeciorzędowych zrównań wierzchniowych. W południowej części wzniesień zasadniczy typ rzeźby modyfikowany jest występowaniem skał trzeciorzędowych. Wiąże się z nimi obraz wzgórz ostańcowych w strefie południowo-zachodniej krawędzi regionu, wyróżniającej się schodowatym układem elementów morfologicznych, na które składa się szereg uskoków, mniej lub bardziej wpływających na charakter rzeźby w tej części </w:t>
      </w:r>
      <w:r w:rsidR="00A61AD9" w:rsidRPr="0009042A">
        <w:rPr>
          <w:rFonts w:ascii="Times New Roman" w:hAnsi="Times New Roman" w:cs="Times New Roman"/>
        </w:rPr>
        <w:t>wzniesień</w:t>
      </w:r>
      <w:r w:rsidRPr="0009042A">
        <w:rPr>
          <w:rFonts w:ascii="Times New Roman" w:hAnsi="Times New Roman" w:cs="Times New Roman"/>
        </w:rPr>
        <w:t>.</w:t>
      </w:r>
      <w:r w:rsidRPr="00701936">
        <w:rPr>
          <w:rFonts w:ascii="Times New Roman" w:hAnsi="Times New Roman" w:cs="Times New Roman"/>
        </w:rPr>
        <w:t xml:space="preserve"> W środkowej i północnej części regionu modyfikację rzeźby wnoszą dwa płaty lessów, wyróżniających się typowym dla nich urzeźbieniem. Wzniesienia porozcinane są tutaj licznymi wąwozami powstałymi na skutek erozji wód płynących okresowo w czasie ulewnych deszczów. Dolina Małopolskiego Przełomu Wisły na odcinku od Opoki Dużej po Kamień ma charakter zróżnicowany w zależności od właściwości litologicznych skał górnokredowych. Południowo zachodni skraj powiatu reprezentuje krajobraz o typowej rzeźbie równinnej. Równina pokryta jest osadami piaszczystymi. Charakterystycznymi formami morfologicznymi tego terenu są wydmy nie zaznaczające się jednak wyraźnie, gdyż porośnięte są kompleksem leśnym.</w:t>
      </w:r>
    </w:p>
    <w:p w14:paraId="090FFA0E" w14:textId="77777777"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Bardzo ważne dla powiatu kraśnickiego jest położenie na terenie Euroregionu Bug, który obejmuje swym zasięgiem określone obszary terenów przygranicznych na terenie Polski, Białorusi i Ukrainy.</w:t>
      </w:r>
    </w:p>
    <w:p w14:paraId="44F8A48E" w14:textId="77777777"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Obszar powiatu charakteryzuje się dużym nasłonecznieniem i wysokimi średnimi temperaturami rocznymi (powyżej 7,6</w:t>
      </w:r>
      <w:r w:rsidRPr="00701936">
        <w:rPr>
          <w:rFonts w:ascii="Times New Roman" w:hAnsi="Times New Roman" w:cs="Times New Roman"/>
          <w:vertAlign w:val="superscript"/>
        </w:rPr>
        <w:t>o</w:t>
      </w:r>
      <w:r w:rsidRPr="00701936">
        <w:rPr>
          <w:rFonts w:ascii="Times New Roman" w:hAnsi="Times New Roman" w:cs="Times New Roman"/>
        </w:rPr>
        <w:t>C). Najcieplejszym miesiącem jest lipiec (od 18,6</w:t>
      </w:r>
      <w:r w:rsidRPr="00701936">
        <w:rPr>
          <w:rFonts w:ascii="Times New Roman" w:hAnsi="Times New Roman" w:cs="Times New Roman"/>
          <w:vertAlign w:val="superscript"/>
        </w:rPr>
        <w:t>o</w:t>
      </w:r>
      <w:r w:rsidRPr="00701936">
        <w:rPr>
          <w:rFonts w:ascii="Times New Roman" w:hAnsi="Times New Roman" w:cs="Times New Roman"/>
        </w:rPr>
        <w:t>C do 19,2</w:t>
      </w:r>
      <w:r w:rsidRPr="00701936">
        <w:rPr>
          <w:rFonts w:ascii="Times New Roman" w:hAnsi="Times New Roman" w:cs="Times New Roman"/>
          <w:vertAlign w:val="superscript"/>
        </w:rPr>
        <w:t>o</w:t>
      </w:r>
      <w:r w:rsidRPr="00701936">
        <w:rPr>
          <w:rFonts w:ascii="Times New Roman" w:hAnsi="Times New Roman" w:cs="Times New Roman"/>
        </w:rPr>
        <w:t>C). Zimy w porównaniu z Wyżyną Lubelską są ciepłe. Średnie zimowe temperatury nie spadają poniżej -2,2</w:t>
      </w:r>
      <w:r w:rsidRPr="00701936">
        <w:rPr>
          <w:rFonts w:ascii="Times New Roman" w:hAnsi="Times New Roman" w:cs="Times New Roman"/>
          <w:vertAlign w:val="superscript"/>
        </w:rPr>
        <w:t>o</w:t>
      </w:r>
      <w:r w:rsidRPr="00701936">
        <w:rPr>
          <w:rFonts w:ascii="Times New Roman" w:hAnsi="Times New Roman" w:cs="Times New Roman"/>
        </w:rPr>
        <w:t>C, a średnie temperatury stycznia dochodzą do -3</w:t>
      </w:r>
      <w:r w:rsidRPr="00701936">
        <w:rPr>
          <w:rFonts w:ascii="Times New Roman" w:hAnsi="Times New Roman" w:cs="Times New Roman"/>
          <w:vertAlign w:val="superscript"/>
        </w:rPr>
        <w:t>o</w:t>
      </w:r>
      <w:r w:rsidRPr="00701936">
        <w:rPr>
          <w:rFonts w:ascii="Times New Roman" w:hAnsi="Times New Roman" w:cs="Times New Roman"/>
        </w:rPr>
        <w:t>C. Średnie roczne zachmurzenie wynosi 62–64%, a wilgotność 64–68%. Roczna suma opadów wynosi 500–600 mm.</w:t>
      </w:r>
    </w:p>
    <w:p w14:paraId="11CDC1A4" w14:textId="77777777"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Warunki bioklimatyczne są sprzyjające dla człowieka, zwłaszcza w obszarach zwartych kompleksów leśnych na południu oraz w okolicach Natalina. Klimat sprzyja również rolnictwu ze względu na długi okres wegetacyjny 211–215 dni w roku, należący do najdłuższych na Wyżynie Lubelskiej.</w:t>
      </w:r>
    </w:p>
    <w:p w14:paraId="1D8A7331" w14:textId="1E5D73D3" w:rsidR="009B63C3" w:rsidRPr="00701936" w:rsidRDefault="009B63C3" w:rsidP="004454E5">
      <w:pPr>
        <w:spacing w:before="240"/>
        <w:ind w:firstLine="567"/>
        <w:jc w:val="both"/>
        <w:rPr>
          <w:rFonts w:ascii="Times New Roman" w:hAnsi="Times New Roman" w:cs="Times New Roman"/>
        </w:rPr>
      </w:pPr>
      <w:r w:rsidRPr="00701936">
        <w:rPr>
          <w:rFonts w:ascii="Times New Roman" w:hAnsi="Times New Roman" w:cs="Times New Roman"/>
        </w:rPr>
        <w:t xml:space="preserve">Lasy </w:t>
      </w:r>
      <w:r w:rsidRPr="00A61AD9">
        <w:rPr>
          <w:rFonts w:ascii="Times New Roman" w:hAnsi="Times New Roman" w:cs="Times New Roman"/>
        </w:rPr>
        <w:t>zajmują</w:t>
      </w:r>
      <w:r w:rsidRPr="00701936">
        <w:rPr>
          <w:rFonts w:ascii="Times New Roman" w:hAnsi="Times New Roman" w:cs="Times New Roman"/>
        </w:rPr>
        <w:t xml:space="preserve"> 22% powierzchni całego </w:t>
      </w:r>
      <w:r w:rsidR="00135A5A" w:rsidRPr="00701936">
        <w:rPr>
          <w:rFonts w:ascii="Times New Roman" w:hAnsi="Times New Roman" w:cs="Times New Roman"/>
        </w:rPr>
        <w:t>OWP</w:t>
      </w:r>
      <w:r w:rsidRPr="00701936">
        <w:rPr>
          <w:rFonts w:ascii="Times New Roman" w:hAnsi="Times New Roman" w:cs="Times New Roman"/>
        </w:rPr>
        <w:t>. Największą powierzchnię w Gminie Gościeradów (42,6%), najmniejszą w gminie Trzydnik Duży (7,3%). Dominującymi siedliskami leśnymi (ok. 66%) są lasy mieszane, występujące najczęściej na glebach żyznych.</w:t>
      </w:r>
      <w:r w:rsidR="006E1F1B" w:rsidRPr="00701936">
        <w:rPr>
          <w:rFonts w:ascii="Times New Roman" w:hAnsi="Times New Roman" w:cs="Times New Roman"/>
        </w:rPr>
        <w:t xml:space="preserve"> Piaszczyste tereny zachodnie i </w:t>
      </w:r>
      <w:r w:rsidRPr="00701936">
        <w:rPr>
          <w:rFonts w:ascii="Times New Roman" w:hAnsi="Times New Roman" w:cs="Times New Roman"/>
        </w:rPr>
        <w:t>południowo-zachodnie porastają w większości lasy iglaste, głównie</w:t>
      </w:r>
      <w:r w:rsidR="006E1F1B" w:rsidRPr="00701936">
        <w:rPr>
          <w:rFonts w:ascii="Times New Roman" w:hAnsi="Times New Roman" w:cs="Times New Roman"/>
        </w:rPr>
        <w:t xml:space="preserve"> sosnowe. Na szczególną uwagę</w:t>
      </w:r>
      <w:r w:rsidR="000B13FD">
        <w:rPr>
          <w:rFonts w:ascii="Times New Roman" w:hAnsi="Times New Roman" w:cs="Times New Roman"/>
        </w:rPr>
        <w:t>,</w:t>
      </w:r>
      <w:r w:rsidR="006E1F1B" w:rsidRPr="00701936">
        <w:rPr>
          <w:rFonts w:ascii="Times New Roman" w:hAnsi="Times New Roman" w:cs="Times New Roman"/>
        </w:rPr>
        <w:t xml:space="preserve"> w </w:t>
      </w:r>
      <w:r w:rsidRPr="00701936">
        <w:rPr>
          <w:rFonts w:ascii="Times New Roman" w:hAnsi="Times New Roman" w:cs="Times New Roman"/>
        </w:rPr>
        <w:t>składzie gatunków lasów</w:t>
      </w:r>
      <w:r w:rsidR="000B13FD">
        <w:rPr>
          <w:rFonts w:ascii="Times New Roman" w:hAnsi="Times New Roman" w:cs="Times New Roman"/>
        </w:rPr>
        <w:t>,</w:t>
      </w:r>
      <w:r w:rsidRPr="00701936">
        <w:rPr>
          <w:rFonts w:ascii="Times New Roman" w:hAnsi="Times New Roman" w:cs="Times New Roman"/>
        </w:rPr>
        <w:t xml:space="preserve"> zasługują jodła i buk rosnące tutaj poza granicą ich naturalnego zasięgu. Lasy jodłowe występują w</w:t>
      </w:r>
      <w:r w:rsidR="00AD459A">
        <w:rPr>
          <w:rFonts w:ascii="Times New Roman" w:hAnsi="Times New Roman" w:cs="Times New Roman"/>
        </w:rPr>
        <w:t> </w:t>
      </w:r>
      <w:r w:rsidRPr="00701936">
        <w:rPr>
          <w:rFonts w:ascii="Times New Roman" w:hAnsi="Times New Roman" w:cs="Times New Roman"/>
        </w:rPr>
        <w:t>okolicach Polichny, Marynopola i Natalina, a lasy bukowe głównie w okolicach Polichny i Szczecyna. W</w:t>
      </w:r>
      <w:r w:rsidR="00AD459A">
        <w:rPr>
          <w:rFonts w:ascii="Times New Roman" w:hAnsi="Times New Roman" w:cs="Times New Roman"/>
        </w:rPr>
        <w:t> </w:t>
      </w:r>
      <w:r w:rsidRPr="00701936">
        <w:rPr>
          <w:rFonts w:ascii="Times New Roman" w:hAnsi="Times New Roman" w:cs="Times New Roman"/>
        </w:rPr>
        <w:t>okolicy Kraśnika zaobserwowano występowanie 42 rzadkich roślin naczyniowych na 94 stanowiskach oraz 67 innych gatunków roślin wyższych, uchodzących za int</w:t>
      </w:r>
      <w:r w:rsidR="006E1F1B" w:rsidRPr="00701936">
        <w:rPr>
          <w:rFonts w:ascii="Times New Roman" w:hAnsi="Times New Roman" w:cs="Times New Roman"/>
        </w:rPr>
        <w:t>eresujące w skali regionalnej i </w:t>
      </w:r>
      <w:r w:rsidRPr="00701936">
        <w:rPr>
          <w:rFonts w:ascii="Times New Roman" w:hAnsi="Times New Roman" w:cs="Times New Roman"/>
        </w:rPr>
        <w:t>krajowej.</w:t>
      </w:r>
    </w:p>
    <w:p w14:paraId="6371E4A2" w14:textId="53BF5BB0"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Potwierdzeniem walorów przyrodniczo-krajobrazowych jest utworzenie Kraśnickiego Obszaru Chronionego Krajobrazu o powierzchni 293 km</w:t>
      </w:r>
      <w:r w:rsidRPr="00701936">
        <w:rPr>
          <w:rFonts w:ascii="Times New Roman" w:hAnsi="Times New Roman" w:cs="Times New Roman"/>
          <w:vertAlign w:val="superscript"/>
        </w:rPr>
        <w:t>2</w:t>
      </w:r>
      <w:r w:rsidRPr="00701936">
        <w:rPr>
          <w:rFonts w:ascii="Times New Roman" w:hAnsi="Times New Roman" w:cs="Times New Roman"/>
        </w:rPr>
        <w:t xml:space="preserve"> na terenie 5 gmin. Na terenie Gminy Urzędów znajduje się rezerwat leśny „Natalin” o powierzchni 2,45 ha, obejmujący ochroną drzewostan jodłowy. Znacznie większy rezerwat jodły o powierzchni 157 ha „Marynopole” istnieje na terenie Gminy Gościeradów. Drugi rezerwat </w:t>
      </w:r>
      <w:r w:rsidRPr="00701936">
        <w:rPr>
          <w:rFonts w:ascii="Times New Roman" w:hAnsi="Times New Roman" w:cs="Times New Roman"/>
        </w:rPr>
        <w:lastRenderedPageBreak/>
        <w:t>krajobrazowo-leśny na terenie tej samej gminy o powierzchni 20</w:t>
      </w:r>
      <w:r w:rsidR="004A72AC" w:rsidRPr="00701936">
        <w:rPr>
          <w:rFonts w:ascii="Times New Roman" w:hAnsi="Times New Roman" w:cs="Times New Roman"/>
        </w:rPr>
        <w:t>4</w:t>
      </w:r>
      <w:r w:rsidRPr="00701936">
        <w:rPr>
          <w:rFonts w:ascii="Times New Roman" w:hAnsi="Times New Roman" w:cs="Times New Roman"/>
        </w:rPr>
        <w:t xml:space="preserve"> ha „Szczeckie Doły” charakteryzuje się</w:t>
      </w:r>
      <w:r w:rsidR="000B13FD">
        <w:rPr>
          <w:rFonts w:ascii="Times New Roman" w:hAnsi="Times New Roman" w:cs="Times New Roman"/>
        </w:rPr>
        <w:t>,</w:t>
      </w:r>
      <w:r w:rsidRPr="00701936">
        <w:rPr>
          <w:rFonts w:ascii="Times New Roman" w:hAnsi="Times New Roman" w:cs="Times New Roman"/>
        </w:rPr>
        <w:t xml:space="preserve"> poza urozmaiconą rzeźbą (liczne rozbudowane wąwozy lessowe)</w:t>
      </w:r>
      <w:r w:rsidR="000B13FD">
        <w:rPr>
          <w:rFonts w:ascii="Times New Roman" w:hAnsi="Times New Roman" w:cs="Times New Roman"/>
        </w:rPr>
        <w:t>,</w:t>
      </w:r>
      <w:r w:rsidRPr="00701936">
        <w:rPr>
          <w:rFonts w:ascii="Times New Roman" w:hAnsi="Times New Roman" w:cs="Times New Roman"/>
        </w:rPr>
        <w:t xml:space="preserve"> występowaniem zwartego drzewostanu bukowego oraz roślinnością charakterystyczną dla buczyn górskich oraz lasu grabowo-bukowego porastającego wąwozy. W fazie projektowania znajduje się również rezerwat na terenie Gminy Dzierzkowice „Grabowy Las”. W dolinie Wyżnicy w okolicach Kraśnika wydzielono kilka użytków ekologicznych obejmujących swym zasięgiem stawy, łąki, torfowiska, tereny podmokłe i zabagnione bogate we florę i faunę.</w:t>
      </w:r>
    </w:p>
    <w:p w14:paraId="235CFFC8" w14:textId="27B85954" w:rsidR="009B63C3" w:rsidRPr="00701936" w:rsidRDefault="009B63C3" w:rsidP="004454E5">
      <w:pPr>
        <w:spacing w:before="240"/>
        <w:ind w:firstLine="567"/>
        <w:jc w:val="both"/>
        <w:rPr>
          <w:rFonts w:ascii="Times New Roman" w:hAnsi="Times New Roman" w:cs="Times New Roman"/>
        </w:rPr>
      </w:pPr>
      <w:r w:rsidRPr="00701936">
        <w:rPr>
          <w:rFonts w:ascii="Times New Roman" w:hAnsi="Times New Roman" w:cs="Times New Roman"/>
        </w:rPr>
        <w:t xml:space="preserve">Teren powiatu kraśnickiego to obszar o bardzo rzadkiej sieci wód powierzchniowych, charakteryzujący się rozległymi pustkami wodnymi, zwłaszcza na południe od Kraśnika i Olbięcina. Występują tu podziemne wody szczelinowo-warstwowe zalegające na znacznych głębokościach. </w:t>
      </w:r>
      <w:r w:rsidRPr="00A61AD9">
        <w:rPr>
          <w:rFonts w:ascii="Times New Roman" w:hAnsi="Times New Roman" w:cs="Times New Roman"/>
        </w:rPr>
        <w:t>Głównym</w:t>
      </w:r>
      <w:r w:rsidRPr="00A61AD9">
        <w:rPr>
          <w:rFonts w:ascii="Times New Roman" w:hAnsi="Times New Roman" w:cs="Times New Roman"/>
          <w:u w:val="single"/>
        </w:rPr>
        <w:t xml:space="preserve"> </w:t>
      </w:r>
      <w:r w:rsidRPr="00701936">
        <w:rPr>
          <w:rFonts w:ascii="Times New Roman" w:hAnsi="Times New Roman" w:cs="Times New Roman"/>
        </w:rPr>
        <w:t xml:space="preserve">zbiornikiem tych wód są spękane skały kredowe. </w:t>
      </w:r>
      <w:r w:rsidR="00A61AD9" w:rsidRPr="00A61AD9">
        <w:rPr>
          <w:rFonts w:ascii="Times New Roman" w:hAnsi="Times New Roman" w:cs="Times New Roman"/>
        </w:rPr>
        <w:t>Najważniejszymi</w:t>
      </w:r>
      <w:r w:rsidR="00A61AD9" w:rsidRPr="00701936">
        <w:rPr>
          <w:rFonts w:ascii="Times New Roman" w:hAnsi="Times New Roman" w:cs="Times New Roman"/>
        </w:rPr>
        <w:t xml:space="preserve"> </w:t>
      </w:r>
      <w:r w:rsidRPr="00701936">
        <w:rPr>
          <w:rFonts w:ascii="Times New Roman" w:hAnsi="Times New Roman" w:cs="Times New Roman"/>
        </w:rPr>
        <w:t>rzekami są Wisła, Sanna w dolnym biegu i</w:t>
      </w:r>
      <w:r w:rsidR="00AD2A0F">
        <w:rPr>
          <w:rFonts w:ascii="Times New Roman" w:hAnsi="Times New Roman" w:cs="Times New Roman"/>
          <w:b/>
        </w:rPr>
        <w:t> </w:t>
      </w:r>
      <w:r w:rsidRPr="00701936">
        <w:rPr>
          <w:rFonts w:ascii="Times New Roman" w:hAnsi="Times New Roman" w:cs="Times New Roman"/>
        </w:rPr>
        <w:t>Bystrzyca w górnym biegu. Centralnym ciekiem wodnym Wzniesień Urzędowskich jest Wyżnica, tworząca z dopływami Urzędówką i Potokiem Podlipie system rzeczny drugiego rzędu.</w:t>
      </w:r>
    </w:p>
    <w:p w14:paraId="4203B35B" w14:textId="39AA31E2" w:rsidR="00135A5A" w:rsidRPr="00701936" w:rsidRDefault="00135A5A" w:rsidP="004454E5">
      <w:pPr>
        <w:spacing w:before="240"/>
        <w:ind w:firstLine="567"/>
        <w:jc w:val="both"/>
        <w:rPr>
          <w:rFonts w:ascii="Times New Roman" w:hAnsi="Times New Roman" w:cs="Times New Roman"/>
        </w:rPr>
      </w:pPr>
      <w:r w:rsidRPr="00701936">
        <w:rPr>
          <w:rFonts w:ascii="Times New Roman" w:hAnsi="Times New Roman" w:cs="Times New Roman"/>
        </w:rPr>
        <w:t xml:space="preserve">Obszar współpracy ponadlokalnej gmin Kraśnik, Annopol, Dzierzkowice, Gościeradów, Trzydnik Duży, Urzędów, Wilkołaz, Zakrzówek i miasto Kraśnik znajduje się w części w regionie wodnym </w:t>
      </w:r>
      <w:r w:rsidRPr="00A61AD9">
        <w:rPr>
          <w:rFonts w:ascii="Times New Roman" w:hAnsi="Times New Roman" w:cs="Times New Roman"/>
          <w:u w:val="single"/>
        </w:rPr>
        <w:t>Góreckiej-</w:t>
      </w:r>
      <w:r w:rsidRPr="00701936">
        <w:rPr>
          <w:rFonts w:ascii="Times New Roman" w:hAnsi="Times New Roman" w:cs="Times New Roman"/>
        </w:rPr>
        <w:t xml:space="preserve">Wschodniej Wisły, który zgodnie z </w:t>
      </w:r>
      <w:r w:rsidR="00A032DF" w:rsidRPr="00A032DF">
        <w:rPr>
          <w:rFonts w:ascii="Times New Roman" w:hAnsi="Times New Roman" w:cs="Times New Roman"/>
        </w:rPr>
        <w:t>załącznikiem</w:t>
      </w:r>
      <w:r w:rsidRPr="00701936">
        <w:rPr>
          <w:rFonts w:ascii="Times New Roman" w:hAnsi="Times New Roman" w:cs="Times New Roman"/>
        </w:rPr>
        <w:t xml:space="preserve"> do Rozporządzenie Ministra Środowiska z dnia 28 grudnia 2017 r. w sprawie nadania statutu Państwowemu Gospodarstwu Wodnemu Wody Polskie</w:t>
      </w:r>
      <w:r w:rsidR="00FE1778" w:rsidRPr="00701936">
        <w:rPr>
          <w:rFonts w:ascii="Times New Roman" w:hAnsi="Times New Roman" w:cs="Times New Roman"/>
        </w:rPr>
        <w:t xml:space="preserve"> (Dz.U. 2017.2506), leży w obszarze działania</w:t>
      </w:r>
      <w:r w:rsidR="0009042A">
        <w:rPr>
          <w:rFonts w:ascii="Times New Roman" w:hAnsi="Times New Roman" w:cs="Times New Roman"/>
        </w:rPr>
        <w:t xml:space="preserve"> </w:t>
      </w:r>
      <w:r w:rsidR="0009042A" w:rsidRPr="00701936">
        <w:rPr>
          <w:rFonts w:ascii="Times New Roman" w:hAnsi="Times New Roman" w:cs="Times New Roman"/>
        </w:rPr>
        <w:t>Państwowego Gospodarstwa Wodnego Wody Polskie</w:t>
      </w:r>
      <w:r w:rsidR="00FE1778" w:rsidRPr="00701936">
        <w:rPr>
          <w:rFonts w:ascii="Times New Roman" w:hAnsi="Times New Roman" w:cs="Times New Roman"/>
        </w:rPr>
        <w:t xml:space="preserve">: </w:t>
      </w:r>
      <w:r w:rsidR="0009042A">
        <w:rPr>
          <w:rFonts w:ascii="Times New Roman" w:hAnsi="Times New Roman" w:cs="Times New Roman"/>
        </w:rPr>
        <w:t xml:space="preserve">Dyrektora </w:t>
      </w:r>
      <w:r w:rsidR="00FE1778" w:rsidRPr="0009042A">
        <w:rPr>
          <w:rFonts w:ascii="Times New Roman" w:hAnsi="Times New Roman" w:cs="Times New Roman"/>
        </w:rPr>
        <w:t>Regionalnego Zarządu Gospodarki Wodnej w Warszawie</w:t>
      </w:r>
      <w:r w:rsidR="00FE1778" w:rsidRPr="00701936">
        <w:rPr>
          <w:rFonts w:ascii="Times New Roman" w:hAnsi="Times New Roman" w:cs="Times New Roman"/>
        </w:rPr>
        <w:t xml:space="preserve"> (gmina Kraśnik, gmina Annopol, gmina Dzierzkowice, gmina Gościeradów, gmina Trzydnik Duży, gmina Wilkołaz i gmina Zakrzówek); Dyrektora Regionalnego Zarządu Gospodarki Wodnej Państwowego Gospodarstwa Wodnego Wody Polskie z siedzibą w Rzeszowie (gmina Kraśnik, gmina Annopol, gmina Dzierzkowice, gmina Gościeradów, gmina Trzydnik Duży), Dyrektora Regionalnego Zarządu Gospodarki Wodnej Państwowego Gospodarstwa Wodnego Wody Polskie z siedzibą w Lublinie (gmina Kraśnik, gmina Wilkołaz i gmina Zakrzówek) oraz Dyrektora Regionalnego Zarządu Gospodarki Wodnej Państwowego Gospodarstwa Wodnego Wody Polskie z siedzibą w Krakowie (część gminy Annopol)</w:t>
      </w:r>
      <w:r w:rsidR="00D31257" w:rsidRPr="00701936">
        <w:rPr>
          <w:rFonts w:ascii="Times New Roman" w:hAnsi="Times New Roman" w:cs="Times New Roman"/>
        </w:rPr>
        <w:t>.</w:t>
      </w:r>
    </w:p>
    <w:p w14:paraId="0226F1DC" w14:textId="5E71D52B" w:rsidR="00D31257" w:rsidRPr="00701936" w:rsidRDefault="00D31257" w:rsidP="004454E5">
      <w:pPr>
        <w:spacing w:before="240"/>
        <w:ind w:firstLine="567"/>
        <w:jc w:val="both"/>
        <w:rPr>
          <w:rFonts w:ascii="Times New Roman" w:hAnsi="Times New Roman" w:cs="Times New Roman"/>
        </w:rPr>
      </w:pPr>
      <w:r w:rsidRPr="00701936">
        <w:rPr>
          <w:rFonts w:ascii="Times New Roman" w:hAnsi="Times New Roman" w:cs="Times New Roman"/>
        </w:rPr>
        <w:t>Obszar objęty współpracą ponadlokalną znajduje się w zasięgu zlewni JCWPd (jednolite części wód podziemnych)  o numerach PLGW200088, PLGW200089, PLGW2000118 oraz w zasięgu zlewni JCWP (jednolite części wód powierzchniowych) o numerach PLRW2000623363, PLRW20006233649, PLRW2000192329, PLRW2000212339, PLRW2000623269, PLRW20002623352, PLRW20006237436, PLRW20006233669, PLRWR2000624629, PLRW2000624649, PRLW20006223249, PRLW2000624629.</w:t>
      </w:r>
    </w:p>
    <w:p w14:paraId="500BB633" w14:textId="5FF24060" w:rsidR="00523C36" w:rsidRPr="00701936" w:rsidRDefault="00523C36" w:rsidP="006E1F1B">
      <w:pPr>
        <w:pStyle w:val="Legenda"/>
        <w:spacing w:after="0"/>
        <w:rPr>
          <w:rFonts w:ascii="Times New Roman" w:hAnsi="Times New Roman" w:cs="Times New Roman"/>
        </w:rPr>
      </w:pPr>
      <w:bookmarkStart w:id="166" w:name="_Toc129951049"/>
      <w:r w:rsidRPr="00701936">
        <w:rPr>
          <w:rFonts w:ascii="Times New Roman" w:hAnsi="Times New Roman" w:cs="Times New Roman"/>
        </w:rPr>
        <w:t xml:space="preserve">Mapa </w:t>
      </w:r>
      <w:r w:rsidR="003C431D" w:rsidRPr="00701936">
        <w:rPr>
          <w:rFonts w:ascii="Times New Roman" w:hAnsi="Times New Roman" w:cs="Times New Roman"/>
        </w:rPr>
        <w:fldChar w:fldCharType="begin"/>
      </w:r>
      <w:r w:rsidR="003C431D" w:rsidRPr="00701936">
        <w:rPr>
          <w:rFonts w:ascii="Times New Roman" w:hAnsi="Times New Roman" w:cs="Times New Roman"/>
        </w:rPr>
        <w:instrText xml:space="preserve"> SEQ Mapa \* ARABIC </w:instrText>
      </w:r>
      <w:r w:rsidR="003C431D" w:rsidRPr="00701936">
        <w:rPr>
          <w:rFonts w:ascii="Times New Roman" w:hAnsi="Times New Roman" w:cs="Times New Roman"/>
        </w:rPr>
        <w:fldChar w:fldCharType="separate"/>
      </w:r>
      <w:r w:rsidR="00931361">
        <w:rPr>
          <w:rFonts w:ascii="Times New Roman" w:hAnsi="Times New Roman" w:cs="Times New Roman"/>
          <w:noProof/>
        </w:rPr>
        <w:t>1</w:t>
      </w:r>
      <w:r w:rsidR="003C431D" w:rsidRPr="00701936">
        <w:rPr>
          <w:rFonts w:ascii="Times New Roman" w:hAnsi="Times New Roman" w:cs="Times New Roman"/>
          <w:noProof/>
        </w:rPr>
        <w:fldChar w:fldCharType="end"/>
      </w:r>
      <w:r w:rsidRPr="00701936">
        <w:rPr>
          <w:rFonts w:ascii="Times New Roman" w:hAnsi="Times New Roman" w:cs="Times New Roman"/>
        </w:rPr>
        <w:t>.  Mapa ryzyka powodziowego</w:t>
      </w:r>
      <w:bookmarkEnd w:id="166"/>
    </w:p>
    <w:p w14:paraId="18CB63D8" w14:textId="77777777" w:rsidR="00523C36" w:rsidRPr="00701936" w:rsidRDefault="00523C36" w:rsidP="006E1F1B">
      <w:pPr>
        <w:spacing w:after="0"/>
        <w:jc w:val="both"/>
        <w:rPr>
          <w:rFonts w:ascii="Times New Roman" w:hAnsi="Times New Roman" w:cs="Times New Roman"/>
        </w:rPr>
      </w:pPr>
      <w:r w:rsidRPr="00701936">
        <w:rPr>
          <w:rFonts w:ascii="Times New Roman" w:hAnsi="Times New Roman" w:cs="Times New Roman"/>
          <w:noProof/>
          <w:lang w:eastAsia="pl-PL"/>
        </w:rPr>
        <w:drawing>
          <wp:inline distT="0" distB="0" distL="0" distR="0" wp14:anchorId="7D4960E4" wp14:editId="03170A5C">
            <wp:extent cx="6115050" cy="27146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5050" cy="2714625"/>
                    </a:xfrm>
                    <a:prstGeom prst="rect">
                      <a:avLst/>
                    </a:prstGeom>
                    <a:noFill/>
                    <a:ln>
                      <a:noFill/>
                    </a:ln>
                  </pic:spPr>
                </pic:pic>
              </a:graphicData>
            </a:graphic>
          </wp:inline>
        </w:drawing>
      </w:r>
    </w:p>
    <w:p w14:paraId="25D6DD5E" w14:textId="27D6DAEA" w:rsidR="00523C36" w:rsidRPr="00701936" w:rsidRDefault="00523C36" w:rsidP="006E1F1B">
      <w:pPr>
        <w:pStyle w:val="Legenda"/>
        <w:spacing w:after="0"/>
        <w:rPr>
          <w:rFonts w:ascii="Times New Roman" w:hAnsi="Times New Roman" w:cs="Times New Roman"/>
        </w:rPr>
      </w:pPr>
      <w:r w:rsidRPr="00701936">
        <w:rPr>
          <w:rFonts w:ascii="Times New Roman" w:hAnsi="Times New Roman" w:cs="Times New Roman"/>
        </w:rPr>
        <w:t xml:space="preserve">Źródło: </w:t>
      </w:r>
      <w:hyperlink r:id="rId94" w:history="1">
        <w:r w:rsidRPr="00701936">
          <w:rPr>
            <w:rStyle w:val="Hipercze"/>
            <w:rFonts w:ascii="Times New Roman" w:hAnsi="Times New Roman" w:cs="Times New Roman"/>
          </w:rPr>
          <w:t>https://wody.isok.gov.pl/imap_kzgw/</w:t>
        </w:r>
      </w:hyperlink>
      <w:r w:rsidRPr="00701936">
        <w:rPr>
          <w:rFonts w:ascii="Times New Roman" w:hAnsi="Times New Roman" w:cs="Times New Roman"/>
        </w:rPr>
        <w:t xml:space="preserve"> </w:t>
      </w:r>
    </w:p>
    <w:p w14:paraId="56B4B752" w14:textId="0DC3217A" w:rsidR="00523C36" w:rsidRPr="00701936" w:rsidRDefault="00523C36" w:rsidP="00523C36">
      <w:pPr>
        <w:spacing w:before="240"/>
        <w:jc w:val="both"/>
        <w:rPr>
          <w:rFonts w:ascii="Times New Roman" w:hAnsi="Times New Roman" w:cs="Times New Roman"/>
        </w:rPr>
      </w:pPr>
      <w:r w:rsidRPr="00701936">
        <w:rPr>
          <w:rFonts w:ascii="Times New Roman" w:hAnsi="Times New Roman" w:cs="Times New Roman"/>
        </w:rPr>
        <w:lastRenderedPageBreak/>
        <w:t>Jak wynika z dokumentów planistycznych i opracowa</w:t>
      </w:r>
      <w:r w:rsidR="007C7BBF">
        <w:rPr>
          <w:rFonts w:ascii="Times New Roman" w:hAnsi="Times New Roman" w:cs="Times New Roman"/>
        </w:rPr>
        <w:t>ń,</w:t>
      </w:r>
      <w:r w:rsidRPr="00701936">
        <w:rPr>
          <w:rFonts w:ascii="Times New Roman" w:hAnsi="Times New Roman" w:cs="Times New Roman"/>
        </w:rPr>
        <w:t xml:space="preserve"> o których mowa w art. 315 Ustawy Prawo wodne</w:t>
      </w:r>
      <w:r w:rsidR="007C7BBF">
        <w:rPr>
          <w:rFonts w:ascii="Times New Roman" w:hAnsi="Times New Roman" w:cs="Times New Roman"/>
        </w:rPr>
        <w:t>,</w:t>
      </w:r>
      <w:r w:rsidRPr="00701936">
        <w:rPr>
          <w:rFonts w:ascii="Times New Roman" w:hAnsi="Times New Roman" w:cs="Times New Roman"/>
        </w:rPr>
        <w:t xml:space="preserve"> </w:t>
      </w:r>
      <w:r w:rsidR="00713DE3">
        <w:rPr>
          <w:rFonts w:ascii="Times New Roman" w:hAnsi="Times New Roman" w:cs="Times New Roman"/>
        </w:rPr>
        <w:br/>
      </w:r>
      <w:r w:rsidRPr="00701936">
        <w:rPr>
          <w:rFonts w:ascii="Times New Roman" w:hAnsi="Times New Roman" w:cs="Times New Roman"/>
        </w:rPr>
        <w:t>z terenu współpracy ponadlokalnej największe zagrożenia powodziowe obejmuje gminę Annopol, Gościeradów, Dzierzkowice i miasto Kraśnik.</w:t>
      </w:r>
    </w:p>
    <w:p w14:paraId="41CD68D5" w14:textId="350CF2BB" w:rsidR="009B63C3" w:rsidRPr="00701936" w:rsidRDefault="009B63C3" w:rsidP="004454E5">
      <w:pPr>
        <w:pStyle w:val="Default"/>
        <w:spacing w:line="276" w:lineRule="auto"/>
        <w:ind w:firstLine="567"/>
        <w:jc w:val="both"/>
        <w:rPr>
          <w:rFonts w:ascii="Times New Roman" w:hAnsi="Times New Roman" w:cs="Times New Roman"/>
          <w:sz w:val="22"/>
        </w:rPr>
      </w:pPr>
      <w:r w:rsidRPr="00701936">
        <w:rPr>
          <w:rFonts w:ascii="Times New Roman" w:hAnsi="Times New Roman" w:cs="Times New Roman"/>
          <w:sz w:val="22"/>
        </w:rPr>
        <w:t xml:space="preserve">Każda z JST wchodzących w skład </w:t>
      </w:r>
      <w:r w:rsidR="00135A5A" w:rsidRPr="00701936">
        <w:rPr>
          <w:rFonts w:ascii="Times New Roman" w:hAnsi="Times New Roman" w:cs="Times New Roman"/>
          <w:sz w:val="22"/>
        </w:rPr>
        <w:t>OWP</w:t>
      </w:r>
      <w:r w:rsidRPr="00701936">
        <w:rPr>
          <w:rFonts w:ascii="Times New Roman" w:hAnsi="Times New Roman" w:cs="Times New Roman"/>
          <w:sz w:val="22"/>
        </w:rPr>
        <w:t xml:space="preserve"> charakteryzuje się ciekawymi walorami przyrodniczymi</w:t>
      </w:r>
      <w:r w:rsidR="00D509AA">
        <w:rPr>
          <w:rFonts w:ascii="Times New Roman" w:hAnsi="Times New Roman" w:cs="Times New Roman"/>
          <w:sz w:val="22"/>
        </w:rPr>
        <w:t>:</w:t>
      </w:r>
    </w:p>
    <w:p w14:paraId="003B90AB" w14:textId="2F390176" w:rsidR="009B63C3" w:rsidRPr="00701936" w:rsidRDefault="009B63C3" w:rsidP="004454E5">
      <w:pPr>
        <w:pStyle w:val="Default"/>
        <w:numPr>
          <w:ilvl w:val="0"/>
          <w:numId w:val="55"/>
        </w:numPr>
        <w:spacing w:line="276" w:lineRule="auto"/>
        <w:jc w:val="both"/>
        <w:rPr>
          <w:rFonts w:ascii="Times New Roman" w:hAnsi="Times New Roman" w:cs="Times New Roman"/>
          <w:sz w:val="22"/>
          <w:szCs w:val="22"/>
        </w:rPr>
      </w:pPr>
      <w:r w:rsidRPr="00701936">
        <w:rPr>
          <w:rFonts w:ascii="Times New Roman" w:hAnsi="Times New Roman" w:cs="Times New Roman"/>
          <w:sz w:val="22"/>
        </w:rPr>
        <w:t>Gmina Annopol:</w:t>
      </w:r>
      <w:r w:rsidRPr="00701936">
        <w:rPr>
          <w:rFonts w:ascii="Times New Roman" w:hAnsi="Times New Roman" w:cs="Times New Roman"/>
        </w:rPr>
        <w:t xml:space="preserve"> </w:t>
      </w:r>
      <w:r w:rsidRPr="00701936">
        <w:rPr>
          <w:rFonts w:ascii="Times New Roman" w:hAnsi="Times New Roman" w:cs="Times New Roman"/>
          <w:sz w:val="22"/>
        </w:rPr>
        <w:t>Małopolski Przełom Wisły. Najciekawszym bogactwem naturalnym gminy są rzeki. Pod miastem Wisła tworzy przełom. Z wyniosłej skarpy annopolskiej rozciąga się piękna panorama królowej polskich rzek. Wisła w okolicach Annopola zachowała cechy rzeki dzikiej, ze zmieniającym się z roku na rok przebiegiem koryta oraz pojawiającymi się i znikającymi łachami piaszczystymi i</w:t>
      </w:r>
      <w:r w:rsidR="007C7BBF">
        <w:rPr>
          <w:rFonts w:ascii="Times New Roman" w:hAnsi="Times New Roman" w:cs="Times New Roman"/>
          <w:sz w:val="22"/>
        </w:rPr>
        <w:t> </w:t>
      </w:r>
      <w:r w:rsidRPr="00701936">
        <w:rPr>
          <w:rFonts w:ascii="Times New Roman" w:hAnsi="Times New Roman" w:cs="Times New Roman"/>
          <w:sz w:val="22"/>
        </w:rPr>
        <w:t>wyspami. Głównym dopływem Wisły jest rzeka Sanna z jej prawobrzeżnymi dopływami Tuczynem i</w:t>
      </w:r>
      <w:r w:rsidR="007C7BBF">
        <w:rPr>
          <w:rFonts w:ascii="Times New Roman" w:hAnsi="Times New Roman" w:cs="Times New Roman"/>
          <w:sz w:val="22"/>
        </w:rPr>
        <w:t> </w:t>
      </w:r>
      <w:r w:rsidRPr="00701936">
        <w:rPr>
          <w:rFonts w:ascii="Times New Roman" w:hAnsi="Times New Roman" w:cs="Times New Roman"/>
          <w:sz w:val="22"/>
        </w:rPr>
        <w:t>Karasiówką. W dolinie Wisły występują starorzecza i drobne, porośnięte roślinnością wodną zbiorniki o charakterze naturalnym. Na terenie gminy występuje specjalny obszar ochrony siedlisk Natura 2000 „Przełom Wisły w Małopolsce”;</w:t>
      </w:r>
    </w:p>
    <w:p w14:paraId="0829A912" w14:textId="77777777" w:rsidR="009B63C3" w:rsidRPr="00701936" w:rsidRDefault="009B63C3" w:rsidP="004454E5">
      <w:pPr>
        <w:pStyle w:val="Default"/>
        <w:numPr>
          <w:ilvl w:val="0"/>
          <w:numId w:val="55"/>
        </w:numPr>
        <w:spacing w:line="276" w:lineRule="auto"/>
        <w:jc w:val="both"/>
        <w:rPr>
          <w:rFonts w:ascii="Times New Roman" w:hAnsi="Times New Roman" w:cs="Times New Roman"/>
          <w:sz w:val="22"/>
        </w:rPr>
      </w:pPr>
      <w:r w:rsidRPr="00701936">
        <w:rPr>
          <w:rFonts w:ascii="Times New Roman" w:hAnsi="Times New Roman" w:cs="Times New Roman"/>
          <w:sz w:val="22"/>
        </w:rPr>
        <w:t>Gmina Dzierzkowice: Teren gminy jest malowniczą doliną rzeki Wyżnicy. Rzeźba terenu w obrębie doliny rzeki, łąki, stawy oraz zadrzewienia sprawiają, że krajobraz jest niezwykle malowniczy;</w:t>
      </w:r>
    </w:p>
    <w:p w14:paraId="4147CCD1" w14:textId="41DCA49E" w:rsidR="009B63C3" w:rsidRPr="00701936" w:rsidRDefault="009B63C3" w:rsidP="004454E5">
      <w:pPr>
        <w:pStyle w:val="Default"/>
        <w:numPr>
          <w:ilvl w:val="0"/>
          <w:numId w:val="55"/>
        </w:numPr>
        <w:spacing w:line="276" w:lineRule="auto"/>
        <w:jc w:val="both"/>
        <w:rPr>
          <w:rFonts w:ascii="Times New Roman" w:hAnsi="Times New Roman" w:cs="Times New Roman"/>
          <w:sz w:val="22"/>
        </w:rPr>
      </w:pPr>
      <w:r w:rsidRPr="00701936">
        <w:rPr>
          <w:rFonts w:ascii="Times New Roman" w:hAnsi="Times New Roman" w:cs="Times New Roman"/>
          <w:sz w:val="22"/>
        </w:rPr>
        <w:t xml:space="preserve">Gmina Gościeradów: Żródlisko w Łanach koło Gościeradowa, gdzie temperatura gejzerowo wytryskującej wody przez cały rok wynosi 10,3 </w:t>
      </w:r>
      <w:r w:rsidR="00E32251">
        <w:rPr>
          <w:rFonts w:ascii="Times New Roman" w:hAnsi="Times New Roman" w:cs="Times New Roman"/>
          <w:sz w:val="22"/>
        </w:rPr>
        <w:t>°C</w:t>
      </w:r>
      <w:r w:rsidRPr="00701936">
        <w:rPr>
          <w:rFonts w:ascii="Times New Roman" w:hAnsi="Times New Roman" w:cs="Times New Roman"/>
          <w:sz w:val="22"/>
        </w:rPr>
        <w:t xml:space="preserve"> oraz rezerwat bukowy „Szczeckie Doły”;</w:t>
      </w:r>
    </w:p>
    <w:p w14:paraId="7A893565" w14:textId="77777777" w:rsidR="009B63C3" w:rsidRPr="00701936" w:rsidRDefault="009B63C3" w:rsidP="004454E5">
      <w:pPr>
        <w:pStyle w:val="Default"/>
        <w:numPr>
          <w:ilvl w:val="0"/>
          <w:numId w:val="55"/>
        </w:numPr>
        <w:spacing w:line="276" w:lineRule="auto"/>
        <w:jc w:val="both"/>
        <w:rPr>
          <w:rFonts w:ascii="Times New Roman" w:hAnsi="Times New Roman" w:cs="Times New Roman"/>
          <w:sz w:val="22"/>
        </w:rPr>
      </w:pPr>
      <w:r w:rsidRPr="00701936">
        <w:rPr>
          <w:rFonts w:ascii="Times New Roman" w:hAnsi="Times New Roman" w:cs="Times New Roman"/>
          <w:sz w:val="22"/>
        </w:rPr>
        <w:t>Gmina Kraśnik: Malowniczo położony kompleks stawów w Stróży Kolonii oraz rezerwat „Mosty” na trasie Kraśnik-Janów Lubelski w okolicach Polichny Podlesie;</w:t>
      </w:r>
    </w:p>
    <w:p w14:paraId="7CD25F8B" w14:textId="77777777" w:rsidR="009B63C3" w:rsidRPr="00701936" w:rsidRDefault="009B63C3" w:rsidP="004454E5">
      <w:pPr>
        <w:pStyle w:val="Default"/>
        <w:numPr>
          <w:ilvl w:val="0"/>
          <w:numId w:val="55"/>
        </w:numPr>
        <w:spacing w:line="276" w:lineRule="auto"/>
        <w:jc w:val="both"/>
        <w:rPr>
          <w:rFonts w:ascii="Times New Roman" w:hAnsi="Times New Roman" w:cs="Times New Roman"/>
          <w:sz w:val="22"/>
        </w:rPr>
      </w:pPr>
      <w:r w:rsidRPr="00701936">
        <w:rPr>
          <w:rFonts w:ascii="Times New Roman" w:hAnsi="Times New Roman" w:cs="Times New Roman"/>
          <w:sz w:val="22"/>
        </w:rPr>
        <w:t>Gmina Urzędów: Rezerwat jodłowy w Natalinie, pomnik przyrody , 200-letni dąb „Marcin” w Bęczynie;</w:t>
      </w:r>
    </w:p>
    <w:p w14:paraId="2DA86171" w14:textId="77777777" w:rsidR="009B63C3" w:rsidRPr="00701936" w:rsidRDefault="009B63C3" w:rsidP="004454E5">
      <w:pPr>
        <w:pStyle w:val="Default"/>
        <w:numPr>
          <w:ilvl w:val="0"/>
          <w:numId w:val="55"/>
        </w:numPr>
        <w:spacing w:line="276" w:lineRule="auto"/>
        <w:jc w:val="both"/>
        <w:rPr>
          <w:rFonts w:ascii="Times New Roman" w:hAnsi="Times New Roman" w:cs="Times New Roman"/>
          <w:sz w:val="22"/>
        </w:rPr>
      </w:pPr>
      <w:r w:rsidRPr="00701936">
        <w:rPr>
          <w:rFonts w:ascii="Times New Roman" w:hAnsi="Times New Roman" w:cs="Times New Roman"/>
          <w:sz w:val="22"/>
        </w:rPr>
        <w:t>Gmina Zakrzówek: Pomniki przyrody, tj. 3 dęby szypułkowe w Zakrzówku, źródła rzeki Bystrzycy w Sulowie i Zakrzówku.</w:t>
      </w:r>
    </w:p>
    <w:p w14:paraId="2FAEEEF7" w14:textId="77777777" w:rsidR="009B63C3" w:rsidRPr="00701936" w:rsidRDefault="009B63C3" w:rsidP="004454E5">
      <w:pPr>
        <w:pStyle w:val="Default"/>
        <w:spacing w:line="276" w:lineRule="auto"/>
        <w:jc w:val="both"/>
        <w:rPr>
          <w:rFonts w:ascii="Times New Roman" w:hAnsi="Times New Roman" w:cs="Times New Roman"/>
          <w:sz w:val="22"/>
        </w:rPr>
      </w:pPr>
    </w:p>
    <w:p w14:paraId="65123512" w14:textId="77777777" w:rsidR="009B63C3" w:rsidRPr="00701936" w:rsidRDefault="009B63C3" w:rsidP="004454E5">
      <w:pPr>
        <w:pStyle w:val="Default"/>
        <w:spacing w:line="276" w:lineRule="auto"/>
        <w:ind w:firstLine="567"/>
        <w:jc w:val="both"/>
        <w:rPr>
          <w:rFonts w:ascii="Times New Roman" w:hAnsi="Times New Roman" w:cs="Times New Roman"/>
          <w:sz w:val="22"/>
        </w:rPr>
      </w:pPr>
      <w:r w:rsidRPr="00701936">
        <w:rPr>
          <w:rFonts w:ascii="Times New Roman" w:hAnsi="Times New Roman" w:cs="Times New Roman"/>
          <w:sz w:val="22"/>
        </w:rPr>
        <w:t>Istniejące walory przyrodnicze stały się przedmiotem wytyczenia ścieżki przyrodniczej „Mosty” wiodącej przez niezwykle ciekawy zakątek leśny Nadleśnictwa Kraśnik. Z kolei z myślą o organizacji zajęć edukacyjnych dla dzieci i młodzieży, a także organizacji wystaw i wernisaży fotograficznych oraz warsztatów i konferencji przyrodniczych utworzony został Obiekt Edukacyjny „Uroczysko”. Znajdujący się w leśnictwie Zwierzyniec w Gminie Dzierzkowice budynek gospodarczy został przebudowany na nowoczesny obiekt edukacyjny.</w:t>
      </w:r>
    </w:p>
    <w:p w14:paraId="068AEE5A" w14:textId="77777777" w:rsidR="009B63C3" w:rsidRPr="00701936" w:rsidRDefault="009B63C3" w:rsidP="009B63C3">
      <w:pPr>
        <w:pStyle w:val="Default"/>
        <w:spacing w:line="276" w:lineRule="auto"/>
        <w:jc w:val="both"/>
        <w:rPr>
          <w:rFonts w:ascii="Times New Roman" w:hAnsi="Times New Roman" w:cs="Times New Roman"/>
          <w:sz w:val="22"/>
          <w:szCs w:val="22"/>
          <w:highlight w:val="yellow"/>
        </w:rPr>
      </w:pPr>
    </w:p>
    <w:p w14:paraId="1AE69B02" w14:textId="77777777" w:rsidR="009B63C3" w:rsidRPr="00701936" w:rsidRDefault="009B63C3" w:rsidP="009B63C3">
      <w:pPr>
        <w:pStyle w:val="Default"/>
        <w:spacing w:line="276" w:lineRule="auto"/>
        <w:jc w:val="both"/>
        <w:rPr>
          <w:rFonts w:ascii="Times New Roman" w:hAnsi="Times New Roman" w:cs="Times New Roman"/>
          <w:sz w:val="22"/>
          <w:szCs w:val="22"/>
          <w:highlight w:val="yellow"/>
        </w:rPr>
      </w:pPr>
    </w:p>
    <w:p w14:paraId="1BD56AEE" w14:textId="4057C08A" w:rsidR="009B63C3" w:rsidRPr="00701936" w:rsidRDefault="009B63C3" w:rsidP="007B03CB">
      <w:pPr>
        <w:pStyle w:val="Bezodstpw"/>
        <w:numPr>
          <w:ilvl w:val="2"/>
          <w:numId w:val="90"/>
        </w:numPr>
        <w:spacing w:after="240" w:line="276" w:lineRule="auto"/>
        <w:contextualSpacing/>
        <w:jc w:val="both"/>
        <w:outlineLvl w:val="3"/>
        <w:rPr>
          <w:rFonts w:ascii="Times New Roman" w:hAnsi="Times New Roman" w:cs="Times New Roman"/>
          <w:b/>
          <w:color w:val="4472C4" w:themeColor="accent1"/>
          <w:sz w:val="24"/>
          <w:szCs w:val="24"/>
        </w:rPr>
      </w:pPr>
      <w:bookmarkStart w:id="167" w:name="_Toc99295731"/>
      <w:r w:rsidRPr="00701936">
        <w:rPr>
          <w:rFonts w:ascii="Times New Roman" w:hAnsi="Times New Roman" w:cs="Times New Roman"/>
          <w:b/>
          <w:color w:val="4472C4" w:themeColor="accent1"/>
          <w:sz w:val="24"/>
          <w:szCs w:val="24"/>
        </w:rPr>
        <w:t>Gospodarka odpadami</w:t>
      </w:r>
      <w:bookmarkEnd w:id="167"/>
    </w:p>
    <w:p w14:paraId="6573DFB6" w14:textId="543A6F45"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Chcąc zachować wszelkie walory przyrodnicze, stanowiące nie tylko atrakcję turystyczną, ale również wpływające na jakość życia w gminach, niezwykle ważne jest stosowanie odpowiednich rozwiązań w</w:t>
      </w:r>
      <w:r w:rsidR="00E32251">
        <w:rPr>
          <w:rFonts w:ascii="Times New Roman" w:hAnsi="Times New Roman" w:cs="Times New Roman"/>
        </w:rPr>
        <w:t> </w:t>
      </w:r>
      <w:r w:rsidRPr="00701936">
        <w:rPr>
          <w:rFonts w:ascii="Times New Roman" w:hAnsi="Times New Roman" w:cs="Times New Roman"/>
        </w:rPr>
        <w:t>kwestii ochrony środowiska. Pierwszą z nich jest gospodarka odpadami.</w:t>
      </w:r>
    </w:p>
    <w:p w14:paraId="295A2C40" w14:textId="41668355"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 xml:space="preserve">Zmieszane odpady komunalne to odpady zebrane w ciągu roku bez odpadów zebranych selektywnie i wyselekcjonowanych z frakcji suchej. </w:t>
      </w:r>
      <w:bookmarkStart w:id="168" w:name="_Hlk124693210"/>
      <w:r w:rsidRPr="00701936">
        <w:rPr>
          <w:rFonts w:ascii="Times New Roman" w:hAnsi="Times New Roman" w:cs="Times New Roman"/>
        </w:rPr>
        <w:t>W 20</w:t>
      </w:r>
      <w:r w:rsidR="006A384A" w:rsidRPr="00701936">
        <w:rPr>
          <w:rFonts w:ascii="Times New Roman" w:hAnsi="Times New Roman" w:cs="Times New Roman"/>
        </w:rPr>
        <w:t>20</w:t>
      </w:r>
      <w:r w:rsidRPr="00701936">
        <w:rPr>
          <w:rFonts w:ascii="Times New Roman" w:hAnsi="Times New Roman" w:cs="Times New Roman"/>
        </w:rPr>
        <w:t xml:space="preserve"> r. na terenie </w:t>
      </w:r>
      <w:r w:rsidR="00135A5A" w:rsidRPr="00701936">
        <w:rPr>
          <w:rFonts w:ascii="Times New Roman" w:hAnsi="Times New Roman" w:cs="Times New Roman"/>
        </w:rPr>
        <w:t>OWP</w:t>
      </w:r>
      <w:r w:rsidRPr="00701936">
        <w:rPr>
          <w:rFonts w:ascii="Times New Roman" w:hAnsi="Times New Roman" w:cs="Times New Roman"/>
        </w:rPr>
        <w:t xml:space="preserve"> zebrano ponad 9 </w:t>
      </w:r>
      <w:r w:rsidR="006A384A" w:rsidRPr="00701936">
        <w:rPr>
          <w:rFonts w:ascii="Times New Roman" w:hAnsi="Times New Roman" w:cs="Times New Roman"/>
        </w:rPr>
        <w:t>800</w:t>
      </w:r>
      <w:r w:rsidRPr="00701936">
        <w:rPr>
          <w:rFonts w:ascii="Times New Roman" w:hAnsi="Times New Roman" w:cs="Times New Roman"/>
        </w:rPr>
        <w:t xml:space="preserve"> ton zmieszanych odpadów komunalnych ogółem, w tym ponad 7 </w:t>
      </w:r>
      <w:r w:rsidR="00CE65B7" w:rsidRPr="00701936">
        <w:rPr>
          <w:rFonts w:ascii="Times New Roman" w:hAnsi="Times New Roman" w:cs="Times New Roman"/>
        </w:rPr>
        <w:t>850</w:t>
      </w:r>
      <w:r w:rsidRPr="00701936">
        <w:rPr>
          <w:rFonts w:ascii="Times New Roman" w:hAnsi="Times New Roman" w:cs="Times New Roman"/>
        </w:rPr>
        <w:t xml:space="preserve"> ton z gospodarstw domowych</w:t>
      </w:r>
      <w:bookmarkEnd w:id="168"/>
      <w:r w:rsidRPr="00701936">
        <w:rPr>
          <w:rFonts w:ascii="Times New Roman" w:hAnsi="Times New Roman" w:cs="Times New Roman"/>
        </w:rPr>
        <w:t xml:space="preserve">. </w:t>
      </w:r>
      <w:bookmarkStart w:id="169" w:name="_Hlk124693269"/>
      <w:r w:rsidRPr="00701936">
        <w:rPr>
          <w:rFonts w:ascii="Times New Roman" w:hAnsi="Times New Roman" w:cs="Times New Roman"/>
        </w:rPr>
        <w:t>Na terenie</w:t>
      </w:r>
      <w:r w:rsidR="00502D2E" w:rsidRPr="00701936">
        <w:rPr>
          <w:rFonts w:ascii="Times New Roman" w:hAnsi="Times New Roman" w:cs="Times New Roman"/>
        </w:rPr>
        <w:t xml:space="preserve"> MOF  </w:t>
      </w:r>
      <w:r w:rsidRPr="00701936">
        <w:rPr>
          <w:rFonts w:ascii="Times New Roman" w:hAnsi="Times New Roman" w:cs="Times New Roman"/>
        </w:rPr>
        <w:t>zebrano łącznie ponad 7</w:t>
      </w:r>
      <w:r w:rsidR="00CE65B7" w:rsidRPr="00701936">
        <w:rPr>
          <w:rFonts w:ascii="Times New Roman" w:hAnsi="Times New Roman" w:cs="Times New Roman"/>
        </w:rPr>
        <w:t xml:space="preserve"> 000</w:t>
      </w:r>
      <w:r w:rsidRPr="00701936">
        <w:rPr>
          <w:rFonts w:ascii="Times New Roman" w:hAnsi="Times New Roman" w:cs="Times New Roman"/>
        </w:rPr>
        <w:t xml:space="preserve"> ton odpadów, w tym ponad 5 </w:t>
      </w:r>
      <w:r w:rsidR="00CE65B7" w:rsidRPr="00701936">
        <w:rPr>
          <w:rFonts w:ascii="Times New Roman" w:hAnsi="Times New Roman" w:cs="Times New Roman"/>
        </w:rPr>
        <w:t>450</w:t>
      </w:r>
      <w:r w:rsidRPr="00701936">
        <w:rPr>
          <w:rFonts w:ascii="Times New Roman" w:hAnsi="Times New Roman" w:cs="Times New Roman"/>
        </w:rPr>
        <w:t xml:space="preserve"> tony z gospodarstw domowych</w:t>
      </w:r>
      <w:bookmarkEnd w:id="169"/>
      <w:r w:rsidRPr="00701936">
        <w:rPr>
          <w:rFonts w:ascii="Times New Roman" w:hAnsi="Times New Roman" w:cs="Times New Roman"/>
        </w:rPr>
        <w:t xml:space="preserve">. Masa zebranych odpadów komunalnych w analizowanym okresie zarówno na terenie </w:t>
      </w:r>
      <w:r w:rsidR="00135A5A" w:rsidRPr="00701936">
        <w:rPr>
          <w:rFonts w:ascii="Times New Roman" w:hAnsi="Times New Roman" w:cs="Times New Roman"/>
        </w:rPr>
        <w:t>OWP</w:t>
      </w:r>
      <w:r w:rsidRPr="00701936">
        <w:rPr>
          <w:rFonts w:ascii="Times New Roman" w:hAnsi="Times New Roman" w:cs="Times New Roman"/>
        </w:rPr>
        <w:t xml:space="preserve"> jak i</w:t>
      </w:r>
      <w:r w:rsidR="00CE65B7" w:rsidRPr="00701936">
        <w:rPr>
          <w:rFonts w:ascii="Times New Roman" w:hAnsi="Times New Roman" w:cs="Times New Roman"/>
        </w:rPr>
        <w:t xml:space="preserve"> MOF</w:t>
      </w:r>
      <w:r w:rsidR="00502D2E" w:rsidRPr="00701936">
        <w:rPr>
          <w:rFonts w:ascii="Times New Roman" w:hAnsi="Times New Roman" w:cs="Times New Roman"/>
        </w:rPr>
        <w:t xml:space="preserve"> </w:t>
      </w:r>
      <w:r w:rsidRPr="00701936">
        <w:rPr>
          <w:rFonts w:ascii="Times New Roman" w:hAnsi="Times New Roman" w:cs="Times New Roman"/>
        </w:rPr>
        <w:t>zmniejszyła się.</w:t>
      </w:r>
    </w:p>
    <w:p w14:paraId="036052A5" w14:textId="4E48E901" w:rsidR="009B63C3" w:rsidRPr="00701936" w:rsidRDefault="009B63C3" w:rsidP="009B63C3">
      <w:pPr>
        <w:pStyle w:val="aaapodpis"/>
        <w:rPr>
          <w:rFonts w:ascii="Times New Roman" w:hAnsi="Times New Roman" w:cs="Times New Roman"/>
        </w:rPr>
      </w:pPr>
      <w:bookmarkStart w:id="170" w:name="_Toc129951034"/>
      <w:r w:rsidRPr="00701936">
        <w:rPr>
          <w:rFonts w:ascii="Times New Roman" w:hAnsi="Times New Roman" w:cs="Times New Roman"/>
        </w:rPr>
        <w:lastRenderedPageBreak/>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73</w:t>
      </w:r>
      <w:r w:rsidRPr="00701936">
        <w:rPr>
          <w:rFonts w:ascii="Times New Roman" w:hAnsi="Times New Roman" w:cs="Times New Roman"/>
        </w:rPr>
        <w:fldChar w:fldCharType="end"/>
      </w:r>
      <w:r w:rsidRPr="00701936">
        <w:rPr>
          <w:rFonts w:ascii="Times New Roman" w:hAnsi="Times New Roman" w:cs="Times New Roman"/>
        </w:rPr>
        <w:t xml:space="preserve">: Zmieszane odpady komunalne zebrane w ciągu roku (w t) ogółem i z gospodarstw domowych na terenie </w:t>
      </w:r>
      <w:r w:rsidR="00135A5A" w:rsidRPr="00701936">
        <w:rPr>
          <w:rFonts w:ascii="Times New Roman" w:hAnsi="Times New Roman" w:cs="Times New Roman"/>
        </w:rPr>
        <w:t>OWP</w:t>
      </w:r>
      <w:r w:rsidRPr="00701936">
        <w:rPr>
          <w:rFonts w:ascii="Times New Roman" w:hAnsi="Times New Roman" w:cs="Times New Roman"/>
        </w:rPr>
        <w:t xml:space="preserve"> </w:t>
      </w:r>
      <w:r w:rsidR="00DE6615">
        <w:rPr>
          <w:rFonts w:ascii="Times New Roman" w:hAnsi="Times New Roman" w:cs="Times New Roman"/>
        </w:rPr>
        <w:t xml:space="preserve">i MOF </w:t>
      </w:r>
      <w:r w:rsidRPr="00701936">
        <w:rPr>
          <w:rFonts w:ascii="Times New Roman" w:hAnsi="Times New Roman" w:cs="Times New Roman"/>
        </w:rPr>
        <w:t>w latach 20</w:t>
      </w:r>
      <w:r w:rsidR="006A384A" w:rsidRPr="00701936">
        <w:rPr>
          <w:rFonts w:ascii="Times New Roman" w:hAnsi="Times New Roman" w:cs="Times New Roman"/>
        </w:rPr>
        <w:t>14</w:t>
      </w:r>
      <w:r w:rsidRPr="00701936">
        <w:rPr>
          <w:rFonts w:ascii="Times New Roman" w:hAnsi="Times New Roman" w:cs="Times New Roman"/>
        </w:rPr>
        <w:t>–20</w:t>
      </w:r>
      <w:r w:rsidR="006A384A" w:rsidRPr="00701936">
        <w:rPr>
          <w:rFonts w:ascii="Times New Roman" w:hAnsi="Times New Roman" w:cs="Times New Roman"/>
        </w:rPr>
        <w:t>20</w:t>
      </w:r>
      <w:bookmarkEnd w:id="170"/>
    </w:p>
    <w:p w14:paraId="6B8AC711" w14:textId="2F4B339A" w:rsidR="006A384A" w:rsidRPr="00701936" w:rsidRDefault="006A384A" w:rsidP="006A384A">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73075F34" wp14:editId="7EC71F44">
            <wp:extent cx="5895975" cy="2505075"/>
            <wp:effectExtent l="0" t="0" r="9525" b="9525"/>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5252B87" w14:textId="77777777" w:rsidR="009B63C3" w:rsidRPr="00701936" w:rsidRDefault="009B63C3" w:rsidP="008B4249">
      <w:pPr>
        <w:pStyle w:val="aaardo"/>
      </w:pPr>
      <w:r w:rsidRPr="00701936">
        <w:t>Źródło: opracowanie własne na podstawie danych GUS – Bank Danych Lokalnych.</w:t>
      </w:r>
    </w:p>
    <w:p w14:paraId="2E03BD79" w14:textId="0805F465" w:rsidR="009B63C3" w:rsidRPr="00701936" w:rsidRDefault="009B63C3" w:rsidP="004454E5">
      <w:pPr>
        <w:ind w:firstLine="567"/>
        <w:jc w:val="both"/>
        <w:rPr>
          <w:rFonts w:ascii="Times New Roman" w:hAnsi="Times New Roman" w:cs="Times New Roman"/>
        </w:rPr>
      </w:pPr>
      <w:bookmarkStart w:id="171" w:name="_Hlk124693241"/>
      <w:r w:rsidRPr="00701936">
        <w:rPr>
          <w:rFonts w:ascii="Times New Roman" w:hAnsi="Times New Roman" w:cs="Times New Roman"/>
        </w:rPr>
        <w:t>W przeliczeniu na 1 mieszkańca w 20</w:t>
      </w:r>
      <w:r w:rsidR="007D4517" w:rsidRPr="00701936">
        <w:rPr>
          <w:rFonts w:ascii="Times New Roman" w:hAnsi="Times New Roman" w:cs="Times New Roman"/>
        </w:rPr>
        <w:t>20</w:t>
      </w:r>
      <w:r w:rsidRPr="00701936">
        <w:rPr>
          <w:rFonts w:ascii="Times New Roman" w:hAnsi="Times New Roman" w:cs="Times New Roman"/>
        </w:rPr>
        <w:t xml:space="preserve"> r. na terenie </w:t>
      </w:r>
      <w:r w:rsidR="00135A5A" w:rsidRPr="00701936">
        <w:rPr>
          <w:rFonts w:ascii="Times New Roman" w:hAnsi="Times New Roman" w:cs="Times New Roman"/>
        </w:rPr>
        <w:t>OWP</w:t>
      </w:r>
      <w:r w:rsidRPr="00701936">
        <w:rPr>
          <w:rFonts w:ascii="Times New Roman" w:hAnsi="Times New Roman" w:cs="Times New Roman"/>
        </w:rPr>
        <w:t xml:space="preserve"> zebrano 88,</w:t>
      </w:r>
      <w:r w:rsidR="007D4517" w:rsidRPr="00701936">
        <w:rPr>
          <w:rFonts w:ascii="Times New Roman" w:hAnsi="Times New Roman" w:cs="Times New Roman"/>
        </w:rPr>
        <w:t>5</w:t>
      </w:r>
      <w:r w:rsidRPr="00701936">
        <w:rPr>
          <w:rFonts w:ascii="Times New Roman" w:hAnsi="Times New Roman" w:cs="Times New Roman"/>
        </w:rPr>
        <w:t xml:space="preserve"> kg odpadów, a na terenie</w:t>
      </w:r>
      <w:r w:rsidR="00502D2E" w:rsidRPr="00701936">
        <w:rPr>
          <w:rFonts w:ascii="Times New Roman" w:hAnsi="Times New Roman" w:cs="Times New Roman"/>
        </w:rPr>
        <w:t xml:space="preserve"> MOF  </w:t>
      </w:r>
      <w:r w:rsidRPr="00701936">
        <w:rPr>
          <w:rFonts w:ascii="Times New Roman" w:hAnsi="Times New Roman" w:cs="Times New Roman"/>
        </w:rPr>
        <w:t>– 99</w:t>
      </w:r>
      <w:r w:rsidR="007D4517" w:rsidRPr="00701936">
        <w:rPr>
          <w:rFonts w:ascii="Times New Roman" w:hAnsi="Times New Roman" w:cs="Times New Roman"/>
        </w:rPr>
        <w:t xml:space="preserve"> </w:t>
      </w:r>
      <w:r w:rsidRPr="00701936">
        <w:rPr>
          <w:rFonts w:ascii="Times New Roman" w:hAnsi="Times New Roman" w:cs="Times New Roman"/>
        </w:rPr>
        <w:t>kg.</w:t>
      </w:r>
      <w:bookmarkEnd w:id="171"/>
      <w:r w:rsidRPr="00701936">
        <w:rPr>
          <w:rFonts w:ascii="Times New Roman" w:hAnsi="Times New Roman" w:cs="Times New Roman"/>
        </w:rPr>
        <w:t xml:space="preserve"> W przypadku </w:t>
      </w:r>
      <w:r w:rsidR="00135A5A" w:rsidRPr="00701936">
        <w:rPr>
          <w:rFonts w:ascii="Times New Roman" w:hAnsi="Times New Roman" w:cs="Times New Roman"/>
        </w:rPr>
        <w:t>OWP</w:t>
      </w:r>
      <w:r w:rsidR="007D4517" w:rsidRPr="00701936">
        <w:rPr>
          <w:rFonts w:ascii="Times New Roman" w:hAnsi="Times New Roman" w:cs="Times New Roman"/>
        </w:rPr>
        <w:t xml:space="preserve"> i MOF</w:t>
      </w:r>
      <w:r w:rsidRPr="00701936">
        <w:rPr>
          <w:rFonts w:ascii="Times New Roman" w:hAnsi="Times New Roman" w:cs="Times New Roman"/>
        </w:rPr>
        <w:t xml:space="preserve"> masa zebranych odpadów na 1 mieszkańca od 201</w:t>
      </w:r>
      <w:r w:rsidR="007D4517" w:rsidRPr="00701936">
        <w:rPr>
          <w:rFonts w:ascii="Times New Roman" w:hAnsi="Times New Roman" w:cs="Times New Roman"/>
        </w:rPr>
        <w:t>4</w:t>
      </w:r>
      <w:r w:rsidRPr="00701936">
        <w:rPr>
          <w:rFonts w:ascii="Times New Roman" w:hAnsi="Times New Roman" w:cs="Times New Roman"/>
        </w:rPr>
        <w:t xml:space="preserve"> r. zwiększyła się</w:t>
      </w:r>
      <w:r w:rsidR="007D4517" w:rsidRPr="00701936">
        <w:rPr>
          <w:rFonts w:ascii="Times New Roman" w:hAnsi="Times New Roman" w:cs="Times New Roman"/>
        </w:rPr>
        <w:t xml:space="preserve"> o ponad 10 kg (w latach 2016-2018 masa zebranych odpadów na 1 mieszkańca była najwyższa) pomimo spadku w ostatnich 2 latach.</w:t>
      </w:r>
    </w:p>
    <w:p w14:paraId="6088A64B" w14:textId="099B22DE" w:rsidR="009B63C3" w:rsidRPr="00701936" w:rsidRDefault="009B63C3" w:rsidP="009B63C3">
      <w:pPr>
        <w:pStyle w:val="aaapodpis"/>
        <w:rPr>
          <w:rFonts w:ascii="Times New Roman" w:hAnsi="Times New Roman" w:cs="Times New Roman"/>
        </w:rPr>
      </w:pPr>
      <w:bookmarkStart w:id="172" w:name="_Toc129951035"/>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74</w:t>
      </w:r>
      <w:r w:rsidRPr="00701936">
        <w:rPr>
          <w:rFonts w:ascii="Times New Roman" w:hAnsi="Times New Roman" w:cs="Times New Roman"/>
        </w:rPr>
        <w:fldChar w:fldCharType="end"/>
      </w:r>
      <w:r w:rsidRPr="00701936">
        <w:rPr>
          <w:rFonts w:ascii="Times New Roman" w:hAnsi="Times New Roman" w:cs="Times New Roman"/>
        </w:rPr>
        <w:t xml:space="preserve">: Odpady komunalne zebrane w ciągu roku ogółem w przeliczeniu na 1 mieszkańca (w kg) na terenie </w:t>
      </w:r>
      <w:r w:rsidR="00135A5A" w:rsidRPr="00701936">
        <w:rPr>
          <w:rFonts w:ascii="Times New Roman" w:hAnsi="Times New Roman" w:cs="Times New Roman"/>
        </w:rPr>
        <w:t>OWP</w:t>
      </w:r>
      <w:r w:rsidRPr="00701936">
        <w:rPr>
          <w:rFonts w:ascii="Times New Roman" w:hAnsi="Times New Roman" w:cs="Times New Roman"/>
        </w:rPr>
        <w:t xml:space="preserve"> </w:t>
      </w:r>
      <w:r w:rsidR="00B11B8B">
        <w:rPr>
          <w:rFonts w:ascii="Times New Roman" w:hAnsi="Times New Roman" w:cs="Times New Roman"/>
        </w:rPr>
        <w:t xml:space="preserve">i MOF </w:t>
      </w:r>
      <w:r w:rsidRPr="00701936">
        <w:rPr>
          <w:rFonts w:ascii="Times New Roman" w:hAnsi="Times New Roman" w:cs="Times New Roman"/>
        </w:rPr>
        <w:t>w latach 201</w:t>
      </w:r>
      <w:r w:rsidR="00B11B8B">
        <w:rPr>
          <w:rFonts w:ascii="Times New Roman" w:hAnsi="Times New Roman" w:cs="Times New Roman"/>
        </w:rPr>
        <w:t>4</w:t>
      </w:r>
      <w:r w:rsidRPr="00701936">
        <w:rPr>
          <w:rFonts w:ascii="Times New Roman" w:hAnsi="Times New Roman" w:cs="Times New Roman"/>
        </w:rPr>
        <w:t>–20</w:t>
      </w:r>
      <w:r w:rsidR="00B11B8B">
        <w:rPr>
          <w:rFonts w:ascii="Times New Roman" w:hAnsi="Times New Roman" w:cs="Times New Roman"/>
        </w:rPr>
        <w:t>20</w:t>
      </w:r>
      <w:bookmarkEnd w:id="172"/>
    </w:p>
    <w:p w14:paraId="75607531" w14:textId="5207A581" w:rsidR="009B63C3" w:rsidRPr="00701936" w:rsidRDefault="007D4517" w:rsidP="008B4249">
      <w:pPr>
        <w:pStyle w:val="aaardo"/>
      </w:pPr>
      <w:r w:rsidRPr="00701936">
        <w:rPr>
          <w:noProof/>
          <w:lang w:eastAsia="pl-PL"/>
        </w:rPr>
        <w:drawing>
          <wp:inline distT="0" distB="0" distL="0" distR="0" wp14:anchorId="0A65361C" wp14:editId="45213BD4">
            <wp:extent cx="5791200" cy="2724150"/>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107CD2DD" w14:textId="77777777" w:rsidR="009B63C3" w:rsidRPr="00701936" w:rsidRDefault="009B63C3" w:rsidP="008B4249">
      <w:pPr>
        <w:pStyle w:val="aaardo"/>
      </w:pPr>
      <w:r w:rsidRPr="00701936">
        <w:t>Źródło: opracowanie własne na podstawie danych GUS – Bank Danych Lokalnych.</w:t>
      </w:r>
    </w:p>
    <w:p w14:paraId="1FB217B8" w14:textId="2E5FA126"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 xml:space="preserve">W analizowanym okresie w Mieście Kraśnik i Gminie Annopol masa zebranych zmieszanych odpadów komunalnych zmniejszyła się – w pozostałych gminach widać było trend wzrostowy. Ze wszystkich JST należących do </w:t>
      </w:r>
      <w:r w:rsidR="00135A5A" w:rsidRPr="00701936">
        <w:rPr>
          <w:rFonts w:ascii="Times New Roman" w:hAnsi="Times New Roman" w:cs="Times New Roman"/>
        </w:rPr>
        <w:t>OWP</w:t>
      </w:r>
      <w:r w:rsidRPr="00701936">
        <w:rPr>
          <w:rFonts w:ascii="Times New Roman" w:hAnsi="Times New Roman" w:cs="Times New Roman"/>
        </w:rPr>
        <w:t xml:space="preserve"> największą ilość odpadów generuje Miasto Kraśnik oraz Gmina Annopol. Najmniejszą zaś – Gmina Wilkołaz. </w:t>
      </w:r>
    </w:p>
    <w:p w14:paraId="0E44A080" w14:textId="7DF31474" w:rsidR="009B63C3" w:rsidRPr="00701936" w:rsidRDefault="009B63C3" w:rsidP="009B63C3">
      <w:pPr>
        <w:pStyle w:val="aaapodpis"/>
        <w:rPr>
          <w:rFonts w:ascii="Times New Roman" w:hAnsi="Times New Roman" w:cs="Times New Roman"/>
        </w:rPr>
      </w:pPr>
      <w:bookmarkStart w:id="173" w:name="_Toc129951036"/>
      <w:r w:rsidRPr="00701936">
        <w:rPr>
          <w:rFonts w:ascii="Times New Roman" w:hAnsi="Times New Roman" w:cs="Times New Roman"/>
        </w:rPr>
        <w:lastRenderedPageBreak/>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75</w:t>
      </w:r>
      <w:r w:rsidRPr="00701936">
        <w:rPr>
          <w:rFonts w:ascii="Times New Roman" w:hAnsi="Times New Roman" w:cs="Times New Roman"/>
        </w:rPr>
        <w:fldChar w:fldCharType="end"/>
      </w:r>
      <w:r w:rsidRPr="00701936">
        <w:rPr>
          <w:rFonts w:ascii="Times New Roman" w:hAnsi="Times New Roman" w:cs="Times New Roman"/>
        </w:rPr>
        <w:t xml:space="preserve">: Zmieszane odpady komunalne zebrane w ciągu roku (w t) ogółem i z gospodarstw domowych w poszczególnych JST na terenie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7D4517" w:rsidRPr="00701936">
        <w:rPr>
          <w:rFonts w:ascii="Times New Roman" w:hAnsi="Times New Roman" w:cs="Times New Roman"/>
        </w:rPr>
        <w:t>4</w:t>
      </w:r>
      <w:r w:rsidRPr="00701936">
        <w:rPr>
          <w:rFonts w:ascii="Times New Roman" w:hAnsi="Times New Roman" w:cs="Times New Roman"/>
        </w:rPr>
        <w:t>–20</w:t>
      </w:r>
      <w:r w:rsidR="007D4517" w:rsidRPr="00701936">
        <w:rPr>
          <w:rFonts w:ascii="Times New Roman" w:hAnsi="Times New Roman" w:cs="Times New Roman"/>
        </w:rPr>
        <w:t>20</w:t>
      </w:r>
      <w:r w:rsidRPr="00701936">
        <w:rPr>
          <w:rFonts w:ascii="Times New Roman" w:hAnsi="Times New Roman" w:cs="Times New Roman"/>
        </w:rPr>
        <w:t xml:space="preserve"> (t)</w:t>
      </w:r>
      <w:bookmarkEnd w:id="173"/>
    </w:p>
    <w:p w14:paraId="79CDF9E1" w14:textId="4B4270ED" w:rsidR="009B63C3" w:rsidRPr="00701936" w:rsidRDefault="007D4517" w:rsidP="008B4249">
      <w:pPr>
        <w:pStyle w:val="aaardo"/>
      </w:pPr>
      <w:r w:rsidRPr="00701936">
        <w:rPr>
          <w:noProof/>
          <w:lang w:eastAsia="pl-PL"/>
        </w:rPr>
        <w:drawing>
          <wp:inline distT="0" distB="0" distL="0" distR="0" wp14:anchorId="3AA9C243" wp14:editId="1BE8C10B">
            <wp:extent cx="6115050" cy="3324225"/>
            <wp:effectExtent l="0" t="0" r="0" b="952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15050" cy="3324225"/>
                    </a:xfrm>
                    <a:prstGeom prst="rect">
                      <a:avLst/>
                    </a:prstGeom>
                    <a:noFill/>
                    <a:ln>
                      <a:noFill/>
                    </a:ln>
                  </pic:spPr>
                </pic:pic>
              </a:graphicData>
            </a:graphic>
          </wp:inline>
        </w:drawing>
      </w:r>
    </w:p>
    <w:p w14:paraId="6DF83375" w14:textId="77777777" w:rsidR="009B63C3" w:rsidRPr="00701936" w:rsidRDefault="009B63C3" w:rsidP="008B4249">
      <w:pPr>
        <w:pStyle w:val="aaardo"/>
      </w:pPr>
      <w:r w:rsidRPr="00701936">
        <w:t>Źródło: opracowanie własne na podstawie danych GUS – Bank Danych Lokalnych.</w:t>
      </w:r>
    </w:p>
    <w:p w14:paraId="65DB001F" w14:textId="621F2748"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W analizowanym okresie najwyższy wskaźnik zebranych odpadów komunalnych na 1 mieszkańca odnotowano w Mieście Kraśnik i Gminie Annopol, gdzie w 20</w:t>
      </w:r>
      <w:r w:rsidR="007D4517" w:rsidRPr="00701936">
        <w:rPr>
          <w:rFonts w:ascii="Times New Roman" w:hAnsi="Times New Roman" w:cs="Times New Roman"/>
        </w:rPr>
        <w:t>20</w:t>
      </w:r>
      <w:r w:rsidRPr="00701936">
        <w:rPr>
          <w:rFonts w:ascii="Times New Roman" w:hAnsi="Times New Roman" w:cs="Times New Roman"/>
        </w:rPr>
        <w:t xml:space="preserve"> r. wskazywał on odpowiednio </w:t>
      </w:r>
      <w:r w:rsidR="007D4517" w:rsidRPr="00701936">
        <w:rPr>
          <w:rFonts w:ascii="Times New Roman" w:hAnsi="Times New Roman" w:cs="Times New Roman"/>
        </w:rPr>
        <w:t>155,5</w:t>
      </w:r>
      <w:r w:rsidRPr="00701936">
        <w:rPr>
          <w:rFonts w:ascii="Times New Roman" w:hAnsi="Times New Roman" w:cs="Times New Roman"/>
        </w:rPr>
        <w:t xml:space="preserve"> kg oraz 10</w:t>
      </w:r>
      <w:r w:rsidR="007D4517" w:rsidRPr="00701936">
        <w:rPr>
          <w:rFonts w:ascii="Times New Roman" w:hAnsi="Times New Roman" w:cs="Times New Roman"/>
        </w:rPr>
        <w:t xml:space="preserve">8,8 </w:t>
      </w:r>
      <w:r w:rsidRPr="00701936">
        <w:rPr>
          <w:rFonts w:ascii="Times New Roman" w:hAnsi="Times New Roman" w:cs="Times New Roman"/>
        </w:rPr>
        <w:t>kg. Najniższe wartości odnotowano w Gminie Wilkołaz. W</w:t>
      </w:r>
      <w:r w:rsidR="007D4517" w:rsidRPr="00701936">
        <w:rPr>
          <w:rFonts w:ascii="Times New Roman" w:hAnsi="Times New Roman" w:cs="Times New Roman"/>
        </w:rPr>
        <w:t xml:space="preserve"> prawie</w:t>
      </w:r>
      <w:r w:rsidRPr="00701936">
        <w:rPr>
          <w:rFonts w:ascii="Times New Roman" w:hAnsi="Times New Roman" w:cs="Times New Roman"/>
        </w:rPr>
        <w:t xml:space="preserve"> wszystkich JST</w:t>
      </w:r>
      <w:r w:rsidR="007D4517" w:rsidRPr="00701936">
        <w:rPr>
          <w:rFonts w:ascii="Times New Roman" w:hAnsi="Times New Roman" w:cs="Times New Roman"/>
        </w:rPr>
        <w:t xml:space="preserve"> (poza Annopolem)</w:t>
      </w:r>
      <w:r w:rsidRPr="00701936">
        <w:rPr>
          <w:rFonts w:ascii="Times New Roman" w:hAnsi="Times New Roman" w:cs="Times New Roman"/>
        </w:rPr>
        <w:t xml:space="preserve"> wchodzących w skład </w:t>
      </w:r>
      <w:r w:rsidR="00135A5A" w:rsidRPr="00701936">
        <w:rPr>
          <w:rFonts w:ascii="Times New Roman" w:hAnsi="Times New Roman" w:cs="Times New Roman"/>
        </w:rPr>
        <w:t>OWP</w:t>
      </w:r>
      <w:r w:rsidRPr="00701936">
        <w:rPr>
          <w:rFonts w:ascii="Times New Roman" w:hAnsi="Times New Roman" w:cs="Times New Roman"/>
        </w:rPr>
        <w:t xml:space="preserve"> wartości wskaźników na przestrzeni analizowanych lat wzrosły.</w:t>
      </w:r>
    </w:p>
    <w:p w14:paraId="1DA07F67" w14:textId="08B2B579" w:rsidR="009B63C3" w:rsidRPr="00701936" w:rsidRDefault="009B63C3" w:rsidP="00A61AD9">
      <w:pPr>
        <w:pStyle w:val="aaapodpis"/>
        <w:jc w:val="both"/>
        <w:rPr>
          <w:rFonts w:ascii="Times New Roman" w:hAnsi="Times New Roman" w:cs="Times New Roman"/>
        </w:rPr>
      </w:pPr>
      <w:bookmarkStart w:id="174" w:name="_Toc129951037"/>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76</w:t>
      </w:r>
      <w:r w:rsidRPr="00701936">
        <w:rPr>
          <w:rFonts w:ascii="Times New Roman" w:hAnsi="Times New Roman" w:cs="Times New Roman"/>
        </w:rPr>
        <w:fldChar w:fldCharType="end"/>
      </w:r>
      <w:r w:rsidRPr="00701936">
        <w:rPr>
          <w:rFonts w:ascii="Times New Roman" w:hAnsi="Times New Roman" w:cs="Times New Roman"/>
        </w:rPr>
        <w:t>: Odpady komunalne zebrane w ciągu roku ogółem w przeliczeniu na 1 mieszkańca (w kg) w</w:t>
      </w:r>
      <w:r w:rsidR="00466BDC">
        <w:rPr>
          <w:rFonts w:ascii="Times New Roman" w:hAnsi="Times New Roman" w:cs="Times New Roman"/>
        </w:rPr>
        <w:t> </w:t>
      </w:r>
      <w:r w:rsidRPr="00701936">
        <w:rPr>
          <w:rFonts w:ascii="Times New Roman" w:hAnsi="Times New Roman" w:cs="Times New Roman"/>
        </w:rPr>
        <w:t xml:space="preserve">poszczególnych JST na terenie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466BDC">
        <w:rPr>
          <w:rFonts w:ascii="Times New Roman" w:hAnsi="Times New Roman" w:cs="Times New Roman"/>
        </w:rPr>
        <w:t>4</w:t>
      </w:r>
      <w:r w:rsidRPr="00701936">
        <w:rPr>
          <w:rFonts w:ascii="Times New Roman" w:hAnsi="Times New Roman" w:cs="Times New Roman"/>
        </w:rPr>
        <w:t>–20</w:t>
      </w:r>
      <w:r w:rsidR="00466BDC">
        <w:rPr>
          <w:rFonts w:ascii="Times New Roman" w:hAnsi="Times New Roman" w:cs="Times New Roman"/>
        </w:rPr>
        <w:t>20</w:t>
      </w:r>
      <w:bookmarkEnd w:id="174"/>
    </w:p>
    <w:p w14:paraId="3144599A" w14:textId="1A396CA2" w:rsidR="009B63C3" w:rsidRPr="00701936" w:rsidRDefault="007D4517" w:rsidP="008B4249">
      <w:pPr>
        <w:pStyle w:val="aaardo"/>
      </w:pPr>
      <w:r w:rsidRPr="00701936">
        <w:rPr>
          <w:noProof/>
          <w:lang w:eastAsia="pl-PL"/>
        </w:rPr>
        <w:drawing>
          <wp:inline distT="0" distB="0" distL="0" distR="0" wp14:anchorId="28093EDF" wp14:editId="27011978">
            <wp:extent cx="6120130" cy="2463165"/>
            <wp:effectExtent l="0" t="0" r="13970" b="13335"/>
            <wp:docPr id="69" name="Wykres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62E31DA" w14:textId="3217A3D5" w:rsidR="009B63C3" w:rsidRDefault="009B63C3" w:rsidP="008B4249">
      <w:pPr>
        <w:pStyle w:val="aaardo"/>
      </w:pPr>
      <w:r w:rsidRPr="00701936">
        <w:t>Źródło: opracowanie własne na podstawie danych GUS – Bank Danych Lokalnych.</w:t>
      </w:r>
    </w:p>
    <w:p w14:paraId="0DD70542" w14:textId="1ACB81E2" w:rsidR="002E3043" w:rsidRPr="00701936" w:rsidRDefault="002E3043" w:rsidP="002E3043">
      <w:pPr>
        <w:pStyle w:val="Bezodstpw"/>
        <w:numPr>
          <w:ilvl w:val="2"/>
          <w:numId w:val="90"/>
        </w:numPr>
        <w:spacing w:after="240" w:line="276" w:lineRule="auto"/>
        <w:contextualSpacing/>
        <w:jc w:val="both"/>
        <w:outlineLvl w:val="3"/>
        <w:rPr>
          <w:rFonts w:ascii="Times New Roman" w:hAnsi="Times New Roman" w:cs="Times New Roman"/>
          <w:b/>
          <w:color w:val="4472C4" w:themeColor="accent1"/>
          <w:sz w:val="24"/>
          <w:szCs w:val="24"/>
        </w:rPr>
      </w:pPr>
      <w:r>
        <w:rPr>
          <w:rFonts w:ascii="Times New Roman" w:hAnsi="Times New Roman" w:cs="Times New Roman"/>
          <w:b/>
          <w:color w:val="4472C4" w:themeColor="accent1"/>
          <w:sz w:val="24"/>
          <w:szCs w:val="24"/>
        </w:rPr>
        <w:t>Jakość powietrza</w:t>
      </w:r>
    </w:p>
    <w:p w14:paraId="52128A9D" w14:textId="79E106A5" w:rsidR="002E3043" w:rsidRDefault="002E3043" w:rsidP="002E3043">
      <w:pPr>
        <w:jc w:val="both"/>
        <w:rPr>
          <w:rFonts w:ascii="Times New Roman" w:hAnsi="Times New Roman" w:cs="Times New Roman"/>
        </w:rPr>
      </w:pPr>
      <w:r w:rsidRPr="002E3043">
        <w:rPr>
          <w:rFonts w:ascii="Times New Roman" w:hAnsi="Times New Roman" w:cs="Times New Roman"/>
        </w:rPr>
        <w:t>Pył zawieszony PM10 i PM2,5 jest zanieczyszczeniem powietrza składającym</w:t>
      </w:r>
      <w:r>
        <w:rPr>
          <w:rFonts w:ascii="Times New Roman" w:hAnsi="Times New Roman" w:cs="Times New Roman"/>
        </w:rPr>
        <w:t xml:space="preserve"> </w:t>
      </w:r>
      <w:r w:rsidRPr="002E3043">
        <w:rPr>
          <w:rFonts w:ascii="Times New Roman" w:hAnsi="Times New Roman" w:cs="Times New Roman"/>
        </w:rPr>
        <w:t>się z mieszaniny drobnych cząstek stałych i ciekłych. Zanieczyszczenia pyłowe mogą</w:t>
      </w:r>
      <w:r>
        <w:rPr>
          <w:rFonts w:ascii="Times New Roman" w:hAnsi="Times New Roman" w:cs="Times New Roman"/>
        </w:rPr>
        <w:t xml:space="preserve"> </w:t>
      </w:r>
      <w:r w:rsidRPr="002E3043">
        <w:rPr>
          <w:rFonts w:ascii="Times New Roman" w:hAnsi="Times New Roman" w:cs="Times New Roman"/>
        </w:rPr>
        <w:t>pochodzić ze źródeł naturalnych lub antropogenicznych. Ilość pyłu PM10 i PM2,5</w:t>
      </w:r>
      <w:r>
        <w:rPr>
          <w:rFonts w:ascii="Times New Roman" w:hAnsi="Times New Roman" w:cs="Times New Roman"/>
        </w:rPr>
        <w:t xml:space="preserve"> </w:t>
      </w:r>
      <w:r w:rsidRPr="002E3043">
        <w:rPr>
          <w:rFonts w:ascii="Times New Roman" w:hAnsi="Times New Roman" w:cs="Times New Roman"/>
        </w:rPr>
        <w:t>w powietrzu może wynikać z emisji bezpośredniej (pył pierwotny) lub może być wynikiem</w:t>
      </w:r>
      <w:r>
        <w:rPr>
          <w:rFonts w:ascii="Times New Roman" w:hAnsi="Times New Roman" w:cs="Times New Roman"/>
        </w:rPr>
        <w:t xml:space="preserve"> </w:t>
      </w:r>
      <w:r w:rsidRPr="002E3043">
        <w:rPr>
          <w:rFonts w:ascii="Times New Roman" w:hAnsi="Times New Roman" w:cs="Times New Roman"/>
        </w:rPr>
        <w:t xml:space="preserve">reakcji między substancjami znajdującymi się w atmosferze (pył </w:t>
      </w:r>
      <w:r w:rsidRPr="002E3043">
        <w:rPr>
          <w:rFonts w:ascii="Times New Roman" w:hAnsi="Times New Roman" w:cs="Times New Roman"/>
        </w:rPr>
        <w:lastRenderedPageBreak/>
        <w:t>wtórny). Prekursorami</w:t>
      </w:r>
      <w:r>
        <w:rPr>
          <w:rFonts w:ascii="Times New Roman" w:hAnsi="Times New Roman" w:cs="Times New Roman"/>
        </w:rPr>
        <w:t xml:space="preserve"> </w:t>
      </w:r>
      <w:r w:rsidRPr="002E3043">
        <w:rPr>
          <w:rFonts w:ascii="Times New Roman" w:hAnsi="Times New Roman" w:cs="Times New Roman"/>
        </w:rPr>
        <w:t>pyłu wtórnego są przede wszystkim tlenki siarki, tlenki azotu, lotne związki organiczne</w:t>
      </w:r>
      <w:r>
        <w:rPr>
          <w:rFonts w:ascii="Times New Roman" w:hAnsi="Times New Roman" w:cs="Times New Roman"/>
        </w:rPr>
        <w:t xml:space="preserve"> </w:t>
      </w:r>
      <w:r w:rsidRPr="002E3043">
        <w:rPr>
          <w:rFonts w:ascii="Times New Roman" w:hAnsi="Times New Roman" w:cs="Times New Roman"/>
        </w:rPr>
        <w:t>i amoniak. Pył zawieszony może zawierać substancje toksyczne, takie</w:t>
      </w:r>
      <w:r>
        <w:rPr>
          <w:rFonts w:ascii="Times New Roman" w:hAnsi="Times New Roman" w:cs="Times New Roman"/>
        </w:rPr>
        <w:t xml:space="preserve"> </w:t>
      </w:r>
      <w:r w:rsidRPr="002E3043">
        <w:rPr>
          <w:rFonts w:ascii="Times New Roman" w:hAnsi="Times New Roman" w:cs="Times New Roman"/>
        </w:rPr>
        <w:t>jak wielopierścieniowe węglowodory aromatyczne (m.in. benzo(a)piren), metale ciężkie</w:t>
      </w:r>
      <w:r>
        <w:rPr>
          <w:rFonts w:ascii="Times New Roman" w:hAnsi="Times New Roman" w:cs="Times New Roman"/>
        </w:rPr>
        <w:t xml:space="preserve"> </w:t>
      </w:r>
      <w:r w:rsidRPr="002E3043">
        <w:rPr>
          <w:rFonts w:ascii="Times New Roman" w:hAnsi="Times New Roman" w:cs="Times New Roman"/>
        </w:rPr>
        <w:t>oraz dioksyny i furany</w:t>
      </w:r>
      <w:r>
        <w:rPr>
          <w:rFonts w:ascii="Times New Roman" w:hAnsi="Times New Roman" w:cs="Times New Roman"/>
        </w:rPr>
        <w:t>.</w:t>
      </w:r>
    </w:p>
    <w:p w14:paraId="12729D76" w14:textId="76719A29" w:rsidR="002E3043" w:rsidRDefault="002E3043" w:rsidP="002E3043">
      <w:pPr>
        <w:jc w:val="both"/>
        <w:rPr>
          <w:rFonts w:ascii="Times New Roman" w:hAnsi="Times New Roman" w:cs="Times New Roman"/>
        </w:rPr>
      </w:pPr>
      <w:r w:rsidRPr="002E3043">
        <w:rPr>
          <w:rFonts w:ascii="Times New Roman" w:hAnsi="Times New Roman" w:cs="Times New Roman"/>
        </w:rPr>
        <w:t>Benzo(a)piren jest przedstawicielem wielopierścieniowych węglowodorów</w:t>
      </w:r>
      <w:r>
        <w:rPr>
          <w:rFonts w:ascii="Times New Roman" w:hAnsi="Times New Roman" w:cs="Times New Roman"/>
        </w:rPr>
        <w:t xml:space="preserve"> </w:t>
      </w:r>
      <w:r w:rsidRPr="002E3043">
        <w:rPr>
          <w:rFonts w:ascii="Times New Roman" w:hAnsi="Times New Roman" w:cs="Times New Roman"/>
        </w:rPr>
        <w:t>aromatycznych (WWA). Źródłem powstawania B(a)P jest spalanie paliw stałych</w:t>
      </w:r>
      <w:r>
        <w:rPr>
          <w:rFonts w:ascii="Times New Roman" w:hAnsi="Times New Roman" w:cs="Times New Roman"/>
        </w:rPr>
        <w:t xml:space="preserve"> </w:t>
      </w:r>
      <w:r w:rsidRPr="002E3043">
        <w:rPr>
          <w:rFonts w:ascii="Times New Roman" w:hAnsi="Times New Roman" w:cs="Times New Roman"/>
        </w:rPr>
        <w:t>w niskich temperaturach pomiędzy 300℃ a 600℃ w</w:t>
      </w:r>
      <w:r w:rsidR="00AD459A">
        <w:rPr>
          <w:rFonts w:ascii="Times New Roman" w:hAnsi="Times New Roman" w:cs="Times New Roman"/>
        </w:rPr>
        <w:t> </w:t>
      </w:r>
      <w:r w:rsidRPr="002E3043">
        <w:rPr>
          <w:rFonts w:ascii="Times New Roman" w:hAnsi="Times New Roman" w:cs="Times New Roman"/>
        </w:rPr>
        <w:t>nisko sprawnych urządzeniach,</w:t>
      </w:r>
      <w:r>
        <w:rPr>
          <w:rFonts w:ascii="Times New Roman" w:hAnsi="Times New Roman" w:cs="Times New Roman"/>
        </w:rPr>
        <w:t xml:space="preserve"> </w:t>
      </w:r>
      <w:r w:rsidRPr="002E3043">
        <w:rPr>
          <w:rFonts w:ascii="Times New Roman" w:hAnsi="Times New Roman" w:cs="Times New Roman"/>
        </w:rPr>
        <w:t>spalanie odpadów w instalacjach do tego nieprzeznaczonych, liczne procesy</w:t>
      </w:r>
      <w:r>
        <w:rPr>
          <w:rFonts w:ascii="Times New Roman" w:hAnsi="Times New Roman" w:cs="Times New Roman"/>
        </w:rPr>
        <w:t xml:space="preserve"> </w:t>
      </w:r>
      <w:r w:rsidRPr="002E3043">
        <w:rPr>
          <w:rFonts w:ascii="Times New Roman" w:hAnsi="Times New Roman" w:cs="Times New Roman"/>
        </w:rPr>
        <w:t>przemysłowe (np. produkcja koksu, produkcja nawierzchni drogowych), a także takie</w:t>
      </w:r>
      <w:r>
        <w:rPr>
          <w:rFonts w:ascii="Times New Roman" w:hAnsi="Times New Roman" w:cs="Times New Roman"/>
        </w:rPr>
        <w:t xml:space="preserve"> </w:t>
      </w:r>
      <w:r w:rsidRPr="002E3043">
        <w:rPr>
          <w:rFonts w:ascii="Times New Roman" w:hAnsi="Times New Roman" w:cs="Times New Roman"/>
        </w:rPr>
        <w:t>procesy jak pożary lasów, palenie tytoniu oraz wszelkie procesy rozkładu termicznego</w:t>
      </w:r>
      <w:r>
        <w:rPr>
          <w:rFonts w:ascii="Times New Roman" w:hAnsi="Times New Roman" w:cs="Times New Roman"/>
        </w:rPr>
        <w:t xml:space="preserve"> </w:t>
      </w:r>
      <w:r w:rsidRPr="002E3043">
        <w:rPr>
          <w:rFonts w:ascii="Times New Roman" w:hAnsi="Times New Roman" w:cs="Times New Roman"/>
        </w:rPr>
        <w:t>związków organicznych przebiegające w niskiej temperaturze</w:t>
      </w:r>
      <w:r>
        <w:rPr>
          <w:rFonts w:ascii="Times New Roman" w:hAnsi="Times New Roman" w:cs="Times New Roman"/>
        </w:rPr>
        <w:t>.</w:t>
      </w:r>
    </w:p>
    <w:p w14:paraId="362D38F5" w14:textId="09D3CEC4" w:rsidR="002E3043" w:rsidRDefault="002E3043" w:rsidP="002E3043">
      <w:pPr>
        <w:jc w:val="both"/>
        <w:rPr>
          <w:rFonts w:ascii="Times New Roman" w:hAnsi="Times New Roman" w:cs="Times New Roman"/>
        </w:rPr>
      </w:pPr>
      <w:r w:rsidRPr="00A61AD9">
        <w:rPr>
          <w:rFonts w:ascii="Times New Roman" w:hAnsi="Times New Roman" w:cs="Times New Roman"/>
        </w:rPr>
        <w:t>Zgodnie z przeprowadzoną przez Główny Inspektorat Ochrony Środowiska Regionalny</w:t>
      </w:r>
      <w:r>
        <w:rPr>
          <w:rFonts w:ascii="Times New Roman" w:hAnsi="Times New Roman" w:cs="Times New Roman"/>
        </w:rPr>
        <w:t xml:space="preserve"> </w:t>
      </w:r>
      <w:r w:rsidRPr="00A61AD9">
        <w:rPr>
          <w:rFonts w:ascii="Times New Roman" w:hAnsi="Times New Roman" w:cs="Times New Roman"/>
        </w:rPr>
        <w:t>Wydział Monitoringu Środowiska w Lublinie Roczną oceną jakości powietrza</w:t>
      </w:r>
      <w:r>
        <w:rPr>
          <w:rFonts w:ascii="Times New Roman" w:hAnsi="Times New Roman" w:cs="Times New Roman"/>
        </w:rPr>
        <w:t xml:space="preserve"> </w:t>
      </w:r>
      <w:r w:rsidRPr="00A61AD9">
        <w:rPr>
          <w:rFonts w:ascii="Times New Roman" w:hAnsi="Times New Roman" w:cs="Times New Roman"/>
        </w:rPr>
        <w:t>w województwie lubelskim za rok 2018, strefa lubelska</w:t>
      </w:r>
      <w:r>
        <w:rPr>
          <w:rFonts w:ascii="Times New Roman" w:hAnsi="Times New Roman" w:cs="Times New Roman"/>
        </w:rPr>
        <w:t xml:space="preserve"> (zatem również OWP)</w:t>
      </w:r>
      <w:r w:rsidRPr="00A61AD9">
        <w:rPr>
          <w:rFonts w:ascii="Times New Roman" w:hAnsi="Times New Roman" w:cs="Times New Roman"/>
        </w:rPr>
        <w:t xml:space="preserve"> została </w:t>
      </w:r>
      <w:r w:rsidRPr="002E3043">
        <w:rPr>
          <w:rFonts w:ascii="Times New Roman" w:hAnsi="Times New Roman" w:cs="Times New Roman"/>
        </w:rPr>
        <w:t>zakwalifikowana do klasy C pod kątem pyłu zawieszonego PM10</w:t>
      </w:r>
      <w:r>
        <w:rPr>
          <w:rFonts w:ascii="Times New Roman" w:hAnsi="Times New Roman" w:cs="Times New Roman"/>
        </w:rPr>
        <w:t xml:space="preserve"> </w:t>
      </w:r>
      <w:r w:rsidRPr="002E3043">
        <w:rPr>
          <w:rFonts w:ascii="Times New Roman" w:hAnsi="Times New Roman" w:cs="Times New Roman"/>
        </w:rPr>
        <w:t>i benzo(a)pirenu</w:t>
      </w:r>
      <w:r>
        <w:rPr>
          <w:rFonts w:ascii="Times New Roman" w:hAnsi="Times New Roman" w:cs="Times New Roman"/>
        </w:rPr>
        <w:t xml:space="preserve">. Oznacza to, że </w:t>
      </w:r>
      <w:r w:rsidRPr="002E3043">
        <w:rPr>
          <w:rFonts w:ascii="Times New Roman" w:hAnsi="Times New Roman" w:cs="Times New Roman"/>
        </w:rPr>
        <w:t>stężenia zanieczyszczenia na jej terenie przekraczały</w:t>
      </w:r>
      <w:r>
        <w:rPr>
          <w:rFonts w:ascii="Times New Roman" w:hAnsi="Times New Roman" w:cs="Times New Roman"/>
        </w:rPr>
        <w:t xml:space="preserve"> </w:t>
      </w:r>
      <w:r w:rsidRPr="002E3043">
        <w:rPr>
          <w:rFonts w:ascii="Times New Roman" w:hAnsi="Times New Roman" w:cs="Times New Roman"/>
        </w:rPr>
        <w:t>poziomy dopuszczalne lub docelowe</w:t>
      </w:r>
      <w:r>
        <w:rPr>
          <w:rFonts w:ascii="Times New Roman" w:hAnsi="Times New Roman" w:cs="Times New Roman"/>
        </w:rPr>
        <w:t xml:space="preserve">. Jeden z punktów pomiarowych znajdował się w </w:t>
      </w:r>
      <w:r w:rsidRPr="002E3043">
        <w:rPr>
          <w:rFonts w:ascii="Times New Roman" w:hAnsi="Times New Roman" w:cs="Times New Roman"/>
        </w:rPr>
        <w:t>Kraśnik</w:t>
      </w:r>
      <w:r>
        <w:rPr>
          <w:rFonts w:ascii="Times New Roman" w:hAnsi="Times New Roman" w:cs="Times New Roman"/>
        </w:rPr>
        <w:t>u przy</w:t>
      </w:r>
      <w:r>
        <w:rPr>
          <w:rFonts w:ascii="Times New Roman" w:hAnsi="Times New Roman" w:cs="Times New Roman"/>
        </w:rPr>
        <w:br/>
      </w:r>
      <w:r w:rsidRPr="002E3043">
        <w:rPr>
          <w:rFonts w:ascii="Times New Roman" w:hAnsi="Times New Roman" w:cs="Times New Roman"/>
        </w:rPr>
        <w:t xml:space="preserve"> ul. Koszarow</w:t>
      </w:r>
      <w:r>
        <w:rPr>
          <w:rFonts w:ascii="Times New Roman" w:hAnsi="Times New Roman" w:cs="Times New Roman"/>
        </w:rPr>
        <w:t xml:space="preserve">ej </w:t>
      </w:r>
      <w:r w:rsidRPr="002E3043">
        <w:rPr>
          <w:rFonts w:ascii="Times New Roman" w:hAnsi="Times New Roman" w:cs="Times New Roman"/>
        </w:rPr>
        <w:t>10A</w:t>
      </w:r>
      <w:r>
        <w:rPr>
          <w:rFonts w:ascii="Times New Roman" w:hAnsi="Times New Roman" w:cs="Times New Roman"/>
        </w:rPr>
        <w:t>.</w:t>
      </w:r>
    </w:p>
    <w:p w14:paraId="64BEF745" w14:textId="0937FA0C" w:rsidR="00450A75" w:rsidRDefault="00450A75" w:rsidP="00450A75">
      <w:pPr>
        <w:jc w:val="both"/>
        <w:rPr>
          <w:rFonts w:ascii="Times New Roman" w:hAnsi="Times New Roman" w:cs="Times New Roman"/>
        </w:rPr>
      </w:pPr>
      <w:r>
        <w:rPr>
          <w:rFonts w:ascii="Times New Roman" w:hAnsi="Times New Roman" w:cs="Times New Roman"/>
        </w:rPr>
        <w:t xml:space="preserve">Jak wskazuje raport: </w:t>
      </w:r>
      <w:r w:rsidRPr="00A61AD9">
        <w:rPr>
          <w:rFonts w:ascii="Times New Roman" w:hAnsi="Times New Roman" w:cs="Times New Roman"/>
          <w:i/>
          <w:iCs/>
        </w:rPr>
        <w:t>Stan środowiska w województwie lubelskim</w:t>
      </w:r>
      <w:r>
        <w:rPr>
          <w:rFonts w:ascii="Times New Roman" w:hAnsi="Times New Roman" w:cs="Times New Roman"/>
          <w:i/>
          <w:iCs/>
        </w:rPr>
        <w:t xml:space="preserve"> </w:t>
      </w:r>
      <w:r>
        <w:rPr>
          <w:rFonts w:ascii="Times New Roman" w:hAnsi="Times New Roman" w:cs="Times New Roman"/>
        </w:rPr>
        <w:t xml:space="preserve">opracowany </w:t>
      </w:r>
      <w:r w:rsidRPr="00450A75">
        <w:rPr>
          <w:rFonts w:ascii="Times New Roman" w:hAnsi="Times New Roman" w:cs="Times New Roman"/>
        </w:rPr>
        <w:t>w Głównym Inspektoracie Ochrony Środowiska, Departament Monitoringu</w:t>
      </w:r>
      <w:r>
        <w:rPr>
          <w:rFonts w:ascii="Times New Roman" w:hAnsi="Times New Roman" w:cs="Times New Roman"/>
        </w:rPr>
        <w:t xml:space="preserve"> </w:t>
      </w:r>
      <w:r w:rsidRPr="00450A75">
        <w:rPr>
          <w:rFonts w:ascii="Times New Roman" w:hAnsi="Times New Roman" w:cs="Times New Roman"/>
        </w:rPr>
        <w:t>Środowiska, Regionalny Wydział Monitoringu Środowiska w Lublinie</w:t>
      </w:r>
      <w:r>
        <w:rPr>
          <w:rFonts w:ascii="Times New Roman" w:hAnsi="Times New Roman" w:cs="Times New Roman"/>
        </w:rPr>
        <w:t>: o</w:t>
      </w:r>
      <w:r w:rsidRPr="00450A75">
        <w:rPr>
          <w:rFonts w:ascii="Times New Roman" w:hAnsi="Times New Roman" w:cs="Times New Roman"/>
        </w:rPr>
        <w:t>gólnie substancje zanieczyszczające powietrze można podzielić na pyłowe</w:t>
      </w:r>
      <w:r>
        <w:rPr>
          <w:rFonts w:ascii="Times New Roman" w:hAnsi="Times New Roman" w:cs="Times New Roman"/>
        </w:rPr>
        <w:t xml:space="preserve"> </w:t>
      </w:r>
      <w:r w:rsidRPr="00450A75">
        <w:rPr>
          <w:rFonts w:ascii="Times New Roman" w:hAnsi="Times New Roman" w:cs="Times New Roman"/>
        </w:rPr>
        <w:t xml:space="preserve">i gazowe, a ich źródłem może być zarówno emisja antropogeniczna </w:t>
      </w:r>
      <w:r>
        <w:rPr>
          <w:rFonts w:ascii="Times New Roman" w:hAnsi="Times New Roman" w:cs="Times New Roman"/>
        </w:rPr>
        <w:t>–</w:t>
      </w:r>
      <w:r w:rsidRPr="00450A75">
        <w:rPr>
          <w:rFonts w:ascii="Times New Roman" w:hAnsi="Times New Roman" w:cs="Times New Roman"/>
        </w:rPr>
        <w:t xml:space="preserve"> wynikająca</w:t>
      </w:r>
      <w:r>
        <w:rPr>
          <w:rFonts w:ascii="Times New Roman" w:hAnsi="Times New Roman" w:cs="Times New Roman"/>
        </w:rPr>
        <w:t xml:space="preserve"> </w:t>
      </w:r>
      <w:r w:rsidRPr="00450A75">
        <w:rPr>
          <w:rFonts w:ascii="Times New Roman" w:hAnsi="Times New Roman" w:cs="Times New Roman"/>
        </w:rPr>
        <w:t>z działalności człowieka, jak i emisja naturalna.</w:t>
      </w:r>
      <w:r>
        <w:rPr>
          <w:rFonts w:ascii="Times New Roman" w:hAnsi="Times New Roman" w:cs="Times New Roman"/>
        </w:rPr>
        <w:t xml:space="preserve"> Co pokazuje, że istotną przyczyną zanieczyszczenia powietrza jest</w:t>
      </w:r>
      <w:r w:rsidRPr="00450A75">
        <w:rPr>
          <w:rFonts w:ascii="Times New Roman" w:hAnsi="Times New Roman" w:cs="Times New Roman"/>
        </w:rPr>
        <w:t xml:space="preserve"> niska emisja, a pośrednio przestarzałe w wielu gospodarstwa domowych źródła ciepła i spalanie węgla o niskiej jakości.</w:t>
      </w:r>
    </w:p>
    <w:p w14:paraId="4CC7B7FE" w14:textId="77777777" w:rsidR="009C2A08" w:rsidRDefault="009C2A08" w:rsidP="009C2A08">
      <w:pPr>
        <w:jc w:val="both"/>
      </w:pPr>
      <w:r>
        <w:rPr>
          <w:rFonts w:ascii="Times New Roman" w:hAnsi="Times New Roman" w:cs="Times New Roman"/>
        </w:rPr>
        <w:t xml:space="preserve">Podobne wnioski znajdują się w dokumencie </w:t>
      </w:r>
      <w:r w:rsidRPr="00A61AD9">
        <w:rPr>
          <w:rFonts w:ascii="Times New Roman" w:hAnsi="Times New Roman" w:cs="Times New Roman"/>
          <w:i/>
          <w:iCs/>
        </w:rPr>
        <w:t>Roczna ocena jakości powietrza w województwie lubelskim raport wojewódzki za rok 2021</w:t>
      </w:r>
      <w:r>
        <w:rPr>
          <w:rFonts w:ascii="Times New Roman" w:hAnsi="Times New Roman" w:cs="Times New Roman"/>
          <w:i/>
          <w:iCs/>
        </w:rPr>
        <w:t xml:space="preserve">. </w:t>
      </w:r>
      <w:r w:rsidRPr="009C2A08">
        <w:rPr>
          <w:rFonts w:ascii="Times New Roman" w:hAnsi="Times New Roman" w:cs="Times New Roman"/>
        </w:rPr>
        <w:t>Ocena jakości powietrza w województwie lubelskim za rok 2021 wg kryterium ochrony</w:t>
      </w:r>
      <w:r>
        <w:rPr>
          <w:rFonts w:ascii="Times New Roman" w:hAnsi="Times New Roman" w:cs="Times New Roman"/>
        </w:rPr>
        <w:t xml:space="preserve"> </w:t>
      </w:r>
      <w:r w:rsidRPr="009C2A08">
        <w:rPr>
          <w:rFonts w:ascii="Times New Roman" w:hAnsi="Times New Roman" w:cs="Times New Roman"/>
        </w:rPr>
        <w:t>zdrowia wykazała</w:t>
      </w:r>
      <w:r>
        <w:rPr>
          <w:rFonts w:ascii="Times New Roman" w:hAnsi="Times New Roman" w:cs="Times New Roman"/>
        </w:rPr>
        <w:t>, że</w:t>
      </w:r>
      <w:r w:rsidRPr="009C2A08">
        <w:rPr>
          <w:rFonts w:ascii="Times New Roman" w:hAnsi="Times New Roman" w:cs="Times New Roman"/>
        </w:rPr>
        <w:t>:</w:t>
      </w:r>
      <w:r w:rsidRPr="009C2A08">
        <w:t xml:space="preserve"> </w:t>
      </w:r>
    </w:p>
    <w:p w14:paraId="20AA71AE" w14:textId="522C7B04" w:rsidR="009C2A08" w:rsidRPr="009C2A08" w:rsidRDefault="009C2A08" w:rsidP="009C2A08">
      <w:pPr>
        <w:jc w:val="both"/>
        <w:rPr>
          <w:rFonts w:ascii="Times New Roman" w:hAnsi="Times New Roman" w:cs="Times New Roman"/>
        </w:rPr>
      </w:pPr>
      <w:r>
        <w:rPr>
          <w:rFonts w:ascii="Times New Roman" w:hAnsi="Times New Roman" w:cs="Times New Roman"/>
        </w:rPr>
        <w:t>-</w:t>
      </w:r>
      <w:r w:rsidRPr="009C2A08">
        <w:rPr>
          <w:rFonts w:ascii="Times New Roman" w:hAnsi="Times New Roman" w:cs="Times New Roman"/>
        </w:rPr>
        <w:t xml:space="preserve"> przekroczenie średniorocznego poziomu dopuszczalnego pyłu zawieszonego</w:t>
      </w:r>
      <w:r>
        <w:rPr>
          <w:rFonts w:ascii="Times New Roman" w:hAnsi="Times New Roman" w:cs="Times New Roman"/>
        </w:rPr>
        <w:t xml:space="preserve"> </w:t>
      </w:r>
      <w:r w:rsidRPr="009C2A08">
        <w:rPr>
          <w:rFonts w:ascii="Times New Roman" w:hAnsi="Times New Roman" w:cs="Times New Roman"/>
        </w:rPr>
        <w:t>PM2,5 faza II. W zakresie tego zanieczyszczenia Aglomeracja Lubelska</w:t>
      </w:r>
      <w:r>
        <w:rPr>
          <w:rFonts w:ascii="Times New Roman" w:hAnsi="Times New Roman" w:cs="Times New Roman"/>
        </w:rPr>
        <w:t xml:space="preserve"> </w:t>
      </w:r>
      <w:r w:rsidRPr="009C2A08">
        <w:rPr>
          <w:rFonts w:ascii="Times New Roman" w:hAnsi="Times New Roman" w:cs="Times New Roman"/>
        </w:rPr>
        <w:t>kod: PL0601 i strefa lubelska kod: PL0602 zostały zaliczone do klasy C1. Podstawą</w:t>
      </w:r>
      <w:r>
        <w:rPr>
          <w:rFonts w:ascii="Times New Roman" w:hAnsi="Times New Roman" w:cs="Times New Roman"/>
        </w:rPr>
        <w:t xml:space="preserve"> </w:t>
      </w:r>
      <w:r w:rsidRPr="009C2A08">
        <w:rPr>
          <w:rFonts w:ascii="Times New Roman" w:hAnsi="Times New Roman" w:cs="Times New Roman"/>
        </w:rPr>
        <w:t>oceny oraz metodą decydującą o klasie strefy były wyniki pomiarów ze stacji</w:t>
      </w:r>
      <w:r>
        <w:rPr>
          <w:rFonts w:ascii="Times New Roman" w:hAnsi="Times New Roman" w:cs="Times New Roman"/>
        </w:rPr>
        <w:t xml:space="preserve"> </w:t>
      </w:r>
      <w:r w:rsidRPr="009C2A08">
        <w:rPr>
          <w:rFonts w:ascii="Times New Roman" w:hAnsi="Times New Roman" w:cs="Times New Roman"/>
        </w:rPr>
        <w:t>monitoringu jakości powietrza zlokalizowanych na terenie województwa</w:t>
      </w:r>
      <w:r>
        <w:rPr>
          <w:rFonts w:ascii="Times New Roman" w:hAnsi="Times New Roman" w:cs="Times New Roman"/>
        </w:rPr>
        <w:t xml:space="preserve"> </w:t>
      </w:r>
      <w:r w:rsidRPr="009C2A08">
        <w:rPr>
          <w:rFonts w:ascii="Times New Roman" w:hAnsi="Times New Roman" w:cs="Times New Roman"/>
        </w:rPr>
        <w:t xml:space="preserve">lubelskiego. </w:t>
      </w:r>
    </w:p>
    <w:p w14:paraId="68A4ADEC" w14:textId="22A3D299" w:rsidR="009C2A08" w:rsidRPr="009C2A08" w:rsidRDefault="009C2A08" w:rsidP="009C2A08">
      <w:pPr>
        <w:jc w:val="both"/>
        <w:rPr>
          <w:rFonts w:ascii="Times New Roman" w:hAnsi="Times New Roman" w:cs="Times New Roman"/>
        </w:rPr>
      </w:pPr>
      <w:r w:rsidRPr="009C2A08">
        <w:rPr>
          <w:rFonts w:ascii="Times New Roman" w:hAnsi="Times New Roman" w:cs="Times New Roman"/>
        </w:rPr>
        <w:t>- przekroczenie średniorocznego poziomu docelowego benzo(a)pirenu w pyle</w:t>
      </w:r>
      <w:r>
        <w:rPr>
          <w:rFonts w:ascii="Times New Roman" w:hAnsi="Times New Roman" w:cs="Times New Roman"/>
        </w:rPr>
        <w:t xml:space="preserve"> </w:t>
      </w:r>
      <w:r w:rsidRPr="009C2A08">
        <w:rPr>
          <w:rFonts w:ascii="Times New Roman" w:hAnsi="Times New Roman" w:cs="Times New Roman"/>
        </w:rPr>
        <w:t>zawieszonym PM10. W</w:t>
      </w:r>
      <w:r w:rsidR="00AD459A">
        <w:rPr>
          <w:rFonts w:ascii="Times New Roman" w:hAnsi="Times New Roman" w:cs="Times New Roman"/>
        </w:rPr>
        <w:t> </w:t>
      </w:r>
      <w:r w:rsidRPr="009C2A08">
        <w:rPr>
          <w:rFonts w:ascii="Times New Roman" w:hAnsi="Times New Roman" w:cs="Times New Roman"/>
        </w:rPr>
        <w:t>zakresie tego zanieczyszczenia Aglomeracja Lubelska</w:t>
      </w:r>
      <w:r>
        <w:rPr>
          <w:rFonts w:ascii="Times New Roman" w:hAnsi="Times New Roman" w:cs="Times New Roman"/>
        </w:rPr>
        <w:t xml:space="preserve"> </w:t>
      </w:r>
      <w:r w:rsidRPr="009C2A08">
        <w:rPr>
          <w:rFonts w:ascii="Times New Roman" w:hAnsi="Times New Roman" w:cs="Times New Roman"/>
        </w:rPr>
        <w:t>kod: PL0601 i strefa lubelska kod: PL0602 zostały zaliczone do klasy C. Podstawą</w:t>
      </w:r>
      <w:r>
        <w:rPr>
          <w:rFonts w:ascii="Times New Roman" w:hAnsi="Times New Roman" w:cs="Times New Roman"/>
        </w:rPr>
        <w:t xml:space="preserve"> </w:t>
      </w:r>
      <w:r w:rsidRPr="009C2A08">
        <w:rPr>
          <w:rFonts w:ascii="Times New Roman" w:hAnsi="Times New Roman" w:cs="Times New Roman"/>
        </w:rPr>
        <w:t>oceny oraz metodą decydującą o klasie strefy były wyniki pomiarów ze stacji</w:t>
      </w:r>
      <w:r>
        <w:rPr>
          <w:rFonts w:ascii="Times New Roman" w:hAnsi="Times New Roman" w:cs="Times New Roman"/>
        </w:rPr>
        <w:t xml:space="preserve"> </w:t>
      </w:r>
      <w:r w:rsidRPr="009C2A08">
        <w:rPr>
          <w:rFonts w:ascii="Times New Roman" w:hAnsi="Times New Roman" w:cs="Times New Roman"/>
        </w:rPr>
        <w:t>monitoringu jakości powietrza zlokalizowanych na terenie województwa</w:t>
      </w:r>
      <w:r>
        <w:rPr>
          <w:rFonts w:ascii="Times New Roman" w:hAnsi="Times New Roman" w:cs="Times New Roman"/>
        </w:rPr>
        <w:t xml:space="preserve"> </w:t>
      </w:r>
      <w:r w:rsidRPr="009C2A08">
        <w:rPr>
          <w:rFonts w:ascii="Times New Roman" w:hAnsi="Times New Roman" w:cs="Times New Roman"/>
        </w:rPr>
        <w:t xml:space="preserve">lubelskiego. </w:t>
      </w:r>
    </w:p>
    <w:p w14:paraId="259882F6" w14:textId="77777777" w:rsidR="00450A75" w:rsidRDefault="009C2A08" w:rsidP="00450A75">
      <w:pPr>
        <w:jc w:val="both"/>
        <w:rPr>
          <w:rFonts w:ascii="Times New Roman" w:hAnsi="Times New Roman" w:cs="Times New Roman"/>
        </w:rPr>
      </w:pPr>
      <w:r w:rsidRPr="009C2A08">
        <w:rPr>
          <w:rFonts w:ascii="Times New Roman" w:hAnsi="Times New Roman" w:cs="Times New Roman"/>
        </w:rPr>
        <w:t>- przekroczenie poziomu celu długoterminowego ozonu. W zakresie tego</w:t>
      </w:r>
      <w:r>
        <w:rPr>
          <w:rFonts w:ascii="Times New Roman" w:hAnsi="Times New Roman" w:cs="Times New Roman"/>
        </w:rPr>
        <w:t xml:space="preserve"> </w:t>
      </w:r>
      <w:r w:rsidRPr="009C2A08">
        <w:rPr>
          <w:rFonts w:ascii="Times New Roman" w:hAnsi="Times New Roman" w:cs="Times New Roman"/>
        </w:rPr>
        <w:t>zanieczyszczenia Aglomeracja Lubelska kod: PL0601 istrefa lubelska kod: PL0602</w:t>
      </w:r>
      <w:r>
        <w:rPr>
          <w:rFonts w:ascii="Times New Roman" w:hAnsi="Times New Roman" w:cs="Times New Roman"/>
        </w:rPr>
        <w:t xml:space="preserve"> </w:t>
      </w:r>
      <w:r w:rsidRPr="009C2A08">
        <w:rPr>
          <w:rFonts w:ascii="Times New Roman" w:hAnsi="Times New Roman" w:cs="Times New Roman"/>
        </w:rPr>
        <w:t>zostały zaliczone do klasy D2. Podstawą oceny oraz metodą decydującą o klasie</w:t>
      </w:r>
      <w:r>
        <w:rPr>
          <w:rFonts w:ascii="Times New Roman" w:hAnsi="Times New Roman" w:cs="Times New Roman"/>
        </w:rPr>
        <w:t xml:space="preserve"> </w:t>
      </w:r>
      <w:r w:rsidRPr="009C2A08">
        <w:rPr>
          <w:rFonts w:ascii="Times New Roman" w:hAnsi="Times New Roman" w:cs="Times New Roman"/>
        </w:rPr>
        <w:t>strefy były wyniki pomiarów ze stacji monitoringu jakości powietrza</w:t>
      </w:r>
      <w:r>
        <w:rPr>
          <w:rFonts w:ascii="Times New Roman" w:hAnsi="Times New Roman" w:cs="Times New Roman"/>
        </w:rPr>
        <w:t xml:space="preserve"> </w:t>
      </w:r>
      <w:r w:rsidRPr="009C2A08">
        <w:rPr>
          <w:rFonts w:ascii="Times New Roman" w:hAnsi="Times New Roman" w:cs="Times New Roman"/>
        </w:rPr>
        <w:t>zlokalizowanych na terenie województwa lubelskiego. Wyznaczone obszary</w:t>
      </w:r>
      <w:r>
        <w:rPr>
          <w:rFonts w:ascii="Times New Roman" w:hAnsi="Times New Roman" w:cs="Times New Roman"/>
        </w:rPr>
        <w:t xml:space="preserve"> </w:t>
      </w:r>
      <w:r w:rsidRPr="009C2A08">
        <w:rPr>
          <w:rFonts w:ascii="Times New Roman" w:hAnsi="Times New Roman" w:cs="Times New Roman"/>
        </w:rPr>
        <w:t>przekroczeń objęły cały obszar miasta Lublin oraz znaczną część terenów</w:t>
      </w:r>
      <w:r>
        <w:rPr>
          <w:rFonts w:ascii="Times New Roman" w:hAnsi="Times New Roman" w:cs="Times New Roman"/>
        </w:rPr>
        <w:t xml:space="preserve"> </w:t>
      </w:r>
      <w:r w:rsidRPr="009C2A08">
        <w:rPr>
          <w:rFonts w:ascii="Times New Roman" w:hAnsi="Times New Roman" w:cs="Times New Roman"/>
        </w:rPr>
        <w:t>miejskich, podmiejskich i pozamiejskich w strefie lubelskiej.</w:t>
      </w:r>
    </w:p>
    <w:p w14:paraId="4D53318E" w14:textId="20A008FB" w:rsidR="00450A75" w:rsidRPr="00A61AD9" w:rsidRDefault="00450A75" w:rsidP="00A61AD9">
      <w:pPr>
        <w:jc w:val="both"/>
        <w:rPr>
          <w:rFonts w:ascii="Times New Roman" w:hAnsi="Times New Roman" w:cs="Times New Roman"/>
        </w:rPr>
      </w:pPr>
      <w:r w:rsidRPr="00A61AD9">
        <w:rPr>
          <w:rFonts w:ascii="Times New Roman" w:hAnsi="Times New Roman" w:cs="Times New Roman"/>
        </w:rPr>
        <w:t>Powyższe opracowania</w:t>
      </w:r>
      <w:r>
        <w:rPr>
          <w:rFonts w:ascii="Times New Roman" w:hAnsi="Times New Roman" w:cs="Times New Roman"/>
        </w:rPr>
        <w:t xml:space="preserve"> wskazują też sposoby rozwiązania problemu. W</w:t>
      </w:r>
      <w:r w:rsidRPr="00450A75">
        <w:rPr>
          <w:rFonts w:ascii="Times New Roman" w:hAnsi="Times New Roman" w:cs="Times New Roman"/>
        </w:rPr>
        <w:t xml:space="preserve"> strefie lubelskiej</w:t>
      </w:r>
      <w:r>
        <w:rPr>
          <w:rFonts w:ascii="Times New Roman" w:hAnsi="Times New Roman" w:cs="Times New Roman"/>
        </w:rPr>
        <w:t xml:space="preserve"> sugeruje się</w:t>
      </w:r>
      <w:r w:rsidRPr="00450A75">
        <w:rPr>
          <w:rFonts w:ascii="Times New Roman" w:hAnsi="Times New Roman" w:cs="Times New Roman"/>
        </w:rPr>
        <w:t xml:space="preserve"> zmian</w:t>
      </w:r>
      <w:r>
        <w:rPr>
          <w:rFonts w:ascii="Times New Roman" w:hAnsi="Times New Roman" w:cs="Times New Roman"/>
        </w:rPr>
        <w:t>ę</w:t>
      </w:r>
      <w:r w:rsidRPr="00450A75">
        <w:rPr>
          <w:rFonts w:ascii="Times New Roman" w:hAnsi="Times New Roman" w:cs="Times New Roman"/>
        </w:rPr>
        <w:t xml:space="preserve"> sposobu ogrzewania na ogrzewanie</w:t>
      </w:r>
      <w:r>
        <w:rPr>
          <w:rFonts w:ascii="Times New Roman" w:hAnsi="Times New Roman" w:cs="Times New Roman"/>
        </w:rPr>
        <w:t xml:space="preserve"> </w:t>
      </w:r>
      <w:r w:rsidRPr="00450A75">
        <w:rPr>
          <w:rFonts w:ascii="Times New Roman" w:hAnsi="Times New Roman" w:cs="Times New Roman"/>
        </w:rPr>
        <w:t>niskoemisyjne lub bezemisyjne łącznie na ok. 2,2 mln m2 powierzchni</w:t>
      </w:r>
      <w:r>
        <w:rPr>
          <w:rFonts w:ascii="Times New Roman" w:hAnsi="Times New Roman" w:cs="Times New Roman"/>
        </w:rPr>
        <w:t xml:space="preserve">  </w:t>
      </w:r>
      <w:r w:rsidRPr="00450A75">
        <w:rPr>
          <w:rFonts w:ascii="Times New Roman" w:hAnsi="Times New Roman" w:cs="Times New Roman"/>
        </w:rPr>
        <w:t>użytkowej mieszkań i domów ogrzewanych indywidualnie w zabudowie</w:t>
      </w:r>
      <w:r>
        <w:rPr>
          <w:rFonts w:ascii="Times New Roman" w:hAnsi="Times New Roman" w:cs="Times New Roman"/>
        </w:rPr>
        <w:t xml:space="preserve"> </w:t>
      </w:r>
      <w:r w:rsidRPr="00450A75">
        <w:rPr>
          <w:rFonts w:ascii="Times New Roman" w:hAnsi="Times New Roman" w:cs="Times New Roman"/>
        </w:rPr>
        <w:t>wielorodzinnej oraz jednorodzinnej</w:t>
      </w:r>
      <w:r>
        <w:rPr>
          <w:rFonts w:ascii="Times New Roman" w:hAnsi="Times New Roman" w:cs="Times New Roman"/>
        </w:rPr>
        <w:t xml:space="preserve">, </w:t>
      </w:r>
      <w:r w:rsidRPr="00450A75">
        <w:rPr>
          <w:rFonts w:ascii="Times New Roman" w:hAnsi="Times New Roman" w:cs="Times New Roman"/>
        </w:rPr>
        <w:t>wymian</w:t>
      </w:r>
      <w:r>
        <w:rPr>
          <w:rFonts w:ascii="Times New Roman" w:hAnsi="Times New Roman" w:cs="Times New Roman"/>
        </w:rPr>
        <w:t>ę</w:t>
      </w:r>
      <w:r w:rsidRPr="00450A75">
        <w:rPr>
          <w:rFonts w:ascii="Times New Roman" w:hAnsi="Times New Roman" w:cs="Times New Roman"/>
        </w:rPr>
        <w:t xml:space="preserve"> starych pieców węglowych na kotły nowej generacji,</w:t>
      </w:r>
      <w:r>
        <w:rPr>
          <w:rFonts w:ascii="Times New Roman" w:hAnsi="Times New Roman" w:cs="Times New Roman"/>
        </w:rPr>
        <w:t xml:space="preserve"> </w:t>
      </w:r>
      <w:r w:rsidRPr="00450A75">
        <w:rPr>
          <w:rFonts w:ascii="Times New Roman" w:hAnsi="Times New Roman" w:cs="Times New Roman"/>
        </w:rPr>
        <w:t>remont kotłów w obiektach publicznych stanowiących własność jednostek</w:t>
      </w:r>
      <w:r>
        <w:rPr>
          <w:rFonts w:ascii="Times New Roman" w:hAnsi="Times New Roman" w:cs="Times New Roman"/>
        </w:rPr>
        <w:t xml:space="preserve"> </w:t>
      </w:r>
      <w:r w:rsidRPr="00450A75">
        <w:rPr>
          <w:rFonts w:ascii="Times New Roman" w:hAnsi="Times New Roman" w:cs="Times New Roman"/>
        </w:rPr>
        <w:t>samorządu terytorialnego</w:t>
      </w:r>
      <w:r>
        <w:rPr>
          <w:rFonts w:ascii="Times New Roman" w:hAnsi="Times New Roman" w:cs="Times New Roman"/>
        </w:rPr>
        <w:t xml:space="preserve">, </w:t>
      </w:r>
      <w:r w:rsidR="00470629" w:rsidRPr="00470629">
        <w:rPr>
          <w:rFonts w:ascii="Times New Roman" w:hAnsi="Times New Roman" w:cs="Times New Roman"/>
        </w:rPr>
        <w:t>montaż kolektorów słonecznych, montaż instalacji fotowoltaicznych, farmy</w:t>
      </w:r>
      <w:r w:rsidR="00470629">
        <w:rPr>
          <w:rFonts w:ascii="Times New Roman" w:hAnsi="Times New Roman" w:cs="Times New Roman"/>
        </w:rPr>
        <w:t xml:space="preserve"> </w:t>
      </w:r>
      <w:r w:rsidR="00470629" w:rsidRPr="00470629">
        <w:rPr>
          <w:rFonts w:ascii="Times New Roman" w:hAnsi="Times New Roman" w:cs="Times New Roman"/>
        </w:rPr>
        <w:t>fotowoltaiczne</w:t>
      </w:r>
      <w:r w:rsidR="00470629">
        <w:rPr>
          <w:rFonts w:ascii="Times New Roman" w:hAnsi="Times New Roman" w:cs="Times New Roman"/>
        </w:rPr>
        <w:t xml:space="preserve">, </w:t>
      </w:r>
      <w:r w:rsidR="00470629" w:rsidRPr="00470629">
        <w:rPr>
          <w:rFonts w:ascii="Times New Roman" w:hAnsi="Times New Roman" w:cs="Times New Roman"/>
        </w:rPr>
        <w:t>termomodernizacja budynków użyteczności publicznej oraz mieszkalnych</w:t>
      </w:r>
      <w:r w:rsidR="00470629">
        <w:rPr>
          <w:rFonts w:ascii="Times New Roman" w:hAnsi="Times New Roman" w:cs="Times New Roman"/>
        </w:rPr>
        <w:t>.</w:t>
      </w:r>
    </w:p>
    <w:p w14:paraId="4FB7B8A2" w14:textId="77777777" w:rsidR="00B56C1F" w:rsidRPr="00B56C1F" w:rsidRDefault="00B56C1F" w:rsidP="00B56C1F"/>
    <w:p w14:paraId="25DD3EE3" w14:textId="78B04884" w:rsidR="00701936" w:rsidRPr="00701936" w:rsidRDefault="00701936" w:rsidP="00701936">
      <w:pPr>
        <w:pStyle w:val="aapodpis"/>
        <w:rPr>
          <w:rFonts w:cs="Times New Roman"/>
        </w:rPr>
      </w:pPr>
      <w:bookmarkStart w:id="175" w:name="_Toc129950953"/>
      <w:r w:rsidRPr="00701936">
        <w:rPr>
          <w:rFonts w:cs="Times New Roman"/>
        </w:rPr>
        <w:lastRenderedPageBreak/>
        <w:t xml:space="preserve">Tabela </w:t>
      </w:r>
      <w:r w:rsidRPr="00701936">
        <w:rPr>
          <w:rFonts w:cs="Times New Roman"/>
        </w:rPr>
        <w:fldChar w:fldCharType="begin"/>
      </w:r>
      <w:r w:rsidRPr="00701936">
        <w:rPr>
          <w:rFonts w:cs="Times New Roman"/>
        </w:rPr>
        <w:instrText xml:space="preserve"> SEQ Tabela \* ARABIC </w:instrText>
      </w:r>
      <w:r w:rsidRPr="00701936">
        <w:rPr>
          <w:rFonts w:cs="Times New Roman"/>
        </w:rPr>
        <w:fldChar w:fldCharType="separate"/>
      </w:r>
      <w:r w:rsidR="00931361">
        <w:rPr>
          <w:rFonts w:cs="Times New Roman"/>
          <w:noProof/>
        </w:rPr>
        <w:t>22</w:t>
      </w:r>
      <w:r w:rsidRPr="00701936">
        <w:rPr>
          <w:rFonts w:cs="Times New Roman"/>
        </w:rPr>
        <w:fldChar w:fldCharType="end"/>
      </w:r>
      <w:r w:rsidR="00981536">
        <w:rPr>
          <w:rFonts w:cs="Times New Roman"/>
        </w:rPr>
        <w:t>:</w:t>
      </w:r>
      <w:r w:rsidRPr="00701936">
        <w:rPr>
          <w:rFonts w:cs="Times New Roman"/>
        </w:rPr>
        <w:t xml:space="preserve"> </w:t>
      </w:r>
      <w:r w:rsidR="00B56C1F" w:rsidRPr="00701936">
        <w:rPr>
          <w:rFonts w:cs="Times New Roman"/>
        </w:rPr>
        <w:t xml:space="preserve">Najważniejsze wnioski </w:t>
      </w:r>
      <w:r w:rsidR="00B56C1F">
        <w:rPr>
          <w:rFonts w:cs="Times New Roman"/>
        </w:rPr>
        <w:t xml:space="preserve">i wyzwania </w:t>
      </w:r>
      <w:r w:rsidR="00B56C1F" w:rsidRPr="00701936">
        <w:rPr>
          <w:rFonts w:cs="Times New Roman"/>
        </w:rPr>
        <w:t xml:space="preserve">wynikające z analizy obszaru </w:t>
      </w:r>
      <w:r w:rsidR="00B56C1F" w:rsidRPr="00A61AD9">
        <w:rPr>
          <w:rFonts w:cs="Times New Roman"/>
          <w:i/>
        </w:rPr>
        <w:t>Środowisko</w:t>
      </w:r>
      <w:r w:rsidR="00B56C1F">
        <w:rPr>
          <w:rFonts w:cs="Times New Roman"/>
        </w:rPr>
        <w:t xml:space="preserve"> oraz dokumentów strategicznych poziomu regionalnego i krajowego</w:t>
      </w:r>
      <w:bookmarkEnd w:id="175"/>
    </w:p>
    <w:tbl>
      <w:tblPr>
        <w:tblStyle w:val="rednialista1akcent11"/>
        <w:tblW w:w="0" w:type="auto"/>
        <w:tblLook w:val="04A0" w:firstRow="1" w:lastRow="0" w:firstColumn="1" w:lastColumn="0" w:noHBand="0" w:noVBand="1"/>
      </w:tblPr>
      <w:tblGrid>
        <w:gridCol w:w="9628"/>
      </w:tblGrid>
      <w:tr w:rsidR="00701936" w:rsidRPr="00701936" w14:paraId="436977B0" w14:textId="77777777" w:rsidTr="00701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3C26355" w14:textId="77777777" w:rsidR="00701936" w:rsidRPr="00701936" w:rsidRDefault="00701936" w:rsidP="00701936">
            <w:pPr>
              <w:rPr>
                <w:rFonts w:ascii="Times New Roman" w:hAnsi="Times New Roman" w:cs="Times New Roman"/>
              </w:rPr>
            </w:pPr>
            <w:r w:rsidRPr="00701936">
              <w:rPr>
                <w:rFonts w:ascii="Times New Roman" w:hAnsi="Times New Roman" w:cs="Times New Roman"/>
              </w:rPr>
              <w:t>Najważniejsze wnioski wynikające z analizy</w:t>
            </w:r>
          </w:p>
        </w:tc>
      </w:tr>
      <w:tr w:rsidR="00701936" w:rsidRPr="00701936" w14:paraId="60C00E7C" w14:textId="77777777" w:rsidTr="00701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75E1A77" w14:textId="77777777" w:rsidR="00701936" w:rsidRDefault="007B4995" w:rsidP="00F62FA6">
            <w:pPr>
              <w:pStyle w:val="Akapitzlist"/>
              <w:numPr>
                <w:ilvl w:val="0"/>
                <w:numId w:val="93"/>
              </w:numPr>
              <w:jc w:val="both"/>
              <w:rPr>
                <w:rFonts w:ascii="Times New Roman" w:hAnsi="Times New Roman" w:cs="Times New Roman"/>
              </w:rPr>
            </w:pPr>
            <w:r w:rsidRPr="007B4995">
              <w:rPr>
                <w:rFonts w:ascii="Times New Roman" w:hAnsi="Times New Roman" w:cs="Times New Roman"/>
              </w:rPr>
              <w:t>Przy wysokim poziomie zwodociągowania województwa, relatywnie sł</w:t>
            </w:r>
            <w:r>
              <w:rPr>
                <w:rFonts w:ascii="Times New Roman" w:hAnsi="Times New Roman" w:cs="Times New Roman"/>
              </w:rPr>
              <w:t>abo rozwinięta sieć kanalizacyj</w:t>
            </w:r>
            <w:r w:rsidRPr="007B4995">
              <w:rPr>
                <w:rFonts w:ascii="Times New Roman" w:hAnsi="Times New Roman" w:cs="Times New Roman"/>
              </w:rPr>
              <w:t>na nie zapewnia właściwej ochrony zasobów środowiska.</w:t>
            </w:r>
          </w:p>
          <w:p w14:paraId="20B13EB0" w14:textId="1D4554D2" w:rsidR="007B4995" w:rsidRPr="00F62FA6" w:rsidRDefault="007B4995" w:rsidP="00F62FA6">
            <w:pPr>
              <w:pStyle w:val="Akapitzlist"/>
              <w:numPr>
                <w:ilvl w:val="0"/>
                <w:numId w:val="93"/>
              </w:numPr>
              <w:jc w:val="both"/>
              <w:rPr>
                <w:rFonts w:ascii="Times New Roman" w:hAnsi="Times New Roman" w:cs="Times New Roman"/>
              </w:rPr>
            </w:pPr>
            <w:r w:rsidRPr="007B4995">
              <w:rPr>
                <w:rFonts w:ascii="Times New Roman" w:hAnsi="Times New Roman" w:cs="Times New Roman"/>
              </w:rPr>
              <w:t xml:space="preserve">Ze względu na dominujący wpływ sektora komunalno-bytowego na jakość powietrza </w:t>
            </w:r>
            <w:r w:rsidR="00F62FA6">
              <w:rPr>
                <w:rFonts w:ascii="Times New Roman" w:hAnsi="Times New Roman" w:cs="Times New Roman"/>
              </w:rPr>
              <w:br/>
            </w:r>
            <w:r w:rsidRPr="00F62FA6">
              <w:rPr>
                <w:rFonts w:ascii="Times New Roman" w:hAnsi="Times New Roman" w:cs="Times New Roman"/>
              </w:rPr>
              <w:t xml:space="preserve">w województwie lubelskim, </w:t>
            </w:r>
            <w:bookmarkStart w:id="176" w:name="_Hlk124693480"/>
            <w:r w:rsidRPr="00F62FA6">
              <w:rPr>
                <w:rFonts w:ascii="Times New Roman" w:hAnsi="Times New Roman" w:cs="Times New Roman"/>
              </w:rPr>
              <w:t>niezbędna jest realizacja systemowych działań obejmujących modernizację kotłowni w budownictwie indywidualnym, rozwój i modernizację sieci ciepłowniczej, a także sukcesywną zmianę struktury produkcji ciepła ukierunkowaną na zwiększenie wykorzystania OZE, kogeneracji, ciepła odpadowego oraz rozwój magazynów ciepła</w:t>
            </w:r>
            <w:r w:rsidR="00981536">
              <w:rPr>
                <w:rFonts w:ascii="Times New Roman" w:hAnsi="Times New Roman" w:cs="Times New Roman"/>
              </w:rPr>
              <w:t>.</w:t>
            </w:r>
          </w:p>
          <w:bookmarkEnd w:id="176"/>
          <w:p w14:paraId="07DF5FD6" w14:textId="07D3BA55" w:rsidR="007B4995" w:rsidRDefault="007B4995" w:rsidP="00F62FA6">
            <w:pPr>
              <w:pStyle w:val="Akapitzlist"/>
              <w:numPr>
                <w:ilvl w:val="0"/>
                <w:numId w:val="93"/>
              </w:numPr>
              <w:jc w:val="both"/>
              <w:rPr>
                <w:rFonts w:ascii="Times New Roman" w:hAnsi="Times New Roman" w:cs="Times New Roman"/>
              </w:rPr>
            </w:pPr>
            <w:r w:rsidRPr="007B4995">
              <w:rPr>
                <w:rFonts w:ascii="Times New Roman" w:hAnsi="Times New Roman" w:cs="Times New Roman"/>
              </w:rPr>
              <w:t>W kontekście zasobów wód powierzchniowych kluczowym problemem jest zbyt mała retencja zlewni</w:t>
            </w:r>
            <w:r>
              <w:rPr>
                <w:rFonts w:ascii="Times New Roman" w:hAnsi="Times New Roman" w:cs="Times New Roman"/>
              </w:rPr>
              <w:t xml:space="preserve"> </w:t>
            </w:r>
            <w:r w:rsidRPr="007B4995">
              <w:rPr>
                <w:rFonts w:ascii="Times New Roman" w:hAnsi="Times New Roman" w:cs="Times New Roman"/>
              </w:rPr>
              <w:t>lokalnych</w:t>
            </w:r>
            <w:r w:rsidR="00981536">
              <w:rPr>
                <w:rFonts w:ascii="Times New Roman" w:hAnsi="Times New Roman" w:cs="Times New Roman"/>
              </w:rPr>
              <w:t>.</w:t>
            </w:r>
          </w:p>
          <w:p w14:paraId="14047E68" w14:textId="77777777" w:rsidR="007B4995" w:rsidRPr="007B4995" w:rsidRDefault="007B4995" w:rsidP="00F62FA6">
            <w:pPr>
              <w:pStyle w:val="Akapitzlist"/>
              <w:numPr>
                <w:ilvl w:val="0"/>
                <w:numId w:val="93"/>
              </w:numPr>
              <w:jc w:val="both"/>
              <w:rPr>
                <w:rFonts w:ascii="Times New Roman" w:hAnsi="Times New Roman" w:cs="Times New Roman"/>
              </w:rPr>
            </w:pPr>
            <w:r w:rsidRPr="007B4995">
              <w:rPr>
                <w:rFonts w:ascii="Times New Roman" w:hAnsi="Times New Roman" w:cs="Times New Roman"/>
              </w:rPr>
              <w:t>Znaczna część cieków prowadzi wody niskiej klasy czystości.</w:t>
            </w:r>
          </w:p>
          <w:p w14:paraId="705924B4" w14:textId="77777777" w:rsidR="007B4995" w:rsidRDefault="007B4995" w:rsidP="00F62FA6">
            <w:pPr>
              <w:pStyle w:val="Akapitzlist"/>
              <w:numPr>
                <w:ilvl w:val="0"/>
                <w:numId w:val="93"/>
              </w:numPr>
              <w:jc w:val="both"/>
              <w:rPr>
                <w:rFonts w:ascii="Times New Roman" w:hAnsi="Times New Roman" w:cs="Times New Roman"/>
              </w:rPr>
            </w:pPr>
            <w:r w:rsidRPr="007B4995">
              <w:rPr>
                <w:rFonts w:ascii="Times New Roman" w:hAnsi="Times New Roman" w:cs="Times New Roman"/>
              </w:rPr>
              <w:t>Zasoby wód podziemnych będą jeszcze wiele lat podstawowym źródłem zaopatrzenia ludności</w:t>
            </w:r>
            <w:r>
              <w:rPr>
                <w:rFonts w:ascii="Times New Roman" w:hAnsi="Times New Roman" w:cs="Times New Roman"/>
              </w:rPr>
              <w:t xml:space="preserve"> </w:t>
            </w:r>
            <w:r w:rsidRPr="007B4995">
              <w:rPr>
                <w:rFonts w:ascii="Times New Roman" w:hAnsi="Times New Roman" w:cs="Times New Roman"/>
              </w:rPr>
              <w:t>w wodę. Będzie to możliwe przy racjonalnym ich wykorzystaniu, och</w:t>
            </w:r>
            <w:r>
              <w:rPr>
                <w:rFonts w:ascii="Times New Roman" w:hAnsi="Times New Roman" w:cs="Times New Roman"/>
              </w:rPr>
              <w:t>ronie ilościowej oraz zapobiega</w:t>
            </w:r>
            <w:r w:rsidRPr="007B4995">
              <w:rPr>
                <w:rFonts w:ascii="Times New Roman" w:hAnsi="Times New Roman" w:cs="Times New Roman"/>
              </w:rPr>
              <w:t>niu ich degradacji.</w:t>
            </w:r>
          </w:p>
          <w:p w14:paraId="0C7A37D2" w14:textId="2D7E3DE5" w:rsidR="007B4995" w:rsidRDefault="007B4995" w:rsidP="00F62FA6">
            <w:pPr>
              <w:pStyle w:val="Akapitzlist"/>
              <w:numPr>
                <w:ilvl w:val="0"/>
                <w:numId w:val="93"/>
              </w:numPr>
              <w:jc w:val="both"/>
              <w:rPr>
                <w:rFonts w:ascii="Times New Roman" w:hAnsi="Times New Roman" w:cs="Times New Roman"/>
              </w:rPr>
            </w:pPr>
            <w:r w:rsidRPr="007B4995">
              <w:rPr>
                <w:rFonts w:ascii="Times New Roman" w:hAnsi="Times New Roman" w:cs="Times New Roman"/>
              </w:rPr>
              <w:t>Ochrona oraz utrzymanie jakości i żyzności gleb wymaga stosowa</w:t>
            </w:r>
            <w:r>
              <w:rPr>
                <w:rFonts w:ascii="Times New Roman" w:hAnsi="Times New Roman" w:cs="Times New Roman"/>
              </w:rPr>
              <w:t>nia skutecznych działań przeciw</w:t>
            </w:r>
            <w:r w:rsidRPr="007B4995">
              <w:rPr>
                <w:rFonts w:ascii="Times New Roman" w:hAnsi="Times New Roman" w:cs="Times New Roman"/>
              </w:rPr>
              <w:t>erozyjnych</w:t>
            </w:r>
            <w:r w:rsidR="00E76404">
              <w:rPr>
                <w:rFonts w:ascii="Times New Roman" w:hAnsi="Times New Roman" w:cs="Times New Roman"/>
              </w:rPr>
              <w:t>.</w:t>
            </w:r>
          </w:p>
          <w:p w14:paraId="5A01FB37" w14:textId="77777777" w:rsidR="007B4995" w:rsidRPr="00A61AD9" w:rsidRDefault="007B4995" w:rsidP="00F62FA6">
            <w:pPr>
              <w:pStyle w:val="Akapitzlist"/>
              <w:numPr>
                <w:ilvl w:val="0"/>
                <w:numId w:val="93"/>
              </w:numPr>
              <w:jc w:val="both"/>
              <w:rPr>
                <w:rFonts w:ascii="Times New Roman" w:hAnsi="Times New Roman" w:cs="Times New Roman"/>
              </w:rPr>
            </w:pPr>
            <w:r w:rsidRPr="007B4995">
              <w:rPr>
                <w:rFonts w:ascii="Times New Roman" w:hAnsi="Times New Roman" w:cs="Times New Roman"/>
              </w:rPr>
              <w:t>Pomimo wprowadzonych systemów gospodarowania odpadami komunalnymi nadal obserwuje się niewystarczającą jakość selektywnego zbierania odpadów komunalnych, oraz zbyt słabo rozwiniętą</w:t>
            </w:r>
            <w:r>
              <w:rPr>
                <w:rFonts w:ascii="Times New Roman" w:hAnsi="Times New Roman" w:cs="Times New Roman"/>
              </w:rPr>
              <w:t xml:space="preserve"> </w:t>
            </w:r>
            <w:r w:rsidRPr="007B4995">
              <w:rPr>
                <w:rFonts w:ascii="Times New Roman" w:hAnsi="Times New Roman" w:cs="Times New Roman"/>
              </w:rPr>
              <w:t xml:space="preserve">infrastrukturę przeznaczoną do recyklingu odpadów, szczególnie </w:t>
            </w:r>
            <w:r>
              <w:rPr>
                <w:rFonts w:ascii="Times New Roman" w:hAnsi="Times New Roman" w:cs="Times New Roman"/>
              </w:rPr>
              <w:t>pochodzących ze strumienia odpa</w:t>
            </w:r>
            <w:r w:rsidRPr="007B4995">
              <w:rPr>
                <w:rFonts w:ascii="Times New Roman" w:hAnsi="Times New Roman" w:cs="Times New Roman"/>
              </w:rPr>
              <w:t>dów komunalnych</w:t>
            </w:r>
            <w:r w:rsidR="0020363F">
              <w:rPr>
                <w:rFonts w:ascii="Times New Roman" w:hAnsi="Times New Roman" w:cs="Times New Roman"/>
              </w:rPr>
              <w:t>.</w:t>
            </w:r>
          </w:p>
          <w:p w14:paraId="237C0ACC" w14:textId="6F2D5925" w:rsidR="00670C96" w:rsidRPr="00A61AD9" w:rsidRDefault="00670C96" w:rsidP="00F62FA6">
            <w:pPr>
              <w:pStyle w:val="Akapitzlist"/>
              <w:numPr>
                <w:ilvl w:val="0"/>
                <w:numId w:val="93"/>
              </w:numPr>
              <w:jc w:val="both"/>
              <w:rPr>
                <w:rFonts w:ascii="Times New Roman" w:hAnsi="Times New Roman" w:cs="Times New Roman"/>
              </w:rPr>
            </w:pPr>
            <w:bookmarkStart w:id="177" w:name="_Hlk129676166"/>
            <w:r>
              <w:rPr>
                <w:rFonts w:ascii="Times New Roman" w:hAnsi="Times New Roman" w:cs="Times New Roman"/>
              </w:rPr>
              <w:t xml:space="preserve">W strefie lubelskiej, zatem również na terenie OWP występują przekroczenia </w:t>
            </w:r>
            <w:r w:rsidRPr="00670C96">
              <w:rPr>
                <w:rFonts w:ascii="Times New Roman" w:hAnsi="Times New Roman" w:cs="Times New Roman"/>
              </w:rPr>
              <w:t>pyłu zawieszonego PM10</w:t>
            </w:r>
            <w:r>
              <w:rPr>
                <w:rFonts w:ascii="Times New Roman" w:hAnsi="Times New Roman" w:cs="Times New Roman"/>
              </w:rPr>
              <w:t>, PM 2,5</w:t>
            </w:r>
            <w:r w:rsidRPr="00670C96">
              <w:rPr>
                <w:rFonts w:ascii="Times New Roman" w:hAnsi="Times New Roman" w:cs="Times New Roman"/>
              </w:rPr>
              <w:t xml:space="preserve"> i benzo(a)pirenu</w:t>
            </w:r>
            <w:r>
              <w:rPr>
                <w:rFonts w:ascii="Times New Roman" w:hAnsi="Times New Roman" w:cs="Times New Roman"/>
              </w:rPr>
              <w:t>.</w:t>
            </w:r>
          </w:p>
          <w:p w14:paraId="39C1C54C" w14:textId="7B70E5B6" w:rsidR="00670C96" w:rsidRPr="00A61AD9" w:rsidRDefault="00670C96" w:rsidP="00F62FA6">
            <w:pPr>
              <w:pStyle w:val="Akapitzlist"/>
              <w:numPr>
                <w:ilvl w:val="0"/>
                <w:numId w:val="93"/>
              </w:numPr>
              <w:jc w:val="both"/>
              <w:rPr>
                <w:rFonts w:ascii="Times New Roman" w:hAnsi="Times New Roman" w:cs="Times New Roman"/>
              </w:rPr>
            </w:pPr>
            <w:r>
              <w:rPr>
                <w:rFonts w:ascii="Times New Roman" w:hAnsi="Times New Roman" w:cs="Times New Roman"/>
              </w:rPr>
              <w:t>I</w:t>
            </w:r>
            <w:r w:rsidRPr="00670C96">
              <w:rPr>
                <w:rFonts w:ascii="Times New Roman" w:hAnsi="Times New Roman" w:cs="Times New Roman"/>
              </w:rPr>
              <w:t>stotną przyczyną zanieczyszczenia powietrza jest niska emisja, a pośrednio przestarzałe w</w:t>
            </w:r>
            <w:r w:rsidR="00AD459A">
              <w:rPr>
                <w:rFonts w:ascii="Times New Roman" w:hAnsi="Times New Roman" w:cs="Times New Roman"/>
              </w:rPr>
              <w:t> </w:t>
            </w:r>
            <w:r w:rsidRPr="00670C96">
              <w:rPr>
                <w:rFonts w:ascii="Times New Roman" w:hAnsi="Times New Roman" w:cs="Times New Roman"/>
              </w:rPr>
              <w:t>wielu gospodarstwa domowych źródła ciepła i spalanie węgla o niskiej jakości.</w:t>
            </w:r>
          </w:p>
          <w:p w14:paraId="4021838A" w14:textId="0B76501C" w:rsidR="00670C96" w:rsidRPr="00701936" w:rsidRDefault="00670C96" w:rsidP="00F62FA6">
            <w:pPr>
              <w:pStyle w:val="Akapitzlist"/>
              <w:numPr>
                <w:ilvl w:val="0"/>
                <w:numId w:val="93"/>
              </w:numPr>
              <w:jc w:val="both"/>
              <w:rPr>
                <w:rFonts w:ascii="Times New Roman" w:hAnsi="Times New Roman" w:cs="Times New Roman"/>
              </w:rPr>
            </w:pPr>
            <w:r>
              <w:rPr>
                <w:rFonts w:ascii="Times New Roman" w:hAnsi="Times New Roman" w:cs="Times New Roman"/>
              </w:rPr>
              <w:t>Sugeruje się podjęcie działań ograniczających negatywny wpływ działalności człowieka na stan powietrza poprzez</w:t>
            </w:r>
            <w:r>
              <w:t xml:space="preserve"> </w:t>
            </w:r>
            <w:r w:rsidRPr="00670C96">
              <w:rPr>
                <w:rFonts w:ascii="Times New Roman" w:hAnsi="Times New Roman" w:cs="Times New Roman"/>
              </w:rPr>
              <w:t>zmianę sposobu ogrzewania na ogrzewanie niskoemisyjne lub bezemisyjne</w:t>
            </w:r>
            <w:r>
              <w:rPr>
                <w:rFonts w:ascii="Times New Roman" w:hAnsi="Times New Roman" w:cs="Times New Roman"/>
              </w:rPr>
              <w:t>.</w:t>
            </w:r>
            <w:bookmarkEnd w:id="177"/>
          </w:p>
        </w:tc>
      </w:tr>
    </w:tbl>
    <w:p w14:paraId="38330141" w14:textId="2CCA5723" w:rsidR="007D4517" w:rsidRPr="00701936" w:rsidRDefault="007D4517" w:rsidP="007D4517">
      <w:pPr>
        <w:rPr>
          <w:rFonts w:ascii="Times New Roman" w:hAnsi="Times New Roman" w:cs="Times New Roman"/>
        </w:rPr>
      </w:pPr>
    </w:p>
    <w:p w14:paraId="697DB520" w14:textId="34776861" w:rsidR="007D4517" w:rsidRPr="00701936" w:rsidRDefault="007D4517" w:rsidP="007D4517">
      <w:pPr>
        <w:rPr>
          <w:rFonts w:ascii="Times New Roman" w:hAnsi="Times New Roman" w:cs="Times New Roman"/>
        </w:rPr>
      </w:pPr>
    </w:p>
    <w:p w14:paraId="63EC193E" w14:textId="5154DACE" w:rsidR="007D4517" w:rsidRPr="00701936" w:rsidRDefault="007D4517" w:rsidP="007D4517">
      <w:pPr>
        <w:rPr>
          <w:rFonts w:ascii="Times New Roman" w:hAnsi="Times New Roman" w:cs="Times New Roman"/>
        </w:rPr>
      </w:pPr>
    </w:p>
    <w:p w14:paraId="3F5AE2E2" w14:textId="4EA2C2DA" w:rsidR="007B4995" w:rsidRDefault="007B4995" w:rsidP="007D4517">
      <w:pPr>
        <w:rPr>
          <w:rFonts w:ascii="Times New Roman" w:hAnsi="Times New Roman" w:cs="Times New Roman"/>
        </w:rPr>
      </w:pPr>
      <w:r>
        <w:rPr>
          <w:rFonts w:ascii="Times New Roman" w:hAnsi="Times New Roman" w:cs="Times New Roman"/>
        </w:rPr>
        <w:br w:type="page"/>
      </w:r>
    </w:p>
    <w:p w14:paraId="58B4C560" w14:textId="09E002F1" w:rsidR="009B63C3" w:rsidRPr="00701936" w:rsidRDefault="009B63C3" w:rsidP="00922B07">
      <w:pPr>
        <w:pStyle w:val="Bezodstpw"/>
        <w:numPr>
          <w:ilvl w:val="0"/>
          <w:numId w:val="90"/>
        </w:numPr>
        <w:spacing w:after="240" w:line="276" w:lineRule="auto"/>
        <w:jc w:val="both"/>
        <w:outlineLvl w:val="2"/>
        <w:rPr>
          <w:rFonts w:ascii="Times New Roman" w:hAnsi="Times New Roman" w:cs="Times New Roman"/>
          <w:b/>
          <w:color w:val="4472C4" w:themeColor="accent1"/>
          <w:sz w:val="24"/>
          <w:szCs w:val="24"/>
        </w:rPr>
      </w:pPr>
      <w:bookmarkStart w:id="178" w:name="_Toc99282929"/>
      <w:bookmarkStart w:id="179" w:name="_Toc99283032"/>
      <w:bookmarkStart w:id="180" w:name="_Toc99283469"/>
      <w:bookmarkStart w:id="181" w:name="_Toc99288392"/>
      <w:bookmarkStart w:id="182" w:name="_Toc99288488"/>
      <w:bookmarkStart w:id="183" w:name="_Toc99295732"/>
      <w:bookmarkStart w:id="184" w:name="_Toc99295740"/>
      <w:bookmarkEnd w:id="178"/>
      <w:bookmarkEnd w:id="179"/>
      <w:bookmarkEnd w:id="180"/>
      <w:bookmarkEnd w:id="181"/>
      <w:bookmarkEnd w:id="182"/>
      <w:bookmarkEnd w:id="183"/>
      <w:r w:rsidRPr="00701936">
        <w:rPr>
          <w:rFonts w:ascii="Times New Roman" w:hAnsi="Times New Roman" w:cs="Times New Roman"/>
          <w:b/>
          <w:color w:val="4472C4" w:themeColor="accent1"/>
          <w:sz w:val="24"/>
          <w:szCs w:val="24"/>
        </w:rPr>
        <w:lastRenderedPageBreak/>
        <w:t>ZDROWIE</w:t>
      </w:r>
      <w:r w:rsidR="00B56C1F">
        <w:rPr>
          <w:rFonts w:ascii="Times New Roman" w:hAnsi="Times New Roman" w:cs="Times New Roman"/>
          <w:b/>
          <w:color w:val="4472C4" w:themeColor="accent1"/>
          <w:sz w:val="24"/>
          <w:szCs w:val="24"/>
        </w:rPr>
        <w:t>, POMOC SPOŁECZNA</w:t>
      </w:r>
      <w:r w:rsidRPr="00701936">
        <w:rPr>
          <w:rFonts w:ascii="Times New Roman" w:hAnsi="Times New Roman" w:cs="Times New Roman"/>
          <w:b/>
          <w:color w:val="4472C4" w:themeColor="accent1"/>
          <w:sz w:val="24"/>
          <w:szCs w:val="24"/>
        </w:rPr>
        <w:t xml:space="preserve"> I BEZPIECZEŃSTWO PUBLICZNE</w:t>
      </w:r>
      <w:bookmarkEnd w:id="184"/>
    </w:p>
    <w:p w14:paraId="191A8BB4" w14:textId="77777777" w:rsidR="009B63C3" w:rsidRPr="00701936" w:rsidRDefault="009B63C3" w:rsidP="003A387D">
      <w:pPr>
        <w:pStyle w:val="Bezodstpw"/>
        <w:numPr>
          <w:ilvl w:val="1"/>
          <w:numId w:val="90"/>
        </w:numPr>
        <w:spacing w:after="240" w:line="276" w:lineRule="auto"/>
        <w:contextualSpacing/>
        <w:jc w:val="both"/>
        <w:outlineLvl w:val="3"/>
        <w:rPr>
          <w:rFonts w:ascii="Times New Roman" w:hAnsi="Times New Roman" w:cs="Times New Roman"/>
          <w:b/>
          <w:color w:val="4472C4" w:themeColor="accent1"/>
          <w:sz w:val="24"/>
          <w:szCs w:val="24"/>
        </w:rPr>
      </w:pPr>
      <w:bookmarkStart w:id="185" w:name="_Toc99282938"/>
      <w:bookmarkStart w:id="186" w:name="_Toc99283041"/>
      <w:bookmarkStart w:id="187" w:name="_Toc99283478"/>
      <w:bookmarkStart w:id="188" w:name="_Toc99288401"/>
      <w:bookmarkStart w:id="189" w:name="_Toc99288497"/>
      <w:bookmarkStart w:id="190" w:name="_Toc99295741"/>
      <w:bookmarkStart w:id="191" w:name="_Toc99295742"/>
      <w:bookmarkEnd w:id="185"/>
      <w:bookmarkEnd w:id="186"/>
      <w:bookmarkEnd w:id="187"/>
      <w:bookmarkEnd w:id="188"/>
      <w:bookmarkEnd w:id="189"/>
      <w:bookmarkEnd w:id="190"/>
      <w:r w:rsidRPr="00701936">
        <w:rPr>
          <w:rFonts w:ascii="Times New Roman" w:hAnsi="Times New Roman" w:cs="Times New Roman"/>
          <w:b/>
          <w:color w:val="4472C4" w:themeColor="accent1"/>
          <w:sz w:val="24"/>
          <w:szCs w:val="24"/>
        </w:rPr>
        <w:t>Opieka zdrowotna i pomoc społeczna</w:t>
      </w:r>
      <w:bookmarkEnd w:id="191"/>
    </w:p>
    <w:p w14:paraId="2A6E27D2" w14:textId="77777777" w:rsidR="009B63C3" w:rsidRPr="00701936" w:rsidRDefault="009B63C3" w:rsidP="009B63C3">
      <w:pPr>
        <w:spacing w:after="0"/>
        <w:ind w:firstLine="567"/>
        <w:rPr>
          <w:rFonts w:ascii="Times New Roman" w:hAnsi="Times New Roman" w:cs="Times New Roman"/>
        </w:rPr>
      </w:pPr>
      <w:bookmarkStart w:id="192" w:name="_Hlk51600836"/>
      <w:r w:rsidRPr="00701936">
        <w:rPr>
          <w:rFonts w:ascii="Times New Roman" w:hAnsi="Times New Roman" w:cs="Times New Roman"/>
        </w:rPr>
        <w:t>Zadania z zakresu opieki zdrowotnej na terenie Obszaru Funkcjonalnego wykonywane są za pośrednictwem ośrodków zlokalizowanych w poszczególnych JST</w:t>
      </w:r>
      <w:bookmarkEnd w:id="192"/>
      <w:r w:rsidRPr="00701936">
        <w:rPr>
          <w:rFonts w:ascii="Times New Roman" w:hAnsi="Times New Roman" w:cs="Times New Roman"/>
        </w:rPr>
        <w:t>:</w:t>
      </w:r>
    </w:p>
    <w:p w14:paraId="5EFA7C4D" w14:textId="77777777" w:rsidR="009B63C3" w:rsidRPr="00701936" w:rsidRDefault="009B63C3" w:rsidP="009B63C3">
      <w:pPr>
        <w:pStyle w:val="Akapitzlist"/>
        <w:numPr>
          <w:ilvl w:val="0"/>
          <w:numId w:val="45"/>
        </w:numPr>
        <w:spacing w:after="120" w:line="276" w:lineRule="auto"/>
        <w:jc w:val="both"/>
        <w:rPr>
          <w:rFonts w:ascii="Times New Roman" w:hAnsi="Times New Roman" w:cs="Times New Roman"/>
        </w:rPr>
      </w:pPr>
      <w:r w:rsidRPr="00701936">
        <w:rPr>
          <w:rFonts w:ascii="Times New Roman" w:hAnsi="Times New Roman" w:cs="Times New Roman"/>
        </w:rPr>
        <w:t xml:space="preserve">Miasto Kraśnik: </w:t>
      </w:r>
    </w:p>
    <w:p w14:paraId="4A7F8E15"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Samodzielny Publiczny Zakład Opieki Zdrowotnej w Kraśniku,</w:t>
      </w:r>
    </w:p>
    <w:p w14:paraId="1A7A9BFD"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Niepubliczny Zakład Opieki Zdrowotnej „Centrum Medycyny Rodzinnej”,</w:t>
      </w:r>
    </w:p>
    <w:p w14:paraId="6CBF0303"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Niepubliczny Zakład Opieki Zdrowotnej „Doktor”,</w:t>
      </w:r>
    </w:p>
    <w:p w14:paraId="76E37C94"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Niepubliczny Zakład Opieki Zdrowotnej „Koszary”,</w:t>
      </w:r>
    </w:p>
    <w:p w14:paraId="102F2896"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Niepubliczny Zakład Opieki Zdrowotnej „Medyk”,</w:t>
      </w:r>
    </w:p>
    <w:p w14:paraId="7C34CED7"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Niepubliczny Zakład Opieki Zdrowotnej „Rodzina” s.c.,</w:t>
      </w:r>
    </w:p>
    <w:p w14:paraId="10F011D5"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Niepubliczny Zakład Opieki Zdrowotnej „Lekarz rodzinny”,</w:t>
      </w:r>
    </w:p>
    <w:p w14:paraId="64E8D871" w14:textId="69B840DA"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Niepubliczny Zakład Opieki Zdrowotnej „Zdrowie” s.c.,</w:t>
      </w:r>
      <w:r w:rsidR="007B4F71">
        <w:rPr>
          <w:rFonts w:ascii="Times New Roman" w:hAnsi="Times New Roman" w:cs="Times New Roman"/>
        </w:rPr>
        <w:t>?</w:t>
      </w:r>
    </w:p>
    <w:p w14:paraId="53C44C81"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Przychodnia FŁT – Kraśnik S.A.,</w:t>
      </w:r>
    </w:p>
    <w:p w14:paraId="2CB7C875"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Niepubliczny Zakład Opieki Zdrowotnej „Medycyna Rodzinna” s.c.,</w:t>
      </w:r>
    </w:p>
    <w:p w14:paraId="2191F0F2"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Niepubliczny Zakład Opieki Zdrowotnej „VITAMED” s.c.,</w:t>
      </w:r>
    </w:p>
    <w:p w14:paraId="089B3547" w14:textId="77777777" w:rsidR="007B4F71"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Niepubliczny Zakład Opieki Zdrowotnej „Rehabilitacja”</w:t>
      </w:r>
      <w:r w:rsidR="007B4F71">
        <w:rPr>
          <w:rFonts w:ascii="Times New Roman" w:hAnsi="Times New Roman" w:cs="Times New Roman"/>
        </w:rPr>
        <w:t>,</w:t>
      </w:r>
    </w:p>
    <w:p w14:paraId="76D52F7B" w14:textId="3637A6F8" w:rsidR="009B63C3" w:rsidRPr="00701936" w:rsidRDefault="007B4F71" w:rsidP="009B63C3">
      <w:pPr>
        <w:pStyle w:val="Akapitzlist"/>
        <w:numPr>
          <w:ilvl w:val="1"/>
          <w:numId w:val="45"/>
        </w:numPr>
        <w:spacing w:after="120" w:line="276" w:lineRule="auto"/>
        <w:jc w:val="both"/>
        <w:rPr>
          <w:rFonts w:ascii="Times New Roman" w:hAnsi="Times New Roman" w:cs="Times New Roman"/>
        </w:rPr>
      </w:pPr>
      <w:r>
        <w:rPr>
          <w:rFonts w:ascii="Times New Roman" w:hAnsi="Times New Roman" w:cs="Times New Roman"/>
        </w:rPr>
        <w:t>Centrum Medyczne „Luxmed”;</w:t>
      </w:r>
    </w:p>
    <w:p w14:paraId="6B8B6B08" w14:textId="77777777" w:rsidR="009B63C3" w:rsidRPr="00701936" w:rsidRDefault="009B63C3" w:rsidP="009B63C3">
      <w:pPr>
        <w:pStyle w:val="Akapitzlist"/>
        <w:numPr>
          <w:ilvl w:val="0"/>
          <w:numId w:val="45"/>
        </w:numPr>
        <w:spacing w:after="120" w:line="276" w:lineRule="auto"/>
        <w:jc w:val="both"/>
        <w:rPr>
          <w:rFonts w:ascii="Times New Roman" w:hAnsi="Times New Roman" w:cs="Times New Roman"/>
        </w:rPr>
      </w:pPr>
      <w:r w:rsidRPr="00701936">
        <w:rPr>
          <w:rFonts w:ascii="Times New Roman" w:hAnsi="Times New Roman" w:cs="Times New Roman"/>
        </w:rPr>
        <w:t>Gmina Annopol:</w:t>
      </w:r>
    </w:p>
    <w:p w14:paraId="5E95FABB"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Niepubliczny Zakład Opieki Zdrowotnej „Lekarz” w Annopolu,</w:t>
      </w:r>
    </w:p>
    <w:p w14:paraId="3AC0B645"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Niepubliczny Zakład Opieki Zdrowotnej „Zdrowie” w Annopolu,</w:t>
      </w:r>
    </w:p>
    <w:p w14:paraId="0E1D42D8"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Niepubliczny Zakład Opieki Zdrowotnej „Lekarz Rodzinny” w Kosinie;</w:t>
      </w:r>
    </w:p>
    <w:p w14:paraId="139A20C7" w14:textId="77777777" w:rsidR="009B63C3" w:rsidRPr="00701936" w:rsidRDefault="009B63C3" w:rsidP="009B63C3">
      <w:pPr>
        <w:pStyle w:val="Akapitzlist"/>
        <w:numPr>
          <w:ilvl w:val="0"/>
          <w:numId w:val="45"/>
        </w:numPr>
        <w:spacing w:after="120" w:line="276" w:lineRule="auto"/>
        <w:jc w:val="both"/>
        <w:rPr>
          <w:rFonts w:ascii="Times New Roman" w:hAnsi="Times New Roman" w:cs="Times New Roman"/>
        </w:rPr>
      </w:pPr>
      <w:r w:rsidRPr="00701936">
        <w:rPr>
          <w:rFonts w:ascii="Times New Roman" w:hAnsi="Times New Roman" w:cs="Times New Roman"/>
        </w:rPr>
        <w:t>Gmina Dzierzkowice:</w:t>
      </w:r>
    </w:p>
    <w:p w14:paraId="1AE830A3"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Niepubliczny Zakład Opieki Zdrowotnej „Nasz Lekarz” w Terpentynie;</w:t>
      </w:r>
    </w:p>
    <w:p w14:paraId="589E957C" w14:textId="77777777" w:rsidR="009B63C3" w:rsidRPr="00701936" w:rsidRDefault="009B63C3" w:rsidP="009B63C3">
      <w:pPr>
        <w:pStyle w:val="Akapitzlist"/>
        <w:numPr>
          <w:ilvl w:val="0"/>
          <w:numId w:val="45"/>
        </w:numPr>
        <w:spacing w:after="120" w:line="276" w:lineRule="auto"/>
        <w:jc w:val="both"/>
        <w:rPr>
          <w:rFonts w:ascii="Times New Roman" w:hAnsi="Times New Roman" w:cs="Times New Roman"/>
        </w:rPr>
      </w:pPr>
      <w:r w:rsidRPr="00701936">
        <w:rPr>
          <w:rFonts w:ascii="Times New Roman" w:hAnsi="Times New Roman" w:cs="Times New Roman"/>
        </w:rPr>
        <w:t>Gmina Gościeradów:</w:t>
      </w:r>
    </w:p>
    <w:p w14:paraId="56D99FB2"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Niepubliczny Zakład Opieki Zdrowotnej „Twój Lekarz”,</w:t>
      </w:r>
    </w:p>
    <w:p w14:paraId="75D04DD9"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Niepubliczny Zakład Opieki Zdrowotnej „Refugium”,</w:t>
      </w:r>
    </w:p>
    <w:p w14:paraId="53476409"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Ośrodek Zdrowia w Gościeradowie Folwark,</w:t>
      </w:r>
    </w:p>
    <w:p w14:paraId="74D57DD1"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Ośrodek Zdrowia w Liśniku Dużym,</w:t>
      </w:r>
    </w:p>
    <w:p w14:paraId="3D489EE1"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Ośrodek Zdrowia w Gościeradowie Ukazowym;</w:t>
      </w:r>
    </w:p>
    <w:p w14:paraId="26040391" w14:textId="77777777" w:rsidR="009B63C3" w:rsidRPr="00701936" w:rsidRDefault="009B63C3" w:rsidP="009B63C3">
      <w:pPr>
        <w:pStyle w:val="Akapitzlist"/>
        <w:numPr>
          <w:ilvl w:val="0"/>
          <w:numId w:val="45"/>
        </w:numPr>
        <w:spacing w:after="120" w:line="276" w:lineRule="auto"/>
        <w:jc w:val="both"/>
        <w:rPr>
          <w:rFonts w:ascii="Times New Roman" w:hAnsi="Times New Roman" w:cs="Times New Roman"/>
        </w:rPr>
      </w:pPr>
      <w:r w:rsidRPr="00701936">
        <w:rPr>
          <w:rFonts w:ascii="Times New Roman" w:hAnsi="Times New Roman" w:cs="Times New Roman"/>
        </w:rPr>
        <w:t>Gmina Trzydnik Duży:</w:t>
      </w:r>
    </w:p>
    <w:p w14:paraId="0309A5C0"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Niepubliczny Zakład Opieki Zdrowotnej w Trzydniku Dużym s.c. ,</w:t>
      </w:r>
    </w:p>
    <w:p w14:paraId="24286296"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Niepubliczny Zakład Opieki Zdrowotnej „Ośrodek Zdrowia” w Rzeczycy Ziemiańskiej;</w:t>
      </w:r>
    </w:p>
    <w:p w14:paraId="3C5AD1F0" w14:textId="77777777" w:rsidR="009B63C3" w:rsidRPr="00701936" w:rsidRDefault="009B63C3" w:rsidP="009B63C3">
      <w:pPr>
        <w:pStyle w:val="Akapitzlist"/>
        <w:numPr>
          <w:ilvl w:val="0"/>
          <w:numId w:val="45"/>
        </w:numPr>
        <w:spacing w:after="120" w:line="276" w:lineRule="auto"/>
        <w:jc w:val="both"/>
        <w:rPr>
          <w:rFonts w:ascii="Times New Roman" w:hAnsi="Times New Roman" w:cs="Times New Roman"/>
        </w:rPr>
      </w:pPr>
      <w:r w:rsidRPr="00701936">
        <w:rPr>
          <w:rFonts w:ascii="Times New Roman" w:hAnsi="Times New Roman" w:cs="Times New Roman"/>
        </w:rPr>
        <w:t>Gmina Urzędów:</w:t>
      </w:r>
    </w:p>
    <w:p w14:paraId="0334AC93"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Samodzielny Publiczny Zakład Opieki Zdrowotnej w Urzędowie,</w:t>
      </w:r>
    </w:p>
    <w:p w14:paraId="16CD225A"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Ośrodek Zdrowia w Moniakach,</w:t>
      </w:r>
    </w:p>
    <w:p w14:paraId="56AB8AD9"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Ośrodek Zdrowia w Popkowicach;</w:t>
      </w:r>
    </w:p>
    <w:p w14:paraId="0DFA8180" w14:textId="77777777" w:rsidR="009B63C3" w:rsidRPr="00701936" w:rsidRDefault="009B63C3" w:rsidP="009B63C3">
      <w:pPr>
        <w:pStyle w:val="Akapitzlist"/>
        <w:numPr>
          <w:ilvl w:val="0"/>
          <w:numId w:val="45"/>
        </w:numPr>
        <w:spacing w:after="120" w:line="276" w:lineRule="auto"/>
        <w:jc w:val="both"/>
        <w:rPr>
          <w:rFonts w:ascii="Times New Roman" w:hAnsi="Times New Roman" w:cs="Times New Roman"/>
        </w:rPr>
      </w:pPr>
      <w:r w:rsidRPr="00701936">
        <w:rPr>
          <w:rFonts w:ascii="Times New Roman" w:hAnsi="Times New Roman" w:cs="Times New Roman"/>
        </w:rPr>
        <w:t>Gmina Wilkołaz:</w:t>
      </w:r>
    </w:p>
    <w:p w14:paraId="5E46B6BB"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Niepubliczny Zakład Opieki Zdrowotnej w Wilkołazie s.c.;</w:t>
      </w:r>
    </w:p>
    <w:p w14:paraId="59DD1CB7" w14:textId="77777777" w:rsidR="009B63C3" w:rsidRPr="00701936" w:rsidRDefault="009B63C3" w:rsidP="009B63C3">
      <w:pPr>
        <w:pStyle w:val="Akapitzlist"/>
        <w:numPr>
          <w:ilvl w:val="0"/>
          <w:numId w:val="45"/>
        </w:numPr>
        <w:spacing w:after="120" w:line="276" w:lineRule="auto"/>
        <w:jc w:val="both"/>
        <w:rPr>
          <w:rFonts w:ascii="Times New Roman" w:hAnsi="Times New Roman" w:cs="Times New Roman"/>
        </w:rPr>
      </w:pPr>
      <w:r w:rsidRPr="00701936">
        <w:rPr>
          <w:rFonts w:ascii="Times New Roman" w:hAnsi="Times New Roman" w:cs="Times New Roman"/>
        </w:rPr>
        <w:t>Gmina Zakrzówek:</w:t>
      </w:r>
    </w:p>
    <w:p w14:paraId="12A39131"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Gminny Samodzielny Publiczny Zakład Opieki Zdrowotnej w Zakrzówku,</w:t>
      </w:r>
    </w:p>
    <w:p w14:paraId="2805D02E" w14:textId="77777777" w:rsidR="009B63C3" w:rsidRPr="00701936" w:rsidRDefault="009B63C3" w:rsidP="009B63C3">
      <w:pPr>
        <w:pStyle w:val="Akapitzlist"/>
        <w:numPr>
          <w:ilvl w:val="1"/>
          <w:numId w:val="45"/>
        </w:numPr>
        <w:spacing w:after="120" w:line="276" w:lineRule="auto"/>
        <w:jc w:val="both"/>
        <w:rPr>
          <w:rFonts w:ascii="Times New Roman" w:hAnsi="Times New Roman" w:cs="Times New Roman"/>
        </w:rPr>
      </w:pPr>
      <w:r w:rsidRPr="00701936">
        <w:rPr>
          <w:rFonts w:ascii="Times New Roman" w:hAnsi="Times New Roman" w:cs="Times New Roman"/>
        </w:rPr>
        <w:t>Niepubliczny Zakład Opieki Zdrowotnej Praktyka Lekarza Rodzinnego w Zakrzówku.</w:t>
      </w:r>
    </w:p>
    <w:p w14:paraId="02104437" w14:textId="4D0018B7" w:rsidR="009B63C3" w:rsidRPr="00701936" w:rsidRDefault="009B63C3" w:rsidP="004454E5">
      <w:pPr>
        <w:ind w:firstLine="567"/>
        <w:jc w:val="both"/>
        <w:rPr>
          <w:rFonts w:ascii="Times New Roman" w:hAnsi="Times New Roman" w:cs="Times New Roman"/>
          <w:highlight w:val="yellow"/>
        </w:rPr>
      </w:pPr>
      <w:bookmarkStart w:id="193" w:name="_Hlk129678606"/>
      <w:r w:rsidRPr="00701936">
        <w:rPr>
          <w:rFonts w:ascii="Times New Roman" w:hAnsi="Times New Roman" w:cs="Times New Roman"/>
        </w:rPr>
        <w:t xml:space="preserve">W analizowanym okresie liczba porad lekarskich udzielanych w ramach podstawowej i ambulatoryjnej opieki zdrowotnej na terenie </w:t>
      </w:r>
      <w:r w:rsidR="00135A5A" w:rsidRPr="00701936">
        <w:rPr>
          <w:rFonts w:ascii="Times New Roman" w:hAnsi="Times New Roman" w:cs="Times New Roman"/>
        </w:rPr>
        <w:t>OWP</w:t>
      </w:r>
      <w:r w:rsidRPr="00701936">
        <w:rPr>
          <w:rFonts w:ascii="Times New Roman" w:hAnsi="Times New Roman" w:cs="Times New Roman"/>
        </w:rPr>
        <w:t xml:space="preserve"> </w:t>
      </w:r>
      <w:r w:rsidR="00DC03BF">
        <w:rPr>
          <w:rFonts w:ascii="Times New Roman" w:hAnsi="Times New Roman" w:cs="Times New Roman"/>
        </w:rPr>
        <w:t>wzrosła</w:t>
      </w:r>
      <w:r w:rsidRPr="00701936">
        <w:rPr>
          <w:rFonts w:ascii="Times New Roman" w:hAnsi="Times New Roman" w:cs="Times New Roman"/>
        </w:rPr>
        <w:t xml:space="preserve"> z poziomu </w:t>
      </w:r>
      <w:r w:rsidR="00DC03BF">
        <w:rPr>
          <w:rFonts w:ascii="Times New Roman" w:hAnsi="Times New Roman" w:cs="Times New Roman"/>
        </w:rPr>
        <w:t>628 378</w:t>
      </w:r>
      <w:r w:rsidRPr="00701936">
        <w:rPr>
          <w:rFonts w:ascii="Times New Roman" w:hAnsi="Times New Roman" w:cs="Times New Roman"/>
        </w:rPr>
        <w:t xml:space="preserve"> w </w:t>
      </w:r>
      <w:r w:rsidR="00982154" w:rsidRPr="00701936">
        <w:rPr>
          <w:rFonts w:ascii="Times New Roman" w:hAnsi="Times New Roman" w:cs="Times New Roman"/>
        </w:rPr>
        <w:t>201</w:t>
      </w:r>
      <w:r w:rsidR="00982154">
        <w:rPr>
          <w:rFonts w:ascii="Times New Roman" w:hAnsi="Times New Roman" w:cs="Times New Roman"/>
        </w:rPr>
        <w:t>4</w:t>
      </w:r>
      <w:r w:rsidR="00982154" w:rsidRPr="00701936">
        <w:rPr>
          <w:rFonts w:ascii="Times New Roman" w:hAnsi="Times New Roman" w:cs="Times New Roman"/>
        </w:rPr>
        <w:t xml:space="preserve"> </w:t>
      </w:r>
      <w:r w:rsidRPr="00701936">
        <w:rPr>
          <w:rFonts w:ascii="Times New Roman" w:hAnsi="Times New Roman" w:cs="Times New Roman"/>
        </w:rPr>
        <w:t xml:space="preserve">r. do </w:t>
      </w:r>
      <w:r w:rsidR="00DC03BF">
        <w:rPr>
          <w:rFonts w:ascii="Times New Roman" w:hAnsi="Times New Roman" w:cs="Times New Roman"/>
        </w:rPr>
        <w:t>668</w:t>
      </w:r>
      <w:r w:rsidR="00DC03BF" w:rsidRPr="00701936">
        <w:rPr>
          <w:rFonts w:ascii="Times New Roman" w:hAnsi="Times New Roman" w:cs="Times New Roman"/>
        </w:rPr>
        <w:t xml:space="preserve"> </w:t>
      </w:r>
      <w:r w:rsidR="00DC03BF">
        <w:rPr>
          <w:rFonts w:ascii="Times New Roman" w:hAnsi="Times New Roman" w:cs="Times New Roman"/>
        </w:rPr>
        <w:t>982</w:t>
      </w:r>
      <w:r w:rsidR="00DC03BF" w:rsidRPr="00701936">
        <w:rPr>
          <w:rFonts w:ascii="Times New Roman" w:hAnsi="Times New Roman" w:cs="Times New Roman"/>
        </w:rPr>
        <w:t xml:space="preserve"> </w:t>
      </w:r>
      <w:r w:rsidRPr="00701936">
        <w:rPr>
          <w:rFonts w:ascii="Times New Roman" w:hAnsi="Times New Roman" w:cs="Times New Roman"/>
        </w:rPr>
        <w:t xml:space="preserve">w </w:t>
      </w:r>
      <w:r w:rsidR="00DC03BF" w:rsidRPr="00701936">
        <w:rPr>
          <w:rFonts w:ascii="Times New Roman" w:hAnsi="Times New Roman" w:cs="Times New Roman"/>
        </w:rPr>
        <w:t>202</w:t>
      </w:r>
      <w:r w:rsidR="00DC03BF">
        <w:rPr>
          <w:rFonts w:ascii="Times New Roman" w:hAnsi="Times New Roman" w:cs="Times New Roman"/>
        </w:rPr>
        <w:t>1</w:t>
      </w:r>
      <w:r w:rsidR="00DC03BF" w:rsidRPr="00701936">
        <w:rPr>
          <w:rFonts w:ascii="Times New Roman" w:hAnsi="Times New Roman" w:cs="Times New Roman"/>
        </w:rPr>
        <w:t xml:space="preserve"> </w:t>
      </w:r>
      <w:r w:rsidRPr="00701936">
        <w:rPr>
          <w:rFonts w:ascii="Times New Roman" w:hAnsi="Times New Roman" w:cs="Times New Roman"/>
        </w:rPr>
        <w:t>r. Porady udzielone na terenie</w:t>
      </w:r>
      <w:r w:rsidR="00502D2E" w:rsidRPr="00701936">
        <w:rPr>
          <w:rFonts w:ascii="Times New Roman" w:hAnsi="Times New Roman" w:cs="Times New Roman"/>
        </w:rPr>
        <w:t xml:space="preserve"> MOF </w:t>
      </w:r>
      <w:r w:rsidRPr="00701936">
        <w:rPr>
          <w:rFonts w:ascii="Times New Roman" w:hAnsi="Times New Roman" w:cs="Times New Roman"/>
        </w:rPr>
        <w:t xml:space="preserve">stanowiły w ostatnim roku analizy </w:t>
      </w:r>
      <w:r w:rsidR="004B21A9">
        <w:rPr>
          <w:rFonts w:ascii="Times New Roman" w:hAnsi="Times New Roman" w:cs="Times New Roman"/>
        </w:rPr>
        <w:t>74</w:t>
      </w:r>
      <w:r w:rsidRPr="00701936">
        <w:rPr>
          <w:rFonts w:ascii="Times New Roman" w:hAnsi="Times New Roman" w:cs="Times New Roman"/>
        </w:rPr>
        <w:t xml:space="preserve">% wszystkich porad z terenu </w:t>
      </w:r>
      <w:r w:rsidR="00135A5A" w:rsidRPr="00701936">
        <w:rPr>
          <w:rFonts w:ascii="Times New Roman" w:hAnsi="Times New Roman" w:cs="Times New Roman"/>
        </w:rPr>
        <w:t>OWP</w:t>
      </w:r>
      <w:r w:rsidRPr="00701936">
        <w:rPr>
          <w:rFonts w:ascii="Times New Roman" w:hAnsi="Times New Roman" w:cs="Times New Roman"/>
        </w:rPr>
        <w:t>.</w:t>
      </w:r>
    </w:p>
    <w:p w14:paraId="45159ABE" w14:textId="23C84E06" w:rsidR="009B63C3" w:rsidRPr="00701936" w:rsidRDefault="009B63C3" w:rsidP="009B63C3">
      <w:pPr>
        <w:pStyle w:val="aaapodpis"/>
        <w:rPr>
          <w:rFonts w:ascii="Times New Roman" w:hAnsi="Times New Roman" w:cs="Times New Roman"/>
        </w:rPr>
      </w:pPr>
      <w:bookmarkStart w:id="194" w:name="_Toc129951038"/>
      <w:bookmarkEnd w:id="193"/>
      <w:r w:rsidRPr="00701936">
        <w:rPr>
          <w:rFonts w:ascii="Times New Roman" w:hAnsi="Times New Roman" w:cs="Times New Roman"/>
        </w:rPr>
        <w:lastRenderedPageBreak/>
        <w:t xml:space="preserve">Wykres </w:t>
      </w:r>
      <w:r w:rsidRPr="00701936">
        <w:rPr>
          <w:rFonts w:ascii="Times New Roman" w:hAnsi="Times New Roman" w:cs="Times New Roman"/>
          <w:noProof/>
        </w:rPr>
        <w:fldChar w:fldCharType="begin"/>
      </w:r>
      <w:r w:rsidRPr="00701936">
        <w:rPr>
          <w:rFonts w:ascii="Times New Roman" w:hAnsi="Times New Roman" w:cs="Times New Roman"/>
          <w:noProof/>
        </w:rPr>
        <w:instrText xml:space="preserve"> SEQ Wykres \* ARABIC </w:instrText>
      </w:r>
      <w:r w:rsidRPr="00701936">
        <w:rPr>
          <w:rFonts w:ascii="Times New Roman" w:hAnsi="Times New Roman" w:cs="Times New Roman"/>
          <w:noProof/>
        </w:rPr>
        <w:fldChar w:fldCharType="separate"/>
      </w:r>
      <w:r w:rsidR="00931361">
        <w:rPr>
          <w:rFonts w:ascii="Times New Roman" w:hAnsi="Times New Roman" w:cs="Times New Roman"/>
          <w:noProof/>
        </w:rPr>
        <w:t>77</w:t>
      </w:r>
      <w:r w:rsidRPr="00701936">
        <w:rPr>
          <w:rFonts w:ascii="Times New Roman" w:hAnsi="Times New Roman" w:cs="Times New Roman"/>
          <w:noProof/>
        </w:rPr>
        <w:fldChar w:fldCharType="end"/>
      </w:r>
      <w:r w:rsidRPr="00701936">
        <w:rPr>
          <w:rFonts w:ascii="Times New Roman" w:hAnsi="Times New Roman" w:cs="Times New Roman"/>
        </w:rPr>
        <w:t xml:space="preserve">: Porady lekarskie w ramach podstawowej i ambulatoryjnej opieki zdrowotnej na terenie </w:t>
      </w:r>
      <w:r w:rsidR="00135A5A" w:rsidRPr="00701936">
        <w:rPr>
          <w:rFonts w:ascii="Times New Roman" w:hAnsi="Times New Roman" w:cs="Times New Roman"/>
        </w:rPr>
        <w:t>OWP</w:t>
      </w:r>
      <w:r w:rsidR="007D4517" w:rsidRPr="00701936">
        <w:rPr>
          <w:rFonts w:ascii="Times New Roman" w:hAnsi="Times New Roman" w:cs="Times New Roman"/>
        </w:rPr>
        <w:t xml:space="preserve"> </w:t>
      </w:r>
      <w:r w:rsidR="00F803AA">
        <w:rPr>
          <w:rFonts w:ascii="Times New Roman" w:hAnsi="Times New Roman" w:cs="Times New Roman"/>
        </w:rPr>
        <w:t xml:space="preserve"> i MOF </w:t>
      </w:r>
      <w:r w:rsidR="007D4517" w:rsidRPr="00701936">
        <w:rPr>
          <w:rFonts w:ascii="Times New Roman" w:hAnsi="Times New Roman" w:cs="Times New Roman"/>
        </w:rPr>
        <w:t>w </w:t>
      </w:r>
      <w:r w:rsidRPr="00701936">
        <w:rPr>
          <w:rFonts w:ascii="Times New Roman" w:hAnsi="Times New Roman" w:cs="Times New Roman"/>
        </w:rPr>
        <w:t>latach 201</w:t>
      </w:r>
      <w:r w:rsidR="007D4517" w:rsidRPr="00701936">
        <w:rPr>
          <w:rFonts w:ascii="Times New Roman" w:hAnsi="Times New Roman" w:cs="Times New Roman"/>
        </w:rPr>
        <w:t>4</w:t>
      </w:r>
      <w:r w:rsidRPr="00701936">
        <w:rPr>
          <w:rFonts w:ascii="Times New Roman" w:hAnsi="Times New Roman" w:cs="Times New Roman"/>
        </w:rPr>
        <w:t>–202</w:t>
      </w:r>
      <w:r w:rsidR="007D4517" w:rsidRPr="00701936">
        <w:rPr>
          <w:rFonts w:ascii="Times New Roman" w:hAnsi="Times New Roman" w:cs="Times New Roman"/>
        </w:rPr>
        <w:t>1</w:t>
      </w:r>
      <w:bookmarkEnd w:id="194"/>
    </w:p>
    <w:p w14:paraId="3A46ED3E" w14:textId="21621DEC" w:rsidR="007D4517" w:rsidRPr="00701936" w:rsidRDefault="007D4517" w:rsidP="007D4517">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4C22B748" wp14:editId="703AE82F">
            <wp:extent cx="6038850" cy="2647950"/>
            <wp:effectExtent l="0" t="0" r="0" b="0"/>
            <wp:docPr id="70" name="Wykres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0F0C760" w14:textId="77777777" w:rsidR="009B63C3" w:rsidRPr="00701936" w:rsidRDefault="009B63C3" w:rsidP="008B4249">
      <w:pPr>
        <w:pStyle w:val="aaardo"/>
      </w:pPr>
      <w:bookmarkStart w:id="195" w:name="_Hlk33616593"/>
      <w:r w:rsidRPr="00701936">
        <w:t xml:space="preserve">Źródło: </w:t>
      </w:r>
      <w:bookmarkEnd w:id="195"/>
      <w:r w:rsidRPr="00701936">
        <w:t>opracowanie własne na podstawie danych GUS – Bank Danych Lokalnych.</w:t>
      </w:r>
    </w:p>
    <w:p w14:paraId="201D8A30" w14:textId="35EE7C19"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W analizowanym okresie najwięcej porad udzielano na terenie Miasta Kraśnik, a dalej: Gmin</w:t>
      </w:r>
      <w:r w:rsidR="007D4517" w:rsidRPr="00701936">
        <w:rPr>
          <w:rFonts w:ascii="Times New Roman" w:hAnsi="Times New Roman" w:cs="Times New Roman"/>
        </w:rPr>
        <w:t>y</w:t>
      </w:r>
      <w:r w:rsidRPr="00701936">
        <w:rPr>
          <w:rFonts w:ascii="Times New Roman" w:hAnsi="Times New Roman" w:cs="Times New Roman"/>
        </w:rPr>
        <w:t xml:space="preserve"> Gościeradów i Gminy Annopol. </w:t>
      </w:r>
      <w:r w:rsidR="007E6BB5" w:rsidRPr="00701936">
        <w:rPr>
          <w:rFonts w:ascii="Times New Roman" w:hAnsi="Times New Roman" w:cs="Times New Roman"/>
        </w:rPr>
        <w:t>W większości</w:t>
      </w:r>
      <w:r w:rsidRPr="00701936">
        <w:rPr>
          <w:rFonts w:ascii="Times New Roman" w:hAnsi="Times New Roman" w:cs="Times New Roman"/>
        </w:rPr>
        <w:t xml:space="preserve"> JST z terenu </w:t>
      </w:r>
      <w:r w:rsidR="00135A5A" w:rsidRPr="00701936">
        <w:rPr>
          <w:rFonts w:ascii="Times New Roman" w:hAnsi="Times New Roman" w:cs="Times New Roman"/>
        </w:rPr>
        <w:t>OWP</w:t>
      </w:r>
      <w:r w:rsidRPr="00701936">
        <w:rPr>
          <w:rFonts w:ascii="Times New Roman" w:hAnsi="Times New Roman" w:cs="Times New Roman"/>
        </w:rPr>
        <w:t xml:space="preserve"> (z wyjątkiem Gminy</w:t>
      </w:r>
      <w:r w:rsidR="007E6BB5" w:rsidRPr="00701936">
        <w:rPr>
          <w:rFonts w:ascii="Times New Roman" w:hAnsi="Times New Roman" w:cs="Times New Roman"/>
        </w:rPr>
        <w:t xml:space="preserve"> Zakrzówek, Wilkołaz,</w:t>
      </w:r>
      <w:r w:rsidRPr="00701936">
        <w:rPr>
          <w:rFonts w:ascii="Times New Roman" w:hAnsi="Times New Roman" w:cs="Times New Roman"/>
        </w:rPr>
        <w:t xml:space="preserve"> Dzierzkowice</w:t>
      </w:r>
      <w:r w:rsidR="007E6BB5" w:rsidRPr="00701936">
        <w:rPr>
          <w:rFonts w:ascii="Times New Roman" w:hAnsi="Times New Roman" w:cs="Times New Roman"/>
        </w:rPr>
        <w:t xml:space="preserve"> i mieście Kraśnik</w:t>
      </w:r>
      <w:r w:rsidRPr="00701936">
        <w:rPr>
          <w:rFonts w:ascii="Times New Roman" w:hAnsi="Times New Roman" w:cs="Times New Roman"/>
        </w:rPr>
        <w:t>) liczba porad udzielonych w 202</w:t>
      </w:r>
      <w:r w:rsidR="007D4517" w:rsidRPr="00701936">
        <w:rPr>
          <w:rFonts w:ascii="Times New Roman" w:hAnsi="Times New Roman" w:cs="Times New Roman"/>
        </w:rPr>
        <w:t>1</w:t>
      </w:r>
      <w:r w:rsidRPr="00701936">
        <w:rPr>
          <w:rFonts w:ascii="Times New Roman" w:hAnsi="Times New Roman" w:cs="Times New Roman"/>
        </w:rPr>
        <w:t xml:space="preserve"> r. była niższa niż liczba porad z</w:t>
      </w:r>
      <w:r w:rsidR="00F803AA">
        <w:rPr>
          <w:rFonts w:ascii="Times New Roman" w:hAnsi="Times New Roman" w:cs="Times New Roman"/>
        </w:rPr>
        <w:t> </w:t>
      </w:r>
      <w:r w:rsidRPr="00701936">
        <w:rPr>
          <w:rFonts w:ascii="Times New Roman" w:hAnsi="Times New Roman" w:cs="Times New Roman"/>
        </w:rPr>
        <w:t>201</w:t>
      </w:r>
      <w:r w:rsidR="007D4517" w:rsidRPr="00701936">
        <w:rPr>
          <w:rFonts w:ascii="Times New Roman" w:hAnsi="Times New Roman" w:cs="Times New Roman"/>
        </w:rPr>
        <w:t>4</w:t>
      </w:r>
      <w:r w:rsidRPr="00701936">
        <w:rPr>
          <w:rFonts w:ascii="Times New Roman" w:hAnsi="Times New Roman" w:cs="Times New Roman"/>
        </w:rPr>
        <w:t xml:space="preserve"> r.</w:t>
      </w:r>
    </w:p>
    <w:p w14:paraId="284B24E3" w14:textId="33F561A5" w:rsidR="009B63C3" w:rsidRPr="00701936" w:rsidRDefault="009B63C3" w:rsidP="009B63C3">
      <w:pPr>
        <w:pStyle w:val="aaapodpis"/>
        <w:rPr>
          <w:rFonts w:ascii="Times New Roman" w:hAnsi="Times New Roman" w:cs="Times New Roman"/>
        </w:rPr>
      </w:pPr>
      <w:bookmarkStart w:id="196" w:name="_Toc129951039"/>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78</w:t>
      </w:r>
      <w:r w:rsidRPr="00701936">
        <w:rPr>
          <w:rFonts w:ascii="Times New Roman" w:hAnsi="Times New Roman" w:cs="Times New Roman"/>
        </w:rPr>
        <w:fldChar w:fldCharType="end"/>
      </w:r>
      <w:r w:rsidRPr="00701936">
        <w:rPr>
          <w:rFonts w:ascii="Times New Roman" w:hAnsi="Times New Roman" w:cs="Times New Roman"/>
        </w:rPr>
        <w:t xml:space="preserve">: Porady lekarskie w ramach podstawowej i ambulatoryjnej opieki zdrowotnej w poszczególnych JST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7D4517" w:rsidRPr="00701936">
        <w:rPr>
          <w:rFonts w:ascii="Times New Roman" w:hAnsi="Times New Roman" w:cs="Times New Roman"/>
        </w:rPr>
        <w:t>4</w:t>
      </w:r>
      <w:r w:rsidRPr="00701936">
        <w:rPr>
          <w:rFonts w:ascii="Times New Roman" w:hAnsi="Times New Roman" w:cs="Times New Roman"/>
        </w:rPr>
        <w:t>–202</w:t>
      </w:r>
      <w:r w:rsidR="007D4517" w:rsidRPr="00701936">
        <w:rPr>
          <w:rFonts w:ascii="Times New Roman" w:hAnsi="Times New Roman" w:cs="Times New Roman"/>
        </w:rPr>
        <w:t>1</w:t>
      </w:r>
      <w:bookmarkEnd w:id="196"/>
    </w:p>
    <w:p w14:paraId="65D2DCF3" w14:textId="01C2DA5D" w:rsidR="009B63C3" w:rsidRPr="00701936" w:rsidRDefault="007D4517" w:rsidP="008B4249">
      <w:pPr>
        <w:pStyle w:val="aaardo"/>
      </w:pPr>
      <w:r w:rsidRPr="00701936">
        <w:rPr>
          <w:noProof/>
          <w:lang w:eastAsia="pl-PL"/>
        </w:rPr>
        <w:drawing>
          <wp:inline distT="0" distB="0" distL="0" distR="0" wp14:anchorId="2B3FE526" wp14:editId="1EEA39E1">
            <wp:extent cx="6120130" cy="2772410"/>
            <wp:effectExtent l="0" t="0" r="13970" b="8890"/>
            <wp:docPr id="71" name="Wykres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57330DD" w14:textId="77777777" w:rsidR="009B63C3" w:rsidRPr="00701936" w:rsidRDefault="009B63C3" w:rsidP="008B4249">
      <w:pPr>
        <w:pStyle w:val="aaardo"/>
      </w:pPr>
      <w:r w:rsidRPr="00701936">
        <w:t>Źródło: opracowanie własne na podstawie danych GUS – Bank Danych Lokalnych.</w:t>
      </w:r>
    </w:p>
    <w:p w14:paraId="0F267F48" w14:textId="40340B7A" w:rsidR="009B63C3" w:rsidRPr="00701936" w:rsidRDefault="009B63C3" w:rsidP="007E6BB5">
      <w:pPr>
        <w:spacing w:after="0"/>
        <w:ind w:firstLine="567"/>
        <w:jc w:val="both"/>
        <w:rPr>
          <w:rFonts w:ascii="Times New Roman" w:hAnsi="Times New Roman" w:cs="Times New Roman"/>
        </w:rPr>
      </w:pPr>
      <w:bookmarkStart w:id="197" w:name="_Hlk33620679"/>
      <w:bookmarkStart w:id="198" w:name="_Hlk51600906"/>
      <w:r w:rsidRPr="00701936">
        <w:rPr>
          <w:rFonts w:ascii="Times New Roman" w:hAnsi="Times New Roman" w:cs="Times New Roman"/>
        </w:rPr>
        <w:t>Zadania z zakresu pomocy społecznej</w:t>
      </w:r>
      <w:bookmarkEnd w:id="197"/>
      <w:r w:rsidRPr="00701936">
        <w:rPr>
          <w:rFonts w:ascii="Times New Roman" w:hAnsi="Times New Roman" w:cs="Times New Roman"/>
        </w:rPr>
        <w:t xml:space="preserve"> na terenie </w:t>
      </w:r>
      <w:r w:rsidR="00135A5A" w:rsidRPr="00701936">
        <w:rPr>
          <w:rFonts w:ascii="Times New Roman" w:hAnsi="Times New Roman" w:cs="Times New Roman"/>
        </w:rPr>
        <w:t>OWP</w:t>
      </w:r>
      <w:r w:rsidRPr="00701936">
        <w:rPr>
          <w:rFonts w:ascii="Times New Roman" w:hAnsi="Times New Roman" w:cs="Times New Roman"/>
        </w:rPr>
        <w:t xml:space="preserve"> realizują ośrodki zlokalizowane w</w:t>
      </w:r>
      <w:r w:rsidR="007E6BB5" w:rsidRPr="00701936">
        <w:rPr>
          <w:rFonts w:ascii="Times New Roman" w:hAnsi="Times New Roman" w:cs="Times New Roman"/>
        </w:rPr>
        <w:t> </w:t>
      </w:r>
      <w:r w:rsidRPr="00701936">
        <w:rPr>
          <w:rFonts w:ascii="Times New Roman" w:hAnsi="Times New Roman" w:cs="Times New Roman"/>
        </w:rPr>
        <w:t>poszczególnych JST:</w:t>
      </w:r>
    </w:p>
    <w:p w14:paraId="52ED9D56" w14:textId="77777777" w:rsidR="009B63C3" w:rsidRPr="00701936" w:rsidRDefault="009B63C3" w:rsidP="009B63C3">
      <w:pPr>
        <w:pStyle w:val="Akapitzlist"/>
        <w:numPr>
          <w:ilvl w:val="0"/>
          <w:numId w:val="56"/>
        </w:numPr>
        <w:spacing w:after="120" w:line="276" w:lineRule="auto"/>
        <w:jc w:val="both"/>
        <w:rPr>
          <w:rFonts w:ascii="Times New Roman" w:hAnsi="Times New Roman" w:cs="Times New Roman"/>
        </w:rPr>
      </w:pPr>
      <w:r w:rsidRPr="00701936">
        <w:rPr>
          <w:rFonts w:ascii="Times New Roman" w:hAnsi="Times New Roman" w:cs="Times New Roman"/>
        </w:rPr>
        <w:t>Miejski Ośrodek Pomocy Społecznej w Kraśniku,</w:t>
      </w:r>
    </w:p>
    <w:p w14:paraId="00B9BE38" w14:textId="77777777" w:rsidR="009B63C3" w:rsidRPr="00701936" w:rsidRDefault="009B63C3" w:rsidP="009B63C3">
      <w:pPr>
        <w:pStyle w:val="Akapitzlist"/>
        <w:numPr>
          <w:ilvl w:val="0"/>
          <w:numId w:val="56"/>
        </w:numPr>
        <w:spacing w:after="120" w:line="276" w:lineRule="auto"/>
        <w:jc w:val="both"/>
        <w:rPr>
          <w:rFonts w:ascii="Times New Roman" w:hAnsi="Times New Roman" w:cs="Times New Roman"/>
        </w:rPr>
      </w:pPr>
      <w:r w:rsidRPr="00701936">
        <w:rPr>
          <w:rFonts w:ascii="Times New Roman" w:hAnsi="Times New Roman" w:cs="Times New Roman"/>
        </w:rPr>
        <w:t>Ośrodek Pomocy Społecznej w Annopolu,</w:t>
      </w:r>
    </w:p>
    <w:p w14:paraId="70C312E1" w14:textId="77777777" w:rsidR="009B63C3" w:rsidRPr="00701936" w:rsidRDefault="009B63C3" w:rsidP="009B63C3">
      <w:pPr>
        <w:pStyle w:val="Akapitzlist"/>
        <w:numPr>
          <w:ilvl w:val="0"/>
          <w:numId w:val="56"/>
        </w:numPr>
        <w:spacing w:after="120" w:line="276" w:lineRule="auto"/>
        <w:jc w:val="both"/>
        <w:rPr>
          <w:rFonts w:ascii="Times New Roman" w:hAnsi="Times New Roman" w:cs="Times New Roman"/>
        </w:rPr>
      </w:pPr>
      <w:r w:rsidRPr="00701936">
        <w:rPr>
          <w:rFonts w:ascii="Times New Roman" w:hAnsi="Times New Roman" w:cs="Times New Roman"/>
        </w:rPr>
        <w:t>Ośrodek Pomocy Społecznej w Dzierzkowicach,</w:t>
      </w:r>
    </w:p>
    <w:p w14:paraId="06B825D9" w14:textId="77777777" w:rsidR="009B63C3" w:rsidRPr="00701936" w:rsidRDefault="009B63C3" w:rsidP="009B63C3">
      <w:pPr>
        <w:pStyle w:val="Akapitzlist"/>
        <w:numPr>
          <w:ilvl w:val="0"/>
          <w:numId w:val="56"/>
        </w:numPr>
        <w:spacing w:after="120" w:line="276" w:lineRule="auto"/>
        <w:jc w:val="both"/>
        <w:rPr>
          <w:rFonts w:ascii="Times New Roman" w:hAnsi="Times New Roman" w:cs="Times New Roman"/>
        </w:rPr>
      </w:pPr>
      <w:r w:rsidRPr="00701936">
        <w:rPr>
          <w:rFonts w:ascii="Times New Roman" w:hAnsi="Times New Roman" w:cs="Times New Roman"/>
        </w:rPr>
        <w:t>Ośrodek Pomocy Społecznej w Gościeradowie,</w:t>
      </w:r>
    </w:p>
    <w:p w14:paraId="6190A842" w14:textId="77777777" w:rsidR="009B63C3" w:rsidRPr="00701936" w:rsidRDefault="009B63C3" w:rsidP="009B63C3">
      <w:pPr>
        <w:pStyle w:val="Akapitzlist"/>
        <w:numPr>
          <w:ilvl w:val="0"/>
          <w:numId w:val="56"/>
        </w:numPr>
        <w:spacing w:after="120" w:line="276" w:lineRule="auto"/>
        <w:jc w:val="both"/>
        <w:rPr>
          <w:rFonts w:ascii="Times New Roman" w:hAnsi="Times New Roman" w:cs="Times New Roman"/>
        </w:rPr>
      </w:pPr>
      <w:r w:rsidRPr="00701936">
        <w:rPr>
          <w:rFonts w:ascii="Times New Roman" w:hAnsi="Times New Roman" w:cs="Times New Roman"/>
        </w:rPr>
        <w:t>Gminny Ośrodek Pomocy Społecznej w Kraśniku,</w:t>
      </w:r>
    </w:p>
    <w:p w14:paraId="0593CF2F" w14:textId="77777777" w:rsidR="009B63C3" w:rsidRPr="00701936" w:rsidRDefault="009B63C3" w:rsidP="009B63C3">
      <w:pPr>
        <w:pStyle w:val="Akapitzlist"/>
        <w:numPr>
          <w:ilvl w:val="0"/>
          <w:numId w:val="56"/>
        </w:numPr>
        <w:spacing w:after="120" w:line="276" w:lineRule="auto"/>
        <w:jc w:val="both"/>
        <w:rPr>
          <w:rFonts w:ascii="Times New Roman" w:hAnsi="Times New Roman" w:cs="Times New Roman"/>
        </w:rPr>
      </w:pPr>
      <w:r w:rsidRPr="00701936">
        <w:rPr>
          <w:rFonts w:ascii="Times New Roman" w:hAnsi="Times New Roman" w:cs="Times New Roman"/>
        </w:rPr>
        <w:lastRenderedPageBreak/>
        <w:t>Ośrodek Pomocy Społecznej w Trzydniku Dużym,</w:t>
      </w:r>
    </w:p>
    <w:p w14:paraId="1280046F" w14:textId="77777777" w:rsidR="009B63C3" w:rsidRPr="00701936" w:rsidRDefault="009B63C3" w:rsidP="009B63C3">
      <w:pPr>
        <w:pStyle w:val="Akapitzlist"/>
        <w:numPr>
          <w:ilvl w:val="0"/>
          <w:numId w:val="56"/>
        </w:numPr>
        <w:spacing w:after="120" w:line="276" w:lineRule="auto"/>
        <w:jc w:val="both"/>
        <w:rPr>
          <w:rFonts w:ascii="Times New Roman" w:hAnsi="Times New Roman" w:cs="Times New Roman"/>
        </w:rPr>
      </w:pPr>
      <w:r w:rsidRPr="00701936">
        <w:rPr>
          <w:rFonts w:ascii="Times New Roman" w:hAnsi="Times New Roman" w:cs="Times New Roman"/>
        </w:rPr>
        <w:t>Ośrodek Pomocy Społecznej w Urzędowie,</w:t>
      </w:r>
    </w:p>
    <w:p w14:paraId="5436DF4E" w14:textId="77777777" w:rsidR="009B63C3" w:rsidRPr="00701936" w:rsidRDefault="009B63C3" w:rsidP="009B63C3">
      <w:pPr>
        <w:pStyle w:val="Akapitzlist"/>
        <w:numPr>
          <w:ilvl w:val="0"/>
          <w:numId w:val="56"/>
        </w:numPr>
        <w:spacing w:after="120" w:line="276" w:lineRule="auto"/>
        <w:jc w:val="both"/>
        <w:rPr>
          <w:rFonts w:ascii="Times New Roman" w:hAnsi="Times New Roman" w:cs="Times New Roman"/>
        </w:rPr>
      </w:pPr>
      <w:r w:rsidRPr="00701936">
        <w:rPr>
          <w:rFonts w:ascii="Times New Roman" w:hAnsi="Times New Roman" w:cs="Times New Roman"/>
        </w:rPr>
        <w:t>Ośrodek Pomocy Społecznej w Wilkołazie,</w:t>
      </w:r>
    </w:p>
    <w:p w14:paraId="58218A07" w14:textId="77777777" w:rsidR="009B63C3" w:rsidRPr="00701936" w:rsidRDefault="009B63C3" w:rsidP="009B63C3">
      <w:pPr>
        <w:pStyle w:val="Akapitzlist"/>
        <w:numPr>
          <w:ilvl w:val="0"/>
          <w:numId w:val="56"/>
        </w:numPr>
        <w:spacing w:after="120" w:line="276" w:lineRule="auto"/>
        <w:jc w:val="both"/>
        <w:rPr>
          <w:rFonts w:ascii="Times New Roman" w:hAnsi="Times New Roman" w:cs="Times New Roman"/>
        </w:rPr>
      </w:pPr>
      <w:r w:rsidRPr="00701936">
        <w:rPr>
          <w:rFonts w:ascii="Times New Roman" w:hAnsi="Times New Roman" w:cs="Times New Roman"/>
        </w:rPr>
        <w:t>Ośrodek Pomocy Społecznej.</w:t>
      </w:r>
    </w:p>
    <w:p w14:paraId="19B90E74" w14:textId="77777777" w:rsidR="009B63C3" w:rsidRPr="00701936" w:rsidRDefault="009B63C3" w:rsidP="007E6BB5">
      <w:pPr>
        <w:ind w:firstLine="567"/>
        <w:jc w:val="both"/>
        <w:rPr>
          <w:rFonts w:ascii="Times New Roman" w:hAnsi="Times New Roman" w:cs="Times New Roman"/>
        </w:rPr>
      </w:pPr>
      <w:r w:rsidRPr="00701936">
        <w:rPr>
          <w:rFonts w:ascii="Times New Roman" w:hAnsi="Times New Roman" w:cs="Times New Roman"/>
        </w:rPr>
        <w:t xml:space="preserve">Ośrodki są jednostkami organizacyjnymi wykonującymi zadania z zakresu pomocy społecznej na podstawie </w:t>
      </w:r>
      <w:r w:rsidRPr="00701936">
        <w:rPr>
          <w:rFonts w:ascii="Times New Roman" w:hAnsi="Times New Roman" w:cs="Times New Roman"/>
          <w:i/>
          <w:iCs/>
        </w:rPr>
        <w:t>ustawy o pomocy społecznej</w:t>
      </w:r>
      <w:bookmarkEnd w:id="198"/>
      <w:r w:rsidRPr="00701936">
        <w:rPr>
          <w:rStyle w:val="Odwoanieprzypisudolnego"/>
          <w:rFonts w:ascii="Times New Roman" w:hAnsi="Times New Roman" w:cs="Times New Roman"/>
        </w:rPr>
        <w:footnoteReference w:id="3"/>
      </w:r>
      <w:r w:rsidRPr="00701936">
        <w:rPr>
          <w:rFonts w:ascii="Times New Roman" w:hAnsi="Times New Roman" w:cs="Times New Roman"/>
        </w:rPr>
        <w:t>.</w:t>
      </w:r>
    </w:p>
    <w:p w14:paraId="6B6C3ECC" w14:textId="77777777"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Pomoc społeczna ma na celu umożliwienie osobom i rodzinom przezwyciężenie trudnych sytuacji życiowych, których nie są one w stanie pokonać, wykorzystując własne uprawnienia, zasoby i możliwości. Pomoc społeczna wspiera osoby i rodziny w wysiłkach zmierzających do zaspokojenia niezbędnych potrzeb i umożliwia im życie w warunkach odpowiadających godności człowieka. Zadaniem pomocy społecznej jest zapobieganie trudnym sytuacjom życiowym przez podejmowanie działań zmierzających do usamodzielnienia osób i rodzin oraz ich integracji ze środowiskiem.</w:t>
      </w:r>
    </w:p>
    <w:p w14:paraId="32B1FCF7" w14:textId="77777777" w:rsidR="009B63C3" w:rsidRPr="00701936" w:rsidRDefault="009B63C3" w:rsidP="009B63C3">
      <w:pPr>
        <w:spacing w:after="0"/>
        <w:ind w:firstLine="567"/>
        <w:rPr>
          <w:rFonts w:ascii="Times New Roman" w:hAnsi="Times New Roman" w:cs="Times New Roman"/>
        </w:rPr>
      </w:pPr>
      <w:r w:rsidRPr="00701936">
        <w:rPr>
          <w:rFonts w:ascii="Times New Roman" w:hAnsi="Times New Roman" w:cs="Times New Roman"/>
        </w:rPr>
        <w:t>Pomocy społecznej udziela się osobom i rodzinom w szczególności z powodu:</w:t>
      </w:r>
    </w:p>
    <w:p w14:paraId="71425616" w14:textId="77777777" w:rsidR="009B63C3" w:rsidRPr="00701936" w:rsidRDefault="009B63C3" w:rsidP="009B63C3">
      <w:pPr>
        <w:pStyle w:val="Akapitzlist"/>
        <w:numPr>
          <w:ilvl w:val="0"/>
          <w:numId w:val="37"/>
        </w:numPr>
        <w:spacing w:after="0" w:line="276" w:lineRule="auto"/>
        <w:jc w:val="both"/>
        <w:rPr>
          <w:rFonts w:ascii="Times New Roman" w:hAnsi="Times New Roman" w:cs="Times New Roman"/>
        </w:rPr>
      </w:pPr>
      <w:r w:rsidRPr="00701936">
        <w:rPr>
          <w:rFonts w:ascii="Times New Roman" w:hAnsi="Times New Roman" w:cs="Times New Roman"/>
        </w:rPr>
        <w:t>ubóstwa,</w:t>
      </w:r>
    </w:p>
    <w:p w14:paraId="18ED7957" w14:textId="77777777" w:rsidR="009B63C3" w:rsidRPr="00701936" w:rsidRDefault="009B63C3" w:rsidP="009B63C3">
      <w:pPr>
        <w:pStyle w:val="Akapitzlist"/>
        <w:numPr>
          <w:ilvl w:val="0"/>
          <w:numId w:val="37"/>
        </w:numPr>
        <w:spacing w:after="0" w:line="276" w:lineRule="auto"/>
        <w:jc w:val="both"/>
        <w:rPr>
          <w:rFonts w:ascii="Times New Roman" w:hAnsi="Times New Roman" w:cs="Times New Roman"/>
        </w:rPr>
      </w:pPr>
      <w:r w:rsidRPr="00701936">
        <w:rPr>
          <w:rFonts w:ascii="Times New Roman" w:hAnsi="Times New Roman" w:cs="Times New Roman"/>
        </w:rPr>
        <w:t>sieroctwa,</w:t>
      </w:r>
    </w:p>
    <w:p w14:paraId="6954AF15" w14:textId="77777777" w:rsidR="009B63C3" w:rsidRPr="00701936" w:rsidRDefault="009B63C3" w:rsidP="009B63C3">
      <w:pPr>
        <w:pStyle w:val="Akapitzlist"/>
        <w:numPr>
          <w:ilvl w:val="0"/>
          <w:numId w:val="37"/>
        </w:numPr>
        <w:spacing w:after="0" w:line="276" w:lineRule="auto"/>
        <w:jc w:val="both"/>
        <w:rPr>
          <w:rFonts w:ascii="Times New Roman" w:hAnsi="Times New Roman" w:cs="Times New Roman"/>
        </w:rPr>
      </w:pPr>
      <w:r w:rsidRPr="00701936">
        <w:rPr>
          <w:rFonts w:ascii="Times New Roman" w:hAnsi="Times New Roman" w:cs="Times New Roman"/>
        </w:rPr>
        <w:t>bezdomności,</w:t>
      </w:r>
    </w:p>
    <w:p w14:paraId="70CDA679" w14:textId="77777777" w:rsidR="009B63C3" w:rsidRPr="00701936" w:rsidRDefault="009B63C3" w:rsidP="009B63C3">
      <w:pPr>
        <w:pStyle w:val="Akapitzlist"/>
        <w:numPr>
          <w:ilvl w:val="0"/>
          <w:numId w:val="37"/>
        </w:numPr>
        <w:spacing w:after="0" w:line="276" w:lineRule="auto"/>
        <w:jc w:val="both"/>
        <w:rPr>
          <w:rFonts w:ascii="Times New Roman" w:hAnsi="Times New Roman" w:cs="Times New Roman"/>
        </w:rPr>
      </w:pPr>
      <w:r w:rsidRPr="00701936">
        <w:rPr>
          <w:rFonts w:ascii="Times New Roman" w:hAnsi="Times New Roman" w:cs="Times New Roman"/>
        </w:rPr>
        <w:t>bezrobocia,</w:t>
      </w:r>
    </w:p>
    <w:p w14:paraId="1C7854BD" w14:textId="77777777" w:rsidR="009B63C3" w:rsidRPr="00701936" w:rsidRDefault="009B63C3" w:rsidP="009B63C3">
      <w:pPr>
        <w:pStyle w:val="Akapitzlist"/>
        <w:numPr>
          <w:ilvl w:val="0"/>
          <w:numId w:val="37"/>
        </w:numPr>
        <w:spacing w:after="0" w:line="276" w:lineRule="auto"/>
        <w:jc w:val="both"/>
        <w:rPr>
          <w:rFonts w:ascii="Times New Roman" w:hAnsi="Times New Roman" w:cs="Times New Roman"/>
        </w:rPr>
      </w:pPr>
      <w:r w:rsidRPr="00701936">
        <w:rPr>
          <w:rFonts w:ascii="Times New Roman" w:hAnsi="Times New Roman" w:cs="Times New Roman"/>
        </w:rPr>
        <w:t>niepełnosprawności,</w:t>
      </w:r>
    </w:p>
    <w:p w14:paraId="4F5795F9" w14:textId="77777777" w:rsidR="009B63C3" w:rsidRPr="00701936" w:rsidRDefault="009B63C3" w:rsidP="009B63C3">
      <w:pPr>
        <w:pStyle w:val="Akapitzlist"/>
        <w:numPr>
          <w:ilvl w:val="0"/>
          <w:numId w:val="37"/>
        </w:numPr>
        <w:spacing w:after="0" w:line="276" w:lineRule="auto"/>
        <w:jc w:val="both"/>
        <w:rPr>
          <w:rFonts w:ascii="Times New Roman" w:hAnsi="Times New Roman" w:cs="Times New Roman"/>
        </w:rPr>
      </w:pPr>
      <w:r w:rsidRPr="00701936">
        <w:rPr>
          <w:rFonts w:ascii="Times New Roman" w:hAnsi="Times New Roman" w:cs="Times New Roman"/>
        </w:rPr>
        <w:t>długotrwałej lub ciężkiej choroby,</w:t>
      </w:r>
    </w:p>
    <w:p w14:paraId="6E215DF3" w14:textId="77777777" w:rsidR="009B63C3" w:rsidRPr="00701936" w:rsidRDefault="009B63C3" w:rsidP="009B63C3">
      <w:pPr>
        <w:pStyle w:val="Akapitzlist"/>
        <w:numPr>
          <w:ilvl w:val="0"/>
          <w:numId w:val="37"/>
        </w:numPr>
        <w:spacing w:after="0" w:line="276" w:lineRule="auto"/>
        <w:jc w:val="both"/>
        <w:rPr>
          <w:rFonts w:ascii="Times New Roman" w:hAnsi="Times New Roman" w:cs="Times New Roman"/>
        </w:rPr>
      </w:pPr>
      <w:r w:rsidRPr="00701936">
        <w:rPr>
          <w:rFonts w:ascii="Times New Roman" w:hAnsi="Times New Roman" w:cs="Times New Roman"/>
        </w:rPr>
        <w:t>przemocy w rodzinie,</w:t>
      </w:r>
    </w:p>
    <w:p w14:paraId="111E3415" w14:textId="3D3AB6A7" w:rsidR="009B63C3" w:rsidRPr="00701936" w:rsidRDefault="009B63C3" w:rsidP="009B63C3">
      <w:pPr>
        <w:pStyle w:val="Akapitzlist"/>
        <w:numPr>
          <w:ilvl w:val="0"/>
          <w:numId w:val="37"/>
        </w:numPr>
        <w:spacing w:after="0" w:line="276" w:lineRule="auto"/>
        <w:jc w:val="both"/>
        <w:rPr>
          <w:rFonts w:ascii="Times New Roman" w:hAnsi="Times New Roman" w:cs="Times New Roman"/>
        </w:rPr>
      </w:pPr>
      <w:r w:rsidRPr="00701936">
        <w:rPr>
          <w:rFonts w:ascii="Times New Roman" w:hAnsi="Times New Roman" w:cs="Times New Roman"/>
        </w:rPr>
        <w:t xml:space="preserve">potrzeby ochrony </w:t>
      </w:r>
      <w:r w:rsidR="004D049D">
        <w:rPr>
          <w:rFonts w:ascii="Times New Roman" w:hAnsi="Times New Roman" w:cs="Times New Roman"/>
        </w:rPr>
        <w:t>of</w:t>
      </w:r>
      <w:r w:rsidRPr="00701936">
        <w:rPr>
          <w:rFonts w:ascii="Times New Roman" w:hAnsi="Times New Roman" w:cs="Times New Roman"/>
        </w:rPr>
        <w:t>iar handlu ludźmi,</w:t>
      </w:r>
    </w:p>
    <w:p w14:paraId="4EC0C665" w14:textId="77777777" w:rsidR="009B63C3" w:rsidRPr="00701936" w:rsidRDefault="009B63C3" w:rsidP="009B63C3">
      <w:pPr>
        <w:pStyle w:val="Akapitzlist"/>
        <w:numPr>
          <w:ilvl w:val="0"/>
          <w:numId w:val="37"/>
        </w:numPr>
        <w:spacing w:after="0" w:line="276" w:lineRule="auto"/>
        <w:jc w:val="both"/>
        <w:rPr>
          <w:rFonts w:ascii="Times New Roman" w:hAnsi="Times New Roman" w:cs="Times New Roman"/>
        </w:rPr>
      </w:pPr>
      <w:r w:rsidRPr="00701936">
        <w:rPr>
          <w:rFonts w:ascii="Times New Roman" w:hAnsi="Times New Roman" w:cs="Times New Roman"/>
        </w:rPr>
        <w:t>potrzeby ochrony macierzyństwa lub wielodzietności,</w:t>
      </w:r>
    </w:p>
    <w:p w14:paraId="5487F671" w14:textId="77777777" w:rsidR="009B63C3" w:rsidRPr="00701936" w:rsidRDefault="009B63C3" w:rsidP="009B63C3">
      <w:pPr>
        <w:pStyle w:val="Akapitzlist"/>
        <w:numPr>
          <w:ilvl w:val="0"/>
          <w:numId w:val="37"/>
        </w:numPr>
        <w:spacing w:after="0" w:line="276" w:lineRule="auto"/>
        <w:jc w:val="both"/>
        <w:rPr>
          <w:rFonts w:ascii="Times New Roman" w:hAnsi="Times New Roman" w:cs="Times New Roman"/>
        </w:rPr>
      </w:pPr>
      <w:r w:rsidRPr="00701936">
        <w:rPr>
          <w:rFonts w:ascii="Times New Roman" w:hAnsi="Times New Roman" w:cs="Times New Roman"/>
        </w:rPr>
        <w:t>bezradności w sprawach opiekuńczo-wychowawczych i prowadzenia gospodarstwa domowego, zwłaszcza w rodzinach niepełnych lub wielodzietnych,</w:t>
      </w:r>
    </w:p>
    <w:p w14:paraId="7F064083" w14:textId="77777777" w:rsidR="009B63C3" w:rsidRPr="00701936" w:rsidRDefault="009B63C3" w:rsidP="009B63C3">
      <w:pPr>
        <w:pStyle w:val="Akapitzlist"/>
        <w:numPr>
          <w:ilvl w:val="0"/>
          <w:numId w:val="37"/>
        </w:numPr>
        <w:spacing w:after="0" w:line="276" w:lineRule="auto"/>
        <w:jc w:val="both"/>
        <w:rPr>
          <w:rFonts w:ascii="Times New Roman" w:hAnsi="Times New Roman" w:cs="Times New Roman"/>
        </w:rPr>
      </w:pPr>
      <w:r w:rsidRPr="00701936">
        <w:rPr>
          <w:rFonts w:ascii="Times New Roman" w:hAnsi="Times New Roman" w:cs="Times New Roman"/>
        </w:rPr>
        <w:t>trudności w integracji cudzoziemców, którzy uzyskali w RP status uchodźcy, ochronę uzupełniającą lub zezwolenie na pobyt czasowy,</w:t>
      </w:r>
    </w:p>
    <w:p w14:paraId="2DE5DE46" w14:textId="77777777" w:rsidR="009B63C3" w:rsidRPr="00701936" w:rsidRDefault="009B63C3" w:rsidP="009B63C3">
      <w:pPr>
        <w:pStyle w:val="Akapitzlist"/>
        <w:numPr>
          <w:ilvl w:val="0"/>
          <w:numId w:val="37"/>
        </w:numPr>
        <w:spacing w:after="0" w:line="276" w:lineRule="auto"/>
        <w:jc w:val="both"/>
        <w:rPr>
          <w:rFonts w:ascii="Times New Roman" w:hAnsi="Times New Roman" w:cs="Times New Roman"/>
        </w:rPr>
      </w:pPr>
      <w:r w:rsidRPr="00701936">
        <w:rPr>
          <w:rFonts w:ascii="Times New Roman" w:hAnsi="Times New Roman" w:cs="Times New Roman"/>
        </w:rPr>
        <w:t>trudności w przystosowaniu do życia po zwolnieniu z zakładu karnego,</w:t>
      </w:r>
    </w:p>
    <w:p w14:paraId="668CE07F" w14:textId="77777777" w:rsidR="009B63C3" w:rsidRPr="00701936" w:rsidRDefault="009B63C3" w:rsidP="009B63C3">
      <w:pPr>
        <w:pStyle w:val="Akapitzlist"/>
        <w:numPr>
          <w:ilvl w:val="0"/>
          <w:numId w:val="37"/>
        </w:numPr>
        <w:spacing w:after="0" w:line="276" w:lineRule="auto"/>
        <w:jc w:val="both"/>
        <w:rPr>
          <w:rFonts w:ascii="Times New Roman" w:hAnsi="Times New Roman" w:cs="Times New Roman"/>
        </w:rPr>
      </w:pPr>
      <w:r w:rsidRPr="00701936">
        <w:rPr>
          <w:rFonts w:ascii="Times New Roman" w:hAnsi="Times New Roman" w:cs="Times New Roman"/>
        </w:rPr>
        <w:t>alkoholizmu lub narkomanii,</w:t>
      </w:r>
    </w:p>
    <w:p w14:paraId="458D4366" w14:textId="77777777" w:rsidR="009B63C3" w:rsidRPr="00701936" w:rsidRDefault="009B63C3" w:rsidP="009B63C3">
      <w:pPr>
        <w:pStyle w:val="Akapitzlist"/>
        <w:numPr>
          <w:ilvl w:val="0"/>
          <w:numId w:val="37"/>
        </w:numPr>
        <w:spacing w:after="120" w:line="276" w:lineRule="auto"/>
        <w:jc w:val="both"/>
        <w:rPr>
          <w:rFonts w:ascii="Times New Roman" w:hAnsi="Times New Roman" w:cs="Times New Roman"/>
        </w:rPr>
      </w:pPr>
      <w:r w:rsidRPr="00701936">
        <w:rPr>
          <w:rFonts w:ascii="Times New Roman" w:hAnsi="Times New Roman" w:cs="Times New Roman"/>
        </w:rPr>
        <w:t>zdarzenia losowego i sytuacji kryzysowej,</w:t>
      </w:r>
    </w:p>
    <w:p w14:paraId="575F8309" w14:textId="77777777" w:rsidR="009B63C3" w:rsidRPr="00701936" w:rsidRDefault="009B63C3" w:rsidP="009B63C3">
      <w:pPr>
        <w:pStyle w:val="Akapitzlist"/>
        <w:numPr>
          <w:ilvl w:val="0"/>
          <w:numId w:val="37"/>
        </w:numPr>
        <w:spacing w:after="120" w:line="276" w:lineRule="auto"/>
        <w:jc w:val="both"/>
        <w:rPr>
          <w:rFonts w:ascii="Times New Roman" w:hAnsi="Times New Roman" w:cs="Times New Roman"/>
        </w:rPr>
      </w:pPr>
      <w:r w:rsidRPr="00701936">
        <w:rPr>
          <w:rFonts w:ascii="Times New Roman" w:hAnsi="Times New Roman" w:cs="Times New Roman"/>
        </w:rPr>
        <w:t>klęski żywiołowej lub ekologicznej,</w:t>
      </w:r>
    </w:p>
    <w:p w14:paraId="0632C817" w14:textId="77777777" w:rsidR="009B63C3" w:rsidRPr="00701936" w:rsidRDefault="009B63C3" w:rsidP="009B63C3">
      <w:pPr>
        <w:pStyle w:val="Akapitzlist"/>
        <w:numPr>
          <w:ilvl w:val="0"/>
          <w:numId w:val="37"/>
        </w:numPr>
        <w:spacing w:after="120" w:line="276" w:lineRule="auto"/>
        <w:jc w:val="both"/>
        <w:rPr>
          <w:rFonts w:ascii="Times New Roman" w:hAnsi="Times New Roman" w:cs="Times New Roman"/>
        </w:rPr>
      </w:pPr>
      <w:r w:rsidRPr="00701936">
        <w:rPr>
          <w:rFonts w:ascii="Times New Roman" w:hAnsi="Times New Roman" w:cs="Times New Roman"/>
        </w:rPr>
        <w:t>trudności w przystosowaniu do życia po zwolnieniu z zakładu karnego.</w:t>
      </w:r>
    </w:p>
    <w:p w14:paraId="6532C955" w14:textId="77777777" w:rsidR="009B63C3" w:rsidRPr="00701936" w:rsidRDefault="009B63C3" w:rsidP="004454E5">
      <w:pPr>
        <w:spacing w:after="0"/>
        <w:ind w:firstLine="567"/>
        <w:jc w:val="both"/>
        <w:rPr>
          <w:rFonts w:ascii="Times New Roman" w:hAnsi="Times New Roman" w:cs="Times New Roman"/>
        </w:rPr>
      </w:pPr>
      <w:r w:rsidRPr="00701936">
        <w:rPr>
          <w:rFonts w:ascii="Times New Roman" w:hAnsi="Times New Roman" w:cs="Times New Roman"/>
        </w:rPr>
        <w:t>Prawo do świadczeń pieniężnych z pomocy społecznej przysługuje osobom i rodzinom, znajdującym się w trudnej sytuacji życiowej przy jednoczesnym wystąpieniu co najmniej jednej z wymienionych wyżej okoliczności, których dochód nie przekracza kwoty kryterium dochodowego, tj.:</w:t>
      </w:r>
    </w:p>
    <w:p w14:paraId="6862BDCF" w14:textId="19DBB393" w:rsidR="009B63C3" w:rsidRPr="00701936" w:rsidRDefault="009B63C3" w:rsidP="009B63C3">
      <w:pPr>
        <w:pStyle w:val="Akapitzlist"/>
        <w:numPr>
          <w:ilvl w:val="0"/>
          <w:numId w:val="38"/>
        </w:numPr>
        <w:spacing w:after="120" w:line="276" w:lineRule="auto"/>
        <w:jc w:val="both"/>
        <w:rPr>
          <w:rFonts w:ascii="Times New Roman" w:hAnsi="Times New Roman" w:cs="Times New Roman"/>
        </w:rPr>
      </w:pPr>
      <w:r w:rsidRPr="00701936">
        <w:rPr>
          <w:rFonts w:ascii="Times New Roman" w:hAnsi="Times New Roman" w:cs="Times New Roman"/>
        </w:rPr>
        <w:t>dla osoby samotnie gospodarującej 7</w:t>
      </w:r>
      <w:r w:rsidR="004D049D">
        <w:rPr>
          <w:rFonts w:ascii="Times New Roman" w:hAnsi="Times New Roman" w:cs="Times New Roman"/>
        </w:rPr>
        <w:t>76</w:t>
      </w:r>
      <w:r w:rsidRPr="00701936">
        <w:rPr>
          <w:rFonts w:ascii="Times New Roman" w:hAnsi="Times New Roman" w:cs="Times New Roman"/>
        </w:rPr>
        <w:t xml:space="preserve"> zł;</w:t>
      </w:r>
    </w:p>
    <w:p w14:paraId="2F1898AC" w14:textId="7E7FAFE6" w:rsidR="009B63C3" w:rsidRPr="00701936" w:rsidRDefault="009B63C3" w:rsidP="009B63C3">
      <w:pPr>
        <w:pStyle w:val="Akapitzlist"/>
        <w:numPr>
          <w:ilvl w:val="0"/>
          <w:numId w:val="38"/>
        </w:numPr>
        <w:spacing w:after="120" w:line="276" w:lineRule="auto"/>
        <w:jc w:val="both"/>
        <w:rPr>
          <w:rFonts w:ascii="Times New Roman" w:hAnsi="Times New Roman" w:cs="Times New Roman"/>
        </w:rPr>
      </w:pPr>
      <w:r w:rsidRPr="00701936">
        <w:rPr>
          <w:rFonts w:ascii="Times New Roman" w:hAnsi="Times New Roman" w:cs="Times New Roman"/>
        </w:rPr>
        <w:t xml:space="preserve">dla osoby w rodzinie </w:t>
      </w:r>
      <w:r w:rsidR="004D049D">
        <w:rPr>
          <w:rFonts w:ascii="Times New Roman" w:hAnsi="Times New Roman" w:cs="Times New Roman"/>
        </w:rPr>
        <w:t>600</w:t>
      </w:r>
      <w:r w:rsidRPr="00701936">
        <w:rPr>
          <w:rFonts w:ascii="Times New Roman" w:hAnsi="Times New Roman" w:cs="Times New Roman"/>
        </w:rPr>
        <w:t xml:space="preserve"> zł. </w:t>
      </w:r>
    </w:p>
    <w:p w14:paraId="5DA5DC98" w14:textId="77777777" w:rsidR="009B63C3" w:rsidRPr="00701936" w:rsidRDefault="009B63C3" w:rsidP="009B63C3">
      <w:pPr>
        <w:rPr>
          <w:rFonts w:ascii="Times New Roman" w:hAnsi="Times New Roman" w:cs="Times New Roman"/>
        </w:rPr>
      </w:pPr>
      <w:r w:rsidRPr="00701936">
        <w:rPr>
          <w:rFonts w:ascii="Times New Roman" w:hAnsi="Times New Roman" w:cs="Times New Roman"/>
        </w:rPr>
        <w:t>Zgodnie z ustawą o pomocy społecznej kryteria dochodowe podlegają weryfikacji co 3 lata.</w:t>
      </w:r>
    </w:p>
    <w:p w14:paraId="3F0C9274" w14:textId="77777777" w:rsidR="009B63C3" w:rsidRPr="00701936" w:rsidRDefault="009B63C3" w:rsidP="009B63C3">
      <w:pPr>
        <w:spacing w:before="240" w:after="0"/>
        <w:ind w:firstLine="567"/>
        <w:rPr>
          <w:rFonts w:ascii="Times New Roman" w:hAnsi="Times New Roman" w:cs="Times New Roman"/>
        </w:rPr>
      </w:pPr>
      <w:r w:rsidRPr="00701936">
        <w:rPr>
          <w:rFonts w:ascii="Times New Roman" w:hAnsi="Times New Roman" w:cs="Times New Roman"/>
        </w:rPr>
        <w:t>Pomoc społeczna polega w szczególności na:</w:t>
      </w:r>
    </w:p>
    <w:p w14:paraId="605B40CF" w14:textId="77777777" w:rsidR="009B63C3" w:rsidRPr="00701936" w:rsidRDefault="009B63C3" w:rsidP="009B63C3">
      <w:pPr>
        <w:pStyle w:val="Akapitzlist"/>
        <w:numPr>
          <w:ilvl w:val="0"/>
          <w:numId w:val="39"/>
        </w:numPr>
        <w:spacing w:after="120" w:line="276" w:lineRule="auto"/>
        <w:jc w:val="both"/>
        <w:rPr>
          <w:rFonts w:ascii="Times New Roman" w:hAnsi="Times New Roman" w:cs="Times New Roman"/>
        </w:rPr>
      </w:pPr>
      <w:r w:rsidRPr="00701936">
        <w:rPr>
          <w:rFonts w:ascii="Times New Roman" w:hAnsi="Times New Roman" w:cs="Times New Roman"/>
        </w:rPr>
        <w:t>przyznawaniu i wypłacaniu świadczeń (pieniężnych bądź niepieniężnych),</w:t>
      </w:r>
    </w:p>
    <w:p w14:paraId="27D228C8" w14:textId="77777777" w:rsidR="009B63C3" w:rsidRPr="00701936" w:rsidRDefault="009B63C3" w:rsidP="009B63C3">
      <w:pPr>
        <w:pStyle w:val="Akapitzlist"/>
        <w:numPr>
          <w:ilvl w:val="0"/>
          <w:numId w:val="39"/>
        </w:numPr>
        <w:spacing w:after="120" w:line="276" w:lineRule="auto"/>
        <w:jc w:val="both"/>
        <w:rPr>
          <w:rFonts w:ascii="Times New Roman" w:hAnsi="Times New Roman" w:cs="Times New Roman"/>
        </w:rPr>
      </w:pPr>
      <w:r w:rsidRPr="00701936">
        <w:rPr>
          <w:rFonts w:ascii="Times New Roman" w:hAnsi="Times New Roman" w:cs="Times New Roman"/>
        </w:rPr>
        <w:t>pracy socjalnej,</w:t>
      </w:r>
    </w:p>
    <w:p w14:paraId="4473437E" w14:textId="77777777" w:rsidR="009B63C3" w:rsidRPr="00701936" w:rsidRDefault="009B63C3" w:rsidP="009B63C3">
      <w:pPr>
        <w:pStyle w:val="Akapitzlist"/>
        <w:numPr>
          <w:ilvl w:val="0"/>
          <w:numId w:val="39"/>
        </w:numPr>
        <w:spacing w:after="120" w:line="276" w:lineRule="auto"/>
        <w:jc w:val="both"/>
        <w:rPr>
          <w:rFonts w:ascii="Times New Roman" w:hAnsi="Times New Roman" w:cs="Times New Roman"/>
        </w:rPr>
      </w:pPr>
      <w:r w:rsidRPr="00701936">
        <w:rPr>
          <w:rFonts w:ascii="Times New Roman" w:hAnsi="Times New Roman" w:cs="Times New Roman"/>
        </w:rPr>
        <w:t>prowadzeniu i rozwoju niezbędnej infrastruktury socjalnej,</w:t>
      </w:r>
    </w:p>
    <w:p w14:paraId="14F11384" w14:textId="77777777" w:rsidR="009B63C3" w:rsidRPr="00701936" w:rsidRDefault="009B63C3" w:rsidP="009B63C3">
      <w:pPr>
        <w:pStyle w:val="Akapitzlist"/>
        <w:numPr>
          <w:ilvl w:val="0"/>
          <w:numId w:val="39"/>
        </w:numPr>
        <w:spacing w:after="120" w:line="276" w:lineRule="auto"/>
        <w:jc w:val="both"/>
        <w:rPr>
          <w:rFonts w:ascii="Times New Roman" w:hAnsi="Times New Roman" w:cs="Times New Roman"/>
        </w:rPr>
      </w:pPr>
      <w:r w:rsidRPr="00701936">
        <w:rPr>
          <w:rFonts w:ascii="Times New Roman" w:hAnsi="Times New Roman" w:cs="Times New Roman"/>
        </w:rPr>
        <w:t>realizacji zadań wynikających z rozeznanych potrzeb społecznych,</w:t>
      </w:r>
    </w:p>
    <w:p w14:paraId="7F866127" w14:textId="77777777" w:rsidR="009B63C3" w:rsidRPr="00701936" w:rsidRDefault="009B63C3" w:rsidP="009B63C3">
      <w:pPr>
        <w:pStyle w:val="Akapitzlist"/>
        <w:numPr>
          <w:ilvl w:val="0"/>
          <w:numId w:val="39"/>
        </w:numPr>
        <w:spacing w:after="120" w:line="276" w:lineRule="auto"/>
        <w:jc w:val="both"/>
        <w:rPr>
          <w:rFonts w:ascii="Times New Roman" w:hAnsi="Times New Roman" w:cs="Times New Roman"/>
        </w:rPr>
      </w:pPr>
      <w:r w:rsidRPr="00701936">
        <w:rPr>
          <w:rFonts w:ascii="Times New Roman" w:hAnsi="Times New Roman" w:cs="Times New Roman"/>
        </w:rPr>
        <w:t>analizie i ocenie zjawisk rodzących zapotrzebowanie na świadczenia z pomocy społecznej,</w:t>
      </w:r>
    </w:p>
    <w:p w14:paraId="614A09D4" w14:textId="77777777" w:rsidR="009B63C3" w:rsidRPr="00701936" w:rsidRDefault="009B63C3" w:rsidP="009B63C3">
      <w:pPr>
        <w:pStyle w:val="Akapitzlist"/>
        <w:numPr>
          <w:ilvl w:val="0"/>
          <w:numId w:val="39"/>
        </w:numPr>
        <w:spacing w:after="120" w:line="276" w:lineRule="auto"/>
        <w:jc w:val="both"/>
        <w:rPr>
          <w:rFonts w:ascii="Times New Roman" w:hAnsi="Times New Roman" w:cs="Times New Roman"/>
        </w:rPr>
      </w:pPr>
      <w:r w:rsidRPr="00701936">
        <w:rPr>
          <w:rFonts w:ascii="Times New Roman" w:hAnsi="Times New Roman" w:cs="Times New Roman"/>
        </w:rPr>
        <w:t>rozwijaniu nowych form pomocy społecznej i samopomocy w ramach zidentyfikowanych potrzeb.</w:t>
      </w:r>
    </w:p>
    <w:p w14:paraId="7068032C" w14:textId="77777777" w:rsidR="009B63C3" w:rsidRPr="00701936" w:rsidRDefault="009B63C3" w:rsidP="009B63C3">
      <w:pPr>
        <w:spacing w:after="0"/>
        <w:ind w:firstLine="567"/>
        <w:rPr>
          <w:rFonts w:ascii="Times New Roman" w:hAnsi="Times New Roman" w:cs="Times New Roman"/>
        </w:rPr>
      </w:pPr>
      <w:r w:rsidRPr="00701936">
        <w:rPr>
          <w:rFonts w:ascii="Times New Roman" w:hAnsi="Times New Roman" w:cs="Times New Roman"/>
        </w:rPr>
        <w:lastRenderedPageBreak/>
        <w:t>Świadczeniami z pomocy społecznej są świadczenia pieniężne i niepieniężne.</w:t>
      </w:r>
    </w:p>
    <w:p w14:paraId="614EA42C" w14:textId="607329E3" w:rsidR="009B63C3" w:rsidRPr="00701936" w:rsidRDefault="009B63C3" w:rsidP="009B63C3">
      <w:pPr>
        <w:pStyle w:val="Akapitzlist"/>
        <w:numPr>
          <w:ilvl w:val="0"/>
          <w:numId w:val="40"/>
        </w:numPr>
        <w:spacing w:after="120" w:line="276" w:lineRule="auto"/>
        <w:ind w:left="426" w:hanging="426"/>
        <w:jc w:val="both"/>
        <w:rPr>
          <w:rFonts w:ascii="Times New Roman" w:hAnsi="Times New Roman" w:cs="Times New Roman"/>
        </w:rPr>
      </w:pPr>
      <w:r w:rsidRPr="00701936">
        <w:rPr>
          <w:rFonts w:ascii="Times New Roman" w:hAnsi="Times New Roman" w:cs="Times New Roman"/>
        </w:rPr>
        <w:t>świadczenia pieniężne to przede wszystkim:</w:t>
      </w:r>
    </w:p>
    <w:p w14:paraId="01B26317" w14:textId="77777777" w:rsidR="009B63C3" w:rsidRPr="00701936" w:rsidRDefault="009B63C3" w:rsidP="009B63C3">
      <w:pPr>
        <w:pStyle w:val="Akapitzlist"/>
        <w:numPr>
          <w:ilvl w:val="0"/>
          <w:numId w:val="39"/>
        </w:numPr>
        <w:spacing w:after="120" w:line="276" w:lineRule="auto"/>
        <w:ind w:left="851"/>
        <w:jc w:val="both"/>
        <w:rPr>
          <w:rFonts w:ascii="Times New Roman" w:hAnsi="Times New Roman" w:cs="Times New Roman"/>
        </w:rPr>
      </w:pPr>
      <w:r w:rsidRPr="00701936">
        <w:rPr>
          <w:rFonts w:ascii="Times New Roman" w:hAnsi="Times New Roman" w:cs="Times New Roman"/>
        </w:rPr>
        <w:t>zasiłek stały,</w:t>
      </w:r>
    </w:p>
    <w:p w14:paraId="7DE9F5B9" w14:textId="77777777" w:rsidR="009B63C3" w:rsidRPr="00701936" w:rsidRDefault="009B63C3" w:rsidP="009B63C3">
      <w:pPr>
        <w:pStyle w:val="Akapitzlist"/>
        <w:numPr>
          <w:ilvl w:val="0"/>
          <w:numId w:val="39"/>
        </w:numPr>
        <w:spacing w:after="120" w:line="276" w:lineRule="auto"/>
        <w:ind w:left="851"/>
        <w:jc w:val="both"/>
        <w:rPr>
          <w:rFonts w:ascii="Times New Roman" w:hAnsi="Times New Roman" w:cs="Times New Roman"/>
        </w:rPr>
      </w:pPr>
      <w:r w:rsidRPr="00701936">
        <w:rPr>
          <w:rFonts w:ascii="Times New Roman" w:hAnsi="Times New Roman" w:cs="Times New Roman"/>
        </w:rPr>
        <w:t xml:space="preserve">zasiłek okresowy, </w:t>
      </w:r>
    </w:p>
    <w:p w14:paraId="250742F0" w14:textId="77777777" w:rsidR="009B63C3" w:rsidRPr="00701936" w:rsidRDefault="009B63C3" w:rsidP="009B63C3">
      <w:pPr>
        <w:pStyle w:val="Akapitzlist"/>
        <w:numPr>
          <w:ilvl w:val="0"/>
          <w:numId w:val="39"/>
        </w:numPr>
        <w:spacing w:after="120" w:line="276" w:lineRule="auto"/>
        <w:ind w:left="851"/>
        <w:jc w:val="both"/>
        <w:rPr>
          <w:rFonts w:ascii="Times New Roman" w:hAnsi="Times New Roman" w:cs="Times New Roman"/>
        </w:rPr>
      </w:pPr>
      <w:r w:rsidRPr="00701936">
        <w:rPr>
          <w:rFonts w:ascii="Times New Roman" w:hAnsi="Times New Roman" w:cs="Times New Roman"/>
        </w:rPr>
        <w:t>zasiłek celowy i specjalny zasiłek celowy,</w:t>
      </w:r>
    </w:p>
    <w:p w14:paraId="229FB06E" w14:textId="77777777" w:rsidR="009B63C3" w:rsidRPr="00701936" w:rsidRDefault="009B63C3" w:rsidP="009B63C3">
      <w:pPr>
        <w:pStyle w:val="Akapitzlist"/>
        <w:numPr>
          <w:ilvl w:val="0"/>
          <w:numId w:val="39"/>
        </w:numPr>
        <w:spacing w:after="120" w:line="276" w:lineRule="auto"/>
        <w:ind w:left="851"/>
        <w:jc w:val="both"/>
        <w:rPr>
          <w:rFonts w:ascii="Times New Roman" w:hAnsi="Times New Roman" w:cs="Times New Roman"/>
        </w:rPr>
      </w:pPr>
      <w:r w:rsidRPr="00701936">
        <w:rPr>
          <w:rFonts w:ascii="Times New Roman" w:hAnsi="Times New Roman" w:cs="Times New Roman"/>
        </w:rPr>
        <w:t>pomoc na ekonomiczne usamodzielnienie,</w:t>
      </w:r>
    </w:p>
    <w:p w14:paraId="63402B20" w14:textId="77777777" w:rsidR="009B63C3" w:rsidRPr="00701936" w:rsidRDefault="009B63C3" w:rsidP="009B63C3">
      <w:pPr>
        <w:pStyle w:val="Akapitzlist"/>
        <w:numPr>
          <w:ilvl w:val="0"/>
          <w:numId w:val="39"/>
        </w:numPr>
        <w:spacing w:after="120" w:line="276" w:lineRule="auto"/>
        <w:ind w:left="851"/>
        <w:jc w:val="both"/>
        <w:rPr>
          <w:rFonts w:ascii="Times New Roman" w:hAnsi="Times New Roman" w:cs="Times New Roman"/>
        </w:rPr>
      </w:pPr>
      <w:r w:rsidRPr="00701936">
        <w:rPr>
          <w:rFonts w:ascii="Times New Roman" w:hAnsi="Times New Roman" w:cs="Times New Roman"/>
        </w:rPr>
        <w:t>świadczenie należne opiekunowi z tytułu sprawowania opieki przyznane przez sąd;</w:t>
      </w:r>
    </w:p>
    <w:p w14:paraId="2FC34930" w14:textId="77777777" w:rsidR="009B63C3" w:rsidRPr="00701936" w:rsidRDefault="009B63C3" w:rsidP="009B63C3">
      <w:pPr>
        <w:pStyle w:val="Akapitzlist"/>
        <w:numPr>
          <w:ilvl w:val="0"/>
          <w:numId w:val="40"/>
        </w:numPr>
        <w:spacing w:after="120" w:line="276" w:lineRule="auto"/>
        <w:ind w:left="426" w:hanging="426"/>
        <w:jc w:val="both"/>
        <w:rPr>
          <w:rFonts w:ascii="Times New Roman" w:hAnsi="Times New Roman" w:cs="Times New Roman"/>
        </w:rPr>
      </w:pPr>
      <w:r w:rsidRPr="00701936">
        <w:rPr>
          <w:rFonts w:ascii="Times New Roman" w:hAnsi="Times New Roman" w:cs="Times New Roman"/>
        </w:rPr>
        <w:t>świadczenia niepieniężne to głównie:</w:t>
      </w:r>
    </w:p>
    <w:p w14:paraId="71DB72C1" w14:textId="77777777" w:rsidR="009B63C3" w:rsidRPr="00701936" w:rsidRDefault="009B63C3" w:rsidP="009B63C3">
      <w:pPr>
        <w:pStyle w:val="Akapitzlist"/>
        <w:numPr>
          <w:ilvl w:val="0"/>
          <w:numId w:val="39"/>
        </w:numPr>
        <w:spacing w:after="120" w:line="276" w:lineRule="auto"/>
        <w:ind w:left="851"/>
        <w:jc w:val="both"/>
        <w:rPr>
          <w:rFonts w:ascii="Times New Roman" w:hAnsi="Times New Roman" w:cs="Times New Roman"/>
        </w:rPr>
      </w:pPr>
      <w:r w:rsidRPr="00701936">
        <w:rPr>
          <w:rFonts w:ascii="Times New Roman" w:hAnsi="Times New Roman" w:cs="Times New Roman"/>
        </w:rPr>
        <w:t>praca socjalna,</w:t>
      </w:r>
    </w:p>
    <w:p w14:paraId="0ACE386C" w14:textId="77777777" w:rsidR="009B63C3" w:rsidRPr="00701936" w:rsidRDefault="009B63C3" w:rsidP="009B63C3">
      <w:pPr>
        <w:pStyle w:val="Akapitzlist"/>
        <w:numPr>
          <w:ilvl w:val="0"/>
          <w:numId w:val="39"/>
        </w:numPr>
        <w:spacing w:after="120" w:line="276" w:lineRule="auto"/>
        <w:ind w:left="851"/>
        <w:jc w:val="both"/>
        <w:rPr>
          <w:rFonts w:ascii="Times New Roman" w:hAnsi="Times New Roman" w:cs="Times New Roman"/>
        </w:rPr>
      </w:pPr>
      <w:r w:rsidRPr="00701936">
        <w:rPr>
          <w:rFonts w:ascii="Times New Roman" w:hAnsi="Times New Roman" w:cs="Times New Roman"/>
        </w:rPr>
        <w:t>poradnictwo,</w:t>
      </w:r>
    </w:p>
    <w:p w14:paraId="245746B3" w14:textId="77777777" w:rsidR="009B63C3" w:rsidRPr="00701936" w:rsidRDefault="009B63C3" w:rsidP="009B63C3">
      <w:pPr>
        <w:pStyle w:val="Akapitzlist"/>
        <w:numPr>
          <w:ilvl w:val="0"/>
          <w:numId w:val="39"/>
        </w:numPr>
        <w:spacing w:after="120" w:line="276" w:lineRule="auto"/>
        <w:ind w:left="851"/>
        <w:jc w:val="both"/>
        <w:rPr>
          <w:rFonts w:ascii="Times New Roman" w:hAnsi="Times New Roman" w:cs="Times New Roman"/>
        </w:rPr>
      </w:pPr>
      <w:r w:rsidRPr="00701936">
        <w:rPr>
          <w:rFonts w:ascii="Times New Roman" w:hAnsi="Times New Roman" w:cs="Times New Roman"/>
        </w:rPr>
        <w:t>bilet kredytowany,</w:t>
      </w:r>
    </w:p>
    <w:p w14:paraId="43401519" w14:textId="77777777" w:rsidR="009B63C3" w:rsidRPr="00701936" w:rsidRDefault="009B63C3" w:rsidP="009B63C3">
      <w:pPr>
        <w:pStyle w:val="Akapitzlist"/>
        <w:numPr>
          <w:ilvl w:val="0"/>
          <w:numId w:val="39"/>
        </w:numPr>
        <w:spacing w:after="120" w:line="276" w:lineRule="auto"/>
        <w:ind w:left="851"/>
        <w:jc w:val="both"/>
        <w:rPr>
          <w:rFonts w:ascii="Times New Roman" w:hAnsi="Times New Roman" w:cs="Times New Roman"/>
        </w:rPr>
      </w:pPr>
      <w:r w:rsidRPr="00701936">
        <w:rPr>
          <w:rFonts w:ascii="Times New Roman" w:hAnsi="Times New Roman" w:cs="Times New Roman"/>
        </w:rPr>
        <w:t>posiłek,</w:t>
      </w:r>
    </w:p>
    <w:p w14:paraId="0C763248" w14:textId="77777777" w:rsidR="009B63C3" w:rsidRPr="00701936" w:rsidRDefault="009B63C3" w:rsidP="009B63C3">
      <w:pPr>
        <w:pStyle w:val="Akapitzlist"/>
        <w:numPr>
          <w:ilvl w:val="0"/>
          <w:numId w:val="39"/>
        </w:numPr>
        <w:spacing w:after="120" w:line="276" w:lineRule="auto"/>
        <w:ind w:left="851"/>
        <w:jc w:val="both"/>
        <w:rPr>
          <w:rFonts w:ascii="Times New Roman" w:hAnsi="Times New Roman" w:cs="Times New Roman"/>
        </w:rPr>
      </w:pPr>
      <w:r w:rsidRPr="00701936">
        <w:rPr>
          <w:rFonts w:ascii="Times New Roman" w:hAnsi="Times New Roman" w:cs="Times New Roman"/>
        </w:rPr>
        <w:t>usługi opiekuńcze w miejscu zamieszkania,</w:t>
      </w:r>
    </w:p>
    <w:p w14:paraId="2D73B199" w14:textId="77777777" w:rsidR="009B63C3" w:rsidRPr="00701936" w:rsidRDefault="009B63C3" w:rsidP="009B63C3">
      <w:pPr>
        <w:pStyle w:val="Akapitzlist"/>
        <w:numPr>
          <w:ilvl w:val="0"/>
          <w:numId w:val="39"/>
        </w:numPr>
        <w:spacing w:after="120" w:line="276" w:lineRule="auto"/>
        <w:ind w:left="851"/>
        <w:jc w:val="both"/>
        <w:rPr>
          <w:rFonts w:ascii="Times New Roman" w:hAnsi="Times New Roman" w:cs="Times New Roman"/>
        </w:rPr>
      </w:pPr>
      <w:r w:rsidRPr="00701936">
        <w:rPr>
          <w:rFonts w:ascii="Times New Roman" w:hAnsi="Times New Roman" w:cs="Times New Roman"/>
        </w:rPr>
        <w:t>składki na ubezpieczenie zdrowotne,</w:t>
      </w:r>
    </w:p>
    <w:p w14:paraId="4A711253" w14:textId="77777777" w:rsidR="009B63C3" w:rsidRPr="00701936" w:rsidRDefault="009B63C3" w:rsidP="009B63C3">
      <w:pPr>
        <w:pStyle w:val="Akapitzlist"/>
        <w:numPr>
          <w:ilvl w:val="0"/>
          <w:numId w:val="39"/>
        </w:numPr>
        <w:spacing w:after="120" w:line="276" w:lineRule="auto"/>
        <w:ind w:left="851"/>
        <w:jc w:val="both"/>
        <w:rPr>
          <w:rFonts w:ascii="Times New Roman" w:hAnsi="Times New Roman" w:cs="Times New Roman"/>
        </w:rPr>
      </w:pPr>
      <w:r w:rsidRPr="00701936">
        <w:rPr>
          <w:rFonts w:ascii="Times New Roman" w:hAnsi="Times New Roman" w:cs="Times New Roman"/>
        </w:rPr>
        <w:t xml:space="preserve">sprawienie pogrzebu, </w:t>
      </w:r>
    </w:p>
    <w:p w14:paraId="6ED8C886" w14:textId="77777777" w:rsidR="009B63C3" w:rsidRPr="00701936" w:rsidRDefault="009B63C3" w:rsidP="009B63C3">
      <w:pPr>
        <w:pStyle w:val="Akapitzlist"/>
        <w:numPr>
          <w:ilvl w:val="0"/>
          <w:numId w:val="39"/>
        </w:numPr>
        <w:spacing w:after="120" w:line="276" w:lineRule="auto"/>
        <w:ind w:left="851"/>
        <w:jc w:val="both"/>
        <w:rPr>
          <w:rFonts w:ascii="Times New Roman" w:hAnsi="Times New Roman" w:cs="Times New Roman"/>
        </w:rPr>
      </w:pPr>
      <w:r w:rsidRPr="00701936">
        <w:rPr>
          <w:rFonts w:ascii="Times New Roman" w:hAnsi="Times New Roman" w:cs="Times New Roman"/>
        </w:rPr>
        <w:t>udzielenie schronienia,</w:t>
      </w:r>
    </w:p>
    <w:p w14:paraId="0D91BCBC" w14:textId="77777777" w:rsidR="009B63C3" w:rsidRPr="00701936" w:rsidRDefault="009B63C3" w:rsidP="009B63C3">
      <w:pPr>
        <w:pStyle w:val="Akapitzlist"/>
        <w:numPr>
          <w:ilvl w:val="0"/>
          <w:numId w:val="39"/>
        </w:numPr>
        <w:spacing w:after="120" w:line="276" w:lineRule="auto"/>
        <w:ind w:left="851"/>
        <w:jc w:val="both"/>
        <w:rPr>
          <w:rFonts w:ascii="Times New Roman" w:hAnsi="Times New Roman" w:cs="Times New Roman"/>
        </w:rPr>
      </w:pPr>
      <w:r w:rsidRPr="00701936">
        <w:rPr>
          <w:rFonts w:ascii="Times New Roman" w:hAnsi="Times New Roman" w:cs="Times New Roman"/>
        </w:rPr>
        <w:t>kierowanie do domu pomocy społecznej,</w:t>
      </w:r>
    </w:p>
    <w:p w14:paraId="2B023C1C" w14:textId="77777777" w:rsidR="009B63C3" w:rsidRPr="00701936" w:rsidRDefault="009B63C3" w:rsidP="009B63C3">
      <w:pPr>
        <w:pStyle w:val="Akapitzlist"/>
        <w:numPr>
          <w:ilvl w:val="0"/>
          <w:numId w:val="39"/>
        </w:numPr>
        <w:spacing w:after="120" w:line="276" w:lineRule="auto"/>
        <w:ind w:left="851"/>
        <w:jc w:val="both"/>
        <w:rPr>
          <w:rFonts w:ascii="Times New Roman" w:hAnsi="Times New Roman" w:cs="Times New Roman"/>
        </w:rPr>
      </w:pPr>
      <w:r w:rsidRPr="00701936">
        <w:rPr>
          <w:rFonts w:ascii="Times New Roman" w:hAnsi="Times New Roman" w:cs="Times New Roman"/>
        </w:rPr>
        <w:t>niezbędne ubranie.</w:t>
      </w:r>
    </w:p>
    <w:p w14:paraId="0FC8C069" w14:textId="77777777"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 xml:space="preserve">Podstawowym aktem prawnym w oparciu, o który gminne ośrodki pomocy społecznej realizują swoje zadania jest </w:t>
      </w:r>
      <w:r w:rsidRPr="00701936">
        <w:rPr>
          <w:rFonts w:ascii="Times New Roman" w:hAnsi="Times New Roman" w:cs="Times New Roman"/>
          <w:i/>
          <w:iCs/>
        </w:rPr>
        <w:t>ustawa o pomocy społecznej</w:t>
      </w:r>
      <w:r w:rsidRPr="00701936">
        <w:rPr>
          <w:rFonts w:ascii="Times New Roman" w:hAnsi="Times New Roman" w:cs="Times New Roman"/>
        </w:rPr>
        <w:t xml:space="preserve">, określająca zadania, formy świadczeń i zasady ich przyznawania. </w:t>
      </w:r>
      <w:r w:rsidRPr="00701936">
        <w:rPr>
          <w:rFonts w:ascii="Times New Roman" w:hAnsi="Times New Roman" w:cs="Times New Roman"/>
          <w:i/>
          <w:iCs/>
        </w:rPr>
        <w:t>Ustawa o pomocy społecznej</w:t>
      </w:r>
      <w:r w:rsidRPr="00701936">
        <w:rPr>
          <w:rFonts w:ascii="Times New Roman" w:hAnsi="Times New Roman" w:cs="Times New Roman"/>
        </w:rPr>
        <w:t xml:space="preserve"> nakłada na gminę obowiązek udzielenia pomocy osobom i rodzinom znajdującym się w trudnej sytuacji życiowej. Pomoc społeczna może być świadczona w formie pieniężnej i niepieniężnej, a podstawą przyznania pomocy – niezależnie od formy – jest przeprowadzony wywiad środowiskowy w miejscu zamieszkania i wydanie na tej podstawie stosownej decyzji administracyjnej.</w:t>
      </w:r>
    </w:p>
    <w:p w14:paraId="238A4580" w14:textId="73FC42BC" w:rsidR="009B63C3" w:rsidRPr="00701936" w:rsidRDefault="009B63C3" w:rsidP="004454E5">
      <w:pPr>
        <w:ind w:firstLine="567"/>
        <w:jc w:val="both"/>
        <w:rPr>
          <w:rFonts w:ascii="Times New Roman" w:hAnsi="Times New Roman" w:cs="Times New Roman"/>
        </w:rPr>
      </w:pPr>
      <w:bookmarkStart w:id="199" w:name="_Hlk124693734"/>
      <w:r w:rsidRPr="00701936">
        <w:rPr>
          <w:rFonts w:ascii="Times New Roman" w:hAnsi="Times New Roman" w:cs="Times New Roman"/>
        </w:rPr>
        <w:t xml:space="preserve">W analizowanym okresie liczba beneficjentów środowiskowej pomocy społecznej w przeliczeniu na 10 tys. mieszkańców zarówno na terenie </w:t>
      </w:r>
      <w:r w:rsidR="00135A5A" w:rsidRPr="00701936">
        <w:rPr>
          <w:rFonts w:ascii="Times New Roman" w:hAnsi="Times New Roman" w:cs="Times New Roman"/>
        </w:rPr>
        <w:t>OWP</w:t>
      </w:r>
      <w:r w:rsidRPr="00701936">
        <w:rPr>
          <w:rFonts w:ascii="Times New Roman" w:hAnsi="Times New Roman" w:cs="Times New Roman"/>
        </w:rPr>
        <w:t xml:space="preserve"> jak i</w:t>
      </w:r>
      <w:r w:rsidR="007E6BB5" w:rsidRPr="00701936">
        <w:rPr>
          <w:rFonts w:ascii="Times New Roman" w:hAnsi="Times New Roman" w:cs="Times New Roman"/>
        </w:rPr>
        <w:t xml:space="preserve"> MOF </w:t>
      </w:r>
      <w:r w:rsidRPr="00701936">
        <w:rPr>
          <w:rFonts w:ascii="Times New Roman" w:hAnsi="Times New Roman" w:cs="Times New Roman"/>
        </w:rPr>
        <w:t xml:space="preserve">zmniejszyła się. W 2020 r. wyniosła odpowiednio </w:t>
      </w:r>
      <w:r w:rsidR="007E6BB5" w:rsidRPr="00701936">
        <w:rPr>
          <w:rFonts w:ascii="Times New Roman" w:hAnsi="Times New Roman" w:cs="Times New Roman"/>
        </w:rPr>
        <w:t>605</w:t>
      </w:r>
      <w:r w:rsidRPr="00701936">
        <w:rPr>
          <w:rFonts w:ascii="Times New Roman" w:hAnsi="Times New Roman" w:cs="Times New Roman"/>
        </w:rPr>
        <w:t xml:space="preserve"> oraz 5</w:t>
      </w:r>
      <w:r w:rsidR="007E6BB5" w:rsidRPr="00701936">
        <w:rPr>
          <w:rFonts w:ascii="Times New Roman" w:hAnsi="Times New Roman" w:cs="Times New Roman"/>
        </w:rPr>
        <w:t>17</w:t>
      </w:r>
      <w:r w:rsidRPr="00701936">
        <w:rPr>
          <w:rFonts w:ascii="Times New Roman" w:hAnsi="Times New Roman" w:cs="Times New Roman"/>
        </w:rPr>
        <w:t xml:space="preserve"> wobec </w:t>
      </w:r>
      <w:r w:rsidR="007E6BB5" w:rsidRPr="00701936">
        <w:rPr>
          <w:rFonts w:ascii="Times New Roman" w:hAnsi="Times New Roman" w:cs="Times New Roman"/>
        </w:rPr>
        <w:t>1053</w:t>
      </w:r>
      <w:r w:rsidRPr="00701936">
        <w:rPr>
          <w:rFonts w:ascii="Times New Roman" w:hAnsi="Times New Roman" w:cs="Times New Roman"/>
        </w:rPr>
        <w:t xml:space="preserve"> i 7</w:t>
      </w:r>
      <w:r w:rsidR="007E6BB5" w:rsidRPr="00701936">
        <w:rPr>
          <w:rFonts w:ascii="Times New Roman" w:hAnsi="Times New Roman" w:cs="Times New Roman"/>
        </w:rPr>
        <w:t>55</w:t>
      </w:r>
      <w:r w:rsidRPr="00701936">
        <w:rPr>
          <w:rFonts w:ascii="Times New Roman" w:hAnsi="Times New Roman" w:cs="Times New Roman"/>
        </w:rPr>
        <w:t xml:space="preserve"> w 201</w:t>
      </w:r>
      <w:r w:rsidR="007E6BB5" w:rsidRPr="00701936">
        <w:rPr>
          <w:rFonts w:ascii="Times New Roman" w:hAnsi="Times New Roman" w:cs="Times New Roman"/>
        </w:rPr>
        <w:t>4</w:t>
      </w:r>
      <w:r w:rsidRPr="00701936">
        <w:rPr>
          <w:rFonts w:ascii="Times New Roman" w:hAnsi="Times New Roman" w:cs="Times New Roman"/>
        </w:rPr>
        <w:t xml:space="preserve"> r.</w:t>
      </w:r>
    </w:p>
    <w:p w14:paraId="0A9912AD" w14:textId="4C883E9A" w:rsidR="009B63C3" w:rsidRPr="00701936" w:rsidRDefault="009B63C3" w:rsidP="009B63C3">
      <w:pPr>
        <w:pStyle w:val="aaapodpis"/>
        <w:rPr>
          <w:rFonts w:ascii="Times New Roman" w:hAnsi="Times New Roman" w:cs="Times New Roman"/>
        </w:rPr>
      </w:pPr>
      <w:bookmarkStart w:id="200" w:name="_Toc129951040"/>
      <w:bookmarkEnd w:id="199"/>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79</w:t>
      </w:r>
      <w:r w:rsidRPr="00701936">
        <w:rPr>
          <w:rFonts w:ascii="Times New Roman" w:hAnsi="Times New Roman" w:cs="Times New Roman"/>
          <w:noProof/>
        </w:rPr>
        <w:fldChar w:fldCharType="end"/>
      </w:r>
      <w:r w:rsidRPr="00701936">
        <w:rPr>
          <w:rFonts w:ascii="Times New Roman" w:hAnsi="Times New Roman" w:cs="Times New Roman"/>
        </w:rPr>
        <w:t xml:space="preserve">: Beneficjenci środowiskowej pomocy społecznej na 10 tys. ludności na terenie </w:t>
      </w:r>
      <w:r w:rsidR="00135A5A" w:rsidRPr="00701936">
        <w:rPr>
          <w:rFonts w:ascii="Times New Roman" w:hAnsi="Times New Roman" w:cs="Times New Roman"/>
        </w:rPr>
        <w:t>OWP</w:t>
      </w:r>
      <w:r w:rsidRPr="00701936">
        <w:rPr>
          <w:rFonts w:ascii="Times New Roman" w:hAnsi="Times New Roman" w:cs="Times New Roman"/>
        </w:rPr>
        <w:t xml:space="preserve"> i</w:t>
      </w:r>
      <w:r w:rsidR="007E6BB5" w:rsidRPr="00701936">
        <w:rPr>
          <w:rFonts w:ascii="Times New Roman" w:hAnsi="Times New Roman" w:cs="Times New Roman"/>
        </w:rPr>
        <w:t xml:space="preserve"> MOF</w:t>
      </w:r>
      <w:r w:rsidR="00502D2E" w:rsidRPr="00701936">
        <w:rPr>
          <w:rFonts w:ascii="Times New Roman" w:hAnsi="Times New Roman" w:cs="Times New Roman"/>
        </w:rPr>
        <w:t xml:space="preserve"> </w:t>
      </w:r>
      <w:r w:rsidRPr="00701936">
        <w:rPr>
          <w:rFonts w:ascii="Times New Roman" w:hAnsi="Times New Roman" w:cs="Times New Roman"/>
        </w:rPr>
        <w:t>w latach 201</w:t>
      </w:r>
      <w:r w:rsidR="007E6BB5" w:rsidRPr="00701936">
        <w:rPr>
          <w:rFonts w:ascii="Times New Roman" w:hAnsi="Times New Roman" w:cs="Times New Roman"/>
        </w:rPr>
        <w:t>4</w:t>
      </w:r>
      <w:r w:rsidRPr="00701936">
        <w:rPr>
          <w:rFonts w:ascii="Times New Roman" w:hAnsi="Times New Roman" w:cs="Times New Roman"/>
        </w:rPr>
        <w:t>–20</w:t>
      </w:r>
      <w:r w:rsidR="007E6BB5" w:rsidRPr="00701936">
        <w:rPr>
          <w:rFonts w:ascii="Times New Roman" w:hAnsi="Times New Roman" w:cs="Times New Roman"/>
        </w:rPr>
        <w:t>20</w:t>
      </w:r>
      <w:bookmarkEnd w:id="200"/>
    </w:p>
    <w:p w14:paraId="2D6E1BCA" w14:textId="5EA86BED" w:rsidR="009B63C3" w:rsidRPr="00701936" w:rsidRDefault="007E6BB5" w:rsidP="009B63C3">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7E415582" wp14:editId="1ABB284F">
            <wp:extent cx="6120130" cy="2423160"/>
            <wp:effectExtent l="0" t="0" r="13970" b="15240"/>
            <wp:docPr id="72" name="Wykres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742CDCE9" w14:textId="77777777" w:rsidR="009B63C3" w:rsidRPr="00701936" w:rsidRDefault="009B63C3" w:rsidP="008B4249">
      <w:pPr>
        <w:pStyle w:val="aaardo"/>
      </w:pPr>
      <w:r w:rsidRPr="00701936">
        <w:t>Źródło: opracowanie własne na podstawie danych GUS – Bank Danych Lokalnych.</w:t>
      </w:r>
    </w:p>
    <w:p w14:paraId="7823D040" w14:textId="0059F51A"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 xml:space="preserve">Wartość wskaźnika w przypadku poszczególnych JST wchodzących w skład </w:t>
      </w:r>
      <w:r w:rsidR="00135A5A" w:rsidRPr="00701936">
        <w:rPr>
          <w:rFonts w:ascii="Times New Roman" w:hAnsi="Times New Roman" w:cs="Times New Roman"/>
        </w:rPr>
        <w:t>OWP</w:t>
      </w:r>
      <w:r w:rsidRPr="00701936">
        <w:rPr>
          <w:rFonts w:ascii="Times New Roman" w:hAnsi="Times New Roman" w:cs="Times New Roman"/>
        </w:rPr>
        <w:t xml:space="preserve"> wykazała podobny trend – we wszystkich jednostkach samorządowych w 2020 r. była niższa niż w 201</w:t>
      </w:r>
      <w:r w:rsidR="007E6BB5" w:rsidRPr="00701936">
        <w:rPr>
          <w:rFonts w:ascii="Times New Roman" w:hAnsi="Times New Roman" w:cs="Times New Roman"/>
        </w:rPr>
        <w:t>4</w:t>
      </w:r>
      <w:r w:rsidRPr="00701936">
        <w:rPr>
          <w:rFonts w:ascii="Times New Roman" w:hAnsi="Times New Roman" w:cs="Times New Roman"/>
        </w:rPr>
        <w:t xml:space="preserve"> r. Najwyższe wartości </w:t>
      </w:r>
      <w:r w:rsidRPr="00701936">
        <w:rPr>
          <w:rFonts w:ascii="Times New Roman" w:hAnsi="Times New Roman" w:cs="Times New Roman"/>
        </w:rPr>
        <w:lastRenderedPageBreak/>
        <w:t xml:space="preserve">wskaźnik osiągał w Gminie Gościeradów, Gminie Annopol i Gminie Urzędów. Najniższe zaś – w Mieście Kraśnik. </w:t>
      </w:r>
    </w:p>
    <w:p w14:paraId="10F91FF6" w14:textId="55BED739" w:rsidR="009B63C3" w:rsidRPr="00701936" w:rsidRDefault="009B63C3" w:rsidP="007E6BB5">
      <w:pPr>
        <w:pStyle w:val="aaapodpis"/>
        <w:jc w:val="both"/>
        <w:rPr>
          <w:rFonts w:ascii="Times New Roman" w:hAnsi="Times New Roman" w:cs="Times New Roman"/>
        </w:rPr>
      </w:pPr>
      <w:bookmarkStart w:id="201" w:name="_Toc129951041"/>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80</w:t>
      </w:r>
      <w:r w:rsidRPr="00701936">
        <w:rPr>
          <w:rFonts w:ascii="Times New Roman" w:hAnsi="Times New Roman" w:cs="Times New Roman"/>
        </w:rPr>
        <w:fldChar w:fldCharType="end"/>
      </w:r>
      <w:r w:rsidRPr="00701936">
        <w:rPr>
          <w:rFonts w:ascii="Times New Roman" w:hAnsi="Times New Roman" w:cs="Times New Roman"/>
        </w:rPr>
        <w:t xml:space="preserve">: Beneficjenci środowiskowej pomocy społecznej na 10 tys. ludności w poszczególnych JST </w:t>
      </w:r>
      <w:r w:rsidR="00135A5A" w:rsidRPr="00701936">
        <w:rPr>
          <w:rFonts w:ascii="Times New Roman" w:hAnsi="Times New Roman" w:cs="Times New Roman"/>
        </w:rPr>
        <w:t>OWP</w:t>
      </w:r>
      <w:r w:rsidR="007E6BB5" w:rsidRPr="00701936">
        <w:rPr>
          <w:rFonts w:ascii="Times New Roman" w:hAnsi="Times New Roman" w:cs="Times New Roman"/>
        </w:rPr>
        <w:t xml:space="preserve"> w </w:t>
      </w:r>
      <w:r w:rsidRPr="00701936">
        <w:rPr>
          <w:rFonts w:ascii="Times New Roman" w:hAnsi="Times New Roman" w:cs="Times New Roman"/>
        </w:rPr>
        <w:t>latach 201</w:t>
      </w:r>
      <w:r w:rsidR="007E6BB5" w:rsidRPr="00701936">
        <w:rPr>
          <w:rFonts w:ascii="Times New Roman" w:hAnsi="Times New Roman" w:cs="Times New Roman"/>
        </w:rPr>
        <w:t>4</w:t>
      </w:r>
      <w:r w:rsidRPr="00701936">
        <w:rPr>
          <w:rFonts w:ascii="Times New Roman" w:hAnsi="Times New Roman" w:cs="Times New Roman"/>
        </w:rPr>
        <w:t>–20</w:t>
      </w:r>
      <w:r w:rsidR="007E6BB5" w:rsidRPr="00701936">
        <w:rPr>
          <w:rFonts w:ascii="Times New Roman" w:hAnsi="Times New Roman" w:cs="Times New Roman"/>
        </w:rPr>
        <w:t>20 (lata parzyste)</w:t>
      </w:r>
      <w:bookmarkEnd w:id="201"/>
    </w:p>
    <w:p w14:paraId="6EB1053D" w14:textId="34B2CC60" w:rsidR="007E6BB5" w:rsidRPr="00701936" w:rsidRDefault="00146A5E" w:rsidP="007E6BB5">
      <w:pPr>
        <w:rPr>
          <w:rFonts w:ascii="Times New Roman" w:hAnsi="Times New Roman" w:cs="Times New Roman"/>
        </w:rPr>
      </w:pPr>
      <w:r>
        <w:rPr>
          <w:noProof/>
        </w:rPr>
        <w:drawing>
          <wp:inline distT="0" distB="0" distL="0" distR="0" wp14:anchorId="4A575EDC" wp14:editId="303C6554">
            <wp:extent cx="6124575" cy="2743200"/>
            <wp:effectExtent l="0" t="0" r="9525" b="0"/>
            <wp:docPr id="1559196636" name="Wykres 1">
              <a:extLst xmlns:a="http://schemas.openxmlformats.org/drawingml/2006/main">
                <a:ext uri="{FF2B5EF4-FFF2-40B4-BE49-F238E27FC236}">
                  <a16:creationId xmlns:a16="http://schemas.microsoft.com/office/drawing/2014/main" id="{CE10345D-6F90-CC84-296A-EB158CB1D2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3BA2ADC2" w14:textId="4669CE5E" w:rsidR="009B63C3" w:rsidRPr="00701936" w:rsidRDefault="009B63C3" w:rsidP="008B4249">
      <w:pPr>
        <w:pStyle w:val="aaardo"/>
      </w:pPr>
      <w:r w:rsidRPr="00701936">
        <w:t>Źródło: opracowanie własne na podstawie danych GUS – Bank Danych Lokalnych.</w:t>
      </w:r>
    </w:p>
    <w:p w14:paraId="6AF0B67A" w14:textId="67E8D4C7" w:rsidR="009B63C3" w:rsidRPr="00701936" w:rsidRDefault="009B63C3" w:rsidP="004454E5">
      <w:pPr>
        <w:ind w:firstLine="567"/>
        <w:jc w:val="both"/>
        <w:rPr>
          <w:rFonts w:ascii="Times New Roman" w:hAnsi="Times New Roman" w:cs="Times New Roman"/>
        </w:rPr>
      </w:pPr>
      <w:bookmarkStart w:id="202" w:name="_Hlk124693771"/>
      <w:r w:rsidRPr="00701936">
        <w:rPr>
          <w:rFonts w:ascii="Times New Roman" w:hAnsi="Times New Roman" w:cs="Times New Roman"/>
        </w:rPr>
        <w:t>W 20</w:t>
      </w:r>
      <w:r w:rsidR="007E6BB5" w:rsidRPr="00701936">
        <w:rPr>
          <w:rFonts w:ascii="Times New Roman" w:hAnsi="Times New Roman" w:cs="Times New Roman"/>
        </w:rPr>
        <w:t>20</w:t>
      </w:r>
      <w:r w:rsidRPr="00701936">
        <w:rPr>
          <w:rFonts w:ascii="Times New Roman" w:hAnsi="Times New Roman" w:cs="Times New Roman"/>
        </w:rPr>
        <w:t xml:space="preserve"> r. na terenie </w:t>
      </w:r>
      <w:r w:rsidR="00135A5A" w:rsidRPr="00701936">
        <w:rPr>
          <w:rFonts w:ascii="Times New Roman" w:hAnsi="Times New Roman" w:cs="Times New Roman"/>
        </w:rPr>
        <w:t>OWP</w:t>
      </w:r>
      <w:r w:rsidRPr="00701936">
        <w:rPr>
          <w:rFonts w:ascii="Times New Roman" w:hAnsi="Times New Roman" w:cs="Times New Roman"/>
        </w:rPr>
        <w:t xml:space="preserve"> ze środowiskowej pomocy społecznej skorzystało 2</w:t>
      </w:r>
      <w:r w:rsidR="005D414E" w:rsidRPr="00701936">
        <w:rPr>
          <w:rFonts w:ascii="Times New Roman" w:hAnsi="Times New Roman" w:cs="Times New Roman"/>
        </w:rPr>
        <w:t xml:space="preserve"> 375</w:t>
      </w:r>
      <w:r w:rsidRPr="00701936">
        <w:rPr>
          <w:rFonts w:ascii="Times New Roman" w:hAnsi="Times New Roman" w:cs="Times New Roman"/>
        </w:rPr>
        <w:t xml:space="preserve"> gospodarstw domowych. Gospodarstwa domowe z terenu</w:t>
      </w:r>
      <w:r w:rsidR="005D414E" w:rsidRPr="00701936">
        <w:rPr>
          <w:rFonts w:ascii="Times New Roman" w:hAnsi="Times New Roman" w:cs="Times New Roman"/>
        </w:rPr>
        <w:t xml:space="preserve"> MOF </w:t>
      </w:r>
      <w:r w:rsidRPr="00701936">
        <w:rPr>
          <w:rFonts w:ascii="Times New Roman" w:hAnsi="Times New Roman" w:cs="Times New Roman"/>
        </w:rPr>
        <w:t xml:space="preserve">stanowiły </w:t>
      </w:r>
      <w:r w:rsidR="005D414E" w:rsidRPr="00701936">
        <w:rPr>
          <w:rFonts w:ascii="Times New Roman" w:hAnsi="Times New Roman" w:cs="Times New Roman"/>
        </w:rPr>
        <w:t>55,49</w:t>
      </w:r>
      <w:r w:rsidRPr="00701936">
        <w:rPr>
          <w:rFonts w:ascii="Times New Roman" w:hAnsi="Times New Roman" w:cs="Times New Roman"/>
        </w:rPr>
        <w:t>% wszystkich gospodarstw będących beneficjentami pomocy</w:t>
      </w:r>
      <w:bookmarkEnd w:id="202"/>
      <w:r w:rsidRPr="00701936">
        <w:rPr>
          <w:rFonts w:ascii="Times New Roman" w:hAnsi="Times New Roman" w:cs="Times New Roman"/>
        </w:rPr>
        <w:t xml:space="preserve">. W obu przypadkach liczba gospodarstw domowych na przestrzeni analizowanego okresu zmniejszyła się. </w:t>
      </w:r>
    </w:p>
    <w:p w14:paraId="2F955FB5" w14:textId="66E39F7A" w:rsidR="009B63C3" w:rsidRPr="00701936" w:rsidRDefault="009B63C3" w:rsidP="007E6BB5">
      <w:pPr>
        <w:pStyle w:val="aaapodpis"/>
        <w:jc w:val="both"/>
        <w:rPr>
          <w:rFonts w:ascii="Times New Roman" w:hAnsi="Times New Roman" w:cs="Times New Roman"/>
        </w:rPr>
      </w:pPr>
      <w:bookmarkStart w:id="203" w:name="_Toc129951042"/>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81</w:t>
      </w:r>
      <w:r w:rsidRPr="00701936">
        <w:rPr>
          <w:rFonts w:ascii="Times New Roman" w:hAnsi="Times New Roman" w:cs="Times New Roman"/>
        </w:rPr>
        <w:fldChar w:fldCharType="end"/>
      </w:r>
      <w:r w:rsidRPr="00701936">
        <w:rPr>
          <w:rFonts w:ascii="Times New Roman" w:hAnsi="Times New Roman" w:cs="Times New Roman"/>
        </w:rPr>
        <w:t xml:space="preserve">: Gospodarstwa domowe korzystające ze środowiskowej pomocy społecznej wg kryterium dochodowego na terenie </w:t>
      </w:r>
      <w:r w:rsidR="00135A5A" w:rsidRPr="00701936">
        <w:rPr>
          <w:rFonts w:ascii="Times New Roman" w:hAnsi="Times New Roman" w:cs="Times New Roman"/>
        </w:rPr>
        <w:t>OWP</w:t>
      </w:r>
      <w:r w:rsidRPr="00701936">
        <w:rPr>
          <w:rFonts w:ascii="Times New Roman" w:hAnsi="Times New Roman" w:cs="Times New Roman"/>
        </w:rPr>
        <w:t xml:space="preserve"> i</w:t>
      </w:r>
      <w:r w:rsidR="00502D2E" w:rsidRPr="00701936">
        <w:rPr>
          <w:rFonts w:ascii="Times New Roman" w:hAnsi="Times New Roman" w:cs="Times New Roman"/>
        </w:rPr>
        <w:t xml:space="preserve"> MOF  </w:t>
      </w:r>
      <w:r w:rsidRPr="00701936">
        <w:rPr>
          <w:rFonts w:ascii="Times New Roman" w:hAnsi="Times New Roman" w:cs="Times New Roman"/>
        </w:rPr>
        <w:t>w latach 201</w:t>
      </w:r>
      <w:r w:rsidR="007E6BB5" w:rsidRPr="00701936">
        <w:rPr>
          <w:rFonts w:ascii="Times New Roman" w:hAnsi="Times New Roman" w:cs="Times New Roman"/>
        </w:rPr>
        <w:t>4</w:t>
      </w:r>
      <w:r w:rsidRPr="00701936">
        <w:rPr>
          <w:rFonts w:ascii="Times New Roman" w:hAnsi="Times New Roman" w:cs="Times New Roman"/>
        </w:rPr>
        <w:t>–20</w:t>
      </w:r>
      <w:r w:rsidR="007E6BB5" w:rsidRPr="00701936">
        <w:rPr>
          <w:rFonts w:ascii="Times New Roman" w:hAnsi="Times New Roman" w:cs="Times New Roman"/>
        </w:rPr>
        <w:t>20</w:t>
      </w:r>
      <w:bookmarkEnd w:id="203"/>
    </w:p>
    <w:p w14:paraId="10856020" w14:textId="0556EC68" w:rsidR="009B63C3" w:rsidRPr="00701936" w:rsidRDefault="007E6BB5" w:rsidP="009B63C3">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72B7FCDD" wp14:editId="190621B0">
            <wp:extent cx="6048375" cy="2828925"/>
            <wp:effectExtent l="0" t="0" r="9525" b="9525"/>
            <wp:docPr id="74" name="Wykres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67C55608" w14:textId="77777777" w:rsidR="009B63C3" w:rsidRPr="00701936" w:rsidRDefault="009B63C3" w:rsidP="008B4249">
      <w:pPr>
        <w:pStyle w:val="aaardo"/>
      </w:pPr>
      <w:r w:rsidRPr="00701936">
        <w:t>Źródło: opracowanie własne na podstawie danych GUS – Bank Danych Lokalnych.</w:t>
      </w:r>
    </w:p>
    <w:p w14:paraId="188269C5" w14:textId="77777777"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 xml:space="preserve">Najwięcej gospodarstw domowych skorzystało ze środowiskowej pomocy społecznej w Mieście Kraśnik, Gminie Gościeradów oraz Gminie Annopol. </w:t>
      </w:r>
    </w:p>
    <w:p w14:paraId="5E205D84" w14:textId="28C6166C" w:rsidR="009B63C3" w:rsidRPr="00701936" w:rsidRDefault="009B63C3" w:rsidP="005D414E">
      <w:pPr>
        <w:pStyle w:val="aaapodpis"/>
        <w:jc w:val="both"/>
        <w:rPr>
          <w:rFonts w:ascii="Times New Roman" w:hAnsi="Times New Roman" w:cs="Times New Roman"/>
        </w:rPr>
      </w:pPr>
      <w:bookmarkStart w:id="204" w:name="_Toc129951043"/>
      <w:r w:rsidRPr="00701936">
        <w:rPr>
          <w:rFonts w:ascii="Times New Roman" w:hAnsi="Times New Roman" w:cs="Times New Roman"/>
        </w:rPr>
        <w:lastRenderedPageBreak/>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82</w:t>
      </w:r>
      <w:r w:rsidRPr="00701936">
        <w:rPr>
          <w:rFonts w:ascii="Times New Roman" w:hAnsi="Times New Roman" w:cs="Times New Roman"/>
        </w:rPr>
        <w:fldChar w:fldCharType="end"/>
      </w:r>
      <w:r w:rsidRPr="00701936">
        <w:rPr>
          <w:rFonts w:ascii="Times New Roman" w:hAnsi="Times New Roman" w:cs="Times New Roman"/>
        </w:rPr>
        <w:t xml:space="preserve">: Gospodarstwa domowe korzystające ze środowiskowej pomocy społecznej wg kryterium dochodowego w poszczególnych JST </w:t>
      </w:r>
      <w:r w:rsidR="00135A5A" w:rsidRPr="00701936">
        <w:rPr>
          <w:rFonts w:ascii="Times New Roman" w:hAnsi="Times New Roman" w:cs="Times New Roman"/>
        </w:rPr>
        <w:t>OWP</w:t>
      </w:r>
      <w:r w:rsidRPr="00701936">
        <w:rPr>
          <w:rFonts w:ascii="Times New Roman" w:hAnsi="Times New Roman" w:cs="Times New Roman"/>
        </w:rPr>
        <w:t xml:space="preserve"> w latach 201</w:t>
      </w:r>
      <w:r w:rsidR="005D414E" w:rsidRPr="00701936">
        <w:rPr>
          <w:rFonts w:ascii="Times New Roman" w:hAnsi="Times New Roman" w:cs="Times New Roman"/>
        </w:rPr>
        <w:t>4</w:t>
      </w:r>
      <w:r w:rsidRPr="00701936">
        <w:rPr>
          <w:rFonts w:ascii="Times New Roman" w:hAnsi="Times New Roman" w:cs="Times New Roman"/>
        </w:rPr>
        <w:t>–20</w:t>
      </w:r>
      <w:r w:rsidR="005D414E" w:rsidRPr="00701936">
        <w:rPr>
          <w:rFonts w:ascii="Times New Roman" w:hAnsi="Times New Roman" w:cs="Times New Roman"/>
        </w:rPr>
        <w:t>20 (w latach parzystych)</w:t>
      </w:r>
      <w:bookmarkEnd w:id="204"/>
    </w:p>
    <w:p w14:paraId="1AB07E93" w14:textId="75FAF1E5" w:rsidR="009B63C3" w:rsidRPr="00701936" w:rsidRDefault="005D414E" w:rsidP="009B63C3">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53AEF778" wp14:editId="27C970D9">
            <wp:extent cx="6115050" cy="278130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15050" cy="2781300"/>
                    </a:xfrm>
                    <a:prstGeom prst="rect">
                      <a:avLst/>
                    </a:prstGeom>
                    <a:noFill/>
                    <a:ln>
                      <a:noFill/>
                    </a:ln>
                  </pic:spPr>
                </pic:pic>
              </a:graphicData>
            </a:graphic>
          </wp:inline>
        </w:drawing>
      </w:r>
    </w:p>
    <w:p w14:paraId="7FF49D46" w14:textId="77777777" w:rsidR="009B63C3" w:rsidRPr="00701936" w:rsidRDefault="009B63C3" w:rsidP="008B4249">
      <w:pPr>
        <w:pStyle w:val="aaardo"/>
      </w:pPr>
      <w:r w:rsidRPr="00701936">
        <w:t>Źródło: opracowanie własne na podstawie danych GUS – Bank Danych Lokalnych.</w:t>
      </w:r>
    </w:p>
    <w:p w14:paraId="66427865" w14:textId="370272F9" w:rsidR="009B63C3" w:rsidRPr="00701936" w:rsidRDefault="009B63C3" w:rsidP="003A387D">
      <w:pPr>
        <w:pStyle w:val="Bezodstpw"/>
        <w:numPr>
          <w:ilvl w:val="1"/>
          <w:numId w:val="90"/>
        </w:numPr>
        <w:spacing w:before="240" w:after="240" w:line="276" w:lineRule="auto"/>
        <w:contextualSpacing/>
        <w:jc w:val="both"/>
        <w:outlineLvl w:val="3"/>
        <w:rPr>
          <w:rFonts w:ascii="Times New Roman" w:hAnsi="Times New Roman" w:cs="Times New Roman"/>
          <w:b/>
          <w:color w:val="4472C4" w:themeColor="accent1"/>
          <w:sz w:val="24"/>
          <w:szCs w:val="24"/>
        </w:rPr>
      </w:pPr>
      <w:bookmarkStart w:id="205" w:name="_Toc99295743"/>
      <w:r w:rsidRPr="00701936">
        <w:rPr>
          <w:rFonts w:ascii="Times New Roman" w:hAnsi="Times New Roman" w:cs="Times New Roman"/>
          <w:b/>
          <w:color w:val="4472C4" w:themeColor="accent1"/>
          <w:sz w:val="24"/>
          <w:szCs w:val="24"/>
        </w:rPr>
        <w:t>Bezpieczeństwo mieszkańców</w:t>
      </w:r>
      <w:bookmarkEnd w:id="205"/>
    </w:p>
    <w:p w14:paraId="1F119F2C" w14:textId="542DBE5B" w:rsidR="009B63C3" w:rsidRPr="00701936" w:rsidRDefault="009B63C3" w:rsidP="004454E5">
      <w:pPr>
        <w:spacing w:after="0"/>
        <w:ind w:firstLine="567"/>
        <w:jc w:val="both"/>
        <w:rPr>
          <w:rFonts w:ascii="Times New Roman" w:hAnsi="Times New Roman" w:cs="Times New Roman"/>
        </w:rPr>
      </w:pPr>
      <w:bookmarkStart w:id="206" w:name="_Hlk51600925"/>
      <w:bookmarkStart w:id="207" w:name="_Hlk33620692"/>
      <w:r w:rsidRPr="00701936">
        <w:rPr>
          <w:rFonts w:ascii="Times New Roman" w:hAnsi="Times New Roman" w:cs="Times New Roman"/>
        </w:rPr>
        <w:t xml:space="preserve">Jednostki samorządu terytorialnego wchodzące w skład </w:t>
      </w:r>
      <w:r w:rsidR="00135A5A" w:rsidRPr="00701936">
        <w:rPr>
          <w:rFonts w:ascii="Times New Roman" w:hAnsi="Times New Roman" w:cs="Times New Roman"/>
        </w:rPr>
        <w:t>OWP</w:t>
      </w:r>
      <w:r w:rsidRPr="00701936">
        <w:rPr>
          <w:rFonts w:ascii="Times New Roman" w:hAnsi="Times New Roman" w:cs="Times New Roman"/>
        </w:rPr>
        <w:t xml:space="preserve"> podlegają pod zasięg działania Komendy Powiatowej Policji w Kraśniku. Na terenie </w:t>
      </w:r>
      <w:r w:rsidR="00135A5A" w:rsidRPr="00701936">
        <w:rPr>
          <w:rFonts w:ascii="Times New Roman" w:hAnsi="Times New Roman" w:cs="Times New Roman"/>
        </w:rPr>
        <w:t>OWP</w:t>
      </w:r>
      <w:r w:rsidRPr="00701936">
        <w:rPr>
          <w:rFonts w:ascii="Times New Roman" w:hAnsi="Times New Roman" w:cs="Times New Roman"/>
        </w:rPr>
        <w:t xml:space="preserve"> funkcjonują również dwa komisariaty: Komisariat Policji w Kraśniku oraz Komisariat Policji w Annopolu. </w:t>
      </w:r>
      <w:bookmarkEnd w:id="206"/>
    </w:p>
    <w:p w14:paraId="021424B8" w14:textId="77777777" w:rsidR="009B63C3" w:rsidRPr="00701936" w:rsidRDefault="009B63C3" w:rsidP="004454E5">
      <w:pPr>
        <w:ind w:firstLine="567"/>
        <w:jc w:val="both"/>
        <w:rPr>
          <w:rFonts w:ascii="Times New Roman" w:hAnsi="Times New Roman" w:cs="Times New Roman"/>
        </w:rPr>
      </w:pPr>
      <w:r w:rsidRPr="00701936">
        <w:rPr>
          <w:rFonts w:ascii="Times New Roman" w:hAnsi="Times New Roman" w:cs="Times New Roman"/>
        </w:rPr>
        <w:t xml:space="preserve">Zasadniczym zadaniem policji jest zapobieganie, zwalczanie i ograniczanie przestępczości. KPP realizuje zadania uwzględniając podstawowe zagrożenia na podległym terenie, zakładające ograniczenie dynamiki popełnianych przestępstw przy jednoczesnym zwiększaniu ich wykrywalności. </w:t>
      </w:r>
    </w:p>
    <w:bookmarkEnd w:id="207"/>
    <w:p w14:paraId="59D15021" w14:textId="5B23C371" w:rsidR="009B63C3" w:rsidRPr="00701936" w:rsidRDefault="009B63C3" w:rsidP="004454E5">
      <w:pPr>
        <w:spacing w:after="0"/>
        <w:ind w:firstLine="567"/>
        <w:jc w:val="both"/>
        <w:rPr>
          <w:rFonts w:ascii="Times New Roman" w:hAnsi="Times New Roman" w:cs="Times New Roman"/>
        </w:rPr>
      </w:pPr>
      <w:r w:rsidRPr="00701936">
        <w:rPr>
          <w:rFonts w:ascii="Times New Roman" w:hAnsi="Times New Roman" w:cs="Times New Roman"/>
        </w:rPr>
        <w:t xml:space="preserve">Jednym z zadań realizowanych przez JST jest zapewnienie porządku publicznego i bezpieczeństwa przeciwpożarowego. </w:t>
      </w:r>
      <w:bookmarkStart w:id="208" w:name="_Hlk51600968"/>
      <w:bookmarkStart w:id="209" w:name="_Hlk33620706"/>
      <w:r w:rsidRPr="00701936">
        <w:rPr>
          <w:rFonts w:ascii="Times New Roman" w:hAnsi="Times New Roman" w:cs="Times New Roman"/>
        </w:rPr>
        <w:t xml:space="preserve">Na terenie </w:t>
      </w:r>
      <w:r w:rsidR="00135A5A" w:rsidRPr="00701936">
        <w:rPr>
          <w:rFonts w:ascii="Times New Roman" w:hAnsi="Times New Roman" w:cs="Times New Roman"/>
        </w:rPr>
        <w:t>OWP</w:t>
      </w:r>
      <w:r w:rsidRPr="00701936">
        <w:rPr>
          <w:rFonts w:ascii="Times New Roman" w:hAnsi="Times New Roman" w:cs="Times New Roman"/>
        </w:rPr>
        <w:t xml:space="preserve"> bezpieczeństwo przeciwpożarowe zapewniają </w:t>
      </w:r>
      <w:bookmarkEnd w:id="208"/>
      <w:r w:rsidRPr="00701936">
        <w:rPr>
          <w:rFonts w:ascii="Times New Roman" w:hAnsi="Times New Roman" w:cs="Times New Roman"/>
        </w:rPr>
        <w:t>następujące jednostki straży pożarnej:</w:t>
      </w:r>
    </w:p>
    <w:p w14:paraId="4DFBDF0D" w14:textId="77777777" w:rsidR="009B63C3" w:rsidRPr="00701936" w:rsidRDefault="009B63C3" w:rsidP="009B63C3">
      <w:pPr>
        <w:pStyle w:val="Akapitzlist"/>
        <w:numPr>
          <w:ilvl w:val="0"/>
          <w:numId w:val="42"/>
        </w:numPr>
        <w:spacing w:after="0" w:line="276" w:lineRule="auto"/>
        <w:contextualSpacing w:val="0"/>
        <w:jc w:val="both"/>
        <w:rPr>
          <w:rFonts w:ascii="Times New Roman" w:hAnsi="Times New Roman" w:cs="Times New Roman"/>
        </w:rPr>
      </w:pPr>
      <w:r w:rsidRPr="00701936">
        <w:rPr>
          <w:rFonts w:ascii="Times New Roman" w:hAnsi="Times New Roman" w:cs="Times New Roman"/>
        </w:rPr>
        <w:t>Miasto Kraśnik: Komenda Powiatowa Państwowej Straży Pożarnej w Kraśniku oraz Miejska Ochotnicza Straż Pożarna;</w:t>
      </w:r>
    </w:p>
    <w:p w14:paraId="52A8D721" w14:textId="77777777" w:rsidR="009B63C3" w:rsidRPr="00701936" w:rsidRDefault="009B63C3" w:rsidP="009B63C3">
      <w:pPr>
        <w:pStyle w:val="Akapitzlist"/>
        <w:numPr>
          <w:ilvl w:val="0"/>
          <w:numId w:val="42"/>
        </w:numPr>
        <w:spacing w:after="0" w:line="276" w:lineRule="auto"/>
        <w:contextualSpacing w:val="0"/>
        <w:jc w:val="both"/>
        <w:rPr>
          <w:rFonts w:ascii="Times New Roman" w:hAnsi="Times New Roman" w:cs="Times New Roman"/>
        </w:rPr>
      </w:pPr>
      <w:r w:rsidRPr="00701936">
        <w:rPr>
          <w:rFonts w:ascii="Times New Roman" w:hAnsi="Times New Roman" w:cs="Times New Roman"/>
        </w:rPr>
        <w:t>Gmina Annopol: 13 jednostek OSP (OSP Rachów Nowy, OSP Annopol, OSP Dąbrowa, OSP Janiszów, OSP Grabówka, OSP Popów, OSP Świeciechów, OSP Natalin, OSP Kosin, OSP Bliskowice, OSP Sucha Wólka, OSP Borów, OSP Opoka Duża);</w:t>
      </w:r>
    </w:p>
    <w:p w14:paraId="3251EBEC" w14:textId="77777777" w:rsidR="009B63C3" w:rsidRPr="00701936" w:rsidRDefault="009B63C3" w:rsidP="009B63C3">
      <w:pPr>
        <w:pStyle w:val="Akapitzlist"/>
        <w:numPr>
          <w:ilvl w:val="0"/>
          <w:numId w:val="42"/>
        </w:numPr>
        <w:spacing w:after="0" w:line="276" w:lineRule="auto"/>
        <w:contextualSpacing w:val="0"/>
        <w:jc w:val="both"/>
        <w:rPr>
          <w:rFonts w:ascii="Times New Roman" w:hAnsi="Times New Roman" w:cs="Times New Roman"/>
        </w:rPr>
      </w:pPr>
      <w:r w:rsidRPr="00701936">
        <w:rPr>
          <w:rFonts w:ascii="Times New Roman" w:hAnsi="Times New Roman" w:cs="Times New Roman"/>
        </w:rPr>
        <w:t>Gmina Dzierzkowice: 4 jednostki OSP (OSP w Dzierzkowicach-Woli, OSP w Dzierzkowicach-Rynku, OSP w Sosnowej Woli, OSP w Ludmiłówce);</w:t>
      </w:r>
    </w:p>
    <w:p w14:paraId="0BD49BE6" w14:textId="77777777" w:rsidR="009B63C3" w:rsidRPr="00701936" w:rsidRDefault="009B63C3" w:rsidP="009B63C3">
      <w:pPr>
        <w:pStyle w:val="Akapitzlist"/>
        <w:numPr>
          <w:ilvl w:val="0"/>
          <w:numId w:val="42"/>
        </w:numPr>
        <w:spacing w:after="0" w:line="276" w:lineRule="auto"/>
        <w:contextualSpacing w:val="0"/>
        <w:jc w:val="both"/>
        <w:rPr>
          <w:rFonts w:ascii="Times New Roman" w:hAnsi="Times New Roman" w:cs="Times New Roman"/>
        </w:rPr>
      </w:pPr>
      <w:r w:rsidRPr="00701936">
        <w:rPr>
          <w:rFonts w:ascii="Times New Roman" w:hAnsi="Times New Roman" w:cs="Times New Roman"/>
        </w:rPr>
        <w:t>Gmina Gościeradów: 9 jednostek OSP (OSP w Gościeradowie, OSP w Liśniku Dużym, OSP w Księżomierzy, OSP w Wólce Gościeradowkiej, OSP w Aleksandrowie, OSP w Marynopolu, OSP w Salominie, OSP w Suchodołach, OSP w Szczecynie);</w:t>
      </w:r>
    </w:p>
    <w:p w14:paraId="766D6DE4" w14:textId="77777777" w:rsidR="009B63C3" w:rsidRPr="00701936" w:rsidRDefault="009B63C3" w:rsidP="009B63C3">
      <w:pPr>
        <w:pStyle w:val="Akapitzlist"/>
        <w:numPr>
          <w:ilvl w:val="0"/>
          <w:numId w:val="42"/>
        </w:numPr>
        <w:spacing w:after="0" w:line="276" w:lineRule="auto"/>
        <w:contextualSpacing w:val="0"/>
        <w:jc w:val="both"/>
        <w:rPr>
          <w:rFonts w:ascii="Times New Roman" w:hAnsi="Times New Roman" w:cs="Times New Roman"/>
        </w:rPr>
      </w:pPr>
      <w:r w:rsidRPr="00701936">
        <w:rPr>
          <w:rFonts w:ascii="Times New Roman" w:hAnsi="Times New Roman" w:cs="Times New Roman"/>
        </w:rPr>
        <w:t>Gmina Kraśnik: 4 jednostki OSP (OSP Podlesie, OSP Słodków Trzeci, OSP Spławy Pierwsze, OSP KSRG Stróża) oraz 2 Młodzieżowe Drużyny Pożarnicze;</w:t>
      </w:r>
    </w:p>
    <w:p w14:paraId="5F1DAB87" w14:textId="77777777" w:rsidR="009B63C3" w:rsidRPr="00701936" w:rsidRDefault="009B63C3" w:rsidP="009B63C3">
      <w:pPr>
        <w:pStyle w:val="Akapitzlist"/>
        <w:numPr>
          <w:ilvl w:val="0"/>
          <w:numId w:val="42"/>
        </w:numPr>
        <w:spacing w:after="0" w:line="276" w:lineRule="auto"/>
        <w:contextualSpacing w:val="0"/>
        <w:jc w:val="both"/>
        <w:rPr>
          <w:rFonts w:ascii="Times New Roman" w:hAnsi="Times New Roman" w:cs="Times New Roman"/>
        </w:rPr>
      </w:pPr>
      <w:r w:rsidRPr="00701936">
        <w:rPr>
          <w:rFonts w:ascii="Times New Roman" w:hAnsi="Times New Roman" w:cs="Times New Roman"/>
        </w:rPr>
        <w:t>Gmina Trzydnik Duży: 11 jednostek OSP (OSP Agatówka, OSP Dąbrowa, OSP Liśnik Mały, OSP Łychów, OSP Olbięcin, OSP Rzeczyca Księża, OSP Rzeczyca Ziemiańska, OSP Trzydnik Duży, OSP Węglin, OSP Węglinek, OSP Wola Trzydnicka);</w:t>
      </w:r>
    </w:p>
    <w:p w14:paraId="104A42DF" w14:textId="77777777" w:rsidR="009B63C3" w:rsidRPr="00701936" w:rsidRDefault="009B63C3" w:rsidP="009B63C3">
      <w:pPr>
        <w:pStyle w:val="Akapitzlist"/>
        <w:numPr>
          <w:ilvl w:val="0"/>
          <w:numId w:val="42"/>
        </w:numPr>
        <w:spacing w:after="0" w:line="276" w:lineRule="auto"/>
        <w:contextualSpacing w:val="0"/>
        <w:jc w:val="both"/>
        <w:rPr>
          <w:rFonts w:ascii="Times New Roman" w:hAnsi="Times New Roman" w:cs="Times New Roman"/>
        </w:rPr>
      </w:pPr>
      <w:r w:rsidRPr="00701936">
        <w:rPr>
          <w:rFonts w:ascii="Times New Roman" w:hAnsi="Times New Roman" w:cs="Times New Roman"/>
        </w:rPr>
        <w:t>Gmina Urzędów: 9 jednostek OSP (OSP Bęczyn, OSP Boby, OSP Leszczyna, OSP Moniaki, OSP Natalin, OSP Popkowice, OSP Skorczyce, OSP Urzędów, OSP Wierzbica);</w:t>
      </w:r>
    </w:p>
    <w:p w14:paraId="0BF41CE9" w14:textId="77777777" w:rsidR="009B63C3" w:rsidRPr="00701936" w:rsidRDefault="009B63C3" w:rsidP="009B63C3">
      <w:pPr>
        <w:pStyle w:val="Akapitzlist"/>
        <w:numPr>
          <w:ilvl w:val="0"/>
          <w:numId w:val="42"/>
        </w:numPr>
        <w:spacing w:after="0" w:line="276" w:lineRule="auto"/>
        <w:contextualSpacing w:val="0"/>
        <w:jc w:val="both"/>
        <w:rPr>
          <w:rFonts w:ascii="Times New Roman" w:hAnsi="Times New Roman" w:cs="Times New Roman"/>
        </w:rPr>
      </w:pPr>
      <w:r w:rsidRPr="00701936">
        <w:rPr>
          <w:rFonts w:ascii="Times New Roman" w:hAnsi="Times New Roman" w:cs="Times New Roman"/>
        </w:rPr>
        <w:t xml:space="preserve">Gmina Wilkołaz: 6 jednostek OSP (OSP </w:t>
      </w:r>
      <w:r w:rsidRPr="00701936">
        <w:rPr>
          <w:rFonts w:ascii="Times New Roman" w:hAnsi="Times New Roman" w:cs="Times New Roman"/>
          <w:color w:val="000000"/>
        </w:rPr>
        <w:t>Ewunin,</w:t>
      </w:r>
      <w:r w:rsidRPr="00701936">
        <w:rPr>
          <w:rFonts w:ascii="Times New Roman" w:hAnsi="Times New Roman" w:cs="Times New Roman"/>
        </w:rPr>
        <w:t xml:space="preserve"> OSP</w:t>
      </w:r>
      <w:r w:rsidRPr="00701936">
        <w:rPr>
          <w:rFonts w:ascii="Times New Roman" w:hAnsi="Times New Roman" w:cs="Times New Roman"/>
          <w:color w:val="000000"/>
        </w:rPr>
        <w:t xml:space="preserve"> Ostrów, </w:t>
      </w:r>
      <w:r w:rsidRPr="00701936">
        <w:rPr>
          <w:rFonts w:ascii="Times New Roman" w:hAnsi="Times New Roman" w:cs="Times New Roman"/>
        </w:rPr>
        <w:t xml:space="preserve">OSP </w:t>
      </w:r>
      <w:r w:rsidRPr="00701936">
        <w:rPr>
          <w:rFonts w:ascii="Times New Roman" w:hAnsi="Times New Roman" w:cs="Times New Roman"/>
          <w:color w:val="000000"/>
        </w:rPr>
        <w:t xml:space="preserve">Pułankowice, </w:t>
      </w:r>
      <w:r w:rsidRPr="00701936">
        <w:rPr>
          <w:rFonts w:ascii="Times New Roman" w:hAnsi="Times New Roman" w:cs="Times New Roman"/>
        </w:rPr>
        <w:t xml:space="preserve">OSP </w:t>
      </w:r>
      <w:r w:rsidRPr="00701936">
        <w:rPr>
          <w:rFonts w:ascii="Times New Roman" w:hAnsi="Times New Roman" w:cs="Times New Roman"/>
          <w:color w:val="000000"/>
        </w:rPr>
        <w:t xml:space="preserve">Wilkołaz, </w:t>
      </w:r>
      <w:r w:rsidRPr="00701936">
        <w:rPr>
          <w:rFonts w:ascii="Times New Roman" w:hAnsi="Times New Roman" w:cs="Times New Roman"/>
        </w:rPr>
        <w:t xml:space="preserve">OSP </w:t>
      </w:r>
      <w:r w:rsidRPr="00701936">
        <w:rPr>
          <w:rFonts w:ascii="Times New Roman" w:hAnsi="Times New Roman" w:cs="Times New Roman"/>
          <w:color w:val="000000"/>
        </w:rPr>
        <w:t xml:space="preserve">Wólka Rudnicka i </w:t>
      </w:r>
      <w:r w:rsidRPr="00701936">
        <w:rPr>
          <w:rFonts w:ascii="Times New Roman" w:hAnsi="Times New Roman" w:cs="Times New Roman"/>
        </w:rPr>
        <w:t xml:space="preserve">OSP </w:t>
      </w:r>
      <w:r w:rsidRPr="00701936">
        <w:rPr>
          <w:rFonts w:ascii="Times New Roman" w:hAnsi="Times New Roman" w:cs="Times New Roman"/>
          <w:color w:val="000000"/>
        </w:rPr>
        <w:t>Zalesie) oraz jedna Młodzieżowa Drużyna Pożarnicza;</w:t>
      </w:r>
    </w:p>
    <w:p w14:paraId="2F05DD74" w14:textId="4B78FC2D" w:rsidR="009B63C3" w:rsidRPr="00701936" w:rsidRDefault="009B63C3" w:rsidP="009B63C3">
      <w:pPr>
        <w:pStyle w:val="Akapitzlist"/>
        <w:numPr>
          <w:ilvl w:val="0"/>
          <w:numId w:val="42"/>
        </w:numPr>
        <w:spacing w:after="0" w:line="276" w:lineRule="auto"/>
        <w:contextualSpacing w:val="0"/>
        <w:jc w:val="both"/>
        <w:rPr>
          <w:rFonts w:ascii="Times New Roman" w:hAnsi="Times New Roman" w:cs="Times New Roman"/>
        </w:rPr>
      </w:pPr>
      <w:r w:rsidRPr="00701936">
        <w:rPr>
          <w:rFonts w:ascii="Times New Roman" w:hAnsi="Times New Roman" w:cs="Times New Roman"/>
        </w:rPr>
        <w:lastRenderedPageBreak/>
        <w:t>Gmina Zakrzówek: 9 jednostek OSP (OSP w Bystrzycy, OSP w Rudniku Pierwszym, OSP w Rudniku Drugim, OSP w Majdanie-Grabina, OSP w Studziankach, OSP w Studziankach-Kolonii, OSP w</w:t>
      </w:r>
      <w:r w:rsidR="00AD459A">
        <w:rPr>
          <w:rFonts w:ascii="Times New Roman" w:hAnsi="Times New Roman" w:cs="Times New Roman"/>
        </w:rPr>
        <w:t> </w:t>
      </w:r>
      <w:r w:rsidRPr="00701936">
        <w:rPr>
          <w:rFonts w:ascii="Times New Roman" w:hAnsi="Times New Roman" w:cs="Times New Roman"/>
        </w:rPr>
        <w:t>Sulowie, OSP w Zakrzówku, OSP w Zakrzówku-Wsi).</w:t>
      </w:r>
    </w:p>
    <w:p w14:paraId="388B5766" w14:textId="520B7D35" w:rsidR="00701936" w:rsidRPr="00701936" w:rsidRDefault="00701936" w:rsidP="00701936">
      <w:pPr>
        <w:pStyle w:val="aapodpis"/>
        <w:rPr>
          <w:rFonts w:cs="Times New Roman"/>
        </w:rPr>
      </w:pPr>
      <w:bookmarkStart w:id="210" w:name="_Toc129950954"/>
      <w:bookmarkEnd w:id="209"/>
      <w:r w:rsidRPr="00701936">
        <w:rPr>
          <w:rFonts w:cs="Times New Roman"/>
        </w:rPr>
        <w:t xml:space="preserve">Tabela </w:t>
      </w:r>
      <w:r w:rsidRPr="00701936">
        <w:rPr>
          <w:rFonts w:cs="Times New Roman"/>
        </w:rPr>
        <w:fldChar w:fldCharType="begin"/>
      </w:r>
      <w:r w:rsidRPr="00701936">
        <w:rPr>
          <w:rFonts w:cs="Times New Roman"/>
        </w:rPr>
        <w:instrText xml:space="preserve"> SEQ Tabela \* ARABIC </w:instrText>
      </w:r>
      <w:r w:rsidRPr="00701936">
        <w:rPr>
          <w:rFonts w:cs="Times New Roman"/>
        </w:rPr>
        <w:fldChar w:fldCharType="separate"/>
      </w:r>
      <w:r w:rsidR="00931361">
        <w:rPr>
          <w:rFonts w:cs="Times New Roman"/>
          <w:noProof/>
        </w:rPr>
        <w:t>23</w:t>
      </w:r>
      <w:r w:rsidRPr="00701936">
        <w:rPr>
          <w:rFonts w:cs="Times New Roman"/>
        </w:rPr>
        <w:fldChar w:fldCharType="end"/>
      </w:r>
      <w:r w:rsidR="00305EAE">
        <w:rPr>
          <w:rFonts w:cs="Times New Roman"/>
        </w:rPr>
        <w:t>:</w:t>
      </w:r>
      <w:r w:rsidRPr="00701936">
        <w:rPr>
          <w:rFonts w:cs="Times New Roman"/>
        </w:rPr>
        <w:t xml:space="preserve"> </w:t>
      </w:r>
      <w:r w:rsidR="00B56C1F" w:rsidRPr="00701936">
        <w:rPr>
          <w:rFonts w:cs="Times New Roman"/>
        </w:rPr>
        <w:t xml:space="preserve">Najważniejsze wnioski </w:t>
      </w:r>
      <w:r w:rsidR="00B56C1F">
        <w:rPr>
          <w:rFonts w:cs="Times New Roman"/>
        </w:rPr>
        <w:t xml:space="preserve">i wyzwania </w:t>
      </w:r>
      <w:r w:rsidR="00B56C1F" w:rsidRPr="00701936">
        <w:rPr>
          <w:rFonts w:cs="Times New Roman"/>
        </w:rPr>
        <w:t xml:space="preserve">wynikające z analizy obszaru </w:t>
      </w:r>
      <w:r w:rsidR="00B56C1F" w:rsidRPr="00026693">
        <w:rPr>
          <w:rFonts w:cs="Times New Roman"/>
          <w:i/>
        </w:rPr>
        <w:t xml:space="preserve">Zdrowie, </w:t>
      </w:r>
      <w:r w:rsidR="00305EAE">
        <w:rPr>
          <w:rFonts w:cs="Times New Roman"/>
          <w:i/>
        </w:rPr>
        <w:t>p</w:t>
      </w:r>
      <w:r w:rsidR="00B56C1F" w:rsidRPr="00026693">
        <w:rPr>
          <w:rFonts w:cs="Times New Roman"/>
          <w:i/>
        </w:rPr>
        <w:t xml:space="preserve">omoc społeczna i bezpieczeństwo </w:t>
      </w:r>
      <w:r w:rsidR="00305EAE">
        <w:rPr>
          <w:rFonts w:cs="Times New Roman"/>
          <w:i/>
        </w:rPr>
        <w:t xml:space="preserve">publiczne </w:t>
      </w:r>
      <w:r w:rsidR="00B56C1F">
        <w:rPr>
          <w:rFonts w:cs="Times New Roman"/>
        </w:rPr>
        <w:t>oraz dokumentów strategicznych poziomu regionalnego i krajowego</w:t>
      </w:r>
      <w:bookmarkEnd w:id="210"/>
    </w:p>
    <w:tbl>
      <w:tblPr>
        <w:tblStyle w:val="rednialista1akcent11"/>
        <w:tblW w:w="0" w:type="auto"/>
        <w:tblLook w:val="04A0" w:firstRow="1" w:lastRow="0" w:firstColumn="1" w:lastColumn="0" w:noHBand="0" w:noVBand="1"/>
      </w:tblPr>
      <w:tblGrid>
        <w:gridCol w:w="9628"/>
      </w:tblGrid>
      <w:tr w:rsidR="00701936" w:rsidRPr="00701936" w14:paraId="5051FDA3" w14:textId="77777777" w:rsidTr="00701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4A4C623" w14:textId="77777777" w:rsidR="00701936" w:rsidRPr="00701936" w:rsidRDefault="00701936" w:rsidP="00701936">
            <w:pPr>
              <w:rPr>
                <w:rFonts w:ascii="Times New Roman" w:hAnsi="Times New Roman" w:cs="Times New Roman"/>
              </w:rPr>
            </w:pPr>
            <w:r w:rsidRPr="00701936">
              <w:rPr>
                <w:rFonts w:ascii="Times New Roman" w:hAnsi="Times New Roman" w:cs="Times New Roman"/>
              </w:rPr>
              <w:t>Najważniejsze wnioski wynikające z analizy</w:t>
            </w:r>
          </w:p>
        </w:tc>
      </w:tr>
      <w:tr w:rsidR="00701936" w:rsidRPr="00701936" w14:paraId="5C494F60" w14:textId="77777777" w:rsidTr="00701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6BAF880" w14:textId="44980717" w:rsidR="00701936" w:rsidRDefault="00BF188C" w:rsidP="00F62FA6">
            <w:pPr>
              <w:pStyle w:val="Akapitzlist"/>
              <w:numPr>
                <w:ilvl w:val="0"/>
                <w:numId w:val="93"/>
              </w:numPr>
              <w:jc w:val="both"/>
              <w:rPr>
                <w:rFonts w:ascii="Times New Roman" w:hAnsi="Times New Roman" w:cs="Times New Roman"/>
              </w:rPr>
            </w:pPr>
            <w:r w:rsidRPr="00BF188C">
              <w:rPr>
                <w:rFonts w:ascii="Times New Roman" w:hAnsi="Times New Roman" w:cs="Times New Roman"/>
              </w:rPr>
              <w:t>Mając na uwadze zmiany demograficzne, które zwiększą zapotrzebowanie na usługi medyczne, w tym zwłaszcza dedykowane osobom starszym, należy podjąć kompleksowe działania obejmujące m.in. obszar szkolnictwa</w:t>
            </w:r>
            <w:r>
              <w:rPr>
                <w:rFonts w:ascii="Times New Roman" w:hAnsi="Times New Roman" w:cs="Times New Roman"/>
              </w:rPr>
              <w:t xml:space="preserve"> podstawowego i ogólnokształcącego ukierunkowanego na podwyższenie poziomu edukacji biologiczno-chemiczno-fizycznych we współpracy ze szkolnictwem</w:t>
            </w:r>
            <w:r w:rsidRPr="00BF188C">
              <w:rPr>
                <w:rFonts w:ascii="Times New Roman" w:hAnsi="Times New Roman" w:cs="Times New Roman"/>
              </w:rPr>
              <w:t xml:space="preserve"> wyżs</w:t>
            </w:r>
            <w:r>
              <w:rPr>
                <w:rFonts w:ascii="Times New Roman" w:hAnsi="Times New Roman" w:cs="Times New Roman"/>
              </w:rPr>
              <w:t>zym</w:t>
            </w:r>
            <w:r w:rsidRPr="00BF188C">
              <w:rPr>
                <w:rFonts w:ascii="Times New Roman" w:hAnsi="Times New Roman" w:cs="Times New Roman"/>
              </w:rPr>
              <w:t xml:space="preserve"> w zakresie kształcenia medycznego oraz organizacji i</w:t>
            </w:r>
            <w:r w:rsidR="00886AD9">
              <w:rPr>
                <w:rFonts w:ascii="Times New Roman" w:hAnsi="Times New Roman" w:cs="Times New Roman"/>
              </w:rPr>
              <w:t> </w:t>
            </w:r>
            <w:r w:rsidRPr="00BF188C">
              <w:rPr>
                <w:rFonts w:ascii="Times New Roman" w:hAnsi="Times New Roman" w:cs="Times New Roman"/>
              </w:rPr>
              <w:t>finansowania usług zdrowotnych. Ostatecznym celem tych działań powinno być zapewnienie prawidłowego funkcjonowania systemu opieki zdrowotnej.</w:t>
            </w:r>
          </w:p>
          <w:p w14:paraId="0D749261" w14:textId="77777777" w:rsidR="00E111A2" w:rsidRPr="00E111A2" w:rsidRDefault="00E111A2" w:rsidP="00F62FA6">
            <w:pPr>
              <w:pStyle w:val="Akapitzlist"/>
              <w:numPr>
                <w:ilvl w:val="0"/>
                <w:numId w:val="93"/>
              </w:numPr>
              <w:jc w:val="both"/>
              <w:rPr>
                <w:rFonts w:ascii="Times New Roman" w:hAnsi="Times New Roman" w:cs="Times New Roman"/>
              </w:rPr>
            </w:pPr>
            <w:r w:rsidRPr="00E111A2">
              <w:rPr>
                <w:rFonts w:ascii="Times New Roman" w:hAnsi="Times New Roman" w:cs="Times New Roman"/>
              </w:rPr>
              <w:t>Długość życia w regionie wzrosła.</w:t>
            </w:r>
          </w:p>
          <w:p w14:paraId="4C204909" w14:textId="4817A067" w:rsidR="00E111A2" w:rsidRPr="00E111A2" w:rsidRDefault="00E111A2" w:rsidP="00F62FA6">
            <w:pPr>
              <w:pStyle w:val="Akapitzlist"/>
              <w:numPr>
                <w:ilvl w:val="0"/>
                <w:numId w:val="93"/>
              </w:numPr>
              <w:jc w:val="both"/>
              <w:rPr>
                <w:rFonts w:ascii="Times New Roman" w:hAnsi="Times New Roman" w:cs="Times New Roman"/>
              </w:rPr>
            </w:pPr>
            <w:r w:rsidRPr="00E111A2">
              <w:rPr>
                <w:rFonts w:ascii="Times New Roman" w:hAnsi="Times New Roman" w:cs="Times New Roman"/>
              </w:rPr>
              <w:t>Od wielu lat najczęstszą przyczyną zgonów są choroby układu krążenia oraz nowotworowe.</w:t>
            </w:r>
          </w:p>
          <w:p w14:paraId="1D28DCD2" w14:textId="137B5151" w:rsidR="00E111A2" w:rsidRDefault="00E111A2" w:rsidP="00F62FA6">
            <w:pPr>
              <w:pStyle w:val="Akapitzlist"/>
              <w:numPr>
                <w:ilvl w:val="0"/>
                <w:numId w:val="93"/>
              </w:numPr>
              <w:jc w:val="both"/>
              <w:rPr>
                <w:rFonts w:ascii="Times New Roman" w:hAnsi="Times New Roman" w:cs="Times New Roman"/>
              </w:rPr>
            </w:pPr>
            <w:bookmarkStart w:id="211" w:name="_Hlk124693902"/>
            <w:r w:rsidRPr="00E111A2">
              <w:rPr>
                <w:rFonts w:ascii="Times New Roman" w:hAnsi="Times New Roman" w:cs="Times New Roman"/>
              </w:rPr>
              <w:t>W związku z obserwowanymi zmianami demograficznymi coraz większy popyt generowany jest na usługi przeznaczone dla seniorów oraz osób niesamodzielnych. Dotyczy to zarówno świadczeń zdrowotnych, jak i usług opieki długookresowej czy opieki paliatywnej</w:t>
            </w:r>
            <w:bookmarkEnd w:id="211"/>
            <w:r w:rsidRPr="00E111A2">
              <w:rPr>
                <w:rFonts w:ascii="Times New Roman" w:hAnsi="Times New Roman" w:cs="Times New Roman"/>
              </w:rPr>
              <w:t>.</w:t>
            </w:r>
          </w:p>
          <w:p w14:paraId="7B394CAC" w14:textId="5ABF6B4D" w:rsidR="00E111A2" w:rsidRPr="00E111A2" w:rsidRDefault="00E111A2" w:rsidP="00F62FA6">
            <w:pPr>
              <w:pStyle w:val="Akapitzlist"/>
              <w:numPr>
                <w:ilvl w:val="0"/>
                <w:numId w:val="93"/>
              </w:numPr>
              <w:jc w:val="both"/>
              <w:rPr>
                <w:rFonts w:ascii="Times New Roman" w:hAnsi="Times New Roman" w:cs="Times New Roman"/>
              </w:rPr>
            </w:pPr>
            <w:r w:rsidRPr="00E111A2">
              <w:rPr>
                <w:rFonts w:ascii="Times New Roman" w:hAnsi="Times New Roman" w:cs="Times New Roman"/>
              </w:rPr>
              <w:t>Największy dostęp do usług zdrowotnych występuje w dużych ośrodkach miejskich, natomiast wiele obszarów wiejskich obsługiwanych jest jedynie przez POZ, gdzie oferowane są tylko podstawowe usługi zdrowotne</w:t>
            </w:r>
            <w:r w:rsidR="00886AD9">
              <w:rPr>
                <w:rFonts w:ascii="Times New Roman" w:hAnsi="Times New Roman" w:cs="Times New Roman"/>
              </w:rPr>
              <w:t>.</w:t>
            </w:r>
          </w:p>
          <w:p w14:paraId="00209A0F" w14:textId="069C1DB1" w:rsidR="00E111A2" w:rsidRDefault="00A715C7" w:rsidP="00F62FA6">
            <w:pPr>
              <w:pStyle w:val="Akapitzlist"/>
              <w:numPr>
                <w:ilvl w:val="0"/>
                <w:numId w:val="93"/>
              </w:numPr>
              <w:jc w:val="both"/>
              <w:rPr>
                <w:rFonts w:ascii="Times New Roman" w:hAnsi="Times New Roman" w:cs="Times New Roman"/>
              </w:rPr>
            </w:pPr>
            <w:r w:rsidRPr="00E111A2">
              <w:rPr>
                <w:rFonts w:ascii="Times New Roman" w:hAnsi="Times New Roman" w:cs="Times New Roman"/>
              </w:rPr>
              <w:t xml:space="preserve">O jakości kapitału ludzkiego decyduje również stan zdrowia społeczeństwa, uwarunkowany m.in. dostępem do usług w zakresie opieki zdrowotnej. </w:t>
            </w:r>
            <w:r w:rsidR="00A61AD9">
              <w:rPr>
                <w:rFonts w:ascii="Times New Roman" w:hAnsi="Times New Roman" w:cs="Times New Roman"/>
              </w:rPr>
              <w:t>J</w:t>
            </w:r>
            <w:r w:rsidR="00CA7282">
              <w:rPr>
                <w:rFonts w:ascii="Times New Roman" w:hAnsi="Times New Roman" w:cs="Times New Roman"/>
              </w:rPr>
              <w:t>edyny na terenie OWP</w:t>
            </w:r>
            <w:r w:rsidRPr="00E111A2">
              <w:rPr>
                <w:rFonts w:ascii="Times New Roman" w:hAnsi="Times New Roman" w:cs="Times New Roman"/>
              </w:rPr>
              <w:t xml:space="preserve"> szpital ulokowany jest w</w:t>
            </w:r>
            <w:r w:rsidR="00CA7282">
              <w:rPr>
                <w:rFonts w:ascii="Times New Roman" w:hAnsi="Times New Roman" w:cs="Times New Roman"/>
              </w:rPr>
              <w:t> </w:t>
            </w:r>
            <w:r w:rsidRPr="00E111A2">
              <w:rPr>
                <w:rFonts w:ascii="Times New Roman" w:hAnsi="Times New Roman" w:cs="Times New Roman"/>
              </w:rPr>
              <w:t>Mieście Kraśnik.</w:t>
            </w:r>
          </w:p>
          <w:p w14:paraId="442F44CA" w14:textId="792CAEFD" w:rsidR="00E111A2" w:rsidRDefault="00E111A2" w:rsidP="00F62FA6">
            <w:pPr>
              <w:pStyle w:val="Akapitzlist"/>
              <w:numPr>
                <w:ilvl w:val="0"/>
                <w:numId w:val="93"/>
              </w:numPr>
              <w:jc w:val="both"/>
              <w:rPr>
                <w:rFonts w:ascii="Times New Roman" w:hAnsi="Times New Roman" w:cs="Times New Roman"/>
              </w:rPr>
            </w:pPr>
            <w:r w:rsidRPr="00E111A2">
              <w:rPr>
                <w:rFonts w:ascii="Times New Roman" w:hAnsi="Times New Roman" w:cs="Times New Roman"/>
              </w:rPr>
              <w:t>Pomimo znaczącej poprawy sytuacji społeczno-gospodarczej wiele grup społecznych w</w:t>
            </w:r>
            <w:r w:rsidR="00BD5526">
              <w:rPr>
                <w:rFonts w:ascii="Times New Roman" w:hAnsi="Times New Roman" w:cs="Times New Roman"/>
              </w:rPr>
              <w:t> </w:t>
            </w:r>
            <w:r w:rsidRPr="00E111A2">
              <w:rPr>
                <w:rFonts w:ascii="Times New Roman" w:hAnsi="Times New Roman" w:cs="Times New Roman"/>
              </w:rPr>
              <w:t>regionie jest zagrożonych wykluczeniem społecznym. Wpływ na to ma kilka czynników (m.in. status majątkowy, wykształcenie, miejsce</w:t>
            </w:r>
            <w:r>
              <w:rPr>
                <w:rFonts w:ascii="Times New Roman" w:hAnsi="Times New Roman" w:cs="Times New Roman"/>
              </w:rPr>
              <w:t xml:space="preserve"> </w:t>
            </w:r>
            <w:r w:rsidRPr="00E111A2">
              <w:rPr>
                <w:rFonts w:ascii="Times New Roman" w:hAnsi="Times New Roman" w:cs="Times New Roman"/>
              </w:rPr>
              <w:t>zamieszkania, niepełnosprawność)</w:t>
            </w:r>
            <w:r w:rsidR="00BD5526">
              <w:rPr>
                <w:rFonts w:ascii="Times New Roman" w:hAnsi="Times New Roman" w:cs="Times New Roman"/>
              </w:rPr>
              <w:t>.</w:t>
            </w:r>
          </w:p>
          <w:p w14:paraId="4FDDA4CA" w14:textId="5E9014FA" w:rsidR="00E111A2" w:rsidRPr="00E111A2" w:rsidRDefault="00E111A2" w:rsidP="00F62FA6">
            <w:pPr>
              <w:pStyle w:val="Akapitzlist"/>
              <w:numPr>
                <w:ilvl w:val="0"/>
                <w:numId w:val="93"/>
              </w:numPr>
              <w:jc w:val="both"/>
              <w:rPr>
                <w:rFonts w:ascii="Times New Roman" w:hAnsi="Times New Roman" w:cs="Times New Roman"/>
              </w:rPr>
            </w:pPr>
            <w:r w:rsidRPr="00E111A2">
              <w:rPr>
                <w:rFonts w:ascii="Times New Roman" w:hAnsi="Times New Roman" w:cs="Times New Roman"/>
              </w:rPr>
              <w:t>Zasięg ubóstwa ekonomicznego w województwie lubelskim sukcesywnie maleje, ale wciąż utrzymuje się powyżej średniej w kraju. Należy wskazać na niepokojącą tendencję powiększania się grupy rodzin,</w:t>
            </w:r>
            <w:r>
              <w:rPr>
                <w:rFonts w:ascii="Times New Roman" w:hAnsi="Times New Roman" w:cs="Times New Roman"/>
              </w:rPr>
              <w:t xml:space="preserve"> </w:t>
            </w:r>
            <w:r w:rsidRPr="00E111A2">
              <w:rPr>
                <w:rFonts w:ascii="Times New Roman" w:hAnsi="Times New Roman" w:cs="Times New Roman"/>
              </w:rPr>
              <w:t>które uzyskują bardzo niskie dochody pomimo aktywności zawodowej.</w:t>
            </w:r>
          </w:p>
          <w:p w14:paraId="722FB7C7" w14:textId="77777777" w:rsidR="00E111A2" w:rsidRDefault="00E111A2" w:rsidP="00F62FA6">
            <w:pPr>
              <w:pStyle w:val="Akapitzlist"/>
              <w:numPr>
                <w:ilvl w:val="0"/>
                <w:numId w:val="93"/>
              </w:numPr>
              <w:jc w:val="both"/>
              <w:rPr>
                <w:rFonts w:ascii="Times New Roman" w:hAnsi="Times New Roman" w:cs="Times New Roman"/>
              </w:rPr>
            </w:pPr>
            <w:r w:rsidRPr="00E111A2">
              <w:rPr>
                <w:rFonts w:ascii="Times New Roman" w:hAnsi="Times New Roman" w:cs="Times New Roman"/>
              </w:rPr>
              <w:t xml:space="preserve">Odsetek mieszkańców OWP korzystających ze świadczeń pomocy społecznej zmniejszył się. </w:t>
            </w:r>
            <w:r>
              <w:rPr>
                <w:rFonts w:ascii="Times New Roman" w:hAnsi="Times New Roman" w:cs="Times New Roman"/>
              </w:rPr>
              <w:t>Jednak o</w:t>
            </w:r>
            <w:r w:rsidRPr="00E111A2">
              <w:rPr>
                <w:rFonts w:ascii="Times New Roman" w:hAnsi="Times New Roman" w:cs="Times New Roman"/>
              </w:rPr>
              <w:t xml:space="preserve">bserwowane </w:t>
            </w:r>
            <w:r>
              <w:rPr>
                <w:rFonts w:ascii="Times New Roman" w:hAnsi="Times New Roman" w:cs="Times New Roman"/>
              </w:rPr>
              <w:t xml:space="preserve">są </w:t>
            </w:r>
            <w:r w:rsidRPr="00E111A2">
              <w:rPr>
                <w:rFonts w:ascii="Times New Roman" w:hAnsi="Times New Roman" w:cs="Times New Roman"/>
              </w:rPr>
              <w:t>w regionie n</w:t>
            </w:r>
            <w:r>
              <w:rPr>
                <w:rFonts w:ascii="Times New Roman" w:hAnsi="Times New Roman" w:cs="Times New Roman"/>
              </w:rPr>
              <w:t>iekorzystne trendy demograficzne, które</w:t>
            </w:r>
            <w:r w:rsidRPr="00E111A2">
              <w:rPr>
                <w:rFonts w:ascii="Times New Roman" w:hAnsi="Times New Roman" w:cs="Times New Roman"/>
              </w:rPr>
              <w:t xml:space="preserve"> przekładają się na prognozy, według których</w:t>
            </w:r>
            <w:r>
              <w:rPr>
                <w:rFonts w:ascii="Times New Roman" w:hAnsi="Times New Roman" w:cs="Times New Roman"/>
              </w:rPr>
              <w:t xml:space="preserve"> </w:t>
            </w:r>
            <w:r w:rsidRPr="00E111A2">
              <w:rPr>
                <w:rFonts w:ascii="Times New Roman" w:hAnsi="Times New Roman" w:cs="Times New Roman"/>
              </w:rPr>
              <w:t>województwo lubelskie należeć będzie do grupy regionów, w których proces starzenia się społeczeństwa</w:t>
            </w:r>
            <w:r>
              <w:rPr>
                <w:rFonts w:ascii="Times New Roman" w:hAnsi="Times New Roman" w:cs="Times New Roman"/>
              </w:rPr>
              <w:t xml:space="preserve"> </w:t>
            </w:r>
            <w:r w:rsidRPr="00E111A2">
              <w:rPr>
                <w:rFonts w:ascii="Times New Roman" w:hAnsi="Times New Roman" w:cs="Times New Roman"/>
              </w:rPr>
              <w:t>przebiegać będzie najszybciej. Stwarza to określone wyzwania w zakresie pomocy społecznej.</w:t>
            </w:r>
          </w:p>
          <w:p w14:paraId="747C36A5" w14:textId="315A453F" w:rsidR="00E111A2" w:rsidRPr="00E41BC9" w:rsidRDefault="00E111A2" w:rsidP="00F62FA6">
            <w:pPr>
              <w:pStyle w:val="Akapitzlist"/>
              <w:numPr>
                <w:ilvl w:val="0"/>
                <w:numId w:val="93"/>
              </w:numPr>
              <w:jc w:val="both"/>
              <w:rPr>
                <w:rFonts w:ascii="Times New Roman" w:hAnsi="Times New Roman" w:cs="Times New Roman"/>
              </w:rPr>
            </w:pPr>
            <w:r w:rsidRPr="00E111A2">
              <w:rPr>
                <w:rFonts w:ascii="Times New Roman" w:hAnsi="Times New Roman" w:cs="Times New Roman"/>
              </w:rPr>
              <w:t>Działania z zakresu integracji społecznej realizowane są zarówno przez samorządy, jak i</w:t>
            </w:r>
            <w:r w:rsidR="00AD459A">
              <w:rPr>
                <w:rFonts w:ascii="Times New Roman" w:hAnsi="Times New Roman" w:cs="Times New Roman"/>
              </w:rPr>
              <w:t> </w:t>
            </w:r>
            <w:r w:rsidRPr="00E111A2">
              <w:rPr>
                <w:rFonts w:ascii="Times New Roman" w:hAnsi="Times New Roman" w:cs="Times New Roman"/>
              </w:rPr>
              <w:t xml:space="preserve">organizacje pozarządowe. </w:t>
            </w:r>
            <w:bookmarkStart w:id="212" w:name="_Hlk124693974"/>
            <w:r w:rsidRPr="00E111A2">
              <w:rPr>
                <w:rFonts w:ascii="Times New Roman" w:hAnsi="Times New Roman" w:cs="Times New Roman"/>
              </w:rPr>
              <w:t>Duże znaczenie dla zwiększania integracji będzie miało odpowiednie projektowanie i dostosowywanie przestrzeni publicznych w sposób przyjazny dla osób starszych i z niepełnosprawnościami.</w:t>
            </w:r>
            <w:bookmarkEnd w:id="212"/>
          </w:p>
        </w:tc>
      </w:tr>
    </w:tbl>
    <w:p w14:paraId="0F0D7792" w14:textId="77777777" w:rsidR="009B63C3" w:rsidRPr="00701936" w:rsidRDefault="009B63C3" w:rsidP="009B63C3">
      <w:pPr>
        <w:pStyle w:val="Akapitzlist"/>
        <w:numPr>
          <w:ilvl w:val="0"/>
          <w:numId w:val="36"/>
        </w:numPr>
        <w:spacing w:line="276" w:lineRule="auto"/>
        <w:contextualSpacing w:val="0"/>
        <w:rPr>
          <w:rFonts w:ascii="Times New Roman" w:hAnsi="Times New Roman" w:cs="Times New Roman"/>
          <w:b/>
          <w:color w:val="ED7D31" w:themeColor="accent2"/>
          <w:sz w:val="24"/>
          <w:szCs w:val="24"/>
          <w:highlight w:val="yellow"/>
        </w:rPr>
      </w:pPr>
      <w:r w:rsidRPr="00701936">
        <w:rPr>
          <w:rFonts w:ascii="Times New Roman" w:hAnsi="Times New Roman" w:cs="Times New Roman"/>
          <w:b/>
          <w:color w:val="ED7D31" w:themeColor="accent2"/>
          <w:sz w:val="24"/>
          <w:szCs w:val="24"/>
          <w:highlight w:val="yellow"/>
        </w:rPr>
        <w:br w:type="page"/>
      </w:r>
    </w:p>
    <w:p w14:paraId="12B0DA02" w14:textId="2288F24E" w:rsidR="009B63C3" w:rsidRPr="00701936" w:rsidRDefault="009B63C3" w:rsidP="003A387D">
      <w:pPr>
        <w:pStyle w:val="Bezodstpw"/>
        <w:numPr>
          <w:ilvl w:val="0"/>
          <w:numId w:val="90"/>
        </w:numPr>
        <w:spacing w:after="240" w:line="276" w:lineRule="auto"/>
        <w:jc w:val="both"/>
        <w:outlineLvl w:val="2"/>
        <w:rPr>
          <w:rFonts w:ascii="Times New Roman" w:hAnsi="Times New Roman" w:cs="Times New Roman"/>
          <w:b/>
          <w:color w:val="4472C4" w:themeColor="accent1"/>
          <w:sz w:val="24"/>
          <w:szCs w:val="24"/>
        </w:rPr>
      </w:pPr>
      <w:bookmarkStart w:id="213" w:name="_Toc98856600"/>
      <w:bookmarkStart w:id="214" w:name="_Toc99295744"/>
      <w:r w:rsidRPr="00701936">
        <w:rPr>
          <w:rFonts w:ascii="Times New Roman" w:hAnsi="Times New Roman" w:cs="Times New Roman"/>
          <w:b/>
          <w:color w:val="4472C4" w:themeColor="accent1"/>
          <w:sz w:val="24"/>
          <w:szCs w:val="24"/>
        </w:rPr>
        <w:lastRenderedPageBreak/>
        <w:t>FINANSE SAMORZĄDU</w:t>
      </w:r>
      <w:bookmarkEnd w:id="213"/>
      <w:bookmarkEnd w:id="214"/>
    </w:p>
    <w:p w14:paraId="25A83A85" w14:textId="368BB032" w:rsidR="009B63C3" w:rsidRPr="00701936" w:rsidRDefault="009B63C3" w:rsidP="003A387D">
      <w:pPr>
        <w:pStyle w:val="Bezodstpw"/>
        <w:numPr>
          <w:ilvl w:val="1"/>
          <w:numId w:val="90"/>
        </w:numPr>
        <w:spacing w:after="240" w:line="276" w:lineRule="auto"/>
        <w:contextualSpacing/>
        <w:jc w:val="both"/>
        <w:outlineLvl w:val="3"/>
        <w:rPr>
          <w:rFonts w:ascii="Times New Roman" w:hAnsi="Times New Roman" w:cs="Times New Roman"/>
          <w:b/>
          <w:color w:val="4472C4" w:themeColor="accent1"/>
          <w:sz w:val="24"/>
          <w:szCs w:val="24"/>
        </w:rPr>
      </w:pPr>
      <w:bookmarkStart w:id="215" w:name="_Toc99295745"/>
      <w:r w:rsidRPr="00701936">
        <w:rPr>
          <w:rFonts w:ascii="Times New Roman" w:hAnsi="Times New Roman" w:cs="Times New Roman"/>
          <w:b/>
          <w:color w:val="4472C4" w:themeColor="accent1"/>
          <w:sz w:val="24"/>
          <w:szCs w:val="24"/>
        </w:rPr>
        <w:t>Zrealizowany budżet JST</w:t>
      </w:r>
      <w:bookmarkEnd w:id="215"/>
    </w:p>
    <w:p w14:paraId="41D9D835" w14:textId="49FCEFC8" w:rsidR="009B63C3" w:rsidRPr="00701936" w:rsidRDefault="009B63C3" w:rsidP="009B63C3">
      <w:pPr>
        <w:pStyle w:val="aaapodpis"/>
        <w:rPr>
          <w:rFonts w:ascii="Times New Roman" w:hAnsi="Times New Roman" w:cs="Times New Roman"/>
        </w:rPr>
      </w:pPr>
      <w:bookmarkStart w:id="216" w:name="_Toc129951044"/>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83</w:t>
      </w:r>
      <w:r w:rsidRPr="00701936">
        <w:rPr>
          <w:rFonts w:ascii="Times New Roman" w:hAnsi="Times New Roman" w:cs="Times New Roman"/>
        </w:rPr>
        <w:fldChar w:fldCharType="end"/>
      </w:r>
      <w:r w:rsidRPr="00701936">
        <w:rPr>
          <w:rFonts w:ascii="Times New Roman" w:hAnsi="Times New Roman" w:cs="Times New Roman"/>
        </w:rPr>
        <w:t xml:space="preserve">: Dochody i wydatki budżetów gmin wchodzących w skład </w:t>
      </w:r>
      <w:r w:rsidR="00135A5A" w:rsidRPr="00701936">
        <w:rPr>
          <w:rFonts w:ascii="Times New Roman" w:hAnsi="Times New Roman" w:cs="Times New Roman"/>
        </w:rPr>
        <w:t>OWP</w:t>
      </w:r>
      <w:r w:rsidRPr="00701936">
        <w:rPr>
          <w:rFonts w:ascii="Times New Roman" w:hAnsi="Times New Roman" w:cs="Times New Roman"/>
        </w:rPr>
        <w:t xml:space="preserve"> ogółem (w </w:t>
      </w:r>
      <w:r w:rsidR="00495351" w:rsidRPr="00701936">
        <w:rPr>
          <w:rFonts w:ascii="Times New Roman" w:hAnsi="Times New Roman" w:cs="Times New Roman"/>
        </w:rPr>
        <w:t xml:space="preserve">mln. </w:t>
      </w:r>
      <w:r w:rsidRPr="00701936">
        <w:rPr>
          <w:rFonts w:ascii="Times New Roman" w:hAnsi="Times New Roman" w:cs="Times New Roman"/>
        </w:rPr>
        <w:t>zł) w latach 201</w:t>
      </w:r>
      <w:r w:rsidR="00495351" w:rsidRPr="00701936">
        <w:rPr>
          <w:rFonts w:ascii="Times New Roman" w:hAnsi="Times New Roman" w:cs="Times New Roman"/>
        </w:rPr>
        <w:t>4</w:t>
      </w:r>
      <w:r w:rsidRPr="00701936">
        <w:rPr>
          <w:rFonts w:ascii="Times New Roman" w:hAnsi="Times New Roman" w:cs="Times New Roman"/>
        </w:rPr>
        <w:t>–20</w:t>
      </w:r>
      <w:r w:rsidR="00495351" w:rsidRPr="00701936">
        <w:rPr>
          <w:rFonts w:ascii="Times New Roman" w:hAnsi="Times New Roman" w:cs="Times New Roman"/>
        </w:rPr>
        <w:t>20 (w latach parzystych)</w:t>
      </w:r>
      <w:bookmarkEnd w:id="216"/>
    </w:p>
    <w:p w14:paraId="5D484590" w14:textId="3CC78CD2" w:rsidR="009B63C3" w:rsidRPr="00701936" w:rsidRDefault="005D414E" w:rsidP="008B4249">
      <w:pPr>
        <w:pStyle w:val="aaardo"/>
      </w:pPr>
      <w:r w:rsidRPr="00701936">
        <w:rPr>
          <w:noProof/>
          <w:lang w:eastAsia="pl-PL"/>
        </w:rPr>
        <w:drawing>
          <wp:inline distT="0" distB="0" distL="0" distR="0" wp14:anchorId="70AAB69A" wp14:editId="6A363621">
            <wp:extent cx="6115050" cy="3019425"/>
            <wp:effectExtent l="0" t="0" r="0" b="9525"/>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15050" cy="3019425"/>
                    </a:xfrm>
                    <a:prstGeom prst="rect">
                      <a:avLst/>
                    </a:prstGeom>
                    <a:noFill/>
                    <a:ln>
                      <a:noFill/>
                    </a:ln>
                  </pic:spPr>
                </pic:pic>
              </a:graphicData>
            </a:graphic>
          </wp:inline>
        </w:drawing>
      </w:r>
    </w:p>
    <w:p w14:paraId="38A19D20" w14:textId="72CF9001" w:rsidR="009B63C3" w:rsidRPr="00701936" w:rsidRDefault="009B63C3" w:rsidP="008B4249">
      <w:pPr>
        <w:pStyle w:val="aaardo"/>
      </w:pPr>
      <w:r w:rsidRPr="00701936">
        <w:t>Źródło: opracowanie własne na podstawie danych GUS – Bank Danych Lokalnych.</w:t>
      </w:r>
    </w:p>
    <w:p w14:paraId="2B15991C" w14:textId="39EC42D3" w:rsidR="009B63C3" w:rsidRPr="00701936" w:rsidRDefault="009B63C3" w:rsidP="00495351">
      <w:pPr>
        <w:pStyle w:val="aaapodpis"/>
        <w:rPr>
          <w:rFonts w:ascii="Times New Roman" w:hAnsi="Times New Roman" w:cs="Times New Roman"/>
        </w:rPr>
      </w:pPr>
      <w:bookmarkStart w:id="217" w:name="_Toc129951045"/>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84</w:t>
      </w:r>
      <w:r w:rsidRPr="00701936">
        <w:rPr>
          <w:rFonts w:ascii="Times New Roman" w:hAnsi="Times New Roman" w:cs="Times New Roman"/>
          <w:noProof/>
        </w:rPr>
        <w:fldChar w:fldCharType="end"/>
      </w:r>
      <w:r w:rsidRPr="00701936">
        <w:rPr>
          <w:rFonts w:ascii="Times New Roman" w:hAnsi="Times New Roman" w:cs="Times New Roman"/>
        </w:rPr>
        <w:t xml:space="preserve">: Wynik finansowy budżetów gmin wchodzących w skład </w:t>
      </w:r>
      <w:r w:rsidR="00135A5A" w:rsidRPr="00701936">
        <w:rPr>
          <w:rFonts w:ascii="Times New Roman" w:hAnsi="Times New Roman" w:cs="Times New Roman"/>
        </w:rPr>
        <w:t>OWP</w:t>
      </w:r>
      <w:r w:rsidRPr="00701936">
        <w:rPr>
          <w:rFonts w:ascii="Times New Roman" w:hAnsi="Times New Roman" w:cs="Times New Roman"/>
        </w:rPr>
        <w:t xml:space="preserve"> ogółem (w </w:t>
      </w:r>
      <w:r w:rsidR="00495351" w:rsidRPr="00701936">
        <w:rPr>
          <w:rFonts w:ascii="Times New Roman" w:hAnsi="Times New Roman" w:cs="Times New Roman"/>
        </w:rPr>
        <w:t xml:space="preserve">mln </w:t>
      </w:r>
      <w:r w:rsidRPr="00701936">
        <w:rPr>
          <w:rFonts w:ascii="Times New Roman" w:hAnsi="Times New Roman" w:cs="Times New Roman"/>
        </w:rPr>
        <w:t>zł) w latach 201</w:t>
      </w:r>
      <w:r w:rsidR="00495351" w:rsidRPr="00701936">
        <w:rPr>
          <w:rFonts w:ascii="Times New Roman" w:hAnsi="Times New Roman" w:cs="Times New Roman"/>
        </w:rPr>
        <w:t>4</w:t>
      </w:r>
      <w:r w:rsidRPr="00701936">
        <w:rPr>
          <w:rFonts w:ascii="Times New Roman" w:hAnsi="Times New Roman" w:cs="Times New Roman"/>
        </w:rPr>
        <w:t>–20</w:t>
      </w:r>
      <w:r w:rsidR="00495351" w:rsidRPr="00701936">
        <w:rPr>
          <w:rFonts w:ascii="Times New Roman" w:hAnsi="Times New Roman" w:cs="Times New Roman"/>
        </w:rPr>
        <w:t>20</w:t>
      </w:r>
      <w:bookmarkEnd w:id="217"/>
    </w:p>
    <w:p w14:paraId="0ECB17E5" w14:textId="487E2982" w:rsidR="00495351" w:rsidRPr="00701936" w:rsidRDefault="00495351" w:rsidP="00495351">
      <w:pPr>
        <w:rPr>
          <w:rFonts w:ascii="Times New Roman" w:hAnsi="Times New Roman" w:cs="Times New Roman"/>
        </w:rPr>
      </w:pPr>
      <w:r w:rsidRPr="00701936">
        <w:rPr>
          <w:rFonts w:ascii="Times New Roman" w:hAnsi="Times New Roman" w:cs="Times New Roman"/>
          <w:noProof/>
          <w:lang w:eastAsia="pl-PL"/>
        </w:rPr>
        <w:drawing>
          <wp:inline distT="0" distB="0" distL="0" distR="0" wp14:anchorId="2B0B42C2" wp14:editId="0C4983E5">
            <wp:extent cx="6120130" cy="3430270"/>
            <wp:effectExtent l="0" t="0" r="13970" b="17780"/>
            <wp:docPr id="80" name="Wykres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650D8077" w14:textId="77777777" w:rsidR="009B63C3" w:rsidRPr="00701936" w:rsidRDefault="009B63C3" w:rsidP="008B4249">
      <w:pPr>
        <w:pStyle w:val="aaardo"/>
      </w:pPr>
      <w:r w:rsidRPr="00701936">
        <w:t>Źródło: opracowanie własne na podstawie danych GUS – Bank Danych Lokalnych.</w:t>
      </w:r>
    </w:p>
    <w:p w14:paraId="52065223" w14:textId="77777777" w:rsidR="009B63C3" w:rsidRPr="00701936" w:rsidRDefault="009B63C3" w:rsidP="009B63C3">
      <w:pPr>
        <w:tabs>
          <w:tab w:val="left" w:pos="1114"/>
        </w:tabs>
        <w:rPr>
          <w:rFonts w:ascii="Times New Roman" w:hAnsi="Times New Roman" w:cs="Times New Roman"/>
        </w:rPr>
        <w:sectPr w:rsidR="009B63C3" w:rsidRPr="00701936" w:rsidSect="006217CC">
          <w:footerReference w:type="default" r:id="rId107"/>
          <w:headerReference w:type="first" r:id="rId108"/>
          <w:footerReference w:type="first" r:id="rId109"/>
          <w:pgSz w:w="11906" w:h="16838"/>
          <w:pgMar w:top="1134" w:right="1134" w:bottom="1134" w:left="1134" w:header="709" w:footer="709" w:gutter="0"/>
          <w:cols w:space="708"/>
          <w:docGrid w:linePitch="360"/>
        </w:sectPr>
      </w:pPr>
      <w:r w:rsidRPr="00701936">
        <w:rPr>
          <w:rFonts w:ascii="Times New Roman" w:hAnsi="Times New Roman" w:cs="Times New Roman"/>
        </w:rPr>
        <w:tab/>
      </w:r>
    </w:p>
    <w:p w14:paraId="08A9F549" w14:textId="09196499" w:rsidR="009B63C3" w:rsidRPr="00701936" w:rsidRDefault="00495351" w:rsidP="00495351">
      <w:pPr>
        <w:pStyle w:val="aaapodpis"/>
        <w:rPr>
          <w:rFonts w:ascii="Times New Roman" w:hAnsi="Times New Roman" w:cs="Times New Roman"/>
        </w:rPr>
      </w:pPr>
      <w:bookmarkStart w:id="218" w:name="_Toc129951046"/>
      <w:r w:rsidRPr="00701936">
        <w:rPr>
          <w:rFonts w:ascii="Times New Roman" w:hAnsi="Times New Roman" w:cs="Times New Roman"/>
        </w:rPr>
        <w:lastRenderedPageBreak/>
        <w:t xml:space="preserve">Wykres </w:t>
      </w:r>
      <w:r w:rsidR="00BD5526" w:rsidRPr="00701936">
        <w:rPr>
          <w:rFonts w:ascii="Times New Roman" w:hAnsi="Times New Roman" w:cs="Times New Roman"/>
        </w:rPr>
        <w:fldChar w:fldCharType="begin"/>
      </w:r>
      <w:r w:rsidR="00BD5526" w:rsidRPr="00701936">
        <w:rPr>
          <w:rFonts w:ascii="Times New Roman" w:hAnsi="Times New Roman" w:cs="Times New Roman"/>
        </w:rPr>
        <w:instrText xml:space="preserve"> SEQ Wykres \* ARABIC </w:instrText>
      </w:r>
      <w:r w:rsidR="00BD5526" w:rsidRPr="00701936">
        <w:rPr>
          <w:rFonts w:ascii="Times New Roman" w:hAnsi="Times New Roman" w:cs="Times New Roman"/>
        </w:rPr>
        <w:fldChar w:fldCharType="separate"/>
      </w:r>
      <w:r w:rsidR="00931361">
        <w:rPr>
          <w:rFonts w:ascii="Times New Roman" w:hAnsi="Times New Roman" w:cs="Times New Roman"/>
          <w:noProof/>
        </w:rPr>
        <w:t>85</w:t>
      </w:r>
      <w:r w:rsidR="00BD5526" w:rsidRPr="00701936">
        <w:rPr>
          <w:rFonts w:ascii="Times New Roman" w:hAnsi="Times New Roman" w:cs="Times New Roman"/>
        </w:rPr>
        <w:fldChar w:fldCharType="end"/>
      </w:r>
      <w:r w:rsidR="00BD5526">
        <w:rPr>
          <w:rFonts w:ascii="Times New Roman" w:hAnsi="Times New Roman" w:cs="Times New Roman"/>
        </w:rPr>
        <w:t>:</w:t>
      </w:r>
      <w:r w:rsidRPr="00701936">
        <w:rPr>
          <w:rFonts w:ascii="Times New Roman" w:hAnsi="Times New Roman" w:cs="Times New Roman"/>
        </w:rPr>
        <w:t>Wzrost wydatków budżetu JST w 2020 roku w stosunku do roku 2014</w:t>
      </w:r>
      <w:bookmarkEnd w:id="218"/>
    </w:p>
    <w:p w14:paraId="6EE620F2" w14:textId="3D4B58F7" w:rsidR="00495351" w:rsidRPr="00701936" w:rsidRDefault="00495351" w:rsidP="008B4249">
      <w:pPr>
        <w:pStyle w:val="aaardo"/>
      </w:pPr>
      <w:r w:rsidRPr="00701936">
        <w:rPr>
          <w:noProof/>
          <w:lang w:eastAsia="pl-PL"/>
        </w:rPr>
        <w:drawing>
          <wp:inline distT="0" distB="0" distL="0" distR="0" wp14:anchorId="5EBB4CD4" wp14:editId="1B471F40">
            <wp:extent cx="6209665" cy="2548255"/>
            <wp:effectExtent l="0" t="0" r="635" b="4445"/>
            <wp:docPr id="85" name="Wykres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Pr="00701936">
        <w:t xml:space="preserve"> Źródło: opracowanie własne na podstawie danych GUS – Bank Danych Lokalnych.</w:t>
      </w:r>
    </w:p>
    <w:p w14:paraId="0EA0CB88" w14:textId="27D6F549" w:rsidR="00611B83" w:rsidRPr="00701936" w:rsidRDefault="00611B83" w:rsidP="00611B83">
      <w:pPr>
        <w:jc w:val="both"/>
        <w:rPr>
          <w:rFonts w:ascii="Times New Roman" w:hAnsi="Times New Roman" w:cs="Times New Roman"/>
        </w:rPr>
      </w:pPr>
      <w:r w:rsidRPr="00701936">
        <w:rPr>
          <w:rFonts w:ascii="Times New Roman" w:hAnsi="Times New Roman" w:cs="Times New Roman"/>
        </w:rPr>
        <w:t xml:space="preserve">Jak wynika z analizy danych statystycznych </w:t>
      </w:r>
      <w:bookmarkStart w:id="219" w:name="_Hlk124694225"/>
      <w:r w:rsidRPr="00701936">
        <w:rPr>
          <w:rFonts w:ascii="Times New Roman" w:hAnsi="Times New Roman" w:cs="Times New Roman"/>
        </w:rPr>
        <w:t>wszystkie gminy zanotowały wzrost wartości budżetów roku 2020 w stosunku do roku 2014</w:t>
      </w:r>
      <w:bookmarkEnd w:id="219"/>
      <w:r w:rsidRPr="00701936">
        <w:rPr>
          <w:rFonts w:ascii="Times New Roman" w:hAnsi="Times New Roman" w:cs="Times New Roman"/>
        </w:rPr>
        <w:t>, jednak dysproporcje są znaczące – wahają się od niemal 10% wzrostu w</w:t>
      </w:r>
      <w:r w:rsidR="00BD5526">
        <w:rPr>
          <w:rFonts w:ascii="Times New Roman" w:hAnsi="Times New Roman" w:cs="Times New Roman"/>
        </w:rPr>
        <w:t> </w:t>
      </w:r>
      <w:r w:rsidRPr="00701936">
        <w:rPr>
          <w:rFonts w:ascii="Times New Roman" w:hAnsi="Times New Roman" w:cs="Times New Roman"/>
        </w:rPr>
        <w:t>gminie Zakrzówek do ponad dwukrotności wartości wydatków budżetowych w stosunku do roku 2014 w</w:t>
      </w:r>
      <w:r w:rsidR="00BD5526">
        <w:rPr>
          <w:rFonts w:ascii="Times New Roman" w:hAnsi="Times New Roman" w:cs="Times New Roman"/>
        </w:rPr>
        <w:t> </w:t>
      </w:r>
      <w:r w:rsidRPr="00701936">
        <w:rPr>
          <w:rFonts w:ascii="Times New Roman" w:hAnsi="Times New Roman" w:cs="Times New Roman"/>
        </w:rPr>
        <w:t>gminach Annopol i Dzierzkowice.</w:t>
      </w:r>
    </w:p>
    <w:p w14:paraId="36E205C7" w14:textId="030CF373" w:rsidR="00495351" w:rsidRPr="00701936" w:rsidRDefault="00495351" w:rsidP="00495351">
      <w:pPr>
        <w:pStyle w:val="aaapodpis"/>
        <w:rPr>
          <w:rFonts w:ascii="Times New Roman" w:hAnsi="Times New Roman" w:cs="Times New Roman"/>
        </w:rPr>
      </w:pPr>
      <w:bookmarkStart w:id="220" w:name="_Toc129951047"/>
      <w:r w:rsidRPr="00701936">
        <w:rPr>
          <w:rFonts w:ascii="Times New Roman" w:hAnsi="Times New Roman" w:cs="Times New Roman"/>
        </w:rPr>
        <w:t xml:space="preserve">Wykres </w:t>
      </w:r>
      <w:r w:rsidRPr="00701936">
        <w:rPr>
          <w:rFonts w:ascii="Times New Roman" w:hAnsi="Times New Roman" w:cs="Times New Roman"/>
        </w:rPr>
        <w:fldChar w:fldCharType="begin"/>
      </w:r>
      <w:r w:rsidRPr="00701936">
        <w:rPr>
          <w:rFonts w:ascii="Times New Roman" w:hAnsi="Times New Roman" w:cs="Times New Roman"/>
        </w:rPr>
        <w:instrText xml:space="preserve"> SEQ Wykres \* ARABIC </w:instrText>
      </w:r>
      <w:r w:rsidRPr="00701936">
        <w:rPr>
          <w:rFonts w:ascii="Times New Roman" w:hAnsi="Times New Roman" w:cs="Times New Roman"/>
        </w:rPr>
        <w:fldChar w:fldCharType="separate"/>
      </w:r>
      <w:r w:rsidR="00931361">
        <w:rPr>
          <w:rFonts w:ascii="Times New Roman" w:hAnsi="Times New Roman" w:cs="Times New Roman"/>
          <w:noProof/>
        </w:rPr>
        <w:t>86</w:t>
      </w:r>
      <w:r w:rsidRPr="00701936">
        <w:rPr>
          <w:rFonts w:ascii="Times New Roman" w:hAnsi="Times New Roman" w:cs="Times New Roman"/>
        </w:rPr>
        <w:fldChar w:fldCharType="end"/>
      </w:r>
      <w:r w:rsidR="00BD5526">
        <w:rPr>
          <w:rFonts w:ascii="Times New Roman" w:hAnsi="Times New Roman" w:cs="Times New Roman"/>
        </w:rPr>
        <w:t>:</w:t>
      </w:r>
      <w:r w:rsidRPr="00701936">
        <w:rPr>
          <w:rFonts w:ascii="Times New Roman" w:hAnsi="Times New Roman" w:cs="Times New Roman"/>
        </w:rPr>
        <w:t xml:space="preserve"> </w:t>
      </w:r>
      <w:r w:rsidR="00611B83" w:rsidRPr="00701936">
        <w:rPr>
          <w:rFonts w:ascii="Times New Roman" w:hAnsi="Times New Roman" w:cs="Times New Roman"/>
        </w:rPr>
        <w:t>U</w:t>
      </w:r>
      <w:r w:rsidRPr="00701936">
        <w:rPr>
          <w:rFonts w:ascii="Times New Roman" w:hAnsi="Times New Roman" w:cs="Times New Roman"/>
        </w:rPr>
        <w:t>dział wydatków inwestycyjnych w wydatkach ogółem w latach 2014-2020</w:t>
      </w:r>
      <w:bookmarkEnd w:id="220"/>
    </w:p>
    <w:p w14:paraId="4E0F0C03" w14:textId="4A2C2D63" w:rsidR="00495351" w:rsidRPr="00701936" w:rsidRDefault="00495351" w:rsidP="008B4249">
      <w:pPr>
        <w:pStyle w:val="aaardo"/>
      </w:pPr>
      <w:r w:rsidRPr="00701936">
        <w:rPr>
          <w:noProof/>
          <w:lang w:eastAsia="pl-PL"/>
        </w:rPr>
        <w:drawing>
          <wp:inline distT="0" distB="0" distL="0" distR="0" wp14:anchorId="3F6217BF" wp14:editId="1286AA94">
            <wp:extent cx="6209665" cy="2585720"/>
            <wp:effectExtent l="0" t="0" r="635" b="5080"/>
            <wp:docPr id="86" name="Wykres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Pr="00701936">
        <w:t xml:space="preserve"> Źródło: opracowanie własne na podstawie danych GUS – Bank Danych Lokalnych.</w:t>
      </w:r>
    </w:p>
    <w:p w14:paraId="1BD600F1" w14:textId="3FCB7F58" w:rsidR="00611B83" w:rsidRPr="00701936" w:rsidRDefault="00611B83" w:rsidP="00611B83">
      <w:pPr>
        <w:jc w:val="both"/>
        <w:rPr>
          <w:rFonts w:ascii="Times New Roman" w:hAnsi="Times New Roman" w:cs="Times New Roman"/>
        </w:rPr>
      </w:pPr>
      <w:r w:rsidRPr="00701936">
        <w:rPr>
          <w:rFonts w:ascii="Times New Roman" w:hAnsi="Times New Roman" w:cs="Times New Roman"/>
        </w:rPr>
        <w:t xml:space="preserve">Możliwości finansowania inwestycji w </w:t>
      </w:r>
      <w:r w:rsidR="00F05686">
        <w:rPr>
          <w:rFonts w:ascii="Times New Roman" w:hAnsi="Times New Roman" w:cs="Times New Roman"/>
        </w:rPr>
        <w:t>g</w:t>
      </w:r>
      <w:r w:rsidRPr="00701936">
        <w:rPr>
          <w:rFonts w:ascii="Times New Roman" w:hAnsi="Times New Roman" w:cs="Times New Roman"/>
        </w:rPr>
        <w:t>minach uzależnione są głównie od dotacji zewnętrznych. Okresy realizacji projektów z dofinansowaniem środkami zewnętrznymi widoczne są na wykresie powyżej jako odstępstwa od średniej udziału wydatków inwestycyjnych w wydatkach ogółem, np. Zakrzówek w roku 2014 (stąd budżet w Zakrzówku w roku 2014 był wyjątkowo większy i przyrost wartości budżetu w 2020 jest najmniejszy), w gminie Wilkołaz w 2018-2019, w gminie Urzędów w roku 2015 i 2018, w gminie Trzydnik Duży w latach 2014, 2019-2020, w gminie Gościeradów w latach 2018-2019, w gminie Dzierzkowice w roku 2018, w gminie Annopol w roku 2015 i 2020, w gminie Kraśnik w latach 2014-2015 i roku 2018 oraz w</w:t>
      </w:r>
      <w:r w:rsidR="00F05686">
        <w:rPr>
          <w:rFonts w:ascii="Times New Roman" w:hAnsi="Times New Roman" w:cs="Times New Roman"/>
        </w:rPr>
        <w:t> </w:t>
      </w:r>
      <w:r w:rsidRPr="00701936">
        <w:rPr>
          <w:rFonts w:ascii="Times New Roman" w:hAnsi="Times New Roman" w:cs="Times New Roman"/>
        </w:rPr>
        <w:t>Mieście Kraśnik, głównie lata 2014-2015 i w roku 2018.</w:t>
      </w:r>
      <w:r w:rsidR="009E6D3A" w:rsidRPr="00701936">
        <w:rPr>
          <w:rFonts w:ascii="Times New Roman" w:hAnsi="Times New Roman" w:cs="Times New Roman"/>
        </w:rPr>
        <w:t xml:space="preserve"> Liderem pozyskiwania środków na finansowanie i współfinansowanie programów i projektów unijnych ogółem jest miasto Kraśnik, w przeliczeniu jednak na 1 mieszkańca pierwsze miejsce w zestawieniu zajmuje gmina Zakrzówek (miasto zamyka ranking).</w:t>
      </w:r>
    </w:p>
    <w:p w14:paraId="4F2332C5" w14:textId="137E85D1" w:rsidR="00424C5B" w:rsidRPr="00701936" w:rsidRDefault="00424C5B" w:rsidP="00611B83">
      <w:pPr>
        <w:jc w:val="both"/>
        <w:rPr>
          <w:rFonts w:ascii="Times New Roman" w:hAnsi="Times New Roman" w:cs="Times New Roman"/>
        </w:rPr>
      </w:pPr>
    </w:p>
    <w:p w14:paraId="77E06948" w14:textId="2570A859" w:rsidR="00424C5B" w:rsidRPr="00701936" w:rsidRDefault="00424C5B" w:rsidP="00611B83">
      <w:pPr>
        <w:jc w:val="both"/>
        <w:rPr>
          <w:rFonts w:ascii="Times New Roman" w:hAnsi="Times New Roman" w:cs="Times New Roman"/>
        </w:rPr>
      </w:pPr>
    </w:p>
    <w:p w14:paraId="6DF72177" w14:textId="09CD5D0C" w:rsidR="00424C5B" w:rsidRPr="00701936" w:rsidRDefault="00424C5B" w:rsidP="009E6D3A">
      <w:pPr>
        <w:pStyle w:val="aapodpis"/>
        <w:rPr>
          <w:rFonts w:cs="Times New Roman"/>
        </w:rPr>
      </w:pPr>
      <w:bookmarkStart w:id="221" w:name="_Toc129951048"/>
      <w:r w:rsidRPr="00701936">
        <w:rPr>
          <w:rFonts w:cs="Times New Roman"/>
        </w:rPr>
        <w:t xml:space="preserve">Wykres </w:t>
      </w:r>
      <w:r w:rsidRPr="00701936">
        <w:rPr>
          <w:rFonts w:cs="Times New Roman"/>
        </w:rPr>
        <w:fldChar w:fldCharType="begin"/>
      </w:r>
      <w:r w:rsidRPr="00701936">
        <w:rPr>
          <w:rFonts w:cs="Times New Roman"/>
        </w:rPr>
        <w:instrText xml:space="preserve"> SEQ Wykres \* ARABIC </w:instrText>
      </w:r>
      <w:r w:rsidRPr="00701936">
        <w:rPr>
          <w:rFonts w:cs="Times New Roman"/>
        </w:rPr>
        <w:fldChar w:fldCharType="separate"/>
      </w:r>
      <w:r w:rsidR="00931361">
        <w:rPr>
          <w:rFonts w:cs="Times New Roman"/>
          <w:noProof/>
        </w:rPr>
        <w:t>87</w:t>
      </w:r>
      <w:r w:rsidRPr="00701936">
        <w:rPr>
          <w:rFonts w:cs="Times New Roman"/>
        </w:rPr>
        <w:fldChar w:fldCharType="end"/>
      </w:r>
      <w:r w:rsidR="00BD5526">
        <w:rPr>
          <w:rFonts w:cs="Times New Roman"/>
        </w:rPr>
        <w:t>:</w:t>
      </w:r>
      <w:r w:rsidRPr="00701936">
        <w:rPr>
          <w:rFonts w:cs="Times New Roman"/>
        </w:rPr>
        <w:t xml:space="preserve"> Finansowanie i współfinansowanie programów i projektów unijnych (dochody) (w mln zł) w latach 2014-2020</w:t>
      </w:r>
      <w:bookmarkEnd w:id="221"/>
    </w:p>
    <w:p w14:paraId="2E1A366A" w14:textId="3EA64584" w:rsidR="00424C5B" w:rsidRPr="00701936" w:rsidRDefault="00424C5B" w:rsidP="008B4249">
      <w:pPr>
        <w:pStyle w:val="aaardo"/>
      </w:pPr>
      <w:r w:rsidRPr="00701936">
        <w:rPr>
          <w:noProof/>
          <w:sz w:val="14"/>
          <w:szCs w:val="14"/>
          <w:lang w:eastAsia="pl-PL"/>
        </w:rPr>
        <w:drawing>
          <wp:inline distT="0" distB="0" distL="0" distR="0" wp14:anchorId="04CE5901" wp14:editId="534A9873">
            <wp:extent cx="6209665" cy="3642995"/>
            <wp:effectExtent l="0" t="0" r="635" b="14605"/>
            <wp:docPr id="88" name="Wykres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Pr="00701936">
        <w:t xml:space="preserve"> Źródło: opracowanie własne na podstawie danych GUS – Bank Danych Lokalnych.</w:t>
      </w:r>
    </w:p>
    <w:p w14:paraId="7D41E03B" w14:textId="2258E550" w:rsidR="00424C5B" w:rsidRPr="00701936" w:rsidRDefault="00F958B2" w:rsidP="009E6D3A">
      <w:pPr>
        <w:pStyle w:val="aapodpis"/>
        <w:rPr>
          <w:rFonts w:cs="Times New Roman"/>
        </w:rPr>
      </w:pPr>
      <w:bookmarkStart w:id="222" w:name="_Toc129950955"/>
      <w:r w:rsidRPr="00701936">
        <w:rPr>
          <w:rFonts w:cs="Times New Roman"/>
        </w:rPr>
        <w:t xml:space="preserve">Tabela </w:t>
      </w:r>
      <w:r w:rsidRPr="00701936">
        <w:rPr>
          <w:rFonts w:cs="Times New Roman"/>
        </w:rPr>
        <w:fldChar w:fldCharType="begin"/>
      </w:r>
      <w:r w:rsidRPr="00701936">
        <w:rPr>
          <w:rFonts w:cs="Times New Roman"/>
        </w:rPr>
        <w:instrText xml:space="preserve"> SEQ Tabela \* ARABIC </w:instrText>
      </w:r>
      <w:r w:rsidRPr="00701936">
        <w:rPr>
          <w:rFonts w:cs="Times New Roman"/>
        </w:rPr>
        <w:fldChar w:fldCharType="separate"/>
      </w:r>
      <w:r w:rsidR="00931361">
        <w:rPr>
          <w:rFonts w:cs="Times New Roman"/>
          <w:noProof/>
        </w:rPr>
        <w:t>24</w:t>
      </w:r>
      <w:r w:rsidRPr="00701936">
        <w:rPr>
          <w:rFonts w:cs="Times New Roman"/>
        </w:rPr>
        <w:fldChar w:fldCharType="end"/>
      </w:r>
      <w:r w:rsidR="00701936" w:rsidRPr="00701936">
        <w:rPr>
          <w:rFonts w:cs="Times New Roman"/>
        </w:rPr>
        <w:t>:</w:t>
      </w:r>
      <w:r w:rsidRPr="00701936">
        <w:rPr>
          <w:rFonts w:cs="Times New Roman"/>
        </w:rPr>
        <w:t xml:space="preserve"> </w:t>
      </w:r>
      <w:r w:rsidR="009E6D3A" w:rsidRPr="00701936">
        <w:rPr>
          <w:rFonts w:cs="Times New Roman"/>
        </w:rPr>
        <w:t>Ranking JST wchodzących w skład OWP wg pozyskanych środków na finansowanie i</w:t>
      </w:r>
      <w:r w:rsidR="004951FB">
        <w:rPr>
          <w:rFonts w:cs="Times New Roman"/>
        </w:rPr>
        <w:t> </w:t>
      </w:r>
      <w:r w:rsidR="009E6D3A" w:rsidRPr="00701936">
        <w:rPr>
          <w:rFonts w:cs="Times New Roman"/>
        </w:rPr>
        <w:t>współfinansowanie programów i projektów unijnych ogółem (w mln zł) i na 1 mieszkańca (w zł)</w:t>
      </w:r>
      <w:bookmarkEnd w:id="222"/>
    </w:p>
    <w:tbl>
      <w:tblPr>
        <w:tblStyle w:val="rednialista1akcent11"/>
        <w:tblW w:w="9639" w:type="dxa"/>
        <w:tblLook w:val="04A0" w:firstRow="1" w:lastRow="0" w:firstColumn="1" w:lastColumn="0" w:noHBand="0" w:noVBand="1"/>
      </w:tblPr>
      <w:tblGrid>
        <w:gridCol w:w="2552"/>
        <w:gridCol w:w="2693"/>
        <w:gridCol w:w="1405"/>
        <w:gridCol w:w="2989"/>
      </w:tblGrid>
      <w:tr w:rsidR="00F958B2" w:rsidRPr="00701936" w14:paraId="72E0E582" w14:textId="77777777" w:rsidTr="00F958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7BCEC55" w14:textId="77777777" w:rsidR="00820E62" w:rsidRDefault="00F958B2" w:rsidP="00F958B2">
            <w:pPr>
              <w:jc w:val="center"/>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 xml:space="preserve">JST </w:t>
            </w:r>
          </w:p>
          <w:p w14:paraId="099E7E38" w14:textId="15C34349" w:rsidR="00F958B2" w:rsidRPr="00701936" w:rsidRDefault="00F958B2" w:rsidP="00F958B2">
            <w:pPr>
              <w:jc w:val="center"/>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wg rankingu</w:t>
            </w:r>
          </w:p>
        </w:tc>
        <w:tc>
          <w:tcPr>
            <w:tcW w:w="2693" w:type="dxa"/>
            <w:noWrap/>
            <w:hideMark/>
          </w:tcPr>
          <w:p w14:paraId="205CCDDD" w14:textId="2717BDBB" w:rsidR="00F958B2" w:rsidRPr="00701936" w:rsidRDefault="00F958B2" w:rsidP="00F958B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Finansowanie i</w:t>
            </w:r>
            <w:r w:rsidR="00820E62">
              <w:rPr>
                <w:rFonts w:ascii="Times New Roman" w:eastAsia="Times New Roman" w:hAnsi="Times New Roman" w:cs="Times New Roman"/>
                <w:sz w:val="20"/>
                <w:szCs w:val="20"/>
                <w:lang w:eastAsia="pl-PL"/>
              </w:rPr>
              <w:t> </w:t>
            </w:r>
            <w:r w:rsidRPr="00701936">
              <w:rPr>
                <w:rFonts w:ascii="Times New Roman" w:eastAsia="Times New Roman" w:hAnsi="Times New Roman" w:cs="Times New Roman"/>
                <w:sz w:val="20"/>
                <w:szCs w:val="20"/>
                <w:lang w:eastAsia="pl-PL"/>
              </w:rPr>
              <w:t xml:space="preserve">współfinansowanie programów i projektów unijnych </w:t>
            </w:r>
            <w:r w:rsidR="00820E62">
              <w:rPr>
                <w:rFonts w:ascii="Times New Roman" w:eastAsia="Times New Roman" w:hAnsi="Times New Roman" w:cs="Times New Roman"/>
                <w:sz w:val="20"/>
                <w:szCs w:val="20"/>
                <w:lang w:eastAsia="pl-PL"/>
              </w:rPr>
              <w:t>(</w:t>
            </w:r>
            <w:r w:rsidRPr="00701936">
              <w:rPr>
                <w:rFonts w:ascii="Times New Roman" w:eastAsia="Times New Roman" w:hAnsi="Times New Roman" w:cs="Times New Roman"/>
                <w:sz w:val="20"/>
                <w:szCs w:val="20"/>
                <w:lang w:eastAsia="pl-PL"/>
              </w:rPr>
              <w:t>w mln zł</w:t>
            </w:r>
            <w:r w:rsidR="00820E62">
              <w:rPr>
                <w:rFonts w:ascii="Times New Roman" w:eastAsia="Times New Roman" w:hAnsi="Times New Roman" w:cs="Times New Roman"/>
                <w:sz w:val="20"/>
                <w:szCs w:val="20"/>
                <w:lang w:eastAsia="pl-PL"/>
              </w:rPr>
              <w:t>)</w:t>
            </w:r>
          </w:p>
        </w:tc>
        <w:tc>
          <w:tcPr>
            <w:tcW w:w="1405" w:type="dxa"/>
            <w:noWrap/>
            <w:hideMark/>
          </w:tcPr>
          <w:p w14:paraId="23524E82" w14:textId="64777101" w:rsidR="00F958B2" w:rsidRPr="007F4F8F" w:rsidRDefault="00F958B2" w:rsidP="00F958B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pl-PL"/>
              </w:rPr>
            </w:pPr>
            <w:r w:rsidRPr="007F4F8F">
              <w:rPr>
                <w:rFonts w:ascii="Times New Roman" w:eastAsia="Times New Roman" w:hAnsi="Times New Roman" w:cs="Times New Roman"/>
                <w:b/>
                <w:sz w:val="20"/>
                <w:szCs w:val="20"/>
                <w:lang w:eastAsia="pl-PL"/>
              </w:rPr>
              <w:t>JST wg</w:t>
            </w:r>
            <w:r w:rsidR="00820E62">
              <w:rPr>
                <w:rFonts w:ascii="Times New Roman" w:eastAsia="Times New Roman" w:hAnsi="Times New Roman" w:cs="Times New Roman"/>
                <w:b/>
                <w:sz w:val="20"/>
                <w:szCs w:val="20"/>
                <w:lang w:eastAsia="pl-PL"/>
              </w:rPr>
              <w:t> </w:t>
            </w:r>
            <w:r w:rsidRPr="007F4F8F">
              <w:rPr>
                <w:rFonts w:ascii="Times New Roman" w:eastAsia="Times New Roman" w:hAnsi="Times New Roman" w:cs="Times New Roman"/>
                <w:b/>
                <w:sz w:val="20"/>
                <w:szCs w:val="20"/>
                <w:lang w:eastAsia="pl-PL"/>
              </w:rPr>
              <w:t>rankingu</w:t>
            </w:r>
          </w:p>
        </w:tc>
        <w:tc>
          <w:tcPr>
            <w:tcW w:w="2989" w:type="dxa"/>
            <w:noWrap/>
            <w:hideMark/>
          </w:tcPr>
          <w:p w14:paraId="279AA60C" w14:textId="0B322669" w:rsidR="00F958B2" w:rsidRPr="00701936" w:rsidRDefault="00F958B2" w:rsidP="00F958B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Finansowanie i</w:t>
            </w:r>
            <w:r w:rsidR="00820E62">
              <w:rPr>
                <w:rFonts w:ascii="Times New Roman" w:eastAsia="Times New Roman" w:hAnsi="Times New Roman" w:cs="Times New Roman"/>
                <w:sz w:val="20"/>
                <w:szCs w:val="20"/>
                <w:lang w:eastAsia="pl-PL"/>
              </w:rPr>
              <w:t> </w:t>
            </w:r>
            <w:r w:rsidRPr="00701936">
              <w:rPr>
                <w:rFonts w:ascii="Times New Roman" w:eastAsia="Times New Roman" w:hAnsi="Times New Roman" w:cs="Times New Roman"/>
                <w:sz w:val="20"/>
                <w:szCs w:val="20"/>
                <w:lang w:eastAsia="pl-PL"/>
              </w:rPr>
              <w:t>współfinansowanie programów i</w:t>
            </w:r>
            <w:r w:rsidR="00820E62">
              <w:rPr>
                <w:rFonts w:ascii="Times New Roman" w:eastAsia="Times New Roman" w:hAnsi="Times New Roman" w:cs="Times New Roman"/>
                <w:sz w:val="20"/>
                <w:szCs w:val="20"/>
                <w:lang w:eastAsia="pl-PL"/>
              </w:rPr>
              <w:t> </w:t>
            </w:r>
            <w:r w:rsidRPr="00701936">
              <w:rPr>
                <w:rFonts w:ascii="Times New Roman" w:eastAsia="Times New Roman" w:hAnsi="Times New Roman" w:cs="Times New Roman"/>
                <w:sz w:val="20"/>
                <w:szCs w:val="20"/>
                <w:lang w:eastAsia="pl-PL"/>
              </w:rPr>
              <w:t>projektów unijnych na 1 mieszkańca (w zł)</w:t>
            </w:r>
          </w:p>
        </w:tc>
      </w:tr>
      <w:tr w:rsidR="00F958B2" w:rsidRPr="00701936" w14:paraId="70EAE309" w14:textId="77777777" w:rsidTr="00F958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8D1B38C" w14:textId="77777777" w:rsidR="00F958B2" w:rsidRPr="00701936" w:rsidRDefault="00F958B2" w:rsidP="00F958B2">
            <w:pPr>
              <w:jc w:val="center"/>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Kraśnik (m)</w:t>
            </w:r>
          </w:p>
        </w:tc>
        <w:tc>
          <w:tcPr>
            <w:tcW w:w="2693" w:type="dxa"/>
            <w:noWrap/>
            <w:hideMark/>
          </w:tcPr>
          <w:p w14:paraId="5FE1DD7F" w14:textId="77777777" w:rsidR="00F958B2" w:rsidRPr="00701936" w:rsidRDefault="00F958B2" w:rsidP="00F958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46,98</w:t>
            </w:r>
          </w:p>
        </w:tc>
        <w:tc>
          <w:tcPr>
            <w:tcW w:w="1405" w:type="dxa"/>
            <w:noWrap/>
            <w:hideMark/>
          </w:tcPr>
          <w:p w14:paraId="76FB3098" w14:textId="77777777" w:rsidR="00F958B2" w:rsidRPr="007F4F8F" w:rsidRDefault="00F958B2" w:rsidP="00F958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pl-PL"/>
              </w:rPr>
            </w:pPr>
            <w:r w:rsidRPr="007F4F8F">
              <w:rPr>
                <w:rFonts w:ascii="Times New Roman" w:eastAsia="Times New Roman" w:hAnsi="Times New Roman" w:cs="Times New Roman"/>
                <w:b/>
                <w:sz w:val="20"/>
                <w:szCs w:val="20"/>
                <w:lang w:eastAsia="pl-PL"/>
              </w:rPr>
              <w:t>Zakrzówek</w:t>
            </w:r>
          </w:p>
        </w:tc>
        <w:tc>
          <w:tcPr>
            <w:tcW w:w="2989" w:type="dxa"/>
            <w:noWrap/>
            <w:hideMark/>
          </w:tcPr>
          <w:p w14:paraId="1D8420CC" w14:textId="77777777" w:rsidR="00F958B2" w:rsidRPr="00701936" w:rsidRDefault="00F958B2" w:rsidP="00F958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2531,47</w:t>
            </w:r>
          </w:p>
        </w:tc>
      </w:tr>
      <w:tr w:rsidR="00F958B2" w:rsidRPr="00701936" w14:paraId="5A150FD0" w14:textId="77777777" w:rsidTr="00F958B2">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E14C18F" w14:textId="77777777" w:rsidR="00F958B2" w:rsidRPr="00701936" w:rsidRDefault="00F958B2" w:rsidP="00F958B2">
            <w:pPr>
              <w:jc w:val="center"/>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Urzędów</w:t>
            </w:r>
          </w:p>
        </w:tc>
        <w:tc>
          <w:tcPr>
            <w:tcW w:w="2693" w:type="dxa"/>
            <w:noWrap/>
            <w:hideMark/>
          </w:tcPr>
          <w:p w14:paraId="7D527D5C" w14:textId="77777777" w:rsidR="00F958B2" w:rsidRPr="00701936" w:rsidRDefault="00F958B2" w:rsidP="00F958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20,60</w:t>
            </w:r>
          </w:p>
        </w:tc>
        <w:tc>
          <w:tcPr>
            <w:tcW w:w="1405" w:type="dxa"/>
            <w:noWrap/>
            <w:hideMark/>
          </w:tcPr>
          <w:p w14:paraId="60A040B6" w14:textId="77777777" w:rsidR="00F958B2" w:rsidRPr="007F4F8F" w:rsidRDefault="00F958B2" w:rsidP="00F958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pl-PL"/>
              </w:rPr>
            </w:pPr>
            <w:r w:rsidRPr="007F4F8F">
              <w:rPr>
                <w:rFonts w:ascii="Times New Roman" w:eastAsia="Times New Roman" w:hAnsi="Times New Roman" w:cs="Times New Roman"/>
                <w:b/>
                <w:sz w:val="20"/>
                <w:szCs w:val="20"/>
                <w:lang w:eastAsia="pl-PL"/>
              </w:rPr>
              <w:t>Urzędów</w:t>
            </w:r>
          </w:p>
        </w:tc>
        <w:tc>
          <w:tcPr>
            <w:tcW w:w="2989" w:type="dxa"/>
            <w:noWrap/>
            <w:hideMark/>
          </w:tcPr>
          <w:p w14:paraId="7EDF5D8E" w14:textId="77777777" w:rsidR="00F958B2" w:rsidRPr="00701936" w:rsidRDefault="00F958B2" w:rsidP="00F958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2449,64</w:t>
            </w:r>
          </w:p>
        </w:tc>
      </w:tr>
      <w:tr w:rsidR="00F958B2" w:rsidRPr="00701936" w14:paraId="2B1CD49F" w14:textId="77777777" w:rsidTr="00F958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50C88E2" w14:textId="77777777" w:rsidR="00F958B2" w:rsidRPr="00701936" w:rsidRDefault="00F958B2" w:rsidP="00F958B2">
            <w:pPr>
              <w:jc w:val="center"/>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Annopol</w:t>
            </w:r>
          </w:p>
        </w:tc>
        <w:tc>
          <w:tcPr>
            <w:tcW w:w="2693" w:type="dxa"/>
            <w:noWrap/>
            <w:hideMark/>
          </w:tcPr>
          <w:p w14:paraId="7CEC3CA2" w14:textId="77777777" w:rsidR="00F958B2" w:rsidRPr="00701936" w:rsidRDefault="00F958B2" w:rsidP="00F958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18,35</w:t>
            </w:r>
          </w:p>
        </w:tc>
        <w:tc>
          <w:tcPr>
            <w:tcW w:w="1405" w:type="dxa"/>
            <w:noWrap/>
            <w:hideMark/>
          </w:tcPr>
          <w:p w14:paraId="0DDF20D8" w14:textId="77777777" w:rsidR="00F958B2" w:rsidRPr="007F4F8F" w:rsidRDefault="00F958B2" w:rsidP="00F958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pl-PL"/>
              </w:rPr>
            </w:pPr>
            <w:r w:rsidRPr="007F4F8F">
              <w:rPr>
                <w:rFonts w:ascii="Times New Roman" w:eastAsia="Times New Roman" w:hAnsi="Times New Roman" w:cs="Times New Roman"/>
                <w:b/>
                <w:sz w:val="20"/>
                <w:szCs w:val="20"/>
                <w:lang w:eastAsia="pl-PL"/>
              </w:rPr>
              <w:t>Dzierzkowice</w:t>
            </w:r>
          </w:p>
        </w:tc>
        <w:tc>
          <w:tcPr>
            <w:tcW w:w="2989" w:type="dxa"/>
            <w:noWrap/>
            <w:hideMark/>
          </w:tcPr>
          <w:p w14:paraId="43FBBA09" w14:textId="77777777" w:rsidR="00F958B2" w:rsidRPr="00701936" w:rsidRDefault="00F958B2" w:rsidP="00F958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2274,65</w:t>
            </w:r>
          </w:p>
        </w:tc>
      </w:tr>
      <w:tr w:rsidR="00F958B2" w:rsidRPr="00701936" w14:paraId="07771990" w14:textId="77777777" w:rsidTr="00F958B2">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C159A14" w14:textId="77777777" w:rsidR="00F958B2" w:rsidRPr="00701936" w:rsidRDefault="00F958B2" w:rsidP="00F958B2">
            <w:pPr>
              <w:jc w:val="center"/>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Zakrzówek</w:t>
            </w:r>
          </w:p>
        </w:tc>
        <w:tc>
          <w:tcPr>
            <w:tcW w:w="2693" w:type="dxa"/>
            <w:noWrap/>
            <w:hideMark/>
          </w:tcPr>
          <w:p w14:paraId="33C49B3A" w14:textId="77777777" w:rsidR="00F958B2" w:rsidRPr="00701936" w:rsidRDefault="00F958B2" w:rsidP="00F958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16,09</w:t>
            </w:r>
          </w:p>
        </w:tc>
        <w:tc>
          <w:tcPr>
            <w:tcW w:w="1405" w:type="dxa"/>
            <w:noWrap/>
            <w:hideMark/>
          </w:tcPr>
          <w:p w14:paraId="1883CF1F" w14:textId="77777777" w:rsidR="00F958B2" w:rsidRPr="007F4F8F" w:rsidRDefault="00F958B2" w:rsidP="00F958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pl-PL"/>
              </w:rPr>
            </w:pPr>
            <w:r w:rsidRPr="007F4F8F">
              <w:rPr>
                <w:rFonts w:ascii="Times New Roman" w:eastAsia="Times New Roman" w:hAnsi="Times New Roman" w:cs="Times New Roman"/>
                <w:b/>
                <w:sz w:val="20"/>
                <w:szCs w:val="20"/>
                <w:lang w:eastAsia="pl-PL"/>
              </w:rPr>
              <w:t>Annopol</w:t>
            </w:r>
          </w:p>
        </w:tc>
        <w:tc>
          <w:tcPr>
            <w:tcW w:w="2989" w:type="dxa"/>
            <w:noWrap/>
            <w:hideMark/>
          </w:tcPr>
          <w:p w14:paraId="13ADA3F1" w14:textId="77777777" w:rsidR="00F958B2" w:rsidRPr="00701936" w:rsidRDefault="00F958B2" w:rsidP="00F958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2198,17</w:t>
            </w:r>
          </w:p>
        </w:tc>
      </w:tr>
      <w:tr w:rsidR="00F958B2" w:rsidRPr="00701936" w14:paraId="07F7F96F" w14:textId="77777777" w:rsidTr="00F958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F1C67F3" w14:textId="77777777" w:rsidR="00F958B2" w:rsidRPr="00701936" w:rsidRDefault="00F958B2" w:rsidP="00F958B2">
            <w:pPr>
              <w:jc w:val="center"/>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Trzydnik Duży</w:t>
            </w:r>
          </w:p>
        </w:tc>
        <w:tc>
          <w:tcPr>
            <w:tcW w:w="2693" w:type="dxa"/>
            <w:noWrap/>
            <w:hideMark/>
          </w:tcPr>
          <w:p w14:paraId="7FCCCFC8" w14:textId="77777777" w:rsidR="00F958B2" w:rsidRPr="00701936" w:rsidRDefault="00F958B2" w:rsidP="00F958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12,33</w:t>
            </w:r>
          </w:p>
        </w:tc>
        <w:tc>
          <w:tcPr>
            <w:tcW w:w="1405" w:type="dxa"/>
            <w:noWrap/>
            <w:hideMark/>
          </w:tcPr>
          <w:p w14:paraId="6F4C2B42" w14:textId="6F2E9EA7" w:rsidR="00F958B2" w:rsidRPr="007F4F8F" w:rsidRDefault="00F958B2" w:rsidP="00F958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pl-PL"/>
              </w:rPr>
            </w:pPr>
            <w:r w:rsidRPr="007F4F8F">
              <w:rPr>
                <w:rFonts w:ascii="Times New Roman" w:eastAsia="Times New Roman" w:hAnsi="Times New Roman" w:cs="Times New Roman"/>
                <w:b/>
                <w:sz w:val="20"/>
                <w:szCs w:val="20"/>
                <w:lang w:eastAsia="pl-PL"/>
              </w:rPr>
              <w:t>Wilkołaz</w:t>
            </w:r>
          </w:p>
        </w:tc>
        <w:tc>
          <w:tcPr>
            <w:tcW w:w="2989" w:type="dxa"/>
            <w:noWrap/>
            <w:hideMark/>
          </w:tcPr>
          <w:p w14:paraId="582469B4" w14:textId="77777777" w:rsidR="00F958B2" w:rsidRPr="00701936" w:rsidRDefault="00F958B2" w:rsidP="00F958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2168,76</w:t>
            </w:r>
          </w:p>
        </w:tc>
      </w:tr>
      <w:tr w:rsidR="00F958B2" w:rsidRPr="00701936" w14:paraId="11B64622" w14:textId="77777777" w:rsidTr="00F958B2">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F28BF09" w14:textId="77777777" w:rsidR="00F958B2" w:rsidRPr="00701936" w:rsidRDefault="00F958B2" w:rsidP="00F958B2">
            <w:pPr>
              <w:jc w:val="center"/>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Kraśnik (gw)</w:t>
            </w:r>
          </w:p>
        </w:tc>
        <w:tc>
          <w:tcPr>
            <w:tcW w:w="2693" w:type="dxa"/>
            <w:noWrap/>
            <w:hideMark/>
          </w:tcPr>
          <w:p w14:paraId="6935A072" w14:textId="77777777" w:rsidR="00F958B2" w:rsidRPr="00701936" w:rsidRDefault="00F958B2" w:rsidP="00F958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12,25</w:t>
            </w:r>
          </w:p>
        </w:tc>
        <w:tc>
          <w:tcPr>
            <w:tcW w:w="1405" w:type="dxa"/>
            <w:noWrap/>
            <w:hideMark/>
          </w:tcPr>
          <w:p w14:paraId="49592FFF" w14:textId="77777777" w:rsidR="00F958B2" w:rsidRPr="007F4F8F" w:rsidRDefault="00F958B2" w:rsidP="00F958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pl-PL"/>
              </w:rPr>
            </w:pPr>
            <w:r w:rsidRPr="007F4F8F">
              <w:rPr>
                <w:rFonts w:ascii="Times New Roman" w:eastAsia="Times New Roman" w:hAnsi="Times New Roman" w:cs="Times New Roman"/>
                <w:b/>
                <w:sz w:val="20"/>
                <w:szCs w:val="20"/>
                <w:lang w:eastAsia="pl-PL"/>
              </w:rPr>
              <w:t>Trzydnik Duży</w:t>
            </w:r>
          </w:p>
        </w:tc>
        <w:tc>
          <w:tcPr>
            <w:tcW w:w="2989" w:type="dxa"/>
            <w:noWrap/>
            <w:hideMark/>
          </w:tcPr>
          <w:p w14:paraId="7D9329C4" w14:textId="77777777" w:rsidR="00F958B2" w:rsidRPr="00701936" w:rsidRDefault="00F958B2" w:rsidP="00F958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1956,96</w:t>
            </w:r>
          </w:p>
        </w:tc>
      </w:tr>
      <w:tr w:rsidR="00F958B2" w:rsidRPr="00701936" w14:paraId="12775AE0" w14:textId="77777777" w:rsidTr="00F958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8AD38A2" w14:textId="6D14371C" w:rsidR="00F958B2" w:rsidRPr="00701936" w:rsidRDefault="00F958B2" w:rsidP="00F958B2">
            <w:pPr>
              <w:jc w:val="center"/>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Wilkołaz</w:t>
            </w:r>
          </w:p>
        </w:tc>
        <w:tc>
          <w:tcPr>
            <w:tcW w:w="2693" w:type="dxa"/>
            <w:noWrap/>
            <w:hideMark/>
          </w:tcPr>
          <w:p w14:paraId="48624DC2" w14:textId="77777777" w:rsidR="00F958B2" w:rsidRPr="00701936" w:rsidRDefault="00F958B2" w:rsidP="00F958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11,92</w:t>
            </w:r>
          </w:p>
        </w:tc>
        <w:tc>
          <w:tcPr>
            <w:tcW w:w="1405" w:type="dxa"/>
            <w:noWrap/>
            <w:hideMark/>
          </w:tcPr>
          <w:p w14:paraId="7E4DDA13" w14:textId="77777777" w:rsidR="00F958B2" w:rsidRPr="007F4F8F" w:rsidRDefault="00F958B2" w:rsidP="00F958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pl-PL"/>
              </w:rPr>
            </w:pPr>
            <w:r w:rsidRPr="007F4F8F">
              <w:rPr>
                <w:rFonts w:ascii="Times New Roman" w:eastAsia="Times New Roman" w:hAnsi="Times New Roman" w:cs="Times New Roman"/>
                <w:b/>
                <w:sz w:val="20"/>
                <w:szCs w:val="20"/>
                <w:lang w:eastAsia="pl-PL"/>
              </w:rPr>
              <w:t>Kraśnik (gw)</w:t>
            </w:r>
          </w:p>
        </w:tc>
        <w:tc>
          <w:tcPr>
            <w:tcW w:w="2989" w:type="dxa"/>
            <w:noWrap/>
            <w:hideMark/>
          </w:tcPr>
          <w:p w14:paraId="0BB3F980" w14:textId="77777777" w:rsidR="00F958B2" w:rsidRPr="00701936" w:rsidRDefault="00F958B2" w:rsidP="00F958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1701,14</w:t>
            </w:r>
          </w:p>
        </w:tc>
      </w:tr>
      <w:tr w:rsidR="00F958B2" w:rsidRPr="00701936" w14:paraId="6668A996" w14:textId="77777777" w:rsidTr="00F958B2">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7E5FFC5" w14:textId="77777777" w:rsidR="00F958B2" w:rsidRPr="00701936" w:rsidRDefault="00F958B2" w:rsidP="00F958B2">
            <w:pPr>
              <w:jc w:val="center"/>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Dzierzkowice</w:t>
            </w:r>
          </w:p>
        </w:tc>
        <w:tc>
          <w:tcPr>
            <w:tcW w:w="2693" w:type="dxa"/>
            <w:noWrap/>
            <w:hideMark/>
          </w:tcPr>
          <w:p w14:paraId="1D91EB7B" w14:textId="77777777" w:rsidR="00F958B2" w:rsidRPr="00701936" w:rsidRDefault="00F958B2" w:rsidP="00F958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11,85</w:t>
            </w:r>
          </w:p>
        </w:tc>
        <w:tc>
          <w:tcPr>
            <w:tcW w:w="1405" w:type="dxa"/>
            <w:noWrap/>
            <w:hideMark/>
          </w:tcPr>
          <w:p w14:paraId="02038908" w14:textId="77777777" w:rsidR="00F958B2" w:rsidRPr="007F4F8F" w:rsidRDefault="00F958B2" w:rsidP="00F958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pl-PL"/>
              </w:rPr>
            </w:pPr>
            <w:r w:rsidRPr="007F4F8F">
              <w:rPr>
                <w:rFonts w:ascii="Times New Roman" w:eastAsia="Times New Roman" w:hAnsi="Times New Roman" w:cs="Times New Roman"/>
                <w:b/>
                <w:sz w:val="20"/>
                <w:szCs w:val="20"/>
                <w:lang w:eastAsia="pl-PL"/>
              </w:rPr>
              <w:t>Gościeradów</w:t>
            </w:r>
          </w:p>
        </w:tc>
        <w:tc>
          <w:tcPr>
            <w:tcW w:w="2989" w:type="dxa"/>
            <w:noWrap/>
            <w:hideMark/>
          </w:tcPr>
          <w:p w14:paraId="5CACA5FC" w14:textId="77777777" w:rsidR="00F958B2" w:rsidRPr="00701936" w:rsidRDefault="00F958B2" w:rsidP="00F958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1652,33</w:t>
            </w:r>
          </w:p>
        </w:tc>
      </w:tr>
      <w:tr w:rsidR="00F958B2" w:rsidRPr="00701936" w14:paraId="7AEB5FCA" w14:textId="77777777" w:rsidTr="00F958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83EC5B1" w14:textId="77777777" w:rsidR="00F958B2" w:rsidRPr="00701936" w:rsidRDefault="00F958B2" w:rsidP="00F958B2">
            <w:pPr>
              <w:jc w:val="center"/>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Gościeradów</w:t>
            </w:r>
          </w:p>
        </w:tc>
        <w:tc>
          <w:tcPr>
            <w:tcW w:w="2693" w:type="dxa"/>
            <w:noWrap/>
            <w:hideMark/>
          </w:tcPr>
          <w:p w14:paraId="7B330E35" w14:textId="77777777" w:rsidR="00F958B2" w:rsidRPr="00701936" w:rsidRDefault="00F958B2" w:rsidP="00F958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11,64</w:t>
            </w:r>
          </w:p>
        </w:tc>
        <w:tc>
          <w:tcPr>
            <w:tcW w:w="1405" w:type="dxa"/>
            <w:noWrap/>
            <w:hideMark/>
          </w:tcPr>
          <w:p w14:paraId="70B51192" w14:textId="77777777" w:rsidR="00F958B2" w:rsidRPr="007F4F8F" w:rsidRDefault="00F958B2" w:rsidP="00F958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pl-PL"/>
              </w:rPr>
            </w:pPr>
            <w:r w:rsidRPr="007F4F8F">
              <w:rPr>
                <w:rFonts w:ascii="Times New Roman" w:eastAsia="Times New Roman" w:hAnsi="Times New Roman" w:cs="Times New Roman"/>
                <w:b/>
                <w:sz w:val="20"/>
                <w:szCs w:val="20"/>
                <w:lang w:eastAsia="pl-PL"/>
              </w:rPr>
              <w:t>Kraśnik (m)</w:t>
            </w:r>
          </w:p>
        </w:tc>
        <w:tc>
          <w:tcPr>
            <w:tcW w:w="2989" w:type="dxa"/>
            <w:noWrap/>
            <w:hideMark/>
          </w:tcPr>
          <w:p w14:paraId="6D6FF3DD" w14:textId="77777777" w:rsidR="00F958B2" w:rsidRPr="00701936" w:rsidRDefault="00F958B2" w:rsidP="00F958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701936">
              <w:rPr>
                <w:rFonts w:ascii="Times New Roman" w:eastAsia="Times New Roman" w:hAnsi="Times New Roman" w:cs="Times New Roman"/>
                <w:sz w:val="20"/>
                <w:szCs w:val="20"/>
                <w:lang w:eastAsia="pl-PL"/>
              </w:rPr>
              <w:t>1407,46</w:t>
            </w:r>
          </w:p>
        </w:tc>
      </w:tr>
    </w:tbl>
    <w:p w14:paraId="1A752AC2" w14:textId="2CC02D32" w:rsidR="00F958B2" w:rsidRDefault="00B56C1F" w:rsidP="008B4249">
      <w:pPr>
        <w:pStyle w:val="aaardo"/>
      </w:pPr>
      <w:r w:rsidRPr="00701936">
        <w:t>Źródło: opracowanie własne na podstawie danych GUS – Bank Danych Lokalnych.</w:t>
      </w:r>
    </w:p>
    <w:p w14:paraId="1EF2EA78" w14:textId="292A240F" w:rsidR="00B56C1F" w:rsidRDefault="00B56C1F" w:rsidP="00F958B2">
      <w:pPr>
        <w:rPr>
          <w:rFonts w:ascii="Times New Roman" w:hAnsi="Times New Roman" w:cs="Times New Roman"/>
        </w:rPr>
      </w:pPr>
    </w:p>
    <w:p w14:paraId="50B6293E" w14:textId="7889C8A8" w:rsidR="00B56C1F" w:rsidRDefault="00B56C1F" w:rsidP="00F958B2">
      <w:pPr>
        <w:rPr>
          <w:rFonts w:ascii="Times New Roman" w:hAnsi="Times New Roman" w:cs="Times New Roman"/>
        </w:rPr>
      </w:pPr>
    </w:p>
    <w:p w14:paraId="58E3BF47" w14:textId="77777777" w:rsidR="00B56C1F" w:rsidRPr="00701936" w:rsidRDefault="00B56C1F" w:rsidP="00F958B2">
      <w:pPr>
        <w:rPr>
          <w:rFonts w:ascii="Times New Roman" w:hAnsi="Times New Roman" w:cs="Times New Roman"/>
        </w:rPr>
      </w:pPr>
    </w:p>
    <w:p w14:paraId="14273267" w14:textId="75517254" w:rsidR="00B56C1F" w:rsidRPr="00701936" w:rsidRDefault="00701936" w:rsidP="00B56C1F">
      <w:pPr>
        <w:pStyle w:val="aapodpis"/>
        <w:rPr>
          <w:rFonts w:cs="Times New Roman"/>
        </w:rPr>
      </w:pPr>
      <w:bookmarkStart w:id="223" w:name="_Toc129950956"/>
      <w:r w:rsidRPr="00701936">
        <w:rPr>
          <w:rFonts w:cs="Times New Roman"/>
        </w:rPr>
        <w:lastRenderedPageBreak/>
        <w:t xml:space="preserve">Tabela </w:t>
      </w:r>
      <w:r w:rsidRPr="00701936">
        <w:rPr>
          <w:rFonts w:cs="Times New Roman"/>
        </w:rPr>
        <w:fldChar w:fldCharType="begin"/>
      </w:r>
      <w:r w:rsidRPr="00701936">
        <w:rPr>
          <w:rFonts w:cs="Times New Roman"/>
        </w:rPr>
        <w:instrText xml:space="preserve"> SEQ Tabela \* ARABIC </w:instrText>
      </w:r>
      <w:r w:rsidRPr="00701936">
        <w:rPr>
          <w:rFonts w:cs="Times New Roman"/>
        </w:rPr>
        <w:fldChar w:fldCharType="separate"/>
      </w:r>
      <w:r w:rsidR="00931361">
        <w:rPr>
          <w:rFonts w:cs="Times New Roman"/>
          <w:noProof/>
        </w:rPr>
        <w:t>25</w:t>
      </w:r>
      <w:r w:rsidRPr="00701936">
        <w:rPr>
          <w:rFonts w:cs="Times New Roman"/>
        </w:rPr>
        <w:fldChar w:fldCharType="end"/>
      </w:r>
      <w:r w:rsidR="000D5DBB">
        <w:rPr>
          <w:rFonts w:cs="Times New Roman"/>
        </w:rPr>
        <w:t>:</w:t>
      </w:r>
      <w:r w:rsidRPr="00701936">
        <w:rPr>
          <w:rFonts w:cs="Times New Roman"/>
        </w:rPr>
        <w:t xml:space="preserve"> </w:t>
      </w:r>
      <w:r w:rsidR="00B56C1F" w:rsidRPr="00701936">
        <w:rPr>
          <w:rFonts w:cs="Times New Roman"/>
        </w:rPr>
        <w:t xml:space="preserve">Najważniejsze wnioski </w:t>
      </w:r>
      <w:r w:rsidR="00B56C1F">
        <w:rPr>
          <w:rFonts w:cs="Times New Roman"/>
        </w:rPr>
        <w:t xml:space="preserve">i wyzwania </w:t>
      </w:r>
      <w:r w:rsidR="00B56C1F" w:rsidRPr="00701936">
        <w:rPr>
          <w:rFonts w:cs="Times New Roman"/>
        </w:rPr>
        <w:t xml:space="preserve">wynikające z analizy obszaru </w:t>
      </w:r>
      <w:r w:rsidR="00B56C1F" w:rsidRPr="007F4F8F">
        <w:rPr>
          <w:rFonts w:cs="Times New Roman"/>
          <w:i/>
        </w:rPr>
        <w:t xml:space="preserve">Finanse </w:t>
      </w:r>
      <w:r w:rsidR="00820E62">
        <w:rPr>
          <w:rFonts w:cs="Times New Roman"/>
          <w:i/>
        </w:rPr>
        <w:t>s</w:t>
      </w:r>
      <w:r w:rsidR="00B56C1F" w:rsidRPr="007F4F8F">
        <w:rPr>
          <w:rFonts w:cs="Times New Roman"/>
          <w:i/>
        </w:rPr>
        <w:t>amorządu</w:t>
      </w:r>
      <w:r w:rsidR="00B56C1F">
        <w:rPr>
          <w:rFonts w:cs="Times New Roman"/>
        </w:rPr>
        <w:t xml:space="preserve"> oraz dokumentów strategicznych poziomu regionalnego i krajowego</w:t>
      </w:r>
      <w:bookmarkEnd w:id="223"/>
    </w:p>
    <w:tbl>
      <w:tblPr>
        <w:tblStyle w:val="rednialista1akcent11"/>
        <w:tblW w:w="0" w:type="auto"/>
        <w:tblLook w:val="04A0" w:firstRow="1" w:lastRow="0" w:firstColumn="1" w:lastColumn="0" w:noHBand="0" w:noVBand="1"/>
      </w:tblPr>
      <w:tblGrid>
        <w:gridCol w:w="9628"/>
      </w:tblGrid>
      <w:tr w:rsidR="00701936" w:rsidRPr="00701936" w14:paraId="13D8479F" w14:textId="77777777" w:rsidTr="00701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85C3133" w14:textId="77777777" w:rsidR="00701936" w:rsidRPr="00701936" w:rsidRDefault="00701936" w:rsidP="00701936">
            <w:pPr>
              <w:rPr>
                <w:rFonts w:ascii="Times New Roman" w:hAnsi="Times New Roman" w:cs="Times New Roman"/>
              </w:rPr>
            </w:pPr>
            <w:r w:rsidRPr="00701936">
              <w:rPr>
                <w:rFonts w:ascii="Times New Roman" w:hAnsi="Times New Roman" w:cs="Times New Roman"/>
              </w:rPr>
              <w:t>Najważniejsze wnioski wynikające z analizy</w:t>
            </w:r>
          </w:p>
        </w:tc>
      </w:tr>
      <w:tr w:rsidR="00701936" w:rsidRPr="00701936" w14:paraId="21AD7126" w14:textId="77777777" w:rsidTr="00701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999542E" w14:textId="2AD5AFA0" w:rsidR="00701936" w:rsidRDefault="00A715C7" w:rsidP="00F62FA6">
            <w:pPr>
              <w:pStyle w:val="Akapitzlist"/>
              <w:numPr>
                <w:ilvl w:val="0"/>
                <w:numId w:val="93"/>
              </w:numPr>
              <w:jc w:val="both"/>
              <w:rPr>
                <w:rFonts w:ascii="Times New Roman" w:hAnsi="Times New Roman" w:cs="Times New Roman"/>
              </w:rPr>
            </w:pPr>
            <w:r w:rsidRPr="00A715C7">
              <w:rPr>
                <w:rFonts w:ascii="Times New Roman" w:hAnsi="Times New Roman" w:cs="Times New Roman"/>
              </w:rPr>
              <w:t>Istotną część inwestycji publicznych w polskich regionach stanowią inwestycje współfinansowane z funduszy unijnych – ich udział w inwestycjach publicznych ogółem sukcesywnie r</w:t>
            </w:r>
            <w:r>
              <w:rPr>
                <w:rFonts w:ascii="Times New Roman" w:hAnsi="Times New Roman" w:cs="Times New Roman"/>
              </w:rPr>
              <w:t>ośnie</w:t>
            </w:r>
            <w:r w:rsidRPr="00A715C7">
              <w:rPr>
                <w:rFonts w:ascii="Times New Roman" w:hAnsi="Times New Roman" w:cs="Times New Roman"/>
              </w:rPr>
              <w:t xml:space="preserve"> od momentu wejścia Polski do UE</w:t>
            </w:r>
            <w:r w:rsidR="000D5DBB">
              <w:rPr>
                <w:rFonts w:ascii="Times New Roman" w:hAnsi="Times New Roman" w:cs="Times New Roman"/>
              </w:rPr>
              <w:t>.</w:t>
            </w:r>
          </w:p>
          <w:p w14:paraId="718F3EBD" w14:textId="77777777" w:rsidR="00A715C7" w:rsidRDefault="00A715C7" w:rsidP="00F62FA6">
            <w:pPr>
              <w:pStyle w:val="Akapitzlist"/>
              <w:numPr>
                <w:ilvl w:val="0"/>
                <w:numId w:val="93"/>
              </w:numPr>
              <w:jc w:val="both"/>
              <w:rPr>
                <w:rFonts w:ascii="Times New Roman" w:hAnsi="Times New Roman" w:cs="Times New Roman"/>
              </w:rPr>
            </w:pPr>
            <w:r w:rsidRPr="00A715C7">
              <w:rPr>
                <w:rFonts w:ascii="Times New Roman" w:hAnsi="Times New Roman" w:cs="Times New Roman"/>
              </w:rPr>
              <w:t>Udział inwestycji współfinansowanych z funduszy unijnych w inwestycjach publicznych jest bardzo zróżnicowany</w:t>
            </w:r>
            <w:r>
              <w:rPr>
                <w:rFonts w:ascii="Times New Roman" w:hAnsi="Times New Roman" w:cs="Times New Roman"/>
              </w:rPr>
              <w:t xml:space="preserve"> – zależy od terminów ogłaszanych konkursów jak też stopnia przygotowania dokumentacji technicznej i uzyskania odpowiednich pozwoleń.</w:t>
            </w:r>
          </w:p>
          <w:p w14:paraId="11BC3AFD" w14:textId="047BB753" w:rsidR="00A715C7" w:rsidRDefault="00A715C7" w:rsidP="00F62FA6">
            <w:pPr>
              <w:pStyle w:val="Akapitzlist"/>
              <w:numPr>
                <w:ilvl w:val="0"/>
                <w:numId w:val="93"/>
              </w:numPr>
              <w:jc w:val="both"/>
              <w:rPr>
                <w:rFonts w:ascii="Times New Roman" w:hAnsi="Times New Roman" w:cs="Times New Roman"/>
              </w:rPr>
            </w:pPr>
            <w:r w:rsidRPr="00A715C7">
              <w:rPr>
                <w:rFonts w:ascii="Times New Roman" w:hAnsi="Times New Roman" w:cs="Times New Roman"/>
              </w:rPr>
              <w:t>Pomimo pozytywnego wpływu funduszy europejskich na rozwój regionów, w niektórych przypadkach realizowane są przedsięwzięcia nieefektywne ekonomicznie, nieodpowiadające rzeczywistym potrzebom ekonomiczno-społecznym lub zaspokajające je w sposób nieoptymalny. Dotyczy to np. budowy infrastruktury pomimo braku dostatecznego uzasadnienia ruchem/użytkowaniem, realizacji przedsięwzięć punktowych przy potrzebach</w:t>
            </w:r>
            <w:r w:rsidR="00F62FA6">
              <w:rPr>
                <w:rFonts w:ascii="Times New Roman" w:hAnsi="Times New Roman" w:cs="Times New Roman"/>
              </w:rPr>
              <w:br/>
            </w:r>
            <w:r w:rsidRPr="00A715C7">
              <w:rPr>
                <w:rFonts w:ascii="Times New Roman" w:hAnsi="Times New Roman" w:cs="Times New Roman"/>
              </w:rPr>
              <w:t>o charakterze sieciowym lub zintegrowanym, braku należytego uwzględnienia kwestii środowiskowych oraz finansowania inwestycji nierentownych (powiększających koszty operacyjne bez tworzenia bazy przychodowej, niegenerujących zwrotu lub o zbyt niskiej stopie zwrotu dla zapewnienia utrzymania), nieposiadających wystarczającego uzasadnienia ekonomicznego. Przykładem tego mogą być niektóre inwestycje infrastrukturalne realizowane w obszarze sportu, rekreacji i rozrywki. Tego typu inwestycje mogą nie tylko wpływać negatywne na bieżącą sytuację finansową jednostek samorządu terytorialnego, ale również mogą ograniczać przyszłe możliwości inwestycyjne.</w:t>
            </w:r>
          </w:p>
          <w:p w14:paraId="4E707461" w14:textId="62BF670A" w:rsidR="007B4995" w:rsidRDefault="007B4995" w:rsidP="00F62FA6">
            <w:pPr>
              <w:pStyle w:val="Akapitzlist"/>
              <w:numPr>
                <w:ilvl w:val="0"/>
                <w:numId w:val="93"/>
              </w:numPr>
              <w:jc w:val="both"/>
              <w:rPr>
                <w:rFonts w:ascii="Times New Roman" w:hAnsi="Times New Roman" w:cs="Times New Roman"/>
              </w:rPr>
            </w:pPr>
            <w:bookmarkStart w:id="224" w:name="_Hlk124694302"/>
            <w:r w:rsidRPr="007B4995">
              <w:rPr>
                <w:rFonts w:ascii="Times New Roman" w:hAnsi="Times New Roman" w:cs="Times New Roman"/>
              </w:rPr>
              <w:t>Jednostki samorządu terytorialnego w OWP, mimo notowanego wzrostu dochodów, mają mniejszą samodzielność finansową niż średnio w kraju</w:t>
            </w:r>
            <w:bookmarkEnd w:id="224"/>
            <w:r w:rsidRPr="007B4995">
              <w:rPr>
                <w:rFonts w:ascii="Times New Roman" w:hAnsi="Times New Roman" w:cs="Times New Roman"/>
              </w:rPr>
              <w:t>. Przeciętna JST miała niższy udział dochodów własnych w dochodach ogółem niż analogiczna JST w kraju</w:t>
            </w:r>
            <w:r w:rsidR="000D5DBB">
              <w:rPr>
                <w:rFonts w:ascii="Times New Roman" w:hAnsi="Times New Roman" w:cs="Times New Roman"/>
              </w:rPr>
              <w:t>.</w:t>
            </w:r>
          </w:p>
          <w:p w14:paraId="698F6E04" w14:textId="07320CC7" w:rsidR="007B4995" w:rsidRPr="007B4995" w:rsidRDefault="007B4995" w:rsidP="00F62FA6">
            <w:pPr>
              <w:pStyle w:val="Akapitzlist"/>
              <w:numPr>
                <w:ilvl w:val="0"/>
                <w:numId w:val="93"/>
              </w:numPr>
              <w:jc w:val="both"/>
              <w:rPr>
                <w:rFonts w:ascii="Times New Roman" w:hAnsi="Times New Roman" w:cs="Times New Roman"/>
              </w:rPr>
            </w:pPr>
            <w:r w:rsidRPr="007B4995">
              <w:rPr>
                <w:rFonts w:ascii="Times New Roman" w:hAnsi="Times New Roman" w:cs="Times New Roman"/>
              </w:rPr>
              <w:t>Wielkość wydatków realizowanych przez JST podlega wahaniom, które skorelowane są z</w:t>
            </w:r>
            <w:r w:rsidR="000D5DBB">
              <w:rPr>
                <w:rFonts w:ascii="Times New Roman" w:hAnsi="Times New Roman" w:cs="Times New Roman"/>
              </w:rPr>
              <w:t> </w:t>
            </w:r>
            <w:r w:rsidRPr="007B4995">
              <w:rPr>
                <w:rFonts w:ascii="Times New Roman" w:hAnsi="Times New Roman" w:cs="Times New Roman"/>
              </w:rPr>
              <w:t>wydatkami JST w Polsce w ramach kolejnych perspektyw finansowych Polityki Spójności UE.</w:t>
            </w:r>
          </w:p>
          <w:p w14:paraId="5EB727AC" w14:textId="62691048" w:rsidR="007B4995" w:rsidRPr="007B4995" w:rsidRDefault="007B4995" w:rsidP="00F62FA6">
            <w:pPr>
              <w:pStyle w:val="Akapitzlist"/>
              <w:numPr>
                <w:ilvl w:val="0"/>
                <w:numId w:val="93"/>
              </w:numPr>
              <w:jc w:val="both"/>
              <w:rPr>
                <w:rFonts w:ascii="Times New Roman" w:hAnsi="Times New Roman" w:cs="Times New Roman"/>
              </w:rPr>
            </w:pPr>
            <w:r w:rsidRPr="007B4995">
              <w:rPr>
                <w:rFonts w:ascii="Times New Roman" w:hAnsi="Times New Roman" w:cs="Times New Roman"/>
              </w:rPr>
              <w:t>Pozytywnym aspektem w finansach samorządów jest stabilizacja wskaźnika zadłużenia, ze zmniejszającą</w:t>
            </w:r>
            <w:r>
              <w:rPr>
                <w:rFonts w:ascii="Times New Roman" w:hAnsi="Times New Roman" w:cs="Times New Roman"/>
              </w:rPr>
              <w:t xml:space="preserve"> </w:t>
            </w:r>
            <w:r w:rsidRPr="007B4995">
              <w:rPr>
                <w:rFonts w:ascii="Times New Roman" w:hAnsi="Times New Roman" w:cs="Times New Roman"/>
              </w:rPr>
              <w:t>się systematycznie liczbą podmiotów notujących wskaźnik zadłużenia równy lub większy niż 30%.</w:t>
            </w:r>
          </w:p>
          <w:p w14:paraId="6B406D49" w14:textId="2698C954" w:rsidR="007B4995" w:rsidRPr="007B4995" w:rsidRDefault="007B4995" w:rsidP="00F62FA6">
            <w:pPr>
              <w:pStyle w:val="Akapitzlist"/>
              <w:jc w:val="both"/>
              <w:rPr>
                <w:rFonts w:ascii="Times New Roman" w:hAnsi="Times New Roman" w:cs="Times New Roman"/>
              </w:rPr>
            </w:pPr>
          </w:p>
        </w:tc>
      </w:tr>
    </w:tbl>
    <w:p w14:paraId="7B33AC8F" w14:textId="77777777" w:rsidR="009B63C3" w:rsidRPr="00701936" w:rsidRDefault="009B63C3" w:rsidP="009B63C3">
      <w:pPr>
        <w:rPr>
          <w:rFonts w:ascii="Times New Roman" w:hAnsi="Times New Roman" w:cs="Times New Roman"/>
        </w:rPr>
        <w:sectPr w:rsidR="009B63C3" w:rsidRPr="00701936" w:rsidSect="006217CC">
          <w:footerReference w:type="default" r:id="rId113"/>
          <w:headerReference w:type="first" r:id="rId114"/>
          <w:footerReference w:type="first" r:id="rId115"/>
          <w:pgSz w:w="11906" w:h="16838"/>
          <w:pgMar w:top="1134" w:right="1134" w:bottom="1134" w:left="993" w:header="709" w:footer="317" w:gutter="0"/>
          <w:cols w:space="708"/>
          <w:docGrid w:linePitch="360"/>
        </w:sectPr>
      </w:pPr>
      <w:r w:rsidRPr="00701936">
        <w:rPr>
          <w:rFonts w:ascii="Times New Roman" w:hAnsi="Times New Roman" w:cs="Times New Roman"/>
        </w:rPr>
        <w:tab/>
      </w:r>
    </w:p>
    <w:p w14:paraId="086FEF40" w14:textId="77777777" w:rsidR="009B63C3" w:rsidRPr="00701936" w:rsidRDefault="009B63C3" w:rsidP="009B63C3">
      <w:pPr>
        <w:rPr>
          <w:rFonts w:ascii="Times New Roman" w:hAnsi="Times New Roman" w:cs="Times New Roman"/>
          <w:b/>
          <w:color w:val="4472C4" w:themeColor="accent1"/>
          <w:sz w:val="24"/>
          <w:szCs w:val="24"/>
        </w:rPr>
      </w:pPr>
      <w:r w:rsidRPr="00701936">
        <w:rPr>
          <w:rFonts w:ascii="Times New Roman" w:hAnsi="Times New Roman" w:cs="Times New Roman"/>
          <w:b/>
          <w:color w:val="4472C4" w:themeColor="accent1"/>
          <w:sz w:val="24"/>
          <w:szCs w:val="24"/>
        </w:rPr>
        <w:lastRenderedPageBreak/>
        <w:t>Bibliografia</w:t>
      </w:r>
    </w:p>
    <w:p w14:paraId="493A231F" w14:textId="77777777" w:rsidR="009B63C3" w:rsidRPr="00B56C1F" w:rsidRDefault="009B63C3" w:rsidP="009B63C3">
      <w:pPr>
        <w:pStyle w:val="Akapitzlist"/>
        <w:numPr>
          <w:ilvl w:val="0"/>
          <w:numId w:val="49"/>
        </w:numPr>
        <w:spacing w:after="0" w:line="276" w:lineRule="auto"/>
        <w:contextualSpacing w:val="0"/>
        <w:jc w:val="both"/>
        <w:rPr>
          <w:rFonts w:ascii="Times New Roman" w:hAnsi="Times New Roman" w:cs="Times New Roman"/>
          <w:sz w:val="24"/>
          <w:szCs w:val="24"/>
        </w:rPr>
      </w:pPr>
      <w:r w:rsidRPr="00B56C1F">
        <w:rPr>
          <w:rFonts w:ascii="Times New Roman" w:hAnsi="Times New Roman" w:cs="Times New Roman"/>
          <w:sz w:val="24"/>
          <w:szCs w:val="24"/>
        </w:rPr>
        <w:t>Harasimiuk M., Dobrowolski R., Rodzik J., Budowa geologiczna i rzeźba terenu Poleskiego Parku Narodowego, [w:] S. Radwan (red.) Poleski Park Narodowy. Monografia przyrodnicza. Morpol, Lublin 2002, s. 29–42.</w:t>
      </w:r>
    </w:p>
    <w:p w14:paraId="566230EE" w14:textId="77777777" w:rsidR="009B63C3" w:rsidRPr="00B56C1F" w:rsidRDefault="009B63C3" w:rsidP="009B63C3">
      <w:pPr>
        <w:pStyle w:val="Akapitzlist"/>
        <w:numPr>
          <w:ilvl w:val="0"/>
          <w:numId w:val="49"/>
        </w:numPr>
        <w:spacing w:after="0" w:line="276" w:lineRule="auto"/>
        <w:contextualSpacing w:val="0"/>
        <w:jc w:val="both"/>
        <w:rPr>
          <w:rFonts w:ascii="Times New Roman" w:hAnsi="Times New Roman" w:cs="Times New Roman"/>
          <w:sz w:val="24"/>
          <w:szCs w:val="24"/>
        </w:rPr>
      </w:pPr>
      <w:r w:rsidRPr="00B56C1F">
        <w:rPr>
          <w:rFonts w:ascii="Times New Roman" w:hAnsi="Times New Roman" w:cs="Times New Roman"/>
          <w:sz w:val="24"/>
          <w:szCs w:val="24"/>
        </w:rPr>
        <w:t>Matuszkiewicz J. M., Krajobrazy roślinne i regiony geobotaniczne Polski. Prace Geograficzne 158 (1993), s. 5–107.</w:t>
      </w:r>
    </w:p>
    <w:p w14:paraId="0FFBFE0B" w14:textId="77777777" w:rsidR="009B63C3" w:rsidRPr="00B56C1F" w:rsidRDefault="009B63C3" w:rsidP="009B63C3">
      <w:pPr>
        <w:pStyle w:val="Akapitzlist"/>
        <w:numPr>
          <w:ilvl w:val="0"/>
          <w:numId w:val="49"/>
        </w:numPr>
        <w:spacing w:after="120" w:line="276" w:lineRule="auto"/>
        <w:ind w:left="357" w:hanging="357"/>
        <w:contextualSpacing w:val="0"/>
        <w:jc w:val="both"/>
        <w:rPr>
          <w:rFonts w:ascii="Times New Roman" w:hAnsi="Times New Roman" w:cs="Times New Roman"/>
          <w:sz w:val="24"/>
          <w:szCs w:val="24"/>
        </w:rPr>
      </w:pPr>
      <w:r w:rsidRPr="00B56C1F">
        <w:rPr>
          <w:rFonts w:ascii="Times New Roman" w:hAnsi="Times New Roman" w:cs="Times New Roman"/>
          <w:sz w:val="24"/>
          <w:szCs w:val="24"/>
        </w:rPr>
        <w:t>Szafranek E., Terytorializacja polityki rozwoju. Wdrażanie Zintegrowanych Inwestycji Terytorialnych w obszarach funkcjonalnych miast w Polsce, Wydawnictwo Uniwersytetu Opolskiego, Opole 2019.</w:t>
      </w:r>
    </w:p>
    <w:p w14:paraId="514DAED5" w14:textId="77777777" w:rsidR="009B63C3" w:rsidRPr="00701936" w:rsidRDefault="009B63C3" w:rsidP="009B63C3">
      <w:pPr>
        <w:rPr>
          <w:rFonts w:ascii="Times New Roman" w:hAnsi="Times New Roman" w:cs="Times New Roman"/>
          <w:b/>
          <w:color w:val="4472C4" w:themeColor="accent1"/>
          <w:sz w:val="24"/>
          <w:szCs w:val="24"/>
        </w:rPr>
      </w:pPr>
      <w:r w:rsidRPr="00701936">
        <w:rPr>
          <w:rFonts w:ascii="Times New Roman" w:hAnsi="Times New Roman" w:cs="Times New Roman"/>
          <w:b/>
          <w:color w:val="4472C4" w:themeColor="accent1"/>
          <w:sz w:val="24"/>
          <w:szCs w:val="24"/>
        </w:rPr>
        <w:t>Akty prawne</w:t>
      </w:r>
    </w:p>
    <w:p w14:paraId="2C38FC1E" w14:textId="6119C746" w:rsidR="009B63C3" w:rsidRPr="00B56C1F" w:rsidRDefault="009B63C3" w:rsidP="009B63C3">
      <w:pPr>
        <w:pStyle w:val="Akapitzlist"/>
        <w:numPr>
          <w:ilvl w:val="0"/>
          <w:numId w:val="50"/>
        </w:numPr>
        <w:spacing w:after="120" w:line="276" w:lineRule="auto"/>
        <w:jc w:val="both"/>
        <w:rPr>
          <w:rFonts w:ascii="Times New Roman" w:hAnsi="Times New Roman" w:cs="Times New Roman"/>
          <w:sz w:val="24"/>
          <w:szCs w:val="24"/>
        </w:rPr>
      </w:pPr>
      <w:r w:rsidRPr="00B56C1F">
        <w:rPr>
          <w:rFonts w:ascii="Times New Roman" w:hAnsi="Times New Roman" w:cs="Times New Roman"/>
          <w:sz w:val="24"/>
          <w:szCs w:val="24"/>
        </w:rPr>
        <w:t>Ustawa z dnia 12 marca 2004 r. o pomocy społecznej (t.j. Dz. U. z 202</w:t>
      </w:r>
      <w:r w:rsidR="000D5DBB">
        <w:rPr>
          <w:rFonts w:ascii="Times New Roman" w:hAnsi="Times New Roman" w:cs="Times New Roman"/>
          <w:sz w:val="24"/>
          <w:szCs w:val="24"/>
        </w:rPr>
        <w:t>1</w:t>
      </w:r>
      <w:r w:rsidRPr="00B56C1F">
        <w:rPr>
          <w:rFonts w:ascii="Times New Roman" w:hAnsi="Times New Roman" w:cs="Times New Roman"/>
          <w:sz w:val="24"/>
          <w:szCs w:val="24"/>
        </w:rPr>
        <w:t xml:space="preserve"> r.</w:t>
      </w:r>
      <w:r w:rsidR="000D5DBB">
        <w:rPr>
          <w:rFonts w:ascii="Times New Roman" w:hAnsi="Times New Roman" w:cs="Times New Roman"/>
          <w:sz w:val="24"/>
          <w:szCs w:val="24"/>
        </w:rPr>
        <w:t>,</w:t>
      </w:r>
      <w:r w:rsidRPr="00B56C1F">
        <w:rPr>
          <w:rFonts w:ascii="Times New Roman" w:hAnsi="Times New Roman" w:cs="Times New Roman"/>
          <w:sz w:val="24"/>
          <w:szCs w:val="24"/>
        </w:rPr>
        <w:t xml:space="preserve"> poz. </w:t>
      </w:r>
      <w:r w:rsidR="000D5DBB">
        <w:rPr>
          <w:rFonts w:ascii="Times New Roman" w:hAnsi="Times New Roman" w:cs="Times New Roman"/>
          <w:sz w:val="24"/>
          <w:szCs w:val="24"/>
        </w:rPr>
        <w:t>2268 ze zm.</w:t>
      </w:r>
      <w:r w:rsidRPr="00B56C1F">
        <w:rPr>
          <w:rFonts w:ascii="Times New Roman" w:hAnsi="Times New Roman" w:cs="Times New Roman"/>
          <w:sz w:val="24"/>
          <w:szCs w:val="24"/>
        </w:rPr>
        <w:t>).</w:t>
      </w:r>
    </w:p>
    <w:p w14:paraId="212CE377" w14:textId="36DA1EA2" w:rsidR="009B63C3" w:rsidRPr="00B56C1F" w:rsidRDefault="009B63C3" w:rsidP="009B63C3">
      <w:pPr>
        <w:pStyle w:val="Akapitzlist"/>
        <w:numPr>
          <w:ilvl w:val="0"/>
          <w:numId w:val="50"/>
        </w:numPr>
        <w:spacing w:after="120" w:line="276" w:lineRule="auto"/>
        <w:jc w:val="both"/>
        <w:rPr>
          <w:rFonts w:ascii="Times New Roman" w:hAnsi="Times New Roman" w:cs="Times New Roman"/>
          <w:sz w:val="24"/>
          <w:szCs w:val="24"/>
        </w:rPr>
      </w:pPr>
      <w:r w:rsidRPr="00B56C1F">
        <w:rPr>
          <w:rFonts w:ascii="Times New Roman" w:hAnsi="Times New Roman" w:cs="Times New Roman"/>
          <w:sz w:val="24"/>
          <w:szCs w:val="24"/>
        </w:rPr>
        <w:t>Ustawa z dnia 6 grudnia 2006 r. o zasadach prowadzenia polityki rozwoju (t.j. Dz. U. z</w:t>
      </w:r>
      <w:r w:rsidR="004951FB">
        <w:t> </w:t>
      </w:r>
      <w:r w:rsidRPr="00B56C1F">
        <w:rPr>
          <w:rFonts w:ascii="Times New Roman" w:hAnsi="Times New Roman" w:cs="Times New Roman"/>
          <w:sz w:val="24"/>
          <w:szCs w:val="24"/>
        </w:rPr>
        <w:t>20</w:t>
      </w:r>
      <w:r w:rsidR="000D5DBB">
        <w:rPr>
          <w:rFonts w:ascii="Times New Roman" w:hAnsi="Times New Roman" w:cs="Times New Roman"/>
          <w:sz w:val="24"/>
          <w:szCs w:val="24"/>
        </w:rPr>
        <w:t>23</w:t>
      </w:r>
      <w:r w:rsidRPr="00B56C1F">
        <w:rPr>
          <w:rFonts w:ascii="Times New Roman" w:hAnsi="Times New Roman" w:cs="Times New Roman"/>
          <w:sz w:val="24"/>
          <w:szCs w:val="24"/>
        </w:rPr>
        <w:t xml:space="preserve"> r.</w:t>
      </w:r>
      <w:r w:rsidR="000D5DBB">
        <w:rPr>
          <w:rFonts w:ascii="Times New Roman" w:hAnsi="Times New Roman" w:cs="Times New Roman"/>
          <w:sz w:val="24"/>
          <w:szCs w:val="24"/>
        </w:rPr>
        <w:t>,</w:t>
      </w:r>
      <w:r w:rsidRPr="00B56C1F">
        <w:rPr>
          <w:rFonts w:ascii="Times New Roman" w:hAnsi="Times New Roman" w:cs="Times New Roman"/>
          <w:sz w:val="24"/>
          <w:szCs w:val="24"/>
        </w:rPr>
        <w:t xml:space="preserve"> poz. </w:t>
      </w:r>
      <w:r w:rsidR="008E1259">
        <w:rPr>
          <w:rFonts w:ascii="Times New Roman" w:hAnsi="Times New Roman" w:cs="Times New Roman"/>
          <w:sz w:val="24"/>
          <w:szCs w:val="24"/>
        </w:rPr>
        <w:t>225</w:t>
      </w:r>
      <w:r w:rsidRPr="00B56C1F">
        <w:rPr>
          <w:rFonts w:ascii="Times New Roman" w:hAnsi="Times New Roman" w:cs="Times New Roman"/>
          <w:sz w:val="24"/>
          <w:szCs w:val="24"/>
        </w:rPr>
        <w:t>).</w:t>
      </w:r>
    </w:p>
    <w:p w14:paraId="521F1A88" w14:textId="2D5E8E8E" w:rsidR="009B63C3" w:rsidRPr="00B56C1F" w:rsidRDefault="009B63C3" w:rsidP="009B63C3">
      <w:pPr>
        <w:pStyle w:val="Akapitzlist"/>
        <w:numPr>
          <w:ilvl w:val="0"/>
          <w:numId w:val="50"/>
        </w:numPr>
        <w:spacing w:after="120" w:line="276" w:lineRule="auto"/>
        <w:ind w:left="357" w:hanging="357"/>
        <w:jc w:val="both"/>
        <w:rPr>
          <w:rFonts w:ascii="Times New Roman" w:hAnsi="Times New Roman" w:cs="Times New Roman"/>
          <w:sz w:val="24"/>
          <w:szCs w:val="24"/>
        </w:rPr>
      </w:pPr>
      <w:r w:rsidRPr="00B56C1F">
        <w:rPr>
          <w:rFonts w:ascii="Times New Roman" w:hAnsi="Times New Roman" w:cs="Times New Roman"/>
          <w:sz w:val="24"/>
          <w:szCs w:val="24"/>
        </w:rPr>
        <w:t>Ustawa z dnia 8 marca 1990 r. o samorządzie gminnym (t.j. Dz. U. z 202</w:t>
      </w:r>
      <w:r w:rsidR="008E1259">
        <w:rPr>
          <w:rFonts w:ascii="Times New Roman" w:hAnsi="Times New Roman" w:cs="Times New Roman"/>
          <w:sz w:val="24"/>
          <w:szCs w:val="24"/>
        </w:rPr>
        <w:t>3</w:t>
      </w:r>
      <w:r w:rsidRPr="00B56C1F">
        <w:rPr>
          <w:rFonts w:ascii="Times New Roman" w:hAnsi="Times New Roman" w:cs="Times New Roman"/>
          <w:sz w:val="24"/>
          <w:szCs w:val="24"/>
        </w:rPr>
        <w:t xml:space="preserve"> r.</w:t>
      </w:r>
      <w:r w:rsidR="008E1259">
        <w:rPr>
          <w:rFonts w:ascii="Times New Roman" w:hAnsi="Times New Roman" w:cs="Times New Roman"/>
          <w:sz w:val="24"/>
          <w:szCs w:val="24"/>
        </w:rPr>
        <w:t>,</w:t>
      </w:r>
      <w:r w:rsidRPr="00B56C1F">
        <w:rPr>
          <w:rFonts w:ascii="Times New Roman" w:hAnsi="Times New Roman" w:cs="Times New Roman"/>
          <w:sz w:val="24"/>
          <w:szCs w:val="24"/>
        </w:rPr>
        <w:t xml:space="preserve"> poz. </w:t>
      </w:r>
      <w:r w:rsidR="008E1259">
        <w:rPr>
          <w:rFonts w:ascii="Times New Roman" w:hAnsi="Times New Roman" w:cs="Times New Roman"/>
          <w:sz w:val="24"/>
          <w:szCs w:val="24"/>
        </w:rPr>
        <w:t>40</w:t>
      </w:r>
      <w:r w:rsidRPr="00B56C1F">
        <w:rPr>
          <w:rFonts w:ascii="Times New Roman" w:hAnsi="Times New Roman" w:cs="Times New Roman"/>
          <w:sz w:val="24"/>
          <w:szCs w:val="24"/>
        </w:rPr>
        <w:t>).</w:t>
      </w:r>
    </w:p>
    <w:p w14:paraId="0E49A621" w14:textId="77777777" w:rsidR="009B63C3" w:rsidRPr="00701936" w:rsidRDefault="009B63C3" w:rsidP="009B63C3">
      <w:pPr>
        <w:rPr>
          <w:rFonts w:ascii="Times New Roman" w:hAnsi="Times New Roman" w:cs="Times New Roman"/>
          <w:b/>
          <w:color w:val="4472C4" w:themeColor="accent1"/>
          <w:sz w:val="24"/>
          <w:szCs w:val="24"/>
        </w:rPr>
      </w:pPr>
      <w:r w:rsidRPr="00701936">
        <w:rPr>
          <w:rFonts w:ascii="Times New Roman" w:hAnsi="Times New Roman" w:cs="Times New Roman"/>
          <w:b/>
          <w:color w:val="4472C4" w:themeColor="accent1"/>
          <w:sz w:val="24"/>
          <w:szCs w:val="24"/>
        </w:rPr>
        <w:t>Źródła danych pierwotnych</w:t>
      </w:r>
    </w:p>
    <w:p w14:paraId="3A7707D8" w14:textId="77777777" w:rsidR="009B63C3" w:rsidRPr="00B56C1F" w:rsidRDefault="009B63C3" w:rsidP="009B63C3">
      <w:pPr>
        <w:pStyle w:val="Akapitzlist"/>
        <w:numPr>
          <w:ilvl w:val="0"/>
          <w:numId w:val="34"/>
        </w:numPr>
        <w:spacing w:after="120" w:line="276" w:lineRule="auto"/>
        <w:jc w:val="both"/>
        <w:rPr>
          <w:rFonts w:ascii="Times New Roman" w:hAnsi="Times New Roman" w:cs="Times New Roman"/>
          <w:sz w:val="24"/>
          <w:szCs w:val="24"/>
        </w:rPr>
      </w:pPr>
      <w:r w:rsidRPr="00B56C1F">
        <w:rPr>
          <w:rFonts w:ascii="Times New Roman" w:hAnsi="Times New Roman" w:cs="Times New Roman"/>
          <w:sz w:val="24"/>
          <w:szCs w:val="24"/>
        </w:rPr>
        <w:t>Bank Danych Lokalnych Głównego Urzędu Statystycznego.</w:t>
      </w:r>
    </w:p>
    <w:p w14:paraId="0374CABB" w14:textId="6DDAFCBC" w:rsidR="009B63C3" w:rsidRDefault="009B63C3" w:rsidP="009B63C3">
      <w:pPr>
        <w:pStyle w:val="Akapitzlist"/>
        <w:numPr>
          <w:ilvl w:val="0"/>
          <w:numId w:val="34"/>
        </w:numPr>
        <w:spacing w:after="120" w:line="276" w:lineRule="auto"/>
        <w:jc w:val="both"/>
        <w:rPr>
          <w:rFonts w:ascii="Times New Roman" w:hAnsi="Times New Roman" w:cs="Times New Roman"/>
          <w:sz w:val="24"/>
          <w:szCs w:val="24"/>
        </w:rPr>
      </w:pPr>
      <w:r w:rsidRPr="00B56C1F">
        <w:rPr>
          <w:rFonts w:ascii="Times New Roman" w:hAnsi="Times New Roman" w:cs="Times New Roman"/>
          <w:sz w:val="24"/>
          <w:szCs w:val="24"/>
        </w:rPr>
        <w:t>Powszechny Spis Rolny 2010 wg siedziby gospodarstwa, Główny Urząd Statystyczny.</w:t>
      </w:r>
    </w:p>
    <w:p w14:paraId="051EAF10" w14:textId="44ECACE1" w:rsidR="00B56C1F" w:rsidRPr="00B56C1F" w:rsidRDefault="00B56C1F" w:rsidP="009B63C3">
      <w:pPr>
        <w:pStyle w:val="Akapitzlist"/>
        <w:numPr>
          <w:ilvl w:val="0"/>
          <w:numId w:val="34"/>
        </w:numPr>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Powszechny Spis rolny 2020 </w:t>
      </w:r>
      <w:r w:rsidRPr="00B56C1F">
        <w:rPr>
          <w:rFonts w:ascii="Times New Roman" w:hAnsi="Times New Roman" w:cs="Times New Roman"/>
          <w:sz w:val="24"/>
          <w:szCs w:val="24"/>
        </w:rPr>
        <w:t>wg siedziby gospodarstwa, Główny Urząd Statystyczny.</w:t>
      </w:r>
    </w:p>
    <w:p w14:paraId="32921292" w14:textId="77777777" w:rsidR="009B63C3" w:rsidRPr="00701936" w:rsidRDefault="009B63C3" w:rsidP="009B63C3">
      <w:pPr>
        <w:pStyle w:val="Akapitzlist"/>
        <w:numPr>
          <w:ilvl w:val="0"/>
          <w:numId w:val="35"/>
        </w:numPr>
        <w:spacing w:after="120" w:line="276" w:lineRule="auto"/>
        <w:jc w:val="both"/>
        <w:rPr>
          <w:rFonts w:ascii="Times New Roman" w:hAnsi="Times New Roman" w:cs="Times New Roman"/>
          <w:sz w:val="20"/>
          <w:highlight w:val="yellow"/>
        </w:rPr>
      </w:pPr>
      <w:r w:rsidRPr="00701936">
        <w:rPr>
          <w:rFonts w:ascii="Times New Roman" w:hAnsi="Times New Roman" w:cs="Times New Roman"/>
          <w:b/>
          <w:color w:val="ED7D31" w:themeColor="accent2"/>
          <w:sz w:val="24"/>
          <w:szCs w:val="24"/>
          <w:highlight w:val="yellow"/>
        </w:rPr>
        <w:br w:type="page"/>
      </w:r>
    </w:p>
    <w:p w14:paraId="28DF2C14" w14:textId="77777777" w:rsidR="009B63C3" w:rsidRPr="00701936" w:rsidRDefault="009B63C3" w:rsidP="009B63C3">
      <w:pPr>
        <w:pStyle w:val="Bezodstpw"/>
        <w:spacing w:line="276" w:lineRule="auto"/>
        <w:contextualSpacing/>
        <w:jc w:val="both"/>
        <w:outlineLvl w:val="1"/>
        <w:rPr>
          <w:rFonts w:ascii="Times New Roman" w:hAnsi="Times New Roman" w:cs="Times New Roman"/>
          <w:b/>
          <w:color w:val="4472C4" w:themeColor="accent1"/>
          <w:sz w:val="24"/>
          <w:szCs w:val="24"/>
        </w:rPr>
      </w:pPr>
      <w:bookmarkStart w:id="225" w:name="_Toc98856601"/>
      <w:bookmarkStart w:id="226" w:name="_Toc99295746"/>
      <w:r w:rsidRPr="00701936">
        <w:rPr>
          <w:rFonts w:ascii="Times New Roman" w:hAnsi="Times New Roman" w:cs="Times New Roman"/>
          <w:b/>
          <w:color w:val="4472C4" w:themeColor="accent1"/>
          <w:sz w:val="24"/>
          <w:szCs w:val="24"/>
        </w:rPr>
        <w:lastRenderedPageBreak/>
        <w:t>Spis tabel</w:t>
      </w:r>
      <w:bookmarkEnd w:id="225"/>
      <w:bookmarkEnd w:id="226"/>
    </w:p>
    <w:p w14:paraId="14AAC838" w14:textId="77777777" w:rsidR="009B63C3" w:rsidRPr="00701936" w:rsidRDefault="009B63C3" w:rsidP="009B63C3">
      <w:pPr>
        <w:pStyle w:val="Bezodstpw"/>
        <w:spacing w:line="276" w:lineRule="auto"/>
        <w:contextualSpacing/>
        <w:jc w:val="both"/>
        <w:outlineLvl w:val="1"/>
        <w:rPr>
          <w:rFonts w:ascii="Times New Roman" w:hAnsi="Times New Roman" w:cs="Times New Roman"/>
          <w:b/>
          <w:sz w:val="24"/>
          <w:szCs w:val="24"/>
          <w:highlight w:val="yellow"/>
        </w:rPr>
      </w:pPr>
    </w:p>
    <w:p w14:paraId="65BC3E7A" w14:textId="46B1F553" w:rsidR="00210BBB" w:rsidRPr="00210BBB" w:rsidRDefault="009B63C3">
      <w:pPr>
        <w:pStyle w:val="Spisilustracji"/>
        <w:tabs>
          <w:tab w:val="right" w:leader="dot" w:pos="9062"/>
        </w:tabs>
        <w:rPr>
          <w:rFonts w:ascii="Times New Roman" w:eastAsiaTheme="minorEastAsia" w:hAnsi="Times New Roman" w:cs="Times New Roman"/>
          <w:noProof/>
          <w:lang w:eastAsia="pl-PL"/>
        </w:rPr>
      </w:pPr>
      <w:r w:rsidRPr="00210BBB">
        <w:rPr>
          <w:rFonts w:ascii="Times New Roman" w:hAnsi="Times New Roman" w:cs="Times New Roman"/>
          <w:b/>
          <w:highlight w:val="yellow"/>
        </w:rPr>
        <w:fldChar w:fldCharType="begin"/>
      </w:r>
      <w:r w:rsidRPr="00210BBB">
        <w:rPr>
          <w:rFonts w:ascii="Times New Roman" w:hAnsi="Times New Roman" w:cs="Times New Roman"/>
          <w:b/>
          <w:highlight w:val="yellow"/>
        </w:rPr>
        <w:instrText xml:space="preserve"> TOC \h \z \c "Tabela" </w:instrText>
      </w:r>
      <w:r w:rsidRPr="00210BBB">
        <w:rPr>
          <w:rFonts w:ascii="Times New Roman" w:hAnsi="Times New Roman" w:cs="Times New Roman"/>
          <w:b/>
          <w:highlight w:val="yellow"/>
        </w:rPr>
        <w:fldChar w:fldCharType="separate"/>
      </w:r>
      <w:hyperlink w:anchor="_Toc129950932" w:history="1">
        <w:r w:rsidR="00210BBB" w:rsidRPr="00210BBB">
          <w:rPr>
            <w:rStyle w:val="Hipercze"/>
            <w:rFonts w:ascii="Times New Roman" w:hAnsi="Times New Roman" w:cs="Times New Roman"/>
            <w:noProof/>
          </w:rPr>
          <w:t>Tabela 1: Podstawowe informacje o OWP</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_Toc129950932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5</w:t>
        </w:r>
        <w:r w:rsidR="00210BBB" w:rsidRPr="00210BBB">
          <w:rPr>
            <w:rFonts w:ascii="Times New Roman" w:hAnsi="Times New Roman" w:cs="Times New Roman"/>
            <w:noProof/>
            <w:webHidden/>
          </w:rPr>
          <w:fldChar w:fldCharType="end"/>
        </w:r>
      </w:hyperlink>
    </w:p>
    <w:p w14:paraId="01B5BF77" w14:textId="62FDE201"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33" w:history="1">
        <w:r w:rsidR="00210BBB" w:rsidRPr="00210BBB">
          <w:rPr>
            <w:rStyle w:val="Hipercze"/>
            <w:rFonts w:ascii="Times New Roman" w:hAnsi="Times New Roman" w:cs="Times New Roman"/>
            <w:noProof/>
          </w:rPr>
          <w:t>Tabela 2: Udział powierzchni poszczególnych JST w powierzchni OWP ogółem</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_Toc129950933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6</w:t>
        </w:r>
        <w:r w:rsidR="00210BBB" w:rsidRPr="00210BBB">
          <w:rPr>
            <w:rFonts w:ascii="Times New Roman" w:hAnsi="Times New Roman" w:cs="Times New Roman"/>
            <w:noProof/>
            <w:webHidden/>
          </w:rPr>
          <w:fldChar w:fldCharType="end"/>
        </w:r>
      </w:hyperlink>
    </w:p>
    <w:p w14:paraId="347EF659" w14:textId="2628D59B"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34" w:history="1">
        <w:r w:rsidR="00210BBB" w:rsidRPr="00210BBB">
          <w:rPr>
            <w:rStyle w:val="Hipercze"/>
            <w:rFonts w:ascii="Times New Roman" w:hAnsi="Times New Roman" w:cs="Times New Roman"/>
            <w:noProof/>
          </w:rPr>
          <w:t>Tabela 3: Liczba ludności w poszczególnych JST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_Toc129950934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8</w:t>
        </w:r>
        <w:r w:rsidR="00210BBB" w:rsidRPr="00210BBB">
          <w:rPr>
            <w:rFonts w:ascii="Times New Roman" w:hAnsi="Times New Roman" w:cs="Times New Roman"/>
            <w:noProof/>
            <w:webHidden/>
          </w:rPr>
          <w:fldChar w:fldCharType="end"/>
        </w:r>
      </w:hyperlink>
    </w:p>
    <w:p w14:paraId="05BD7E11" w14:textId="542ED5C0"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35" w:history="1">
        <w:r w:rsidR="00210BBB" w:rsidRPr="00210BBB">
          <w:rPr>
            <w:rStyle w:val="Hipercze"/>
            <w:rFonts w:ascii="Times New Roman" w:hAnsi="Times New Roman" w:cs="Times New Roman"/>
            <w:noProof/>
          </w:rPr>
          <w:t>Tabela 4: Współczynnik feminizacji w poszczególnych JST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_Toc129950935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9</w:t>
        </w:r>
        <w:r w:rsidR="00210BBB" w:rsidRPr="00210BBB">
          <w:rPr>
            <w:rFonts w:ascii="Times New Roman" w:hAnsi="Times New Roman" w:cs="Times New Roman"/>
            <w:noProof/>
            <w:webHidden/>
          </w:rPr>
          <w:fldChar w:fldCharType="end"/>
        </w:r>
      </w:hyperlink>
    </w:p>
    <w:p w14:paraId="519A1277" w14:textId="3D66D817"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36" w:history="1">
        <w:r w:rsidR="00210BBB" w:rsidRPr="00210BBB">
          <w:rPr>
            <w:rStyle w:val="Hipercze"/>
            <w:rFonts w:ascii="Times New Roman" w:hAnsi="Times New Roman" w:cs="Times New Roman"/>
            <w:noProof/>
          </w:rPr>
          <w:t>Tabela 5: Ludność na 1 km</w:t>
        </w:r>
        <w:r w:rsidR="00210BBB" w:rsidRPr="00210BBB">
          <w:rPr>
            <w:rStyle w:val="Hipercze"/>
            <w:rFonts w:ascii="Times New Roman" w:hAnsi="Times New Roman" w:cs="Times New Roman"/>
            <w:noProof/>
            <w:vertAlign w:val="superscript"/>
          </w:rPr>
          <w:t>2</w:t>
        </w:r>
        <w:r w:rsidR="00210BBB" w:rsidRPr="00210BBB">
          <w:rPr>
            <w:rStyle w:val="Hipercze"/>
            <w:rFonts w:ascii="Times New Roman" w:hAnsi="Times New Roman" w:cs="Times New Roman"/>
            <w:noProof/>
          </w:rPr>
          <w:t xml:space="preserve"> w poszczególnych JST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_Toc129950936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10</w:t>
        </w:r>
        <w:r w:rsidR="00210BBB" w:rsidRPr="00210BBB">
          <w:rPr>
            <w:rFonts w:ascii="Times New Roman" w:hAnsi="Times New Roman" w:cs="Times New Roman"/>
            <w:noProof/>
            <w:webHidden/>
          </w:rPr>
          <w:fldChar w:fldCharType="end"/>
        </w:r>
      </w:hyperlink>
    </w:p>
    <w:p w14:paraId="1EC3333A" w14:textId="243DBDD5"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37" w:history="1">
        <w:r w:rsidR="00210BBB" w:rsidRPr="00210BBB">
          <w:rPr>
            <w:rStyle w:val="Hipercze"/>
            <w:rFonts w:ascii="Times New Roman" w:hAnsi="Times New Roman" w:cs="Times New Roman"/>
            <w:noProof/>
          </w:rPr>
          <w:t>Tabela 6: Małżeństwa na 1 000 mieszkańców w poszczególnych JST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_Toc129950937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12</w:t>
        </w:r>
        <w:r w:rsidR="00210BBB" w:rsidRPr="00210BBB">
          <w:rPr>
            <w:rFonts w:ascii="Times New Roman" w:hAnsi="Times New Roman" w:cs="Times New Roman"/>
            <w:noProof/>
            <w:webHidden/>
          </w:rPr>
          <w:fldChar w:fldCharType="end"/>
        </w:r>
      </w:hyperlink>
    </w:p>
    <w:p w14:paraId="4191034C" w14:textId="292F27D3"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38" w:history="1">
        <w:r w:rsidR="00210BBB" w:rsidRPr="00210BBB">
          <w:rPr>
            <w:rStyle w:val="Hipercze"/>
            <w:rFonts w:ascii="Times New Roman" w:hAnsi="Times New Roman" w:cs="Times New Roman"/>
            <w:noProof/>
          </w:rPr>
          <w:t xml:space="preserve">Tabela 7 Najważniejsze wnioski i wyzwania wynikające z analizy obszaru </w:t>
        </w:r>
        <w:r w:rsidR="00210BBB" w:rsidRPr="00210BBB">
          <w:rPr>
            <w:rStyle w:val="Hipercze"/>
            <w:rFonts w:ascii="Times New Roman" w:hAnsi="Times New Roman" w:cs="Times New Roman"/>
            <w:i/>
            <w:noProof/>
          </w:rPr>
          <w:t>Demografia</w:t>
        </w:r>
        <w:r w:rsidR="00210BBB" w:rsidRPr="00210BBB">
          <w:rPr>
            <w:rStyle w:val="Hipercze"/>
            <w:rFonts w:ascii="Times New Roman" w:hAnsi="Times New Roman" w:cs="Times New Roman"/>
            <w:noProof/>
          </w:rPr>
          <w:t xml:space="preserve"> oraz dokumentów strategicznych poziomu regionalnego i krajowego</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_Toc129950938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19</w:t>
        </w:r>
        <w:r w:rsidR="00210BBB" w:rsidRPr="00210BBB">
          <w:rPr>
            <w:rFonts w:ascii="Times New Roman" w:hAnsi="Times New Roman" w:cs="Times New Roman"/>
            <w:noProof/>
            <w:webHidden/>
          </w:rPr>
          <w:fldChar w:fldCharType="end"/>
        </w:r>
      </w:hyperlink>
    </w:p>
    <w:p w14:paraId="73386288" w14:textId="4DA6A6F8"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39" w:history="1">
        <w:r w:rsidR="00210BBB" w:rsidRPr="00210BBB">
          <w:rPr>
            <w:rStyle w:val="Hipercze"/>
            <w:rFonts w:ascii="Times New Roman" w:hAnsi="Times New Roman" w:cs="Times New Roman"/>
            <w:noProof/>
          </w:rPr>
          <w:t>Tabela 8 : Struktura pracujących wg płci w poszczególnych JST OWP w latach 2014–2020</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_Toc129950939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21</w:t>
        </w:r>
        <w:r w:rsidR="00210BBB" w:rsidRPr="00210BBB">
          <w:rPr>
            <w:rFonts w:ascii="Times New Roman" w:hAnsi="Times New Roman" w:cs="Times New Roman"/>
            <w:noProof/>
            <w:webHidden/>
          </w:rPr>
          <w:fldChar w:fldCharType="end"/>
        </w:r>
      </w:hyperlink>
    </w:p>
    <w:p w14:paraId="5528F923" w14:textId="44B53E2B"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40" w:history="1">
        <w:r w:rsidR="00210BBB" w:rsidRPr="00210BBB">
          <w:rPr>
            <w:rStyle w:val="Hipercze"/>
            <w:rFonts w:ascii="Times New Roman" w:hAnsi="Times New Roman" w:cs="Times New Roman"/>
            <w:noProof/>
          </w:rPr>
          <w:t>Tabela 9: Struktura zarejestrowanych bezrobotnych w poszczególnych JST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_Toc129950940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23</w:t>
        </w:r>
        <w:r w:rsidR="00210BBB" w:rsidRPr="00210BBB">
          <w:rPr>
            <w:rFonts w:ascii="Times New Roman" w:hAnsi="Times New Roman" w:cs="Times New Roman"/>
            <w:noProof/>
            <w:webHidden/>
          </w:rPr>
          <w:fldChar w:fldCharType="end"/>
        </w:r>
      </w:hyperlink>
    </w:p>
    <w:p w14:paraId="1FEA85C3" w14:textId="4F008870"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41" w:history="1">
        <w:r w:rsidR="00210BBB" w:rsidRPr="00210BBB">
          <w:rPr>
            <w:rStyle w:val="Hipercze"/>
            <w:rFonts w:ascii="Times New Roman" w:hAnsi="Times New Roman" w:cs="Times New Roman"/>
            <w:noProof/>
          </w:rPr>
          <w:t xml:space="preserve">Tabela 10: Najważniejsze wnioski i wyzwania wynikające z analizy obszaru </w:t>
        </w:r>
        <w:r w:rsidR="00210BBB" w:rsidRPr="00210BBB">
          <w:rPr>
            <w:rStyle w:val="Hipercze"/>
            <w:rFonts w:ascii="Times New Roman" w:hAnsi="Times New Roman" w:cs="Times New Roman"/>
            <w:i/>
            <w:noProof/>
          </w:rPr>
          <w:t>Rynek pracy</w:t>
        </w:r>
        <w:r w:rsidR="00210BBB" w:rsidRPr="00210BBB">
          <w:rPr>
            <w:rStyle w:val="Hipercze"/>
            <w:rFonts w:ascii="Times New Roman" w:hAnsi="Times New Roman" w:cs="Times New Roman"/>
            <w:noProof/>
          </w:rPr>
          <w:t xml:space="preserve"> oraz dokumentów strategicznych poziomu regionalnego i krajowego</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_Toc129950941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23</w:t>
        </w:r>
        <w:r w:rsidR="00210BBB" w:rsidRPr="00210BBB">
          <w:rPr>
            <w:rFonts w:ascii="Times New Roman" w:hAnsi="Times New Roman" w:cs="Times New Roman"/>
            <w:noProof/>
            <w:webHidden/>
          </w:rPr>
          <w:fldChar w:fldCharType="end"/>
        </w:r>
      </w:hyperlink>
    </w:p>
    <w:p w14:paraId="031A5FB6" w14:textId="40B21879"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42" w:history="1">
        <w:r w:rsidR="00210BBB" w:rsidRPr="00210BBB">
          <w:rPr>
            <w:rStyle w:val="Hipercze"/>
            <w:rFonts w:ascii="Times New Roman" w:hAnsi="Times New Roman" w:cs="Times New Roman"/>
            <w:noProof/>
          </w:rPr>
          <w:t xml:space="preserve">Tabela 11 Najważniejsze wnioski i wyzwania wynikające z analizy obszaru </w:t>
        </w:r>
        <w:r w:rsidR="00210BBB" w:rsidRPr="00210BBB">
          <w:rPr>
            <w:rStyle w:val="Hipercze"/>
            <w:rFonts w:ascii="Times New Roman" w:hAnsi="Times New Roman" w:cs="Times New Roman"/>
            <w:i/>
            <w:noProof/>
          </w:rPr>
          <w:t>Aktywność społeczna</w:t>
        </w:r>
        <w:r w:rsidR="00210BBB" w:rsidRPr="00210BBB">
          <w:rPr>
            <w:rStyle w:val="Hipercze"/>
            <w:rFonts w:ascii="Times New Roman" w:hAnsi="Times New Roman" w:cs="Times New Roman"/>
            <w:noProof/>
          </w:rPr>
          <w:t xml:space="preserve"> oraz dokumentów strategicznych poziomu regionalnego i krajowego</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_Toc129950942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29</w:t>
        </w:r>
        <w:r w:rsidR="00210BBB" w:rsidRPr="00210BBB">
          <w:rPr>
            <w:rFonts w:ascii="Times New Roman" w:hAnsi="Times New Roman" w:cs="Times New Roman"/>
            <w:noProof/>
            <w:webHidden/>
          </w:rPr>
          <w:fldChar w:fldCharType="end"/>
        </w:r>
      </w:hyperlink>
    </w:p>
    <w:p w14:paraId="25D682BD" w14:textId="3B6CCB1D"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43" w:history="1">
        <w:r w:rsidR="00210BBB" w:rsidRPr="00210BBB">
          <w:rPr>
            <w:rStyle w:val="Hipercze"/>
            <w:rFonts w:ascii="Times New Roman" w:hAnsi="Times New Roman" w:cs="Times New Roman"/>
            <w:noProof/>
          </w:rPr>
          <w:t>Tabela 12: Liczba uczniów w przedszkolach w poszczególnych JST na terenie OWP</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_Toc129950943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33</w:t>
        </w:r>
        <w:r w:rsidR="00210BBB" w:rsidRPr="00210BBB">
          <w:rPr>
            <w:rFonts w:ascii="Times New Roman" w:hAnsi="Times New Roman" w:cs="Times New Roman"/>
            <w:noProof/>
            <w:webHidden/>
          </w:rPr>
          <w:fldChar w:fldCharType="end"/>
        </w:r>
      </w:hyperlink>
    </w:p>
    <w:p w14:paraId="31625A4A" w14:textId="6C2ACBE4"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44" w:history="1">
        <w:r w:rsidR="00210BBB" w:rsidRPr="00210BBB">
          <w:rPr>
            <w:rStyle w:val="Hipercze"/>
            <w:rFonts w:ascii="Times New Roman" w:hAnsi="Times New Roman" w:cs="Times New Roman"/>
            <w:noProof/>
          </w:rPr>
          <w:t>Tabela 13: Liczba uczniów w szkołach podstawowych w poszczególnych JST na terenie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_Toc129950944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34</w:t>
        </w:r>
        <w:r w:rsidR="00210BBB" w:rsidRPr="00210BBB">
          <w:rPr>
            <w:rFonts w:ascii="Times New Roman" w:hAnsi="Times New Roman" w:cs="Times New Roman"/>
            <w:noProof/>
            <w:webHidden/>
          </w:rPr>
          <w:fldChar w:fldCharType="end"/>
        </w:r>
      </w:hyperlink>
    </w:p>
    <w:p w14:paraId="252E9A42" w14:textId="73A3E253"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45" w:history="1">
        <w:r w:rsidR="00210BBB" w:rsidRPr="00210BBB">
          <w:rPr>
            <w:rStyle w:val="Hipercze"/>
            <w:rFonts w:ascii="Times New Roman" w:hAnsi="Times New Roman" w:cs="Times New Roman"/>
            <w:noProof/>
          </w:rPr>
          <w:t xml:space="preserve">Tabela 14: Najważniejsze wnioski i wyzwania wynikające z analizy obszaru </w:t>
        </w:r>
        <w:r w:rsidR="00210BBB" w:rsidRPr="00210BBB">
          <w:rPr>
            <w:rStyle w:val="Hipercze"/>
            <w:rFonts w:ascii="Times New Roman" w:hAnsi="Times New Roman" w:cs="Times New Roman"/>
            <w:i/>
            <w:noProof/>
          </w:rPr>
          <w:t xml:space="preserve">Szkolnictwo i wychowanie przedszkolne </w:t>
        </w:r>
        <w:r w:rsidR="00210BBB" w:rsidRPr="00210BBB">
          <w:rPr>
            <w:rStyle w:val="Hipercze"/>
            <w:rFonts w:ascii="Times New Roman" w:hAnsi="Times New Roman" w:cs="Times New Roman"/>
            <w:noProof/>
          </w:rPr>
          <w:t>oraz dokumentów strategicznych poziomu regionalnego i krajowego</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_Toc129950945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35</w:t>
        </w:r>
        <w:r w:rsidR="00210BBB" w:rsidRPr="00210BBB">
          <w:rPr>
            <w:rFonts w:ascii="Times New Roman" w:hAnsi="Times New Roman" w:cs="Times New Roman"/>
            <w:noProof/>
            <w:webHidden/>
          </w:rPr>
          <w:fldChar w:fldCharType="end"/>
        </w:r>
      </w:hyperlink>
    </w:p>
    <w:p w14:paraId="07E0937F" w14:textId="22676C42"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46" w:history="1">
        <w:r w:rsidR="00210BBB" w:rsidRPr="00210BBB">
          <w:rPr>
            <w:rStyle w:val="Hipercze"/>
            <w:rFonts w:ascii="Times New Roman" w:hAnsi="Times New Roman" w:cs="Times New Roman"/>
            <w:noProof/>
          </w:rPr>
          <w:t xml:space="preserve">Tabela 15: Najważniejsze wnioski i wyzwania wynikające z analizy obszaru </w:t>
        </w:r>
        <w:r w:rsidR="00210BBB" w:rsidRPr="00210BBB">
          <w:rPr>
            <w:rStyle w:val="Hipercze"/>
            <w:rFonts w:ascii="Times New Roman" w:hAnsi="Times New Roman" w:cs="Times New Roman"/>
            <w:i/>
            <w:noProof/>
          </w:rPr>
          <w:t>Infrastruktura</w:t>
        </w:r>
        <w:r w:rsidR="00210BBB" w:rsidRPr="00210BBB">
          <w:rPr>
            <w:rStyle w:val="Hipercze"/>
            <w:rFonts w:ascii="Times New Roman" w:hAnsi="Times New Roman" w:cs="Times New Roman"/>
            <w:noProof/>
          </w:rPr>
          <w:t xml:space="preserve"> oraz dokumentów strategicznych poziomu regionalnego i krajowego</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_Toc129950946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43</w:t>
        </w:r>
        <w:r w:rsidR="00210BBB" w:rsidRPr="00210BBB">
          <w:rPr>
            <w:rFonts w:ascii="Times New Roman" w:hAnsi="Times New Roman" w:cs="Times New Roman"/>
            <w:noProof/>
            <w:webHidden/>
          </w:rPr>
          <w:fldChar w:fldCharType="end"/>
        </w:r>
      </w:hyperlink>
    </w:p>
    <w:p w14:paraId="4D87277B" w14:textId="405647AC"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47" w:history="1">
        <w:r w:rsidR="00210BBB" w:rsidRPr="00210BBB">
          <w:rPr>
            <w:rStyle w:val="Hipercze"/>
            <w:rFonts w:ascii="Times New Roman" w:hAnsi="Times New Roman" w:cs="Times New Roman"/>
            <w:noProof/>
          </w:rPr>
          <w:t>Tabela 16: Gospodarstwa domowe z dochodami z różnych źródeł</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_Toc129950947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45</w:t>
        </w:r>
        <w:r w:rsidR="00210BBB" w:rsidRPr="00210BBB">
          <w:rPr>
            <w:rFonts w:ascii="Times New Roman" w:hAnsi="Times New Roman" w:cs="Times New Roman"/>
            <w:noProof/>
            <w:webHidden/>
          </w:rPr>
          <w:fldChar w:fldCharType="end"/>
        </w:r>
      </w:hyperlink>
    </w:p>
    <w:p w14:paraId="55028A4D" w14:textId="63941A9D"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48" w:history="1">
        <w:r w:rsidR="00210BBB" w:rsidRPr="00210BBB">
          <w:rPr>
            <w:rStyle w:val="Hipercze"/>
            <w:rFonts w:ascii="Times New Roman" w:hAnsi="Times New Roman" w:cs="Times New Roman"/>
            <w:noProof/>
          </w:rPr>
          <w:t>Tabela 17: Gospodarstwa wg powierzchni zasiewów</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_Toc129950948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46</w:t>
        </w:r>
        <w:r w:rsidR="00210BBB" w:rsidRPr="00210BBB">
          <w:rPr>
            <w:rFonts w:ascii="Times New Roman" w:hAnsi="Times New Roman" w:cs="Times New Roman"/>
            <w:noProof/>
            <w:webHidden/>
          </w:rPr>
          <w:fldChar w:fldCharType="end"/>
        </w:r>
      </w:hyperlink>
    </w:p>
    <w:p w14:paraId="5D808609" w14:textId="4EE835F4"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49" w:history="1">
        <w:r w:rsidR="00210BBB" w:rsidRPr="00210BBB">
          <w:rPr>
            <w:rStyle w:val="Hipercze"/>
            <w:rFonts w:ascii="Times New Roman" w:hAnsi="Times New Roman" w:cs="Times New Roman"/>
            <w:noProof/>
          </w:rPr>
          <w:t>Tabela 18: Podmioty gospodarcze wg grup rodzajów działalności PKD 2007 w poszczególnych JST OWP w latach 2014 i 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_Toc129950949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52</w:t>
        </w:r>
        <w:r w:rsidR="00210BBB" w:rsidRPr="00210BBB">
          <w:rPr>
            <w:rFonts w:ascii="Times New Roman" w:hAnsi="Times New Roman" w:cs="Times New Roman"/>
            <w:noProof/>
            <w:webHidden/>
          </w:rPr>
          <w:fldChar w:fldCharType="end"/>
        </w:r>
      </w:hyperlink>
    </w:p>
    <w:p w14:paraId="26A2EDD9" w14:textId="418ED05B"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50" w:history="1">
        <w:r w:rsidR="00210BBB" w:rsidRPr="00210BBB">
          <w:rPr>
            <w:rStyle w:val="Hipercze"/>
            <w:rFonts w:ascii="Times New Roman" w:hAnsi="Times New Roman" w:cs="Times New Roman"/>
            <w:noProof/>
          </w:rPr>
          <w:t>Tabela 19: Podmioty gospodarki narodowej wpisane do rejestru REGON wg sekcji PKD 2007 w poszczególnych JST na terenie OWP w latach 2015–2020</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_Toc129950950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55</w:t>
        </w:r>
        <w:r w:rsidR="00210BBB" w:rsidRPr="00210BBB">
          <w:rPr>
            <w:rFonts w:ascii="Times New Roman" w:hAnsi="Times New Roman" w:cs="Times New Roman"/>
            <w:noProof/>
            <w:webHidden/>
          </w:rPr>
          <w:fldChar w:fldCharType="end"/>
        </w:r>
      </w:hyperlink>
    </w:p>
    <w:p w14:paraId="538B6ADC" w14:textId="78300485"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51" w:history="1">
        <w:r w:rsidR="00210BBB" w:rsidRPr="00210BBB">
          <w:rPr>
            <w:rStyle w:val="Hipercze"/>
            <w:rFonts w:ascii="Times New Roman" w:hAnsi="Times New Roman" w:cs="Times New Roman"/>
            <w:noProof/>
          </w:rPr>
          <w:t xml:space="preserve">Tabela 20: Najważniejsze wnioski i wyzwania wynikające z analizy obszaru </w:t>
        </w:r>
        <w:r w:rsidR="00210BBB" w:rsidRPr="00210BBB">
          <w:rPr>
            <w:rStyle w:val="Hipercze"/>
            <w:rFonts w:ascii="Times New Roman" w:hAnsi="Times New Roman" w:cs="Times New Roman"/>
            <w:i/>
            <w:noProof/>
          </w:rPr>
          <w:t>Aktywność gospodarcza</w:t>
        </w:r>
        <w:r w:rsidR="00210BBB" w:rsidRPr="00210BBB">
          <w:rPr>
            <w:rStyle w:val="Hipercze"/>
            <w:rFonts w:ascii="Times New Roman" w:hAnsi="Times New Roman" w:cs="Times New Roman"/>
            <w:noProof/>
          </w:rPr>
          <w:t xml:space="preserve"> oraz dokumentów strategicznych poziomu regionalnego i krajowego</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_Toc129950951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58</w:t>
        </w:r>
        <w:r w:rsidR="00210BBB" w:rsidRPr="00210BBB">
          <w:rPr>
            <w:rFonts w:ascii="Times New Roman" w:hAnsi="Times New Roman" w:cs="Times New Roman"/>
            <w:noProof/>
            <w:webHidden/>
          </w:rPr>
          <w:fldChar w:fldCharType="end"/>
        </w:r>
      </w:hyperlink>
    </w:p>
    <w:p w14:paraId="268F4946" w14:textId="25FB5B1A"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52" w:history="1">
        <w:r w:rsidR="00210BBB" w:rsidRPr="00210BBB">
          <w:rPr>
            <w:rStyle w:val="Hipercze"/>
            <w:rFonts w:ascii="Times New Roman" w:hAnsi="Times New Roman" w:cs="Times New Roman"/>
            <w:noProof/>
          </w:rPr>
          <w:t xml:space="preserve">Tabela 21: Najważniejsze wnioski i wyzwania wynikające z analizy obszaru </w:t>
        </w:r>
        <w:r w:rsidR="00210BBB" w:rsidRPr="00210BBB">
          <w:rPr>
            <w:rStyle w:val="Hipercze"/>
            <w:rFonts w:ascii="Times New Roman" w:hAnsi="Times New Roman" w:cs="Times New Roman"/>
            <w:i/>
            <w:noProof/>
          </w:rPr>
          <w:t>Kultura, turystyka i rekreacja</w:t>
        </w:r>
        <w:r w:rsidR="00210BBB" w:rsidRPr="00210BBB">
          <w:rPr>
            <w:rStyle w:val="Hipercze"/>
            <w:rFonts w:ascii="Times New Roman" w:hAnsi="Times New Roman" w:cs="Times New Roman"/>
            <w:noProof/>
          </w:rPr>
          <w:t xml:space="preserve"> oraz dokumentów strategicznych poziomu regionalnego i krajowego</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_Toc129950952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64</w:t>
        </w:r>
        <w:r w:rsidR="00210BBB" w:rsidRPr="00210BBB">
          <w:rPr>
            <w:rFonts w:ascii="Times New Roman" w:hAnsi="Times New Roman" w:cs="Times New Roman"/>
            <w:noProof/>
            <w:webHidden/>
          </w:rPr>
          <w:fldChar w:fldCharType="end"/>
        </w:r>
      </w:hyperlink>
    </w:p>
    <w:p w14:paraId="61FAC39E" w14:textId="307BF878"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53" w:history="1">
        <w:r w:rsidR="00210BBB" w:rsidRPr="00210BBB">
          <w:rPr>
            <w:rStyle w:val="Hipercze"/>
            <w:rFonts w:ascii="Times New Roman" w:hAnsi="Times New Roman" w:cs="Times New Roman"/>
            <w:noProof/>
          </w:rPr>
          <w:t xml:space="preserve">Tabela 22: Najważniejsze wnioski i wyzwania wynikające z analizy obszaru </w:t>
        </w:r>
        <w:r w:rsidR="00210BBB" w:rsidRPr="00210BBB">
          <w:rPr>
            <w:rStyle w:val="Hipercze"/>
            <w:rFonts w:ascii="Times New Roman" w:hAnsi="Times New Roman" w:cs="Times New Roman"/>
            <w:i/>
            <w:noProof/>
          </w:rPr>
          <w:t>Środowisko</w:t>
        </w:r>
        <w:r w:rsidR="00210BBB" w:rsidRPr="00210BBB">
          <w:rPr>
            <w:rStyle w:val="Hipercze"/>
            <w:rFonts w:ascii="Times New Roman" w:hAnsi="Times New Roman" w:cs="Times New Roman"/>
            <w:noProof/>
          </w:rPr>
          <w:t xml:space="preserve"> oraz dokumentów strategicznych poziomu regionalnego i krajowego</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_Toc129950953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72</w:t>
        </w:r>
        <w:r w:rsidR="00210BBB" w:rsidRPr="00210BBB">
          <w:rPr>
            <w:rFonts w:ascii="Times New Roman" w:hAnsi="Times New Roman" w:cs="Times New Roman"/>
            <w:noProof/>
            <w:webHidden/>
          </w:rPr>
          <w:fldChar w:fldCharType="end"/>
        </w:r>
      </w:hyperlink>
    </w:p>
    <w:p w14:paraId="6C2F5F49" w14:textId="24C79641"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54" w:history="1">
        <w:r w:rsidR="00210BBB" w:rsidRPr="00210BBB">
          <w:rPr>
            <w:rStyle w:val="Hipercze"/>
            <w:rFonts w:ascii="Times New Roman" w:hAnsi="Times New Roman" w:cs="Times New Roman"/>
            <w:noProof/>
          </w:rPr>
          <w:t xml:space="preserve">Tabela 23: Najważniejsze wnioski i wyzwania wynikające z analizy obszaru </w:t>
        </w:r>
        <w:r w:rsidR="00210BBB" w:rsidRPr="00210BBB">
          <w:rPr>
            <w:rStyle w:val="Hipercze"/>
            <w:rFonts w:ascii="Times New Roman" w:hAnsi="Times New Roman" w:cs="Times New Roman"/>
            <w:i/>
            <w:noProof/>
          </w:rPr>
          <w:t xml:space="preserve">Zdrowie, pomoc społeczna i bezpieczeństwo publiczne </w:t>
        </w:r>
        <w:r w:rsidR="00210BBB" w:rsidRPr="00210BBB">
          <w:rPr>
            <w:rStyle w:val="Hipercze"/>
            <w:rFonts w:ascii="Times New Roman" w:hAnsi="Times New Roman" w:cs="Times New Roman"/>
            <w:noProof/>
          </w:rPr>
          <w:t>oraz dokumentów strategicznych poziomu regionalnego i krajowego</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_Toc129950954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79</w:t>
        </w:r>
        <w:r w:rsidR="00210BBB" w:rsidRPr="00210BBB">
          <w:rPr>
            <w:rFonts w:ascii="Times New Roman" w:hAnsi="Times New Roman" w:cs="Times New Roman"/>
            <w:noProof/>
            <w:webHidden/>
          </w:rPr>
          <w:fldChar w:fldCharType="end"/>
        </w:r>
      </w:hyperlink>
    </w:p>
    <w:p w14:paraId="70675A05" w14:textId="6CE8A615"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55" w:history="1">
        <w:r w:rsidR="00210BBB" w:rsidRPr="00210BBB">
          <w:rPr>
            <w:rStyle w:val="Hipercze"/>
            <w:rFonts w:ascii="Times New Roman" w:hAnsi="Times New Roman" w:cs="Times New Roman"/>
            <w:noProof/>
          </w:rPr>
          <w:t>Tabela 24: Ranking JST wchodzących w skład OWP wg pozyskanych środków na finansowanie i współfinansowanie programów i projektów unijnych ogółem (w mln zł) i na 1 mieszkańca (w zł)</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_Toc129950955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82</w:t>
        </w:r>
        <w:r w:rsidR="00210BBB" w:rsidRPr="00210BBB">
          <w:rPr>
            <w:rFonts w:ascii="Times New Roman" w:hAnsi="Times New Roman" w:cs="Times New Roman"/>
            <w:noProof/>
            <w:webHidden/>
          </w:rPr>
          <w:fldChar w:fldCharType="end"/>
        </w:r>
      </w:hyperlink>
    </w:p>
    <w:p w14:paraId="47F55E3D" w14:textId="7444E99C"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56" w:history="1">
        <w:r w:rsidR="00210BBB" w:rsidRPr="00210BBB">
          <w:rPr>
            <w:rStyle w:val="Hipercze"/>
            <w:rFonts w:ascii="Times New Roman" w:hAnsi="Times New Roman" w:cs="Times New Roman"/>
            <w:noProof/>
          </w:rPr>
          <w:t xml:space="preserve">Tabela 25: Najważniejsze wnioski i wyzwania wynikające z analizy obszaru </w:t>
        </w:r>
        <w:r w:rsidR="00210BBB" w:rsidRPr="00210BBB">
          <w:rPr>
            <w:rStyle w:val="Hipercze"/>
            <w:rFonts w:ascii="Times New Roman" w:hAnsi="Times New Roman" w:cs="Times New Roman"/>
            <w:i/>
            <w:noProof/>
          </w:rPr>
          <w:t>Finanse samorządu</w:t>
        </w:r>
        <w:r w:rsidR="00210BBB" w:rsidRPr="00210BBB">
          <w:rPr>
            <w:rStyle w:val="Hipercze"/>
            <w:rFonts w:ascii="Times New Roman" w:hAnsi="Times New Roman" w:cs="Times New Roman"/>
            <w:noProof/>
          </w:rPr>
          <w:t xml:space="preserve"> oraz dokumentów strategicznych poziomu regionalnego i krajowego</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_Toc129950956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83</w:t>
        </w:r>
        <w:r w:rsidR="00210BBB" w:rsidRPr="00210BBB">
          <w:rPr>
            <w:rFonts w:ascii="Times New Roman" w:hAnsi="Times New Roman" w:cs="Times New Roman"/>
            <w:noProof/>
            <w:webHidden/>
          </w:rPr>
          <w:fldChar w:fldCharType="end"/>
        </w:r>
      </w:hyperlink>
    </w:p>
    <w:p w14:paraId="73B302B9" w14:textId="2B2D1DB5" w:rsidR="009B63C3" w:rsidRPr="00701936" w:rsidRDefault="009B63C3" w:rsidP="009B63C3">
      <w:pPr>
        <w:pStyle w:val="Spisilustracji"/>
        <w:tabs>
          <w:tab w:val="right" w:leader="dot" w:pos="9062"/>
        </w:tabs>
        <w:ind w:left="993" w:hanging="993"/>
        <w:rPr>
          <w:rFonts w:ascii="Times New Roman" w:hAnsi="Times New Roman" w:cs="Times New Roman"/>
          <w:b/>
          <w:sz w:val="24"/>
          <w:szCs w:val="24"/>
          <w:highlight w:val="yellow"/>
          <w:lang w:val="en-US"/>
        </w:rPr>
      </w:pPr>
      <w:r w:rsidRPr="00210BBB">
        <w:rPr>
          <w:rFonts w:ascii="Times New Roman" w:hAnsi="Times New Roman" w:cs="Times New Roman"/>
          <w:b/>
          <w:highlight w:val="yellow"/>
        </w:rPr>
        <w:fldChar w:fldCharType="end"/>
      </w:r>
    </w:p>
    <w:p w14:paraId="357C7090" w14:textId="77777777" w:rsidR="009B63C3" w:rsidRPr="00701936" w:rsidRDefault="009B63C3" w:rsidP="009B63C3">
      <w:pPr>
        <w:pStyle w:val="Bezodstpw"/>
        <w:spacing w:line="276" w:lineRule="auto"/>
        <w:contextualSpacing/>
        <w:jc w:val="both"/>
        <w:outlineLvl w:val="1"/>
        <w:rPr>
          <w:rFonts w:ascii="Times New Roman" w:hAnsi="Times New Roman" w:cs="Times New Roman"/>
          <w:b/>
          <w:color w:val="4472C4" w:themeColor="accent1"/>
          <w:sz w:val="24"/>
          <w:szCs w:val="24"/>
        </w:rPr>
      </w:pPr>
      <w:bookmarkStart w:id="227" w:name="_Toc98856602"/>
      <w:bookmarkStart w:id="228" w:name="_Toc99295747"/>
      <w:r w:rsidRPr="00701936">
        <w:rPr>
          <w:rFonts w:ascii="Times New Roman" w:hAnsi="Times New Roman" w:cs="Times New Roman"/>
          <w:b/>
          <w:color w:val="4472C4" w:themeColor="accent1"/>
          <w:sz w:val="24"/>
          <w:szCs w:val="24"/>
        </w:rPr>
        <w:t>Spis rysunków</w:t>
      </w:r>
      <w:bookmarkEnd w:id="227"/>
      <w:bookmarkEnd w:id="228"/>
    </w:p>
    <w:p w14:paraId="01F719CF" w14:textId="77777777" w:rsidR="009B63C3" w:rsidRPr="00701936" w:rsidRDefault="009B63C3" w:rsidP="009B63C3">
      <w:pPr>
        <w:pStyle w:val="Bezodstpw"/>
        <w:spacing w:line="276" w:lineRule="auto"/>
        <w:contextualSpacing/>
        <w:jc w:val="both"/>
        <w:outlineLvl w:val="1"/>
        <w:rPr>
          <w:rFonts w:ascii="Times New Roman" w:hAnsi="Times New Roman" w:cs="Times New Roman"/>
          <w:b/>
          <w:sz w:val="24"/>
          <w:szCs w:val="24"/>
        </w:rPr>
      </w:pPr>
    </w:p>
    <w:p w14:paraId="517B13E8" w14:textId="5C836E31" w:rsidR="00C9788B" w:rsidRPr="00701936" w:rsidRDefault="009B63C3">
      <w:pPr>
        <w:pStyle w:val="Spisilustracji"/>
        <w:tabs>
          <w:tab w:val="right" w:leader="dot" w:pos="9062"/>
        </w:tabs>
        <w:rPr>
          <w:rFonts w:ascii="Times New Roman" w:eastAsiaTheme="minorEastAsia" w:hAnsi="Times New Roman" w:cs="Times New Roman"/>
          <w:noProof/>
          <w:lang w:eastAsia="pl-PL"/>
        </w:rPr>
      </w:pPr>
      <w:r w:rsidRPr="00701936">
        <w:rPr>
          <w:rFonts w:ascii="Times New Roman" w:hAnsi="Times New Roman" w:cs="Times New Roman"/>
          <w:b/>
          <w:sz w:val="24"/>
          <w:szCs w:val="24"/>
        </w:rPr>
        <w:fldChar w:fldCharType="begin"/>
      </w:r>
      <w:r w:rsidRPr="00701936">
        <w:rPr>
          <w:rFonts w:ascii="Times New Roman" w:hAnsi="Times New Roman" w:cs="Times New Roman"/>
          <w:b/>
          <w:sz w:val="24"/>
          <w:szCs w:val="24"/>
        </w:rPr>
        <w:instrText xml:space="preserve"> TOC \h \z \c "Rysunek" </w:instrText>
      </w:r>
      <w:r w:rsidRPr="00701936">
        <w:rPr>
          <w:rFonts w:ascii="Times New Roman" w:hAnsi="Times New Roman" w:cs="Times New Roman"/>
          <w:b/>
          <w:sz w:val="24"/>
          <w:szCs w:val="24"/>
        </w:rPr>
        <w:fldChar w:fldCharType="separate"/>
      </w:r>
      <w:hyperlink w:anchor="_Toc124185679" w:history="1">
        <w:r w:rsidR="00C9788B" w:rsidRPr="00701936">
          <w:rPr>
            <w:rStyle w:val="Hipercze"/>
            <w:rFonts w:ascii="Times New Roman" w:hAnsi="Times New Roman" w:cs="Times New Roman"/>
            <w:noProof/>
          </w:rPr>
          <w:t>Rysunek 1: Herby i logotypy poszczególnych JST wchodzących w skład OWP</w:t>
        </w:r>
        <w:r w:rsidR="00C9788B" w:rsidRPr="00701936">
          <w:rPr>
            <w:rFonts w:ascii="Times New Roman" w:hAnsi="Times New Roman" w:cs="Times New Roman"/>
            <w:noProof/>
            <w:webHidden/>
          </w:rPr>
          <w:tab/>
        </w:r>
        <w:r w:rsidR="00C9788B" w:rsidRPr="00701936">
          <w:rPr>
            <w:rFonts w:ascii="Times New Roman" w:hAnsi="Times New Roman" w:cs="Times New Roman"/>
            <w:noProof/>
            <w:webHidden/>
          </w:rPr>
          <w:fldChar w:fldCharType="begin"/>
        </w:r>
        <w:r w:rsidR="00C9788B" w:rsidRPr="00701936">
          <w:rPr>
            <w:rFonts w:ascii="Times New Roman" w:hAnsi="Times New Roman" w:cs="Times New Roman"/>
            <w:noProof/>
            <w:webHidden/>
          </w:rPr>
          <w:instrText xml:space="preserve"> PAGEREF _Toc124185679 \h </w:instrText>
        </w:r>
        <w:r w:rsidR="00C9788B" w:rsidRPr="00701936">
          <w:rPr>
            <w:rFonts w:ascii="Times New Roman" w:hAnsi="Times New Roman" w:cs="Times New Roman"/>
            <w:noProof/>
            <w:webHidden/>
          </w:rPr>
        </w:r>
        <w:r w:rsidR="00C9788B" w:rsidRPr="00701936">
          <w:rPr>
            <w:rFonts w:ascii="Times New Roman" w:hAnsi="Times New Roman" w:cs="Times New Roman"/>
            <w:noProof/>
            <w:webHidden/>
          </w:rPr>
          <w:fldChar w:fldCharType="separate"/>
        </w:r>
        <w:r w:rsidR="00931361">
          <w:rPr>
            <w:rFonts w:ascii="Times New Roman" w:hAnsi="Times New Roman" w:cs="Times New Roman"/>
            <w:noProof/>
            <w:webHidden/>
          </w:rPr>
          <w:t>5</w:t>
        </w:r>
        <w:r w:rsidR="00C9788B" w:rsidRPr="00701936">
          <w:rPr>
            <w:rFonts w:ascii="Times New Roman" w:hAnsi="Times New Roman" w:cs="Times New Roman"/>
            <w:noProof/>
            <w:webHidden/>
          </w:rPr>
          <w:fldChar w:fldCharType="end"/>
        </w:r>
      </w:hyperlink>
    </w:p>
    <w:p w14:paraId="184306D7" w14:textId="455BC211" w:rsidR="009B63C3" w:rsidRDefault="009B63C3" w:rsidP="009B63C3">
      <w:pPr>
        <w:pStyle w:val="Bezodstpw"/>
        <w:spacing w:line="276" w:lineRule="auto"/>
        <w:contextualSpacing/>
        <w:jc w:val="both"/>
        <w:rPr>
          <w:rFonts w:ascii="Times New Roman" w:hAnsi="Times New Roman" w:cs="Times New Roman"/>
          <w:b/>
          <w:sz w:val="24"/>
          <w:szCs w:val="24"/>
        </w:rPr>
      </w:pPr>
      <w:r w:rsidRPr="00701936">
        <w:rPr>
          <w:rFonts w:ascii="Times New Roman" w:hAnsi="Times New Roman" w:cs="Times New Roman"/>
          <w:b/>
          <w:sz w:val="24"/>
          <w:szCs w:val="24"/>
        </w:rPr>
        <w:fldChar w:fldCharType="end"/>
      </w:r>
    </w:p>
    <w:p w14:paraId="6C30DAFE" w14:textId="294E33CB" w:rsidR="00210BBB" w:rsidRDefault="00210BBB" w:rsidP="009B63C3">
      <w:pPr>
        <w:pStyle w:val="Bezodstpw"/>
        <w:spacing w:line="276" w:lineRule="auto"/>
        <w:contextualSpacing/>
        <w:jc w:val="both"/>
        <w:rPr>
          <w:rFonts w:ascii="Times New Roman" w:hAnsi="Times New Roman" w:cs="Times New Roman"/>
          <w:b/>
          <w:sz w:val="24"/>
          <w:szCs w:val="24"/>
        </w:rPr>
      </w:pPr>
    </w:p>
    <w:p w14:paraId="3825AD6A" w14:textId="77777777" w:rsidR="00210BBB" w:rsidRPr="00701936" w:rsidRDefault="00210BBB" w:rsidP="009B63C3">
      <w:pPr>
        <w:pStyle w:val="Bezodstpw"/>
        <w:spacing w:line="276" w:lineRule="auto"/>
        <w:contextualSpacing/>
        <w:jc w:val="both"/>
        <w:rPr>
          <w:rFonts w:ascii="Times New Roman" w:hAnsi="Times New Roman" w:cs="Times New Roman"/>
          <w:b/>
          <w:sz w:val="24"/>
          <w:szCs w:val="24"/>
        </w:rPr>
      </w:pPr>
    </w:p>
    <w:p w14:paraId="5E6A359A" w14:textId="77777777" w:rsidR="009B63C3" w:rsidRPr="00701936" w:rsidRDefault="009B63C3" w:rsidP="009B63C3">
      <w:pPr>
        <w:pStyle w:val="Bezodstpw"/>
        <w:spacing w:line="276" w:lineRule="auto"/>
        <w:contextualSpacing/>
        <w:jc w:val="both"/>
        <w:outlineLvl w:val="1"/>
        <w:rPr>
          <w:rFonts w:ascii="Times New Roman" w:hAnsi="Times New Roman" w:cs="Times New Roman"/>
          <w:b/>
          <w:color w:val="4472C4" w:themeColor="accent1"/>
          <w:sz w:val="24"/>
          <w:szCs w:val="24"/>
        </w:rPr>
      </w:pPr>
      <w:bookmarkStart w:id="229" w:name="_Toc98856603"/>
      <w:bookmarkStart w:id="230" w:name="_Toc99295748"/>
      <w:r w:rsidRPr="00701936">
        <w:rPr>
          <w:rFonts w:ascii="Times New Roman" w:hAnsi="Times New Roman" w:cs="Times New Roman"/>
          <w:b/>
          <w:color w:val="4472C4" w:themeColor="accent1"/>
          <w:sz w:val="24"/>
          <w:szCs w:val="24"/>
        </w:rPr>
        <w:lastRenderedPageBreak/>
        <w:t>Spis wykresów</w:t>
      </w:r>
      <w:bookmarkEnd w:id="229"/>
      <w:bookmarkEnd w:id="230"/>
    </w:p>
    <w:p w14:paraId="2B974A6F" w14:textId="77777777" w:rsidR="009B63C3" w:rsidRPr="00701936" w:rsidRDefault="009B63C3" w:rsidP="009B63C3">
      <w:pPr>
        <w:pStyle w:val="Bezodstpw"/>
        <w:spacing w:line="276" w:lineRule="auto"/>
        <w:contextualSpacing/>
        <w:jc w:val="both"/>
        <w:outlineLvl w:val="1"/>
        <w:rPr>
          <w:rFonts w:ascii="Times New Roman" w:hAnsi="Times New Roman" w:cs="Times New Roman"/>
          <w:b/>
          <w:sz w:val="24"/>
          <w:szCs w:val="24"/>
          <w:highlight w:val="yellow"/>
        </w:rPr>
      </w:pPr>
    </w:p>
    <w:p w14:paraId="7385A2BB" w14:textId="2DD53400" w:rsidR="00210BBB" w:rsidRPr="00210BBB" w:rsidRDefault="009B63C3">
      <w:pPr>
        <w:pStyle w:val="Spisilustracji"/>
        <w:tabs>
          <w:tab w:val="right" w:leader="dot" w:pos="9062"/>
        </w:tabs>
        <w:rPr>
          <w:rFonts w:ascii="Times New Roman" w:eastAsiaTheme="minorEastAsia" w:hAnsi="Times New Roman" w:cs="Times New Roman"/>
          <w:noProof/>
          <w:lang w:eastAsia="pl-PL"/>
        </w:rPr>
      </w:pPr>
      <w:r w:rsidRPr="00701936">
        <w:rPr>
          <w:rFonts w:ascii="Times New Roman" w:hAnsi="Times New Roman" w:cs="Times New Roman"/>
          <w:sz w:val="24"/>
          <w:szCs w:val="24"/>
          <w:highlight w:val="yellow"/>
        </w:rPr>
        <w:fldChar w:fldCharType="begin"/>
      </w:r>
      <w:r w:rsidRPr="00701936">
        <w:rPr>
          <w:rFonts w:ascii="Times New Roman" w:hAnsi="Times New Roman" w:cs="Times New Roman"/>
          <w:sz w:val="24"/>
          <w:szCs w:val="24"/>
          <w:highlight w:val="yellow"/>
        </w:rPr>
        <w:instrText xml:space="preserve"> TOC \h \z \c "Wykres" </w:instrText>
      </w:r>
      <w:r w:rsidRPr="00701936">
        <w:rPr>
          <w:rFonts w:ascii="Times New Roman" w:hAnsi="Times New Roman" w:cs="Times New Roman"/>
          <w:sz w:val="24"/>
          <w:szCs w:val="24"/>
          <w:highlight w:val="yellow"/>
        </w:rPr>
        <w:fldChar w:fldCharType="separate"/>
      </w:r>
      <w:hyperlink w:anchor="_Toc129950962" w:history="1">
        <w:r w:rsidR="00210BBB" w:rsidRPr="00210BBB">
          <w:rPr>
            <w:rStyle w:val="Hipercze"/>
            <w:rFonts w:ascii="Times New Roman" w:hAnsi="Times New Roman" w:cs="Times New Roman"/>
            <w:noProof/>
          </w:rPr>
          <w:t>Wykres 1: Powierzchnia OWP wg kierunków wykorzystania</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_Toc129950962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5</w:t>
        </w:r>
        <w:r w:rsidR="00210BBB" w:rsidRPr="00210BBB">
          <w:rPr>
            <w:rFonts w:ascii="Times New Roman" w:hAnsi="Times New Roman" w:cs="Times New Roman"/>
            <w:noProof/>
            <w:webHidden/>
          </w:rPr>
          <w:fldChar w:fldCharType="end"/>
        </w:r>
      </w:hyperlink>
    </w:p>
    <w:p w14:paraId="68C0C29D" w14:textId="07700BED"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63" w:history="1">
        <w:r w:rsidR="00210BBB" w:rsidRPr="00210BBB">
          <w:rPr>
            <w:rStyle w:val="Hipercze"/>
            <w:rFonts w:ascii="Times New Roman" w:hAnsi="Times New Roman" w:cs="Times New Roman"/>
            <w:noProof/>
          </w:rPr>
          <w:t>Wykres 2: Powierzchnia JST wchodzących w skład OWP wg kierunków wykorzystania (w ha)</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_Toc129950963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6</w:t>
        </w:r>
        <w:r w:rsidR="00210BBB" w:rsidRPr="00210BBB">
          <w:rPr>
            <w:rFonts w:ascii="Times New Roman" w:hAnsi="Times New Roman" w:cs="Times New Roman"/>
            <w:noProof/>
            <w:webHidden/>
          </w:rPr>
          <w:fldChar w:fldCharType="end"/>
        </w:r>
      </w:hyperlink>
    </w:p>
    <w:p w14:paraId="45F6E36A" w14:textId="699A838B"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64" w:history="1">
        <w:r w:rsidR="00210BBB" w:rsidRPr="00210BBB">
          <w:rPr>
            <w:rStyle w:val="Hipercze"/>
            <w:rFonts w:ascii="Times New Roman" w:hAnsi="Times New Roman" w:cs="Times New Roman"/>
            <w:noProof/>
          </w:rPr>
          <w:t>Wykres 3: Powierzchnia JST wchodzących w skład OWP wg kierunków wykorzystania (w %)</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_Toc129950964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7</w:t>
        </w:r>
        <w:r w:rsidR="00210BBB" w:rsidRPr="00210BBB">
          <w:rPr>
            <w:rFonts w:ascii="Times New Roman" w:hAnsi="Times New Roman" w:cs="Times New Roman"/>
            <w:noProof/>
            <w:webHidden/>
          </w:rPr>
          <w:fldChar w:fldCharType="end"/>
        </w:r>
      </w:hyperlink>
    </w:p>
    <w:p w14:paraId="2B7F464E" w14:textId="349E52F6"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65" w:history="1">
        <w:r w:rsidR="00210BBB" w:rsidRPr="00210BBB">
          <w:rPr>
            <w:rStyle w:val="Hipercze"/>
            <w:rFonts w:ascii="Times New Roman" w:hAnsi="Times New Roman" w:cs="Times New Roman"/>
            <w:noProof/>
          </w:rPr>
          <w:t>Wykres 4: Łączna liczba ludności w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_Toc129950965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8</w:t>
        </w:r>
        <w:r w:rsidR="00210BBB" w:rsidRPr="00210BBB">
          <w:rPr>
            <w:rFonts w:ascii="Times New Roman" w:hAnsi="Times New Roman" w:cs="Times New Roman"/>
            <w:noProof/>
            <w:webHidden/>
          </w:rPr>
          <w:fldChar w:fldCharType="end"/>
        </w:r>
      </w:hyperlink>
    </w:p>
    <w:p w14:paraId="4CB8EE49" w14:textId="3C38362C"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66" w:history="1">
        <w:r w:rsidR="00210BBB" w:rsidRPr="00210BBB">
          <w:rPr>
            <w:rStyle w:val="Hipercze"/>
            <w:rFonts w:ascii="Times New Roman" w:hAnsi="Times New Roman" w:cs="Times New Roman"/>
            <w:noProof/>
          </w:rPr>
          <w:t>Wykres 5: Łączna liczba ludności w MOF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_Toc129950966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8</w:t>
        </w:r>
        <w:r w:rsidR="00210BBB" w:rsidRPr="00210BBB">
          <w:rPr>
            <w:rFonts w:ascii="Times New Roman" w:hAnsi="Times New Roman" w:cs="Times New Roman"/>
            <w:noProof/>
            <w:webHidden/>
          </w:rPr>
          <w:fldChar w:fldCharType="end"/>
        </w:r>
      </w:hyperlink>
    </w:p>
    <w:p w14:paraId="6D9A3917" w14:textId="62EF46C2"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67" w:history="1">
        <w:r w:rsidR="00210BBB" w:rsidRPr="00210BBB">
          <w:rPr>
            <w:rStyle w:val="Hipercze"/>
            <w:rFonts w:ascii="Times New Roman" w:hAnsi="Times New Roman" w:cs="Times New Roman"/>
            <w:noProof/>
          </w:rPr>
          <w:t>Wykres 6: Średnia gęstość zaludnienia na terenie OWP – ludność na 1 km</w:t>
        </w:r>
        <w:r w:rsidR="00210BBB" w:rsidRPr="00210BBB">
          <w:rPr>
            <w:rStyle w:val="Hipercze"/>
            <w:rFonts w:ascii="Times New Roman" w:hAnsi="Times New Roman" w:cs="Times New Roman"/>
            <w:noProof/>
            <w:vertAlign w:val="superscript"/>
          </w:rPr>
          <w:t>2</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_Toc129950967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9</w:t>
        </w:r>
        <w:r w:rsidR="00210BBB" w:rsidRPr="00210BBB">
          <w:rPr>
            <w:rFonts w:ascii="Times New Roman" w:hAnsi="Times New Roman" w:cs="Times New Roman"/>
            <w:noProof/>
            <w:webHidden/>
          </w:rPr>
          <w:fldChar w:fldCharType="end"/>
        </w:r>
      </w:hyperlink>
    </w:p>
    <w:p w14:paraId="508D07A3" w14:textId="43548B2A"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68" w:history="1">
        <w:r w:rsidR="00210BBB" w:rsidRPr="00210BBB">
          <w:rPr>
            <w:rStyle w:val="Hipercze"/>
            <w:rFonts w:ascii="Times New Roman" w:hAnsi="Times New Roman" w:cs="Times New Roman"/>
            <w:noProof/>
          </w:rPr>
          <w:t>Wykres 7: Średnia gęstość zaludnienia na terenie MOF  – ludność na 1 km</w:t>
        </w:r>
        <w:r w:rsidR="00210BBB" w:rsidRPr="00210BBB">
          <w:rPr>
            <w:rStyle w:val="Hipercze"/>
            <w:rFonts w:ascii="Times New Roman" w:hAnsi="Times New Roman" w:cs="Times New Roman"/>
            <w:noProof/>
            <w:vertAlign w:val="superscript"/>
          </w:rPr>
          <w:t>2</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_Toc129950968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9</w:t>
        </w:r>
        <w:r w:rsidR="00210BBB" w:rsidRPr="00210BBB">
          <w:rPr>
            <w:rFonts w:ascii="Times New Roman" w:hAnsi="Times New Roman" w:cs="Times New Roman"/>
            <w:noProof/>
            <w:webHidden/>
          </w:rPr>
          <w:fldChar w:fldCharType="end"/>
        </w:r>
      </w:hyperlink>
    </w:p>
    <w:p w14:paraId="4D6AE1CA" w14:textId="4446F2FB"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69" w:history="1">
        <w:r w:rsidR="00210BBB" w:rsidRPr="00210BBB">
          <w:rPr>
            <w:rStyle w:val="Hipercze"/>
            <w:rFonts w:ascii="Times New Roman" w:hAnsi="Times New Roman" w:cs="Times New Roman"/>
            <w:noProof/>
          </w:rPr>
          <w:t>Wykres 8: Średni przyrost naturalny oraz urodzenia żywe i zgony na 1 000 ludności na obszarze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_Toc129950969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10</w:t>
        </w:r>
        <w:r w:rsidR="00210BBB" w:rsidRPr="00210BBB">
          <w:rPr>
            <w:rFonts w:ascii="Times New Roman" w:hAnsi="Times New Roman" w:cs="Times New Roman"/>
            <w:noProof/>
            <w:webHidden/>
          </w:rPr>
          <w:fldChar w:fldCharType="end"/>
        </w:r>
      </w:hyperlink>
    </w:p>
    <w:p w14:paraId="1864D99A" w14:textId="034B81CA"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70" w:history="1">
        <w:r w:rsidR="00210BBB" w:rsidRPr="00210BBB">
          <w:rPr>
            <w:rStyle w:val="Hipercze"/>
            <w:rFonts w:ascii="Times New Roman" w:hAnsi="Times New Roman" w:cs="Times New Roman"/>
            <w:noProof/>
          </w:rPr>
          <w:t>Wykres 9: Średni przyrost naturalny oraz urodzenia żywe i zgony na 1 000 ludności na obszarze MOF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_Toc129950970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11</w:t>
        </w:r>
        <w:r w:rsidR="00210BBB" w:rsidRPr="00210BBB">
          <w:rPr>
            <w:rFonts w:ascii="Times New Roman" w:hAnsi="Times New Roman" w:cs="Times New Roman"/>
            <w:noProof/>
            <w:webHidden/>
          </w:rPr>
          <w:fldChar w:fldCharType="end"/>
        </w:r>
      </w:hyperlink>
    </w:p>
    <w:p w14:paraId="6FFCACE7" w14:textId="6C983C2F"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71" w:history="1">
        <w:r w:rsidR="00210BBB" w:rsidRPr="00210BBB">
          <w:rPr>
            <w:rStyle w:val="Hipercze"/>
            <w:rFonts w:ascii="Times New Roman" w:hAnsi="Times New Roman" w:cs="Times New Roman"/>
            <w:noProof/>
          </w:rPr>
          <w:t>Wykres 10: Przyrost naturalny na 1 000 ludności w poszczególnych JST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_Toc129950971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11</w:t>
        </w:r>
        <w:r w:rsidR="00210BBB" w:rsidRPr="00210BBB">
          <w:rPr>
            <w:rFonts w:ascii="Times New Roman" w:hAnsi="Times New Roman" w:cs="Times New Roman"/>
            <w:noProof/>
            <w:webHidden/>
          </w:rPr>
          <w:fldChar w:fldCharType="end"/>
        </w:r>
      </w:hyperlink>
    </w:p>
    <w:p w14:paraId="4B821074" w14:textId="5236F7C3"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72" w:history="1">
        <w:r w:rsidR="00210BBB" w:rsidRPr="00210BBB">
          <w:rPr>
            <w:rStyle w:val="Hipercze"/>
            <w:rFonts w:ascii="Times New Roman" w:hAnsi="Times New Roman" w:cs="Times New Roman"/>
            <w:noProof/>
          </w:rPr>
          <w:t>Wykres 11: Średnia liczba małżeństw na 1 000 mieszkańców na obszarze OWP i MOF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_Toc129950972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12</w:t>
        </w:r>
        <w:r w:rsidR="00210BBB" w:rsidRPr="00210BBB">
          <w:rPr>
            <w:rFonts w:ascii="Times New Roman" w:hAnsi="Times New Roman" w:cs="Times New Roman"/>
            <w:noProof/>
            <w:webHidden/>
          </w:rPr>
          <w:fldChar w:fldCharType="end"/>
        </w:r>
      </w:hyperlink>
    </w:p>
    <w:p w14:paraId="57BE19C4" w14:textId="2278FF91"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73" w:history="1">
        <w:r w:rsidR="00210BBB" w:rsidRPr="00210BBB">
          <w:rPr>
            <w:rStyle w:val="Hipercze"/>
            <w:rFonts w:ascii="Times New Roman" w:hAnsi="Times New Roman" w:cs="Times New Roman"/>
            <w:noProof/>
          </w:rPr>
          <w:t>Wykres 12: Ludność wg grup wieku na obszarze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_Toc129950973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13</w:t>
        </w:r>
        <w:r w:rsidR="00210BBB" w:rsidRPr="00210BBB">
          <w:rPr>
            <w:rFonts w:ascii="Times New Roman" w:hAnsi="Times New Roman" w:cs="Times New Roman"/>
            <w:noProof/>
            <w:webHidden/>
          </w:rPr>
          <w:fldChar w:fldCharType="end"/>
        </w:r>
      </w:hyperlink>
    </w:p>
    <w:p w14:paraId="32EF5610" w14:textId="3B621D5D"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74" w:history="1">
        <w:r w:rsidR="00210BBB" w:rsidRPr="00210BBB">
          <w:rPr>
            <w:rStyle w:val="Hipercze"/>
            <w:rFonts w:ascii="Times New Roman" w:hAnsi="Times New Roman" w:cs="Times New Roman"/>
            <w:noProof/>
          </w:rPr>
          <w:t>Wykres 13: Ludność wg grup wieku na obszarze MOF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_Toc129950974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14</w:t>
        </w:r>
        <w:r w:rsidR="00210BBB" w:rsidRPr="00210BBB">
          <w:rPr>
            <w:rFonts w:ascii="Times New Roman" w:hAnsi="Times New Roman" w:cs="Times New Roman"/>
            <w:noProof/>
            <w:webHidden/>
          </w:rPr>
          <w:fldChar w:fldCharType="end"/>
        </w:r>
      </w:hyperlink>
    </w:p>
    <w:p w14:paraId="22C55FD5" w14:textId="1F27C14F"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75" w:history="1">
        <w:r w:rsidR="00210BBB" w:rsidRPr="00210BBB">
          <w:rPr>
            <w:rStyle w:val="Hipercze"/>
            <w:rFonts w:ascii="Times New Roman" w:hAnsi="Times New Roman" w:cs="Times New Roman"/>
            <w:noProof/>
          </w:rPr>
          <w:t>Wykres 14: Struktura demograficzna ludności wg ekonomicznych grup wieku na obszarze OWP i MOF  w latach 2014–2021 (w %)</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_Toc129950975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15</w:t>
        </w:r>
        <w:r w:rsidR="00210BBB" w:rsidRPr="00210BBB">
          <w:rPr>
            <w:rFonts w:ascii="Times New Roman" w:hAnsi="Times New Roman" w:cs="Times New Roman"/>
            <w:noProof/>
            <w:webHidden/>
          </w:rPr>
          <w:fldChar w:fldCharType="end"/>
        </w:r>
      </w:hyperlink>
    </w:p>
    <w:p w14:paraId="08FA34D1" w14:textId="6954F6AD"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76" w:history="1">
        <w:r w:rsidR="00210BBB" w:rsidRPr="00210BBB">
          <w:rPr>
            <w:rStyle w:val="Hipercze"/>
            <w:rFonts w:ascii="Times New Roman" w:hAnsi="Times New Roman" w:cs="Times New Roman"/>
            <w:noProof/>
          </w:rPr>
          <w:t>Wykres 15: Struktura demograficzna ludności wg ekonomicznych grup wieku w poszczególnych JST OWP w 2021 r. (w %)</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_Toc129950976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16</w:t>
        </w:r>
        <w:r w:rsidR="00210BBB" w:rsidRPr="00210BBB">
          <w:rPr>
            <w:rFonts w:ascii="Times New Roman" w:hAnsi="Times New Roman" w:cs="Times New Roman"/>
            <w:noProof/>
            <w:webHidden/>
          </w:rPr>
          <w:fldChar w:fldCharType="end"/>
        </w:r>
      </w:hyperlink>
    </w:p>
    <w:p w14:paraId="01C8DF84" w14:textId="3591B075"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77" w:history="1">
        <w:r w:rsidR="00210BBB" w:rsidRPr="00210BBB">
          <w:rPr>
            <w:rStyle w:val="Hipercze"/>
            <w:rFonts w:ascii="Times New Roman" w:hAnsi="Times New Roman" w:cs="Times New Roman"/>
            <w:noProof/>
          </w:rPr>
          <w:t>Wykres 16: Ludność w wieku poprodukcyjnym (w % ludności ogółem) na obszarze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_Toc129950977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16</w:t>
        </w:r>
        <w:r w:rsidR="00210BBB" w:rsidRPr="00210BBB">
          <w:rPr>
            <w:rFonts w:ascii="Times New Roman" w:hAnsi="Times New Roman" w:cs="Times New Roman"/>
            <w:noProof/>
            <w:webHidden/>
          </w:rPr>
          <w:fldChar w:fldCharType="end"/>
        </w:r>
      </w:hyperlink>
    </w:p>
    <w:p w14:paraId="1233772A" w14:textId="6517163E"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78" w:history="1">
        <w:r w:rsidR="00210BBB" w:rsidRPr="00210BBB">
          <w:rPr>
            <w:rStyle w:val="Hipercze"/>
            <w:rFonts w:ascii="Times New Roman" w:hAnsi="Times New Roman" w:cs="Times New Roman"/>
            <w:noProof/>
          </w:rPr>
          <w:t>Wykres 17: Odsetek osób w wieku 65 lat i więcej w populacji ogółem w poszczególnych JST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_Toc129950978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17</w:t>
        </w:r>
        <w:r w:rsidR="00210BBB" w:rsidRPr="00210BBB">
          <w:rPr>
            <w:rFonts w:ascii="Times New Roman" w:hAnsi="Times New Roman" w:cs="Times New Roman"/>
            <w:noProof/>
            <w:webHidden/>
          </w:rPr>
          <w:fldChar w:fldCharType="end"/>
        </w:r>
      </w:hyperlink>
    </w:p>
    <w:p w14:paraId="5B6F402E" w14:textId="1470E6B2"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79" w:history="1">
        <w:r w:rsidR="00210BBB" w:rsidRPr="00210BBB">
          <w:rPr>
            <w:rStyle w:val="Hipercze"/>
            <w:rFonts w:ascii="Times New Roman" w:hAnsi="Times New Roman" w:cs="Times New Roman"/>
            <w:noProof/>
          </w:rPr>
          <w:t>Wykres 18: Wskaźnik obciążenia demograficznego – ludność w wieku poprodukcyjnym na 100 osób w wieku produkcyjnym na terenie OWP i MOF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_Toc129950979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17</w:t>
        </w:r>
        <w:r w:rsidR="00210BBB" w:rsidRPr="00210BBB">
          <w:rPr>
            <w:rFonts w:ascii="Times New Roman" w:hAnsi="Times New Roman" w:cs="Times New Roman"/>
            <w:noProof/>
            <w:webHidden/>
          </w:rPr>
          <w:fldChar w:fldCharType="end"/>
        </w:r>
      </w:hyperlink>
    </w:p>
    <w:p w14:paraId="55FDFED9" w14:textId="51FE6225"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80" w:history="1">
        <w:r w:rsidR="00210BBB" w:rsidRPr="00210BBB">
          <w:rPr>
            <w:rStyle w:val="Hipercze"/>
            <w:rFonts w:ascii="Times New Roman" w:hAnsi="Times New Roman" w:cs="Times New Roman"/>
            <w:noProof/>
          </w:rPr>
          <w:t>Wykres 19: Wskaźnik obciążenia demograficznego – ludność w wieku poprodukcyjnym na 100 osób w wieku produkcyjnym w poszczególnych JST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_Toc129950980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18</w:t>
        </w:r>
        <w:r w:rsidR="00210BBB" w:rsidRPr="00210BBB">
          <w:rPr>
            <w:rFonts w:ascii="Times New Roman" w:hAnsi="Times New Roman" w:cs="Times New Roman"/>
            <w:noProof/>
            <w:webHidden/>
          </w:rPr>
          <w:fldChar w:fldCharType="end"/>
        </w:r>
      </w:hyperlink>
    </w:p>
    <w:p w14:paraId="0C26B861" w14:textId="79E1B2ED"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81" w:history="1">
        <w:r w:rsidR="00210BBB" w:rsidRPr="00210BBB">
          <w:rPr>
            <w:rStyle w:val="Hipercze"/>
            <w:rFonts w:ascii="Times New Roman" w:hAnsi="Times New Roman" w:cs="Times New Roman"/>
            <w:noProof/>
          </w:rPr>
          <w:t>Wykres 20: Saldo migracji na obszarze OWP i MOF w latach 2016–2021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_Toc129950981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18</w:t>
        </w:r>
        <w:r w:rsidR="00210BBB" w:rsidRPr="00210BBB">
          <w:rPr>
            <w:rFonts w:ascii="Times New Roman" w:hAnsi="Times New Roman" w:cs="Times New Roman"/>
            <w:noProof/>
            <w:webHidden/>
          </w:rPr>
          <w:fldChar w:fldCharType="end"/>
        </w:r>
      </w:hyperlink>
    </w:p>
    <w:p w14:paraId="447C2A25" w14:textId="508A4ABC"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82" w:history="1">
        <w:r w:rsidR="00210BBB" w:rsidRPr="00210BBB">
          <w:rPr>
            <w:rStyle w:val="Hipercze"/>
            <w:rFonts w:ascii="Times New Roman" w:hAnsi="Times New Roman" w:cs="Times New Roman"/>
            <w:noProof/>
          </w:rPr>
          <w:t>Wykres 21: Saldo migracji w poszczególnych JST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_Toc129950982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19</w:t>
        </w:r>
        <w:r w:rsidR="00210BBB" w:rsidRPr="00210BBB">
          <w:rPr>
            <w:rFonts w:ascii="Times New Roman" w:hAnsi="Times New Roman" w:cs="Times New Roman"/>
            <w:noProof/>
            <w:webHidden/>
          </w:rPr>
          <w:fldChar w:fldCharType="end"/>
        </w:r>
      </w:hyperlink>
    </w:p>
    <w:p w14:paraId="6A699D2A" w14:textId="1D329FF2"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83" w:history="1">
        <w:r w:rsidR="00210BBB" w:rsidRPr="00210BBB">
          <w:rPr>
            <w:rStyle w:val="Hipercze"/>
            <w:rFonts w:ascii="Times New Roman" w:hAnsi="Times New Roman" w:cs="Times New Roman"/>
            <w:noProof/>
          </w:rPr>
          <w:t>Wykres 22: Struktura pracujących wg płci na obszarze OWP w latach 2014–2020</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_Toc129950983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20</w:t>
        </w:r>
        <w:r w:rsidR="00210BBB" w:rsidRPr="00210BBB">
          <w:rPr>
            <w:rFonts w:ascii="Times New Roman" w:hAnsi="Times New Roman" w:cs="Times New Roman"/>
            <w:noProof/>
            <w:webHidden/>
          </w:rPr>
          <w:fldChar w:fldCharType="end"/>
        </w:r>
      </w:hyperlink>
    </w:p>
    <w:p w14:paraId="70BF3849" w14:textId="31A2529C"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84" w:history="1">
        <w:r w:rsidR="00210BBB" w:rsidRPr="00210BBB">
          <w:rPr>
            <w:rStyle w:val="Hipercze"/>
            <w:rFonts w:ascii="Times New Roman" w:hAnsi="Times New Roman" w:cs="Times New Roman"/>
            <w:noProof/>
          </w:rPr>
          <w:t>Wykres 23: Struktura pracujących wg płci na obszarze MOF  w latach 2014–2020</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_Toc129950984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20</w:t>
        </w:r>
        <w:r w:rsidR="00210BBB" w:rsidRPr="00210BBB">
          <w:rPr>
            <w:rFonts w:ascii="Times New Roman" w:hAnsi="Times New Roman" w:cs="Times New Roman"/>
            <w:noProof/>
            <w:webHidden/>
          </w:rPr>
          <w:fldChar w:fldCharType="end"/>
        </w:r>
      </w:hyperlink>
    </w:p>
    <w:p w14:paraId="72DF352A" w14:textId="50C2F6B9"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85" w:history="1">
        <w:r w:rsidR="00210BBB" w:rsidRPr="00210BBB">
          <w:rPr>
            <w:rStyle w:val="Hipercze"/>
            <w:rFonts w:ascii="Times New Roman" w:hAnsi="Times New Roman" w:cs="Times New Roman"/>
            <w:noProof/>
          </w:rPr>
          <w:t>Wykres 24: Liczba pracujących ogółem w poszczególnych JST OWP w latach 2014–2020</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_Toc129950985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21</w:t>
        </w:r>
        <w:r w:rsidR="00210BBB" w:rsidRPr="00210BBB">
          <w:rPr>
            <w:rFonts w:ascii="Times New Roman" w:hAnsi="Times New Roman" w:cs="Times New Roman"/>
            <w:noProof/>
            <w:webHidden/>
          </w:rPr>
          <w:fldChar w:fldCharType="end"/>
        </w:r>
      </w:hyperlink>
    </w:p>
    <w:p w14:paraId="780774C8" w14:textId="63ADAFBE"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86" w:history="1">
        <w:r w:rsidR="00210BBB" w:rsidRPr="00210BBB">
          <w:rPr>
            <w:rStyle w:val="Hipercze"/>
            <w:rFonts w:ascii="Times New Roman" w:hAnsi="Times New Roman" w:cs="Times New Roman"/>
            <w:noProof/>
          </w:rPr>
          <w:t>Wykres 25: Struktura zarejestrowanych bezrobotnych wg płci na obszarze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_Toc129950986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22</w:t>
        </w:r>
        <w:r w:rsidR="00210BBB" w:rsidRPr="00210BBB">
          <w:rPr>
            <w:rFonts w:ascii="Times New Roman" w:hAnsi="Times New Roman" w:cs="Times New Roman"/>
            <w:noProof/>
            <w:webHidden/>
          </w:rPr>
          <w:fldChar w:fldCharType="end"/>
        </w:r>
      </w:hyperlink>
    </w:p>
    <w:p w14:paraId="5118057B" w14:textId="2BC86B9F"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87" w:history="1">
        <w:r w:rsidR="00210BBB" w:rsidRPr="00210BBB">
          <w:rPr>
            <w:rStyle w:val="Hipercze"/>
            <w:rFonts w:ascii="Times New Roman" w:hAnsi="Times New Roman" w:cs="Times New Roman"/>
            <w:noProof/>
          </w:rPr>
          <w:t>Wykres 26: Struktura zarejestrowanych bezrobotnych wg płci na obszarze MOF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_Toc129950987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22</w:t>
        </w:r>
        <w:r w:rsidR="00210BBB" w:rsidRPr="00210BBB">
          <w:rPr>
            <w:rFonts w:ascii="Times New Roman" w:hAnsi="Times New Roman" w:cs="Times New Roman"/>
            <w:noProof/>
            <w:webHidden/>
          </w:rPr>
          <w:fldChar w:fldCharType="end"/>
        </w:r>
      </w:hyperlink>
    </w:p>
    <w:p w14:paraId="21971E05" w14:textId="11441260"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88" w:history="1">
        <w:r w:rsidR="00210BBB" w:rsidRPr="00210BBB">
          <w:rPr>
            <w:rStyle w:val="Hipercze"/>
            <w:rFonts w:ascii="Times New Roman" w:hAnsi="Times New Roman" w:cs="Times New Roman"/>
            <w:noProof/>
          </w:rPr>
          <w:t>Wykres 27: Liczba zarejestrowanych bezrobotnych ogółem w poszczególnych JST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_Toc129950988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23</w:t>
        </w:r>
        <w:r w:rsidR="00210BBB" w:rsidRPr="00210BBB">
          <w:rPr>
            <w:rFonts w:ascii="Times New Roman" w:hAnsi="Times New Roman" w:cs="Times New Roman"/>
            <w:noProof/>
            <w:webHidden/>
          </w:rPr>
          <w:fldChar w:fldCharType="end"/>
        </w:r>
      </w:hyperlink>
    </w:p>
    <w:p w14:paraId="3D677398" w14:textId="39BD2E2A"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89" w:history="1">
        <w:r w:rsidR="00210BBB" w:rsidRPr="00210BBB">
          <w:rPr>
            <w:rStyle w:val="Hipercze"/>
            <w:rFonts w:ascii="Times New Roman" w:hAnsi="Times New Roman" w:cs="Times New Roman"/>
            <w:noProof/>
          </w:rPr>
          <w:t>Wykres 28: Średnia frekwencja w wyborach w latach 2015–2020 na terenie OWP i MOF, w porównaniu z powiatem kraśnickim oraz województwem lubelskim</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_Toc129950989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25</w:t>
        </w:r>
        <w:r w:rsidR="00210BBB" w:rsidRPr="00210BBB">
          <w:rPr>
            <w:rFonts w:ascii="Times New Roman" w:hAnsi="Times New Roman" w:cs="Times New Roman"/>
            <w:noProof/>
            <w:webHidden/>
          </w:rPr>
          <w:fldChar w:fldCharType="end"/>
        </w:r>
      </w:hyperlink>
    </w:p>
    <w:p w14:paraId="44CA5686" w14:textId="1C668FB8"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90" w:history="1">
        <w:r w:rsidR="00210BBB" w:rsidRPr="00210BBB">
          <w:rPr>
            <w:rStyle w:val="Hipercze"/>
            <w:rFonts w:ascii="Times New Roman" w:hAnsi="Times New Roman" w:cs="Times New Roman"/>
            <w:noProof/>
          </w:rPr>
          <w:t>Wykres 29: Frekwencja w wyborach w latach 2015–2020 na terenie poszczególnych JST wchodzących w skład OWP</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_Toc129950990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25</w:t>
        </w:r>
        <w:r w:rsidR="00210BBB" w:rsidRPr="00210BBB">
          <w:rPr>
            <w:rFonts w:ascii="Times New Roman" w:hAnsi="Times New Roman" w:cs="Times New Roman"/>
            <w:noProof/>
            <w:webHidden/>
          </w:rPr>
          <w:fldChar w:fldCharType="end"/>
        </w:r>
      </w:hyperlink>
    </w:p>
    <w:p w14:paraId="21663763" w14:textId="2C0EE43C"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91" w:history="1">
        <w:r w:rsidR="00210BBB" w:rsidRPr="00210BBB">
          <w:rPr>
            <w:rStyle w:val="Hipercze"/>
            <w:rFonts w:ascii="Times New Roman" w:hAnsi="Times New Roman" w:cs="Times New Roman"/>
            <w:noProof/>
          </w:rPr>
          <w:t>Wykres 30: Fundacje, stowarzyszenia i organizacje społeczne na obszarze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_Toc129950991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26</w:t>
        </w:r>
        <w:r w:rsidR="00210BBB" w:rsidRPr="00210BBB">
          <w:rPr>
            <w:rFonts w:ascii="Times New Roman" w:hAnsi="Times New Roman" w:cs="Times New Roman"/>
            <w:noProof/>
            <w:webHidden/>
          </w:rPr>
          <w:fldChar w:fldCharType="end"/>
        </w:r>
      </w:hyperlink>
    </w:p>
    <w:p w14:paraId="6967893C" w14:textId="5DB38F8C"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92" w:history="1">
        <w:r w:rsidR="00210BBB" w:rsidRPr="00210BBB">
          <w:rPr>
            <w:rStyle w:val="Hipercze"/>
            <w:rFonts w:ascii="Times New Roman" w:hAnsi="Times New Roman" w:cs="Times New Roman"/>
            <w:noProof/>
          </w:rPr>
          <w:t>Wykres 31: Fundacje, stowarzyszenia i organizacje społeczne na obszarze MOF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_Toc129950992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26</w:t>
        </w:r>
        <w:r w:rsidR="00210BBB" w:rsidRPr="00210BBB">
          <w:rPr>
            <w:rFonts w:ascii="Times New Roman" w:hAnsi="Times New Roman" w:cs="Times New Roman"/>
            <w:noProof/>
            <w:webHidden/>
          </w:rPr>
          <w:fldChar w:fldCharType="end"/>
        </w:r>
      </w:hyperlink>
    </w:p>
    <w:p w14:paraId="4408AC72" w14:textId="50D69FEC"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93" w:history="1">
        <w:r w:rsidR="00210BBB" w:rsidRPr="00210BBB">
          <w:rPr>
            <w:rStyle w:val="Hipercze"/>
            <w:rFonts w:ascii="Times New Roman" w:hAnsi="Times New Roman" w:cs="Times New Roman"/>
            <w:noProof/>
          </w:rPr>
          <w:t>Wykres 32: Liczba organizacji pozarządowych zarejestrowanych w poszczególnych JST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_Toc129950993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27</w:t>
        </w:r>
        <w:r w:rsidR="00210BBB" w:rsidRPr="00210BBB">
          <w:rPr>
            <w:rFonts w:ascii="Times New Roman" w:hAnsi="Times New Roman" w:cs="Times New Roman"/>
            <w:noProof/>
            <w:webHidden/>
          </w:rPr>
          <w:fldChar w:fldCharType="end"/>
        </w:r>
      </w:hyperlink>
    </w:p>
    <w:p w14:paraId="1BCC6F9A" w14:textId="300A32D6"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94" w:history="1">
        <w:r w:rsidR="00210BBB" w:rsidRPr="00210BBB">
          <w:rPr>
            <w:rStyle w:val="Hipercze"/>
            <w:rFonts w:ascii="Times New Roman" w:hAnsi="Times New Roman" w:cs="Times New Roman"/>
            <w:noProof/>
          </w:rPr>
          <w:t>Wykres 33: Fundacje, stowarzyszenia i organizacje społeczne na 1 000 mieszkańców na terenie OWP i MOF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_Toc129950994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27</w:t>
        </w:r>
        <w:r w:rsidR="00210BBB" w:rsidRPr="00210BBB">
          <w:rPr>
            <w:rFonts w:ascii="Times New Roman" w:hAnsi="Times New Roman" w:cs="Times New Roman"/>
            <w:noProof/>
            <w:webHidden/>
          </w:rPr>
          <w:fldChar w:fldCharType="end"/>
        </w:r>
      </w:hyperlink>
    </w:p>
    <w:p w14:paraId="0CE226CA" w14:textId="2F002C4E"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95" w:history="1">
        <w:r w:rsidR="00210BBB" w:rsidRPr="00210BBB">
          <w:rPr>
            <w:rStyle w:val="Hipercze"/>
            <w:rFonts w:ascii="Times New Roman" w:hAnsi="Times New Roman" w:cs="Times New Roman"/>
            <w:noProof/>
          </w:rPr>
          <w:t>Wykres 34: Łączna liczba uczniów w przedszkolach, oddziałach przedszkolnych oraz punktach przedszkolnych na terenie OWP i MOF  w latach 2014–2020</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_Toc129950995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32</w:t>
        </w:r>
        <w:r w:rsidR="00210BBB" w:rsidRPr="00210BBB">
          <w:rPr>
            <w:rFonts w:ascii="Times New Roman" w:hAnsi="Times New Roman" w:cs="Times New Roman"/>
            <w:noProof/>
            <w:webHidden/>
          </w:rPr>
          <w:fldChar w:fldCharType="end"/>
        </w:r>
      </w:hyperlink>
    </w:p>
    <w:p w14:paraId="5AF6BD91" w14:textId="73E734B5"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96" w:history="1">
        <w:r w:rsidR="00210BBB" w:rsidRPr="00210BBB">
          <w:rPr>
            <w:rStyle w:val="Hipercze"/>
            <w:rFonts w:ascii="Times New Roman" w:hAnsi="Times New Roman" w:cs="Times New Roman"/>
            <w:noProof/>
          </w:rPr>
          <w:t>Wykres 35: Łączna liczba uczniów w szkołach podstawowych na terenie OWP i MOF  w latach 2014–2020</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_Toc129950996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33</w:t>
        </w:r>
        <w:r w:rsidR="00210BBB" w:rsidRPr="00210BBB">
          <w:rPr>
            <w:rFonts w:ascii="Times New Roman" w:hAnsi="Times New Roman" w:cs="Times New Roman"/>
            <w:noProof/>
            <w:webHidden/>
          </w:rPr>
          <w:fldChar w:fldCharType="end"/>
        </w:r>
      </w:hyperlink>
    </w:p>
    <w:p w14:paraId="46D347A1" w14:textId="67009127"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97" w:history="1">
        <w:r w:rsidR="00210BBB" w:rsidRPr="00210BBB">
          <w:rPr>
            <w:rStyle w:val="Hipercze"/>
            <w:rFonts w:ascii="Times New Roman" w:hAnsi="Times New Roman" w:cs="Times New Roman"/>
            <w:noProof/>
          </w:rPr>
          <w:t>Wykres 36 Liczba absolwentów szkół podstawowych na terenie OWP i MOF w latach 2014-2020</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_Toc129950997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34</w:t>
        </w:r>
        <w:r w:rsidR="00210BBB" w:rsidRPr="00210BBB">
          <w:rPr>
            <w:rFonts w:ascii="Times New Roman" w:hAnsi="Times New Roman" w:cs="Times New Roman"/>
            <w:noProof/>
            <w:webHidden/>
          </w:rPr>
          <w:fldChar w:fldCharType="end"/>
        </w:r>
      </w:hyperlink>
    </w:p>
    <w:p w14:paraId="326FD12B" w14:textId="31F073D2"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98" w:history="1">
        <w:r w:rsidR="00210BBB" w:rsidRPr="00210BBB">
          <w:rPr>
            <w:rStyle w:val="Hipercze"/>
            <w:rFonts w:ascii="Times New Roman" w:hAnsi="Times New Roman" w:cs="Times New Roman"/>
            <w:noProof/>
          </w:rPr>
          <w:t>Wykres 37: Zasoby mieszkaniowe na obszarze OWP i MOF  w latach 2014–2020</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_Toc129950998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37</w:t>
        </w:r>
        <w:r w:rsidR="00210BBB" w:rsidRPr="00210BBB">
          <w:rPr>
            <w:rFonts w:ascii="Times New Roman" w:hAnsi="Times New Roman" w:cs="Times New Roman"/>
            <w:noProof/>
            <w:webHidden/>
          </w:rPr>
          <w:fldChar w:fldCharType="end"/>
        </w:r>
      </w:hyperlink>
    </w:p>
    <w:p w14:paraId="06B824C2" w14:textId="145C8BEF"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0999" w:history="1">
        <w:r w:rsidR="00210BBB" w:rsidRPr="00210BBB">
          <w:rPr>
            <w:rStyle w:val="Hipercze"/>
            <w:rFonts w:ascii="Times New Roman" w:hAnsi="Times New Roman" w:cs="Times New Roman"/>
            <w:noProof/>
          </w:rPr>
          <w:t>Wykres 38: Zasoby mieszkaniowe w poszczególnych JST OWP w latach 2014–2020</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_Toc129950999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38</w:t>
        </w:r>
        <w:r w:rsidR="00210BBB" w:rsidRPr="00210BBB">
          <w:rPr>
            <w:rFonts w:ascii="Times New Roman" w:hAnsi="Times New Roman" w:cs="Times New Roman"/>
            <w:noProof/>
            <w:webHidden/>
          </w:rPr>
          <w:fldChar w:fldCharType="end"/>
        </w:r>
      </w:hyperlink>
    </w:p>
    <w:p w14:paraId="6166DA8D" w14:textId="3392B2E7"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00" w:history="1">
        <w:r w:rsidR="00210BBB" w:rsidRPr="00210BBB">
          <w:rPr>
            <w:rStyle w:val="Hipercze"/>
            <w:rFonts w:ascii="Times New Roman" w:hAnsi="Times New Roman" w:cs="Times New Roman"/>
            <w:noProof/>
          </w:rPr>
          <w:t>Wykres 39: Zasoby mieszkaniowe na obszarze OWP i MOF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_Toc129951000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38</w:t>
        </w:r>
        <w:r w:rsidR="00210BBB" w:rsidRPr="00210BBB">
          <w:rPr>
            <w:rFonts w:ascii="Times New Roman" w:hAnsi="Times New Roman" w:cs="Times New Roman"/>
            <w:noProof/>
            <w:webHidden/>
          </w:rPr>
          <w:fldChar w:fldCharType="end"/>
        </w:r>
      </w:hyperlink>
    </w:p>
    <w:p w14:paraId="41DB3647" w14:textId="21D4D3B3"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01" w:history="1">
        <w:r w:rsidR="00210BBB" w:rsidRPr="00210BBB">
          <w:rPr>
            <w:rStyle w:val="Hipercze"/>
            <w:rFonts w:ascii="Times New Roman" w:hAnsi="Times New Roman" w:cs="Times New Roman"/>
            <w:noProof/>
          </w:rPr>
          <w:t>Wykres 40: Zasoby mieszkaniowe na obszarze poszczególnych JST wchodzących w skład OWP w latach 2014–2020</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_Toc129951001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39</w:t>
        </w:r>
        <w:r w:rsidR="00210BBB" w:rsidRPr="00210BBB">
          <w:rPr>
            <w:rFonts w:ascii="Times New Roman" w:hAnsi="Times New Roman" w:cs="Times New Roman"/>
            <w:noProof/>
            <w:webHidden/>
          </w:rPr>
          <w:fldChar w:fldCharType="end"/>
        </w:r>
      </w:hyperlink>
    </w:p>
    <w:p w14:paraId="11BE2095" w14:textId="77F20979"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02" w:history="1">
        <w:r w:rsidR="00210BBB" w:rsidRPr="00210BBB">
          <w:rPr>
            <w:rStyle w:val="Hipercze"/>
            <w:rFonts w:ascii="Times New Roman" w:hAnsi="Times New Roman" w:cs="Times New Roman"/>
            <w:noProof/>
          </w:rPr>
          <w:t>Wykres 41: Mieszkania na 1 000 mieszkańców w poszczególnych JST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_Toc129951002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39</w:t>
        </w:r>
        <w:r w:rsidR="00210BBB" w:rsidRPr="00210BBB">
          <w:rPr>
            <w:rFonts w:ascii="Times New Roman" w:hAnsi="Times New Roman" w:cs="Times New Roman"/>
            <w:noProof/>
            <w:webHidden/>
          </w:rPr>
          <w:fldChar w:fldCharType="end"/>
        </w:r>
      </w:hyperlink>
    </w:p>
    <w:p w14:paraId="45F49EFD" w14:textId="299ADBF4"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03" w:history="1">
        <w:r w:rsidR="00210BBB" w:rsidRPr="00210BBB">
          <w:rPr>
            <w:rStyle w:val="Hipercze"/>
            <w:rFonts w:ascii="Times New Roman" w:hAnsi="Times New Roman" w:cs="Times New Roman"/>
            <w:noProof/>
          </w:rPr>
          <w:t>Wykres 42: Liczba mieszkań oddanych do użytkowania na obszarze OWP i MOF w latach 2015–2020</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_Toc129951003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40</w:t>
        </w:r>
        <w:r w:rsidR="00210BBB" w:rsidRPr="00210BBB">
          <w:rPr>
            <w:rFonts w:ascii="Times New Roman" w:hAnsi="Times New Roman" w:cs="Times New Roman"/>
            <w:noProof/>
            <w:webHidden/>
          </w:rPr>
          <w:fldChar w:fldCharType="end"/>
        </w:r>
      </w:hyperlink>
    </w:p>
    <w:p w14:paraId="548425DA" w14:textId="31E07A37"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04" w:history="1">
        <w:r w:rsidR="00210BBB" w:rsidRPr="00210BBB">
          <w:rPr>
            <w:rStyle w:val="Hipercze"/>
            <w:rFonts w:ascii="Times New Roman" w:hAnsi="Times New Roman" w:cs="Times New Roman"/>
            <w:noProof/>
          </w:rPr>
          <w:t>Wykres 43: Powierzchnia użytkowa mieszkań (m</w:t>
        </w:r>
        <w:r w:rsidR="00210BBB" w:rsidRPr="00210BBB">
          <w:rPr>
            <w:rStyle w:val="Hipercze"/>
            <w:rFonts w:ascii="Times New Roman" w:hAnsi="Times New Roman" w:cs="Times New Roman"/>
            <w:noProof/>
            <w:vertAlign w:val="superscript"/>
          </w:rPr>
          <w:t>2</w:t>
        </w:r>
        <w:r w:rsidR="00210BBB" w:rsidRPr="00210BBB">
          <w:rPr>
            <w:rStyle w:val="Hipercze"/>
            <w:rFonts w:ascii="Times New Roman" w:hAnsi="Times New Roman" w:cs="Times New Roman"/>
            <w:noProof/>
          </w:rPr>
          <w:t>)</w:t>
        </w:r>
        <w:r w:rsidR="00210BBB" w:rsidRPr="00210BBB">
          <w:rPr>
            <w:rStyle w:val="Hipercze"/>
            <w:rFonts w:ascii="Times New Roman" w:hAnsi="Times New Roman" w:cs="Times New Roman"/>
            <w:noProof/>
            <w:vertAlign w:val="superscript"/>
          </w:rPr>
          <w:t xml:space="preserve"> </w:t>
        </w:r>
        <w:r w:rsidR="00210BBB" w:rsidRPr="00210BBB">
          <w:rPr>
            <w:rStyle w:val="Hipercze"/>
            <w:rFonts w:ascii="Times New Roman" w:hAnsi="Times New Roman" w:cs="Times New Roman"/>
            <w:noProof/>
          </w:rPr>
          <w:t>oddanych do użytkowania na obszarze OWP i MOF w latach 2015–2020</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_Toc129951004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40</w:t>
        </w:r>
        <w:r w:rsidR="00210BBB" w:rsidRPr="00210BBB">
          <w:rPr>
            <w:rFonts w:ascii="Times New Roman" w:hAnsi="Times New Roman" w:cs="Times New Roman"/>
            <w:noProof/>
            <w:webHidden/>
          </w:rPr>
          <w:fldChar w:fldCharType="end"/>
        </w:r>
      </w:hyperlink>
    </w:p>
    <w:p w14:paraId="6CAD0325" w14:textId="7A49E936"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05" w:history="1">
        <w:r w:rsidR="00210BBB" w:rsidRPr="00210BBB">
          <w:rPr>
            <w:rStyle w:val="Hipercze"/>
            <w:rFonts w:ascii="Times New Roman" w:hAnsi="Times New Roman" w:cs="Times New Roman"/>
            <w:noProof/>
          </w:rPr>
          <w:t>Wykres 44: Długość czynnej sieci rozdzielczej na obszarze OWP i MOF w latach 2014–2020 (w km)</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_Toc129951005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40</w:t>
        </w:r>
        <w:r w:rsidR="00210BBB" w:rsidRPr="00210BBB">
          <w:rPr>
            <w:rFonts w:ascii="Times New Roman" w:hAnsi="Times New Roman" w:cs="Times New Roman"/>
            <w:noProof/>
            <w:webHidden/>
          </w:rPr>
          <w:fldChar w:fldCharType="end"/>
        </w:r>
      </w:hyperlink>
    </w:p>
    <w:p w14:paraId="445E924F" w14:textId="7E1EC3B0"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06" w:history="1">
        <w:r w:rsidR="00210BBB" w:rsidRPr="00210BBB">
          <w:rPr>
            <w:rStyle w:val="Hipercze"/>
            <w:rFonts w:ascii="Times New Roman" w:hAnsi="Times New Roman" w:cs="Times New Roman"/>
            <w:noProof/>
          </w:rPr>
          <w:t>Wykres 45: Długość sieci rozdzielczej wodociągowej w poszczególnych JST OWP w latach 2014–2020 (w km)</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_Toc129951006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41</w:t>
        </w:r>
        <w:r w:rsidR="00210BBB" w:rsidRPr="00210BBB">
          <w:rPr>
            <w:rFonts w:ascii="Times New Roman" w:hAnsi="Times New Roman" w:cs="Times New Roman"/>
            <w:noProof/>
            <w:webHidden/>
          </w:rPr>
          <w:fldChar w:fldCharType="end"/>
        </w:r>
      </w:hyperlink>
    </w:p>
    <w:p w14:paraId="7B1FC1E1" w14:textId="079EF5BC"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07" w:history="1">
        <w:r w:rsidR="00210BBB" w:rsidRPr="00210BBB">
          <w:rPr>
            <w:rStyle w:val="Hipercze"/>
            <w:rFonts w:ascii="Times New Roman" w:hAnsi="Times New Roman" w:cs="Times New Roman"/>
            <w:noProof/>
          </w:rPr>
          <w:t>Wykres 46: Długość sieci rozdzielczej kanalizacyjnej w poszczególnych JST OWP w latach 2014–2020 (w km)</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_Toc129951007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41</w:t>
        </w:r>
        <w:r w:rsidR="00210BBB" w:rsidRPr="00210BBB">
          <w:rPr>
            <w:rFonts w:ascii="Times New Roman" w:hAnsi="Times New Roman" w:cs="Times New Roman"/>
            <w:noProof/>
            <w:webHidden/>
          </w:rPr>
          <w:fldChar w:fldCharType="end"/>
        </w:r>
      </w:hyperlink>
    </w:p>
    <w:p w14:paraId="0C5DC522" w14:textId="2D53CC04"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08" w:history="1">
        <w:r w:rsidR="00210BBB" w:rsidRPr="00210BBB">
          <w:rPr>
            <w:rStyle w:val="Hipercze"/>
            <w:rFonts w:ascii="Times New Roman" w:hAnsi="Times New Roman" w:cs="Times New Roman"/>
            <w:noProof/>
          </w:rPr>
          <w:t>Wykres 47: Długość czynnej sieci rozdzielczej gazowej w poszczególnych JST OWP w latach 2014–2020 (w km)</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_Toc129951008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42</w:t>
        </w:r>
        <w:r w:rsidR="00210BBB" w:rsidRPr="00210BBB">
          <w:rPr>
            <w:rFonts w:ascii="Times New Roman" w:hAnsi="Times New Roman" w:cs="Times New Roman"/>
            <w:noProof/>
            <w:webHidden/>
          </w:rPr>
          <w:fldChar w:fldCharType="end"/>
        </w:r>
      </w:hyperlink>
    </w:p>
    <w:p w14:paraId="04606E84" w14:textId="12E7AACA"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09" w:history="1">
        <w:r w:rsidR="00210BBB" w:rsidRPr="00210BBB">
          <w:rPr>
            <w:rStyle w:val="Hipercze"/>
            <w:rFonts w:ascii="Times New Roman" w:hAnsi="Times New Roman" w:cs="Times New Roman"/>
            <w:noProof/>
          </w:rPr>
          <w:t>Wykres 48: Korzystający z instalacji w % ogółu ludności na terenie OWP i MOF  w latach 2014–2020 (w %)</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_Toc129951009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42</w:t>
        </w:r>
        <w:r w:rsidR="00210BBB" w:rsidRPr="00210BBB">
          <w:rPr>
            <w:rFonts w:ascii="Times New Roman" w:hAnsi="Times New Roman" w:cs="Times New Roman"/>
            <w:noProof/>
            <w:webHidden/>
          </w:rPr>
          <w:fldChar w:fldCharType="end"/>
        </w:r>
      </w:hyperlink>
    </w:p>
    <w:p w14:paraId="027C642C" w14:textId="109EB6FF"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10" w:history="1">
        <w:r w:rsidR="00210BBB" w:rsidRPr="00210BBB">
          <w:rPr>
            <w:rStyle w:val="Hipercze"/>
            <w:rFonts w:ascii="Times New Roman" w:hAnsi="Times New Roman" w:cs="Times New Roman"/>
            <w:noProof/>
          </w:rPr>
          <w:t>Wykres 49: Korzystający z instalacji w % ogółu ludności w poszczególnych JST OWP w latach 2014 i 2020 (w  %)</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_Toc129951010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43</w:t>
        </w:r>
        <w:r w:rsidR="00210BBB" w:rsidRPr="00210BBB">
          <w:rPr>
            <w:rFonts w:ascii="Times New Roman" w:hAnsi="Times New Roman" w:cs="Times New Roman"/>
            <w:noProof/>
            <w:webHidden/>
          </w:rPr>
          <w:fldChar w:fldCharType="end"/>
        </w:r>
      </w:hyperlink>
    </w:p>
    <w:p w14:paraId="791B9185" w14:textId="109A1771"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11" w:history="1">
        <w:r w:rsidR="00210BBB" w:rsidRPr="00210BBB">
          <w:rPr>
            <w:rStyle w:val="Hipercze"/>
            <w:rFonts w:ascii="Times New Roman" w:hAnsi="Times New Roman" w:cs="Times New Roman"/>
            <w:noProof/>
          </w:rPr>
          <w:t>Wykres 50: Powierzchnia gospodarstw rolnych wg grup obszarowych użytków rolnych (ha) na obszarze OWP w 2010 r. i 2020 r.</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_Toc129951011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46</w:t>
        </w:r>
        <w:r w:rsidR="00210BBB" w:rsidRPr="00210BBB">
          <w:rPr>
            <w:rFonts w:ascii="Times New Roman" w:hAnsi="Times New Roman" w:cs="Times New Roman"/>
            <w:noProof/>
            <w:webHidden/>
          </w:rPr>
          <w:fldChar w:fldCharType="end"/>
        </w:r>
      </w:hyperlink>
    </w:p>
    <w:p w14:paraId="31AA9B99" w14:textId="4E7AE623"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12" w:history="1">
        <w:r w:rsidR="00210BBB" w:rsidRPr="00210BBB">
          <w:rPr>
            <w:rStyle w:val="Hipercze"/>
            <w:rFonts w:ascii="Times New Roman" w:hAnsi="Times New Roman" w:cs="Times New Roman"/>
            <w:noProof/>
          </w:rPr>
          <w:t>Wykres 51: Powierzchnia gospodarstw rolnych wg grup obszarowych użytków rolnych (ha) w poszczególnych JST OWP w roku 2020</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_Toc129951012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47</w:t>
        </w:r>
        <w:r w:rsidR="00210BBB" w:rsidRPr="00210BBB">
          <w:rPr>
            <w:rFonts w:ascii="Times New Roman" w:hAnsi="Times New Roman" w:cs="Times New Roman"/>
            <w:noProof/>
            <w:webHidden/>
          </w:rPr>
          <w:fldChar w:fldCharType="end"/>
        </w:r>
      </w:hyperlink>
    </w:p>
    <w:p w14:paraId="792005EF" w14:textId="1831F47E"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13" w:history="1">
        <w:r w:rsidR="00210BBB" w:rsidRPr="00210BBB">
          <w:rPr>
            <w:rStyle w:val="Hipercze"/>
            <w:rFonts w:ascii="Times New Roman" w:hAnsi="Times New Roman" w:cs="Times New Roman"/>
            <w:noProof/>
          </w:rPr>
          <w:t>Wykres 52: Podmioty gospodarki narodowej wpisane do rejestru REGON na obszarze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_Toc129951013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47</w:t>
        </w:r>
        <w:r w:rsidR="00210BBB" w:rsidRPr="00210BBB">
          <w:rPr>
            <w:rFonts w:ascii="Times New Roman" w:hAnsi="Times New Roman" w:cs="Times New Roman"/>
            <w:noProof/>
            <w:webHidden/>
          </w:rPr>
          <w:fldChar w:fldCharType="end"/>
        </w:r>
      </w:hyperlink>
    </w:p>
    <w:p w14:paraId="5C909B5B" w14:textId="125A9A4E"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14" w:history="1">
        <w:r w:rsidR="00210BBB" w:rsidRPr="00210BBB">
          <w:rPr>
            <w:rStyle w:val="Hipercze"/>
            <w:rFonts w:ascii="Times New Roman" w:hAnsi="Times New Roman" w:cs="Times New Roman"/>
            <w:noProof/>
          </w:rPr>
          <w:t>Wykres 53: Podmioty gospodarki narodowej wpisane do rejestru REGON na obszarze MOF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_Toc129951014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48</w:t>
        </w:r>
        <w:r w:rsidR="00210BBB" w:rsidRPr="00210BBB">
          <w:rPr>
            <w:rFonts w:ascii="Times New Roman" w:hAnsi="Times New Roman" w:cs="Times New Roman"/>
            <w:noProof/>
            <w:webHidden/>
          </w:rPr>
          <w:fldChar w:fldCharType="end"/>
        </w:r>
      </w:hyperlink>
    </w:p>
    <w:p w14:paraId="32A4E3E0" w14:textId="44721F87"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15" w:history="1">
        <w:r w:rsidR="00210BBB" w:rsidRPr="00210BBB">
          <w:rPr>
            <w:rStyle w:val="Hipercze"/>
            <w:rFonts w:ascii="Times New Roman" w:hAnsi="Times New Roman" w:cs="Times New Roman"/>
            <w:noProof/>
          </w:rPr>
          <w:t>Wykres 54: Podmioty gospodarki narodowej ogółem wpisane do rejestru REGON w poszczególnych JST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_Toc129951015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48</w:t>
        </w:r>
        <w:r w:rsidR="00210BBB" w:rsidRPr="00210BBB">
          <w:rPr>
            <w:rFonts w:ascii="Times New Roman" w:hAnsi="Times New Roman" w:cs="Times New Roman"/>
            <w:noProof/>
            <w:webHidden/>
          </w:rPr>
          <w:fldChar w:fldCharType="end"/>
        </w:r>
      </w:hyperlink>
    </w:p>
    <w:p w14:paraId="7AC6DED7" w14:textId="7F0446A2"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16" w:history="1">
        <w:r w:rsidR="00210BBB" w:rsidRPr="00210BBB">
          <w:rPr>
            <w:rStyle w:val="Hipercze"/>
            <w:rFonts w:ascii="Times New Roman" w:hAnsi="Times New Roman" w:cs="Times New Roman"/>
            <w:noProof/>
          </w:rPr>
          <w:t>Wykres 55: Podmioty gospodarki narodowej sektora publicznego wpisane do rejestru REGON w poszczególnych JST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_Toc129951016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49</w:t>
        </w:r>
        <w:r w:rsidR="00210BBB" w:rsidRPr="00210BBB">
          <w:rPr>
            <w:rFonts w:ascii="Times New Roman" w:hAnsi="Times New Roman" w:cs="Times New Roman"/>
            <w:noProof/>
            <w:webHidden/>
          </w:rPr>
          <w:fldChar w:fldCharType="end"/>
        </w:r>
      </w:hyperlink>
    </w:p>
    <w:p w14:paraId="3A5FCF79" w14:textId="19978995"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17" w:history="1">
        <w:r w:rsidR="00210BBB" w:rsidRPr="00210BBB">
          <w:rPr>
            <w:rStyle w:val="Hipercze"/>
            <w:rFonts w:ascii="Times New Roman" w:hAnsi="Times New Roman" w:cs="Times New Roman"/>
            <w:noProof/>
          </w:rPr>
          <w:t>Wykres 56: Podmioty gospodarcze wpisane do rejestru REGON wg klas wielkości na obszarze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_Toc129951017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49</w:t>
        </w:r>
        <w:r w:rsidR="00210BBB" w:rsidRPr="00210BBB">
          <w:rPr>
            <w:rFonts w:ascii="Times New Roman" w:hAnsi="Times New Roman" w:cs="Times New Roman"/>
            <w:noProof/>
            <w:webHidden/>
          </w:rPr>
          <w:fldChar w:fldCharType="end"/>
        </w:r>
      </w:hyperlink>
    </w:p>
    <w:p w14:paraId="08A7280E" w14:textId="58521020"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18" w:history="1">
        <w:r w:rsidR="00210BBB" w:rsidRPr="00210BBB">
          <w:rPr>
            <w:rStyle w:val="Hipercze"/>
            <w:rFonts w:ascii="Times New Roman" w:hAnsi="Times New Roman" w:cs="Times New Roman"/>
            <w:noProof/>
          </w:rPr>
          <w:t>Wykres 57: Podmioty gospodarcze wpisane do rejestru REGON wg klas wielkości na obszarze MOF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_Toc129951018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50</w:t>
        </w:r>
        <w:r w:rsidR="00210BBB" w:rsidRPr="00210BBB">
          <w:rPr>
            <w:rFonts w:ascii="Times New Roman" w:hAnsi="Times New Roman" w:cs="Times New Roman"/>
            <w:noProof/>
            <w:webHidden/>
          </w:rPr>
          <w:fldChar w:fldCharType="end"/>
        </w:r>
      </w:hyperlink>
    </w:p>
    <w:p w14:paraId="0FB8656C" w14:textId="719C95DA"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19" w:history="1">
        <w:r w:rsidR="00210BBB" w:rsidRPr="00210BBB">
          <w:rPr>
            <w:rStyle w:val="Hipercze"/>
            <w:rFonts w:ascii="Times New Roman" w:hAnsi="Times New Roman" w:cs="Times New Roman"/>
            <w:noProof/>
          </w:rPr>
          <w:t>Wykres 58: Podmioty gospodarcze wg grup rodzajów działalności PKD 2007 na obszarze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_Toc129951019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50</w:t>
        </w:r>
        <w:r w:rsidR="00210BBB" w:rsidRPr="00210BBB">
          <w:rPr>
            <w:rFonts w:ascii="Times New Roman" w:hAnsi="Times New Roman" w:cs="Times New Roman"/>
            <w:noProof/>
            <w:webHidden/>
          </w:rPr>
          <w:fldChar w:fldCharType="end"/>
        </w:r>
      </w:hyperlink>
    </w:p>
    <w:p w14:paraId="3017ACE3" w14:textId="37ABBD65"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20" w:history="1">
        <w:r w:rsidR="00210BBB" w:rsidRPr="00210BBB">
          <w:rPr>
            <w:rStyle w:val="Hipercze"/>
            <w:rFonts w:ascii="Times New Roman" w:hAnsi="Times New Roman" w:cs="Times New Roman"/>
            <w:noProof/>
          </w:rPr>
          <w:t>Wykres 59: Podmioty gospodarcze wg grup rodzajów działalności PKD 2007 na obszarze MOF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_Toc129951020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51</w:t>
        </w:r>
        <w:r w:rsidR="00210BBB" w:rsidRPr="00210BBB">
          <w:rPr>
            <w:rFonts w:ascii="Times New Roman" w:hAnsi="Times New Roman" w:cs="Times New Roman"/>
            <w:noProof/>
            <w:webHidden/>
          </w:rPr>
          <w:fldChar w:fldCharType="end"/>
        </w:r>
      </w:hyperlink>
    </w:p>
    <w:p w14:paraId="17505357" w14:textId="1FB23CF8"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21" w:history="1">
        <w:r w:rsidR="00210BBB" w:rsidRPr="00210BBB">
          <w:rPr>
            <w:rStyle w:val="Hipercze"/>
            <w:rFonts w:ascii="Times New Roman" w:hAnsi="Times New Roman" w:cs="Times New Roman"/>
            <w:noProof/>
          </w:rPr>
          <w:t>Wykres 60: Struktura podmiotów gospodarczych wg grup rodzajów działalności PKD 2007 na obszarze OWP w 2021 r.</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_Toc129951021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51</w:t>
        </w:r>
        <w:r w:rsidR="00210BBB" w:rsidRPr="00210BBB">
          <w:rPr>
            <w:rFonts w:ascii="Times New Roman" w:hAnsi="Times New Roman" w:cs="Times New Roman"/>
            <w:noProof/>
            <w:webHidden/>
          </w:rPr>
          <w:fldChar w:fldCharType="end"/>
        </w:r>
      </w:hyperlink>
    </w:p>
    <w:p w14:paraId="7F99E008" w14:textId="20C0F269"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22" w:history="1">
        <w:r w:rsidR="00210BBB" w:rsidRPr="00210BBB">
          <w:rPr>
            <w:rStyle w:val="Hipercze"/>
            <w:rFonts w:ascii="Times New Roman" w:hAnsi="Times New Roman" w:cs="Times New Roman"/>
            <w:noProof/>
          </w:rPr>
          <w:t>Wykres 61: Struktura podmiotów gospodarczych wg grup rodzajów działalności PKD 2007 na obszarze MOF w 2021 r.</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_Toc129951022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51</w:t>
        </w:r>
        <w:r w:rsidR="00210BBB" w:rsidRPr="00210BBB">
          <w:rPr>
            <w:rFonts w:ascii="Times New Roman" w:hAnsi="Times New Roman" w:cs="Times New Roman"/>
            <w:noProof/>
            <w:webHidden/>
          </w:rPr>
          <w:fldChar w:fldCharType="end"/>
        </w:r>
      </w:hyperlink>
    </w:p>
    <w:p w14:paraId="4D349249" w14:textId="687673C3"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23" w:history="1">
        <w:r w:rsidR="00210BBB" w:rsidRPr="00210BBB">
          <w:rPr>
            <w:rStyle w:val="Hipercze"/>
            <w:rFonts w:ascii="Times New Roman" w:hAnsi="Times New Roman" w:cs="Times New Roman"/>
            <w:noProof/>
          </w:rPr>
          <w:t>Wykres 62: Zmiany w liczbie podmiotów zarejestrowanych w rejestrze REGON na obszarze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_Toc129951023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52</w:t>
        </w:r>
        <w:r w:rsidR="00210BBB" w:rsidRPr="00210BBB">
          <w:rPr>
            <w:rFonts w:ascii="Times New Roman" w:hAnsi="Times New Roman" w:cs="Times New Roman"/>
            <w:noProof/>
            <w:webHidden/>
          </w:rPr>
          <w:fldChar w:fldCharType="end"/>
        </w:r>
      </w:hyperlink>
    </w:p>
    <w:p w14:paraId="74DCCC43" w14:textId="0201E056"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24" w:history="1">
        <w:r w:rsidR="00210BBB" w:rsidRPr="00210BBB">
          <w:rPr>
            <w:rStyle w:val="Hipercze"/>
            <w:rFonts w:ascii="Times New Roman" w:hAnsi="Times New Roman" w:cs="Times New Roman"/>
            <w:noProof/>
          </w:rPr>
          <w:t>Wykres 63: Zmiany w liczbie podmiotów zarejestrowanych w rejestrze REGON w poszczególnych JST OWP w roku 2014 i 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_Toc129951024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53</w:t>
        </w:r>
        <w:r w:rsidR="00210BBB" w:rsidRPr="00210BBB">
          <w:rPr>
            <w:rFonts w:ascii="Times New Roman" w:hAnsi="Times New Roman" w:cs="Times New Roman"/>
            <w:noProof/>
            <w:webHidden/>
          </w:rPr>
          <w:fldChar w:fldCharType="end"/>
        </w:r>
      </w:hyperlink>
    </w:p>
    <w:p w14:paraId="55952D0F" w14:textId="56A1D63B"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25" w:history="1">
        <w:r w:rsidR="00210BBB" w:rsidRPr="00210BBB">
          <w:rPr>
            <w:rStyle w:val="Hipercze"/>
            <w:rFonts w:ascii="Times New Roman" w:hAnsi="Times New Roman" w:cs="Times New Roman"/>
            <w:noProof/>
          </w:rPr>
          <w:t>Wykres 64: Podmioty gospodarcze na obszarze OWP w latach 2014–2021 – wskaźniki</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_Toc129951025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53</w:t>
        </w:r>
        <w:r w:rsidR="00210BBB" w:rsidRPr="00210BBB">
          <w:rPr>
            <w:rFonts w:ascii="Times New Roman" w:hAnsi="Times New Roman" w:cs="Times New Roman"/>
            <w:noProof/>
            <w:webHidden/>
          </w:rPr>
          <w:fldChar w:fldCharType="end"/>
        </w:r>
      </w:hyperlink>
    </w:p>
    <w:p w14:paraId="56EE8911" w14:textId="568108C1"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26" w:history="1">
        <w:r w:rsidR="00210BBB" w:rsidRPr="00210BBB">
          <w:rPr>
            <w:rStyle w:val="Hipercze"/>
            <w:rFonts w:ascii="Times New Roman" w:hAnsi="Times New Roman" w:cs="Times New Roman"/>
            <w:noProof/>
          </w:rPr>
          <w:t>Wykres 65: Podmioty gospodarcze na obszarze MOF  w latach 2014–2021 – wskaźniki</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_Toc129951026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54</w:t>
        </w:r>
        <w:r w:rsidR="00210BBB" w:rsidRPr="00210BBB">
          <w:rPr>
            <w:rFonts w:ascii="Times New Roman" w:hAnsi="Times New Roman" w:cs="Times New Roman"/>
            <w:noProof/>
            <w:webHidden/>
          </w:rPr>
          <w:fldChar w:fldCharType="end"/>
        </w:r>
      </w:hyperlink>
    </w:p>
    <w:p w14:paraId="180D2B3E" w14:textId="52717FB5"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27" w:history="1">
        <w:r w:rsidR="00210BBB" w:rsidRPr="00210BBB">
          <w:rPr>
            <w:rStyle w:val="Hipercze"/>
            <w:rFonts w:ascii="Times New Roman" w:hAnsi="Times New Roman" w:cs="Times New Roman"/>
            <w:noProof/>
          </w:rPr>
          <w:t>Wykres 66: Podmioty gospodarcze w poszczególnych JST OWP w roku 2014 i 2021 – wskaźniki</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_Toc129951027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54</w:t>
        </w:r>
        <w:r w:rsidR="00210BBB" w:rsidRPr="00210BBB">
          <w:rPr>
            <w:rFonts w:ascii="Times New Roman" w:hAnsi="Times New Roman" w:cs="Times New Roman"/>
            <w:noProof/>
            <w:webHidden/>
          </w:rPr>
          <w:fldChar w:fldCharType="end"/>
        </w:r>
      </w:hyperlink>
    </w:p>
    <w:p w14:paraId="4C40A9BD" w14:textId="322D9A79"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28" w:history="1">
        <w:r w:rsidR="00210BBB" w:rsidRPr="00210BBB">
          <w:rPr>
            <w:rStyle w:val="Hipercze"/>
            <w:rFonts w:ascii="Times New Roman" w:hAnsi="Times New Roman" w:cs="Times New Roman"/>
            <w:noProof/>
          </w:rPr>
          <w:t>Wykres 67: Podmioty gospodarki narodowej wpisane do rejestru REGON wg sekcji PKD 2007 na terenie OWP w latach 2015–2020</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_Toc129951028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57</w:t>
        </w:r>
        <w:r w:rsidR="00210BBB" w:rsidRPr="00210BBB">
          <w:rPr>
            <w:rFonts w:ascii="Times New Roman" w:hAnsi="Times New Roman" w:cs="Times New Roman"/>
            <w:noProof/>
            <w:webHidden/>
          </w:rPr>
          <w:fldChar w:fldCharType="end"/>
        </w:r>
      </w:hyperlink>
    </w:p>
    <w:p w14:paraId="67BC84AF" w14:textId="03C44D15"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29" w:history="1">
        <w:r w:rsidR="00210BBB" w:rsidRPr="00210BBB">
          <w:rPr>
            <w:rStyle w:val="Hipercze"/>
            <w:rFonts w:ascii="Times New Roman" w:hAnsi="Times New Roman" w:cs="Times New Roman"/>
            <w:noProof/>
          </w:rPr>
          <w:t>Wykres 68: Czytelnicy w bibliotekach na terenie OWP i MOF  w ciągu roku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_Toc129951029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61</w:t>
        </w:r>
        <w:r w:rsidR="00210BBB" w:rsidRPr="00210BBB">
          <w:rPr>
            <w:rFonts w:ascii="Times New Roman" w:hAnsi="Times New Roman" w:cs="Times New Roman"/>
            <w:noProof/>
            <w:webHidden/>
          </w:rPr>
          <w:fldChar w:fldCharType="end"/>
        </w:r>
      </w:hyperlink>
    </w:p>
    <w:p w14:paraId="463B2349" w14:textId="1C44C70A"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30" w:history="1">
        <w:r w:rsidR="00210BBB" w:rsidRPr="00210BBB">
          <w:rPr>
            <w:rStyle w:val="Hipercze"/>
            <w:rFonts w:ascii="Times New Roman" w:hAnsi="Times New Roman" w:cs="Times New Roman"/>
            <w:noProof/>
          </w:rPr>
          <w:t>Wykres 69: Działalność bibliotek na obszarze OWP i MOF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_Toc129951030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61</w:t>
        </w:r>
        <w:r w:rsidR="00210BBB" w:rsidRPr="00210BBB">
          <w:rPr>
            <w:rFonts w:ascii="Times New Roman" w:hAnsi="Times New Roman" w:cs="Times New Roman"/>
            <w:noProof/>
            <w:webHidden/>
          </w:rPr>
          <w:fldChar w:fldCharType="end"/>
        </w:r>
      </w:hyperlink>
    </w:p>
    <w:p w14:paraId="65C58F12" w14:textId="7DDBFCA6"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31" w:history="1">
        <w:r w:rsidR="00210BBB" w:rsidRPr="00210BBB">
          <w:rPr>
            <w:rStyle w:val="Hipercze"/>
            <w:rFonts w:ascii="Times New Roman" w:hAnsi="Times New Roman" w:cs="Times New Roman"/>
            <w:noProof/>
          </w:rPr>
          <w:t>Wykres 70: Liczba czytelników w ciągu roku w bibliotekach zlokalizowanych w poszczególnych JST OWP w roku 2014 i 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_Toc129951031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62</w:t>
        </w:r>
        <w:r w:rsidR="00210BBB" w:rsidRPr="00210BBB">
          <w:rPr>
            <w:rFonts w:ascii="Times New Roman" w:hAnsi="Times New Roman" w:cs="Times New Roman"/>
            <w:noProof/>
            <w:webHidden/>
          </w:rPr>
          <w:fldChar w:fldCharType="end"/>
        </w:r>
      </w:hyperlink>
    </w:p>
    <w:p w14:paraId="670E806D" w14:textId="561586E7"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32" w:history="1">
        <w:r w:rsidR="00210BBB" w:rsidRPr="00210BBB">
          <w:rPr>
            <w:rStyle w:val="Hipercze"/>
            <w:rFonts w:ascii="Times New Roman" w:hAnsi="Times New Roman" w:cs="Times New Roman"/>
            <w:noProof/>
          </w:rPr>
          <w:t>Wykres 71: Księgozbiór bibliotek zlokalizowanych w poszczególnych JST OWP w roku 2014 i 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_Toc129951032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62</w:t>
        </w:r>
        <w:r w:rsidR="00210BBB" w:rsidRPr="00210BBB">
          <w:rPr>
            <w:rFonts w:ascii="Times New Roman" w:hAnsi="Times New Roman" w:cs="Times New Roman"/>
            <w:noProof/>
            <w:webHidden/>
          </w:rPr>
          <w:fldChar w:fldCharType="end"/>
        </w:r>
      </w:hyperlink>
    </w:p>
    <w:p w14:paraId="3261BC1A" w14:textId="7E813724"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33" w:history="1">
        <w:r w:rsidR="00210BBB" w:rsidRPr="00210BBB">
          <w:rPr>
            <w:rStyle w:val="Hipercze"/>
            <w:rFonts w:ascii="Times New Roman" w:hAnsi="Times New Roman" w:cs="Times New Roman"/>
            <w:noProof/>
          </w:rPr>
          <w:t>Wykres 72: Liczba wypożyczeń na zewnątrz księgozbioru w bibliotekach zlokalizowanych w poszczególnych JST OWP w roku 2014 i 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_Toc129951033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63</w:t>
        </w:r>
        <w:r w:rsidR="00210BBB" w:rsidRPr="00210BBB">
          <w:rPr>
            <w:rFonts w:ascii="Times New Roman" w:hAnsi="Times New Roman" w:cs="Times New Roman"/>
            <w:noProof/>
            <w:webHidden/>
          </w:rPr>
          <w:fldChar w:fldCharType="end"/>
        </w:r>
      </w:hyperlink>
    </w:p>
    <w:p w14:paraId="6A79F780" w14:textId="6E353781"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34" w:history="1">
        <w:r w:rsidR="00210BBB" w:rsidRPr="00210BBB">
          <w:rPr>
            <w:rStyle w:val="Hipercze"/>
            <w:rFonts w:ascii="Times New Roman" w:hAnsi="Times New Roman" w:cs="Times New Roman"/>
            <w:noProof/>
          </w:rPr>
          <w:t>Wykres 73: Zmieszane odpady komunalne zebrane w ciągu roku (w t) ogółem i z gospodarstw domowych na terenie OWP i MOF w latach 2014–2020</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_Toc129951034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69</w:t>
        </w:r>
        <w:r w:rsidR="00210BBB" w:rsidRPr="00210BBB">
          <w:rPr>
            <w:rFonts w:ascii="Times New Roman" w:hAnsi="Times New Roman" w:cs="Times New Roman"/>
            <w:noProof/>
            <w:webHidden/>
          </w:rPr>
          <w:fldChar w:fldCharType="end"/>
        </w:r>
      </w:hyperlink>
    </w:p>
    <w:p w14:paraId="6418E355" w14:textId="1A096DCB"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35" w:history="1">
        <w:r w:rsidR="00210BBB" w:rsidRPr="00210BBB">
          <w:rPr>
            <w:rStyle w:val="Hipercze"/>
            <w:rFonts w:ascii="Times New Roman" w:hAnsi="Times New Roman" w:cs="Times New Roman"/>
            <w:noProof/>
          </w:rPr>
          <w:t>Wykres 74: Odpady komunalne zebrane w ciągu roku ogółem w przeliczeniu na 1 mieszkańca (w kg) na terenie OWP i MOF w latach 2014–2020</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_Toc129951035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69</w:t>
        </w:r>
        <w:r w:rsidR="00210BBB" w:rsidRPr="00210BBB">
          <w:rPr>
            <w:rFonts w:ascii="Times New Roman" w:hAnsi="Times New Roman" w:cs="Times New Roman"/>
            <w:noProof/>
            <w:webHidden/>
          </w:rPr>
          <w:fldChar w:fldCharType="end"/>
        </w:r>
      </w:hyperlink>
    </w:p>
    <w:p w14:paraId="29D61B0F" w14:textId="1D38B1DA"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36" w:history="1">
        <w:r w:rsidR="00210BBB" w:rsidRPr="00210BBB">
          <w:rPr>
            <w:rStyle w:val="Hipercze"/>
            <w:rFonts w:ascii="Times New Roman" w:hAnsi="Times New Roman" w:cs="Times New Roman"/>
            <w:noProof/>
          </w:rPr>
          <w:t>Wykres 75: Zmieszane odpady komunalne zebrane w ciągu roku (w t) ogółem i z gospodarstw domowych w poszczególnych JST na terenie OWP w latach 2014–2020 (t)</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_Toc129951036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70</w:t>
        </w:r>
        <w:r w:rsidR="00210BBB" w:rsidRPr="00210BBB">
          <w:rPr>
            <w:rFonts w:ascii="Times New Roman" w:hAnsi="Times New Roman" w:cs="Times New Roman"/>
            <w:noProof/>
            <w:webHidden/>
          </w:rPr>
          <w:fldChar w:fldCharType="end"/>
        </w:r>
      </w:hyperlink>
    </w:p>
    <w:p w14:paraId="15D8C680" w14:textId="138BE2BA"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37" w:history="1">
        <w:r w:rsidR="00210BBB" w:rsidRPr="00210BBB">
          <w:rPr>
            <w:rStyle w:val="Hipercze"/>
            <w:rFonts w:ascii="Times New Roman" w:hAnsi="Times New Roman" w:cs="Times New Roman"/>
            <w:noProof/>
          </w:rPr>
          <w:t>Wykres 76: Odpady komunalne zebrane w ciągu roku ogółem w przeliczeniu na 1 mieszkańca (w kg) w poszczególnych JST na terenie OWP w latach 2014–2020</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_Toc129951037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70</w:t>
        </w:r>
        <w:r w:rsidR="00210BBB" w:rsidRPr="00210BBB">
          <w:rPr>
            <w:rFonts w:ascii="Times New Roman" w:hAnsi="Times New Roman" w:cs="Times New Roman"/>
            <w:noProof/>
            <w:webHidden/>
          </w:rPr>
          <w:fldChar w:fldCharType="end"/>
        </w:r>
      </w:hyperlink>
    </w:p>
    <w:p w14:paraId="3843CAE2" w14:textId="3B6375FF"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38" w:history="1">
        <w:r w:rsidR="00210BBB" w:rsidRPr="00210BBB">
          <w:rPr>
            <w:rStyle w:val="Hipercze"/>
            <w:rFonts w:ascii="Times New Roman" w:hAnsi="Times New Roman" w:cs="Times New Roman"/>
            <w:noProof/>
          </w:rPr>
          <w:t>Wykres 77: Porady lekarskie w ramach podstawowej i ambulatoryjnej opieki zdrowotnej na terenie OWP  i MOF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_Toc129951038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74</w:t>
        </w:r>
        <w:r w:rsidR="00210BBB" w:rsidRPr="00210BBB">
          <w:rPr>
            <w:rFonts w:ascii="Times New Roman" w:hAnsi="Times New Roman" w:cs="Times New Roman"/>
            <w:noProof/>
            <w:webHidden/>
          </w:rPr>
          <w:fldChar w:fldCharType="end"/>
        </w:r>
      </w:hyperlink>
    </w:p>
    <w:p w14:paraId="1BCB044A" w14:textId="6B473E32"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39" w:history="1">
        <w:r w:rsidR="00210BBB" w:rsidRPr="00210BBB">
          <w:rPr>
            <w:rStyle w:val="Hipercze"/>
            <w:rFonts w:ascii="Times New Roman" w:hAnsi="Times New Roman" w:cs="Times New Roman"/>
            <w:noProof/>
          </w:rPr>
          <w:t>Wykres 78: Porady lekarskie w ramach podstawowej i ambulatoryjnej opieki zdrowotnej w poszczególnych JST OWP w latach 2014–2021</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_Toc129951039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74</w:t>
        </w:r>
        <w:r w:rsidR="00210BBB" w:rsidRPr="00210BBB">
          <w:rPr>
            <w:rFonts w:ascii="Times New Roman" w:hAnsi="Times New Roman" w:cs="Times New Roman"/>
            <w:noProof/>
            <w:webHidden/>
          </w:rPr>
          <w:fldChar w:fldCharType="end"/>
        </w:r>
      </w:hyperlink>
    </w:p>
    <w:p w14:paraId="56704999" w14:textId="102A7097"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40" w:history="1">
        <w:r w:rsidR="00210BBB" w:rsidRPr="00210BBB">
          <w:rPr>
            <w:rStyle w:val="Hipercze"/>
            <w:rFonts w:ascii="Times New Roman" w:hAnsi="Times New Roman" w:cs="Times New Roman"/>
            <w:noProof/>
          </w:rPr>
          <w:t>Wykres 79: Beneficjenci środowiskowej pomocy społecznej na 10 tys. ludności na terenie OWP i MOF w latach 2014–2020</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_Toc129951040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76</w:t>
        </w:r>
        <w:r w:rsidR="00210BBB" w:rsidRPr="00210BBB">
          <w:rPr>
            <w:rFonts w:ascii="Times New Roman" w:hAnsi="Times New Roman" w:cs="Times New Roman"/>
            <w:noProof/>
            <w:webHidden/>
          </w:rPr>
          <w:fldChar w:fldCharType="end"/>
        </w:r>
      </w:hyperlink>
    </w:p>
    <w:p w14:paraId="2CC44DB2" w14:textId="4D770AE2"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41" w:history="1">
        <w:r w:rsidR="00210BBB" w:rsidRPr="00210BBB">
          <w:rPr>
            <w:rStyle w:val="Hipercze"/>
            <w:rFonts w:ascii="Times New Roman" w:hAnsi="Times New Roman" w:cs="Times New Roman"/>
            <w:noProof/>
          </w:rPr>
          <w:t>Wykres 80: Beneficjenci środowiskowej pomocy społecznej na 10 tys. ludności w poszczególnych JST OWP w latach 2014–2020 (lata parzyste)</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_Toc129951041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77</w:t>
        </w:r>
        <w:r w:rsidR="00210BBB" w:rsidRPr="00210BBB">
          <w:rPr>
            <w:rFonts w:ascii="Times New Roman" w:hAnsi="Times New Roman" w:cs="Times New Roman"/>
            <w:noProof/>
            <w:webHidden/>
          </w:rPr>
          <w:fldChar w:fldCharType="end"/>
        </w:r>
      </w:hyperlink>
    </w:p>
    <w:p w14:paraId="01E57AB6" w14:textId="17120E5F"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42" w:history="1">
        <w:r w:rsidR="00210BBB" w:rsidRPr="00210BBB">
          <w:rPr>
            <w:rStyle w:val="Hipercze"/>
            <w:rFonts w:ascii="Times New Roman" w:hAnsi="Times New Roman" w:cs="Times New Roman"/>
            <w:noProof/>
          </w:rPr>
          <w:t>Wykres 81: Gospodarstwa domowe korzystające ze środowiskowej pomocy społecznej wg kryterium dochodowego na terenie OWP i MOF  w latach 2014–2020</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_Toc129951042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77</w:t>
        </w:r>
        <w:r w:rsidR="00210BBB" w:rsidRPr="00210BBB">
          <w:rPr>
            <w:rFonts w:ascii="Times New Roman" w:hAnsi="Times New Roman" w:cs="Times New Roman"/>
            <w:noProof/>
            <w:webHidden/>
          </w:rPr>
          <w:fldChar w:fldCharType="end"/>
        </w:r>
      </w:hyperlink>
    </w:p>
    <w:p w14:paraId="5BA151D0" w14:textId="56071772"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43" w:history="1">
        <w:r w:rsidR="00210BBB" w:rsidRPr="00210BBB">
          <w:rPr>
            <w:rStyle w:val="Hipercze"/>
            <w:rFonts w:ascii="Times New Roman" w:hAnsi="Times New Roman" w:cs="Times New Roman"/>
            <w:noProof/>
          </w:rPr>
          <w:t>Wykres 82: Gospodarstwa domowe korzystające ze środowiskowej pomocy społecznej wg kryterium dochodowego w poszczególnych JST OWP w latach 2014–2020 (w latach parzystych)</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_Toc129951043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78</w:t>
        </w:r>
        <w:r w:rsidR="00210BBB" w:rsidRPr="00210BBB">
          <w:rPr>
            <w:rFonts w:ascii="Times New Roman" w:hAnsi="Times New Roman" w:cs="Times New Roman"/>
            <w:noProof/>
            <w:webHidden/>
          </w:rPr>
          <w:fldChar w:fldCharType="end"/>
        </w:r>
      </w:hyperlink>
    </w:p>
    <w:p w14:paraId="56CC6D28" w14:textId="570DB082"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44" w:history="1">
        <w:r w:rsidR="00210BBB" w:rsidRPr="00210BBB">
          <w:rPr>
            <w:rStyle w:val="Hipercze"/>
            <w:rFonts w:ascii="Times New Roman" w:hAnsi="Times New Roman" w:cs="Times New Roman"/>
            <w:noProof/>
          </w:rPr>
          <w:t>Wykres 83: Dochody i wydatki budżetów gmin wchodzących w skład OWP ogółem (w mln. zł) w latach 2014–2020 (w latach parzystych)</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_Toc129951044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80</w:t>
        </w:r>
        <w:r w:rsidR="00210BBB" w:rsidRPr="00210BBB">
          <w:rPr>
            <w:rFonts w:ascii="Times New Roman" w:hAnsi="Times New Roman" w:cs="Times New Roman"/>
            <w:noProof/>
            <w:webHidden/>
          </w:rPr>
          <w:fldChar w:fldCharType="end"/>
        </w:r>
      </w:hyperlink>
    </w:p>
    <w:p w14:paraId="7B848B24" w14:textId="09155817"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45" w:history="1">
        <w:r w:rsidR="00210BBB" w:rsidRPr="00210BBB">
          <w:rPr>
            <w:rStyle w:val="Hipercze"/>
            <w:rFonts w:ascii="Times New Roman" w:hAnsi="Times New Roman" w:cs="Times New Roman"/>
            <w:noProof/>
          </w:rPr>
          <w:t>Wykres 84: Wynik finansowy budżetów gmin wchodzących w skład OWP ogółem (w mln zł) w latach 2014–2020</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_Toc129951045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80</w:t>
        </w:r>
        <w:r w:rsidR="00210BBB" w:rsidRPr="00210BBB">
          <w:rPr>
            <w:rFonts w:ascii="Times New Roman" w:hAnsi="Times New Roman" w:cs="Times New Roman"/>
            <w:noProof/>
            <w:webHidden/>
          </w:rPr>
          <w:fldChar w:fldCharType="end"/>
        </w:r>
      </w:hyperlink>
    </w:p>
    <w:p w14:paraId="26DAEEB3" w14:textId="61BB009E"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46" w:history="1">
        <w:r w:rsidR="00210BBB" w:rsidRPr="00210BBB">
          <w:rPr>
            <w:rStyle w:val="Hipercze"/>
            <w:rFonts w:ascii="Times New Roman" w:hAnsi="Times New Roman" w:cs="Times New Roman"/>
            <w:noProof/>
          </w:rPr>
          <w:t>Wykres 85:Wzrost wydatków budżetu JST w 2020 roku w stosunku do roku 2014</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_Toc129951046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81</w:t>
        </w:r>
        <w:r w:rsidR="00210BBB" w:rsidRPr="00210BBB">
          <w:rPr>
            <w:rFonts w:ascii="Times New Roman" w:hAnsi="Times New Roman" w:cs="Times New Roman"/>
            <w:noProof/>
            <w:webHidden/>
          </w:rPr>
          <w:fldChar w:fldCharType="end"/>
        </w:r>
      </w:hyperlink>
    </w:p>
    <w:p w14:paraId="3803FE01" w14:textId="30F56147" w:rsidR="00210BBB" w:rsidRPr="00210BBB" w:rsidRDefault="00000000">
      <w:pPr>
        <w:pStyle w:val="Spisilustracji"/>
        <w:tabs>
          <w:tab w:val="right" w:leader="dot" w:pos="9062"/>
        </w:tabs>
        <w:rPr>
          <w:rFonts w:ascii="Times New Roman" w:eastAsiaTheme="minorEastAsia" w:hAnsi="Times New Roman" w:cs="Times New Roman"/>
          <w:noProof/>
          <w:lang w:eastAsia="pl-PL"/>
        </w:rPr>
      </w:pPr>
      <w:hyperlink w:anchor="_Toc129951047" w:history="1">
        <w:r w:rsidR="00210BBB" w:rsidRPr="00210BBB">
          <w:rPr>
            <w:rStyle w:val="Hipercze"/>
            <w:rFonts w:ascii="Times New Roman" w:hAnsi="Times New Roman" w:cs="Times New Roman"/>
            <w:noProof/>
          </w:rPr>
          <w:t>Wykres 86: Udział wydatków inwestycyjnych w wydatkach ogółem w latach 2014-2020</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_Toc129951047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81</w:t>
        </w:r>
        <w:r w:rsidR="00210BBB" w:rsidRPr="00210BBB">
          <w:rPr>
            <w:rFonts w:ascii="Times New Roman" w:hAnsi="Times New Roman" w:cs="Times New Roman"/>
            <w:noProof/>
            <w:webHidden/>
          </w:rPr>
          <w:fldChar w:fldCharType="end"/>
        </w:r>
      </w:hyperlink>
    </w:p>
    <w:p w14:paraId="0C342FF4" w14:textId="6639F944" w:rsidR="00210BBB" w:rsidRPr="00210BBB" w:rsidRDefault="00000000">
      <w:pPr>
        <w:pStyle w:val="Spisilustracji"/>
        <w:tabs>
          <w:tab w:val="right" w:leader="dot" w:pos="9062"/>
        </w:tabs>
        <w:rPr>
          <w:rStyle w:val="Hipercze"/>
          <w:rFonts w:ascii="Times New Roman" w:hAnsi="Times New Roman" w:cs="Times New Roman"/>
          <w:noProof/>
        </w:rPr>
      </w:pPr>
      <w:hyperlink w:anchor="_Toc129951048" w:history="1">
        <w:r w:rsidR="00210BBB" w:rsidRPr="00210BBB">
          <w:rPr>
            <w:rStyle w:val="Hipercze"/>
            <w:rFonts w:ascii="Times New Roman" w:hAnsi="Times New Roman" w:cs="Times New Roman"/>
            <w:noProof/>
          </w:rPr>
          <w:t>Wykres 87: Finansowanie i współfinansowanie programów i projektów unijnych (dochody) (w mln zł) w latach 2014-2020</w:t>
        </w:r>
        <w:r w:rsidR="00210BBB" w:rsidRPr="00210BBB">
          <w:rPr>
            <w:rFonts w:ascii="Times New Roman" w:hAnsi="Times New Roman" w:cs="Times New Roman"/>
            <w:noProof/>
            <w:webHidden/>
          </w:rPr>
          <w:tab/>
        </w:r>
        <w:r w:rsidR="00210BBB" w:rsidRPr="00210BBB">
          <w:rPr>
            <w:rFonts w:ascii="Times New Roman" w:hAnsi="Times New Roman" w:cs="Times New Roman"/>
            <w:noProof/>
            <w:webHidden/>
          </w:rPr>
          <w:fldChar w:fldCharType="begin"/>
        </w:r>
        <w:r w:rsidR="00210BBB" w:rsidRPr="00210BBB">
          <w:rPr>
            <w:rFonts w:ascii="Times New Roman" w:hAnsi="Times New Roman" w:cs="Times New Roman"/>
            <w:noProof/>
            <w:webHidden/>
          </w:rPr>
          <w:instrText xml:space="preserve"> PAGEREF _Toc129951048 \h </w:instrText>
        </w:r>
        <w:r w:rsidR="00210BBB" w:rsidRPr="00210BBB">
          <w:rPr>
            <w:rFonts w:ascii="Times New Roman" w:hAnsi="Times New Roman" w:cs="Times New Roman"/>
            <w:noProof/>
            <w:webHidden/>
          </w:rPr>
        </w:r>
        <w:r w:rsidR="00210BBB" w:rsidRPr="00210BBB">
          <w:rPr>
            <w:rFonts w:ascii="Times New Roman" w:hAnsi="Times New Roman" w:cs="Times New Roman"/>
            <w:noProof/>
            <w:webHidden/>
          </w:rPr>
          <w:fldChar w:fldCharType="separate"/>
        </w:r>
        <w:r w:rsidR="00931361">
          <w:rPr>
            <w:rFonts w:ascii="Times New Roman" w:hAnsi="Times New Roman" w:cs="Times New Roman"/>
            <w:noProof/>
            <w:webHidden/>
          </w:rPr>
          <w:t>82</w:t>
        </w:r>
        <w:r w:rsidR="00210BBB" w:rsidRPr="00210BBB">
          <w:rPr>
            <w:rFonts w:ascii="Times New Roman" w:hAnsi="Times New Roman" w:cs="Times New Roman"/>
            <w:noProof/>
            <w:webHidden/>
          </w:rPr>
          <w:fldChar w:fldCharType="end"/>
        </w:r>
      </w:hyperlink>
    </w:p>
    <w:p w14:paraId="0899069B" w14:textId="77777777" w:rsidR="00210BBB" w:rsidRPr="00210BBB" w:rsidRDefault="00210BBB" w:rsidP="00210BBB">
      <w:pPr>
        <w:rPr>
          <w:rFonts w:ascii="Times New Roman" w:hAnsi="Times New Roman" w:cs="Times New Roman"/>
          <w:noProof/>
        </w:rPr>
      </w:pPr>
    </w:p>
    <w:p w14:paraId="4B7D8FFC" w14:textId="492050F9" w:rsidR="00523C36" w:rsidRPr="00701936" w:rsidRDefault="009B63C3" w:rsidP="00523C36">
      <w:pPr>
        <w:pStyle w:val="Bezodstpw"/>
        <w:spacing w:line="276" w:lineRule="auto"/>
        <w:contextualSpacing/>
        <w:jc w:val="both"/>
        <w:outlineLvl w:val="1"/>
        <w:rPr>
          <w:rFonts w:ascii="Times New Roman" w:hAnsi="Times New Roman" w:cs="Times New Roman"/>
          <w:b/>
          <w:color w:val="4472C4" w:themeColor="accent1"/>
          <w:sz w:val="24"/>
          <w:szCs w:val="24"/>
        </w:rPr>
      </w:pPr>
      <w:r w:rsidRPr="00701936">
        <w:rPr>
          <w:rFonts w:ascii="Times New Roman" w:hAnsi="Times New Roman" w:cs="Times New Roman"/>
          <w:sz w:val="24"/>
          <w:szCs w:val="24"/>
          <w:highlight w:val="yellow"/>
        </w:rPr>
        <w:fldChar w:fldCharType="end"/>
      </w:r>
      <w:r w:rsidR="00523C36" w:rsidRPr="00701936">
        <w:rPr>
          <w:rFonts w:ascii="Times New Roman" w:hAnsi="Times New Roman" w:cs="Times New Roman"/>
          <w:b/>
          <w:color w:val="4472C4" w:themeColor="accent1"/>
          <w:sz w:val="24"/>
          <w:szCs w:val="24"/>
        </w:rPr>
        <w:t xml:space="preserve"> Spis map</w:t>
      </w:r>
    </w:p>
    <w:p w14:paraId="694DB9AA" w14:textId="36AEB9A6" w:rsidR="00523C36" w:rsidRPr="00701936" w:rsidRDefault="00523C36" w:rsidP="00210BBB">
      <w:pPr>
        <w:pStyle w:val="Spisilustracji"/>
        <w:tabs>
          <w:tab w:val="right" w:leader="dot" w:pos="9062"/>
        </w:tabs>
        <w:rPr>
          <w:rFonts w:ascii="Times New Roman" w:hAnsi="Times New Roman" w:cs="Times New Roman"/>
        </w:rPr>
      </w:pPr>
      <w:r w:rsidRPr="00701936">
        <w:rPr>
          <w:rFonts w:ascii="Times New Roman" w:hAnsi="Times New Roman" w:cs="Times New Roman"/>
          <w:sz w:val="24"/>
          <w:szCs w:val="24"/>
        </w:rPr>
        <w:fldChar w:fldCharType="begin"/>
      </w:r>
      <w:r w:rsidRPr="00701936">
        <w:rPr>
          <w:rFonts w:ascii="Times New Roman" w:hAnsi="Times New Roman" w:cs="Times New Roman"/>
          <w:sz w:val="24"/>
          <w:szCs w:val="24"/>
        </w:rPr>
        <w:instrText xml:space="preserve"> TOC \h \z \c "Mapa" </w:instrText>
      </w:r>
      <w:r w:rsidRPr="00701936">
        <w:rPr>
          <w:rFonts w:ascii="Times New Roman" w:hAnsi="Times New Roman" w:cs="Times New Roman"/>
          <w:sz w:val="24"/>
          <w:szCs w:val="24"/>
        </w:rPr>
        <w:fldChar w:fldCharType="separate"/>
      </w:r>
      <w:hyperlink w:anchor="_Toc129951049" w:history="1">
        <w:r w:rsidR="00210BBB" w:rsidRPr="00DA5F3E">
          <w:rPr>
            <w:rStyle w:val="Hipercze"/>
            <w:rFonts w:ascii="Times New Roman" w:hAnsi="Times New Roman" w:cs="Times New Roman"/>
            <w:noProof/>
          </w:rPr>
          <w:t>Mapa 1.  Mapa ryzyka powodziowego</w:t>
        </w:r>
        <w:r w:rsidR="00210BBB">
          <w:rPr>
            <w:noProof/>
            <w:webHidden/>
          </w:rPr>
          <w:tab/>
        </w:r>
        <w:r w:rsidR="00210BBB">
          <w:rPr>
            <w:noProof/>
            <w:webHidden/>
          </w:rPr>
          <w:fldChar w:fldCharType="begin"/>
        </w:r>
        <w:r w:rsidR="00210BBB">
          <w:rPr>
            <w:noProof/>
            <w:webHidden/>
          </w:rPr>
          <w:instrText xml:space="preserve"> PAGEREF _Toc129951049 \h </w:instrText>
        </w:r>
        <w:r w:rsidR="00210BBB">
          <w:rPr>
            <w:noProof/>
            <w:webHidden/>
          </w:rPr>
        </w:r>
        <w:r w:rsidR="00210BBB">
          <w:rPr>
            <w:noProof/>
            <w:webHidden/>
          </w:rPr>
          <w:fldChar w:fldCharType="separate"/>
        </w:r>
        <w:r w:rsidR="00931361">
          <w:rPr>
            <w:noProof/>
            <w:webHidden/>
          </w:rPr>
          <w:t>67</w:t>
        </w:r>
        <w:r w:rsidR="00210BBB">
          <w:rPr>
            <w:noProof/>
            <w:webHidden/>
          </w:rPr>
          <w:fldChar w:fldCharType="end"/>
        </w:r>
      </w:hyperlink>
      <w:r w:rsidRPr="00701936">
        <w:rPr>
          <w:rFonts w:ascii="Times New Roman" w:hAnsi="Times New Roman" w:cs="Times New Roman"/>
          <w:sz w:val="24"/>
          <w:szCs w:val="24"/>
        </w:rPr>
        <w:fldChar w:fldCharType="end"/>
      </w:r>
    </w:p>
    <w:sectPr w:rsidR="00523C36" w:rsidRPr="007019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97D59" w14:textId="77777777" w:rsidR="008D0CFE" w:rsidRDefault="008D0CFE" w:rsidP="009B63C3">
      <w:pPr>
        <w:spacing w:after="0" w:line="240" w:lineRule="auto"/>
      </w:pPr>
      <w:r>
        <w:separator/>
      </w:r>
    </w:p>
  </w:endnote>
  <w:endnote w:type="continuationSeparator" w:id="0">
    <w:p w14:paraId="1BD298FD" w14:textId="77777777" w:rsidR="008D0CFE" w:rsidRDefault="008D0CFE" w:rsidP="009B6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ymbolMT">
    <w:altName w:val="Times New Roman"/>
    <w:panose1 w:val="00000000000000000000"/>
    <w:charset w:val="00"/>
    <w:family w:val="roman"/>
    <w:notTrueType/>
    <w:pitch w:val="default"/>
  </w:font>
  <w:font w:name="Calibri-Bold">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8306809"/>
      <w:docPartObj>
        <w:docPartGallery w:val="Page Numbers (Bottom of Page)"/>
        <w:docPartUnique/>
      </w:docPartObj>
    </w:sdtPr>
    <w:sdtContent>
      <w:p w14:paraId="635641BA" w14:textId="5EB27633" w:rsidR="004D6130" w:rsidRDefault="004D6130">
        <w:pPr>
          <w:pStyle w:val="Stopka"/>
          <w:jc w:val="center"/>
        </w:pPr>
        <w:r>
          <w:fldChar w:fldCharType="begin"/>
        </w:r>
        <w:r>
          <w:instrText>PAGE   \* MERGEFORMAT</w:instrText>
        </w:r>
        <w:r>
          <w:fldChar w:fldCharType="separate"/>
        </w:r>
        <w:r w:rsidR="004951FB">
          <w:rPr>
            <w:noProof/>
          </w:rPr>
          <w:t>79</w:t>
        </w:r>
        <w:r>
          <w:fldChar w:fldCharType="end"/>
        </w:r>
      </w:p>
    </w:sdtContent>
  </w:sdt>
  <w:p w14:paraId="60BD9050" w14:textId="77777777" w:rsidR="004D6130" w:rsidRDefault="004D613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478490"/>
      <w:docPartObj>
        <w:docPartGallery w:val="Page Numbers (Bottom of Page)"/>
        <w:docPartUnique/>
      </w:docPartObj>
    </w:sdtPr>
    <w:sdtContent>
      <w:sdt>
        <w:sdtPr>
          <w:id w:val="468561389"/>
          <w:docPartObj>
            <w:docPartGallery w:val="Page Numbers (Bottom of Page)"/>
            <w:docPartUnique/>
          </w:docPartObj>
        </w:sdtPr>
        <w:sdtContent>
          <w:p w14:paraId="29828BFA" w14:textId="77777777" w:rsidR="004D6130" w:rsidRPr="00CA58C6" w:rsidRDefault="004D6130" w:rsidP="006217CC">
            <w:pPr>
              <w:pStyle w:val="Stopka"/>
              <w:pBdr>
                <w:top w:val="single" w:sz="4" w:space="1" w:color="000000"/>
              </w:pBdr>
              <w:jc w:val="center"/>
              <w:rPr>
                <w:rFonts w:cs="Times New Roman"/>
              </w:rPr>
            </w:pPr>
            <w:r w:rsidRPr="00CA58C6">
              <w:rPr>
                <w:rFonts w:cs="Times New Roman"/>
              </w:rPr>
              <w:t xml:space="preserve">Fundacja Inicjatyw Menedżerskich, ul. </w:t>
            </w:r>
            <w:r>
              <w:rPr>
                <w:rFonts w:cs="Times New Roman"/>
              </w:rPr>
              <w:t>Żołnierzy Niepodległej</w:t>
            </w:r>
            <w:r w:rsidRPr="00CA58C6">
              <w:rPr>
                <w:rFonts w:cs="Times New Roman"/>
              </w:rPr>
              <w:t xml:space="preserve"> 5/7</w:t>
            </w:r>
            <w:r>
              <w:rPr>
                <w:rFonts w:cs="Times New Roman"/>
              </w:rPr>
              <w:t xml:space="preserve">, </w:t>
            </w:r>
            <w:r w:rsidRPr="00CA58C6">
              <w:rPr>
                <w:rFonts w:cs="Times New Roman"/>
              </w:rPr>
              <w:t>20-078 Lublin</w:t>
            </w:r>
          </w:p>
          <w:p w14:paraId="1040CF10" w14:textId="77777777" w:rsidR="004D6130" w:rsidRPr="00CC29F1" w:rsidRDefault="004D6130" w:rsidP="006217CC">
            <w:pPr>
              <w:pStyle w:val="Stopka"/>
              <w:jc w:val="center"/>
              <w:rPr>
                <w:rFonts w:cs="Times New Roman"/>
                <w:lang w:val="en-US"/>
              </w:rPr>
            </w:pPr>
            <w:r w:rsidRPr="00CC29F1">
              <w:rPr>
                <w:rFonts w:cs="Times New Roman"/>
                <w:lang w:val="en-US"/>
              </w:rPr>
              <w:t>tel./fax: (+48) 81 532 14 25 ; tel.: (+48) 81 441 33 44 ; email: biuro@fim.org.pl</w:t>
            </w:r>
          </w:p>
          <w:p w14:paraId="2154591A" w14:textId="77777777" w:rsidR="004D6130" w:rsidRPr="001C75B7" w:rsidRDefault="00000000" w:rsidP="006217CC">
            <w:pPr>
              <w:pStyle w:val="Stopka"/>
              <w:jc w:val="center"/>
              <w:rPr>
                <w:rFonts w:cs="Times New Roman"/>
                <w:lang w:val="en-US"/>
              </w:rPr>
            </w:pPr>
            <w:hyperlink r:id="rId1" w:history="1">
              <w:r w:rsidR="004D6130" w:rsidRPr="001C75B7">
                <w:rPr>
                  <w:rStyle w:val="Hipercze"/>
                  <w:rFonts w:cs="Times New Roman"/>
                  <w:lang w:val="en-US"/>
                </w:rPr>
                <w:t>www.fim.org.pl</w:t>
              </w:r>
            </w:hyperlink>
          </w:p>
          <w:p w14:paraId="3BEB0E71" w14:textId="77777777" w:rsidR="004D6130" w:rsidRPr="001C75B7" w:rsidRDefault="004D6130" w:rsidP="006217CC">
            <w:pPr>
              <w:pStyle w:val="Stopka"/>
              <w:jc w:val="center"/>
              <w:rPr>
                <w:rFonts w:cs="Times New Roman"/>
                <w:lang w:val="en-US"/>
              </w:rPr>
            </w:pPr>
            <w:r w:rsidRPr="001C75B7">
              <w:rPr>
                <w:rFonts w:cs="Times New Roman"/>
                <w:lang w:val="en-US"/>
              </w:rPr>
              <w:t>NIP: 712-308-96-56</w:t>
            </w:r>
            <w:r>
              <w:rPr>
                <w:rFonts w:cs="Times New Roman"/>
                <w:lang w:val="en-US"/>
              </w:rPr>
              <w:t xml:space="preserve"> </w:t>
            </w:r>
            <w:r w:rsidRPr="001C75B7">
              <w:rPr>
                <w:rFonts w:cs="Times New Roman"/>
                <w:lang w:val="en-US"/>
              </w:rPr>
              <w:t>KRS: 0000290822</w:t>
            </w:r>
          </w:p>
          <w:p w14:paraId="4395D047" w14:textId="77777777" w:rsidR="004D6130" w:rsidRPr="00487035" w:rsidRDefault="004D6130" w:rsidP="006217CC">
            <w:pPr>
              <w:pStyle w:val="Stopka"/>
              <w:jc w:val="center"/>
              <w:rPr>
                <w:rFonts w:cs="Times New Roman"/>
              </w:rPr>
            </w:pPr>
            <w:r w:rsidRPr="00CA58C6">
              <w:rPr>
                <w:rFonts w:cs="Times New Roman"/>
              </w:rPr>
              <w:t xml:space="preserve">Organ rejestrujący: Sąd Rejonowy Lublin – Wschód w Lublinie z siedzibą w Świdniku, </w:t>
            </w:r>
            <w:r>
              <w:rPr>
                <w:rFonts w:cs="Times New Roman"/>
              </w:rPr>
              <w:br/>
            </w:r>
            <w:r w:rsidRPr="00CA58C6">
              <w:rPr>
                <w:rFonts w:cs="Times New Roman"/>
              </w:rPr>
              <w:t>VI Wydział Gospodarczy – Krajowy Rejestr Sądowy</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374867"/>
      <w:docPartObj>
        <w:docPartGallery w:val="Page Numbers (Bottom of Page)"/>
        <w:docPartUnique/>
      </w:docPartObj>
    </w:sdtPr>
    <w:sdtContent>
      <w:sdt>
        <w:sdtPr>
          <w:id w:val="-818423288"/>
          <w:docPartObj>
            <w:docPartGallery w:val="Page Numbers (Bottom of Page)"/>
            <w:docPartUnique/>
          </w:docPartObj>
        </w:sdtPr>
        <w:sdtContent>
          <w:p w14:paraId="4C883936" w14:textId="45B37122" w:rsidR="004D6130" w:rsidRDefault="004D6130" w:rsidP="006217CC">
            <w:pPr>
              <w:pStyle w:val="Stopka"/>
              <w:jc w:val="center"/>
            </w:pPr>
            <w:r>
              <w:fldChar w:fldCharType="begin"/>
            </w:r>
            <w:r>
              <w:instrText>PAGE   \* MERGEFORMAT</w:instrText>
            </w:r>
            <w:r>
              <w:fldChar w:fldCharType="separate"/>
            </w:r>
            <w:r w:rsidR="004951FB">
              <w:rPr>
                <w:noProof/>
              </w:rPr>
              <w:t>87</w:t>
            </w:r>
            <w:r>
              <w:rPr>
                <w:noProof/>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5360073"/>
      <w:docPartObj>
        <w:docPartGallery w:val="Page Numbers (Bottom of Page)"/>
        <w:docPartUnique/>
      </w:docPartObj>
    </w:sdtPr>
    <w:sdtContent>
      <w:sdt>
        <w:sdtPr>
          <w:id w:val="-1709555478"/>
          <w:docPartObj>
            <w:docPartGallery w:val="Page Numbers (Bottom of Page)"/>
            <w:docPartUnique/>
          </w:docPartObj>
        </w:sdtPr>
        <w:sdtContent>
          <w:p w14:paraId="4EF1563B" w14:textId="77777777" w:rsidR="004D6130" w:rsidRPr="00CA58C6" w:rsidRDefault="004D6130" w:rsidP="006217CC">
            <w:pPr>
              <w:pStyle w:val="Stopka"/>
              <w:pBdr>
                <w:top w:val="single" w:sz="4" w:space="1" w:color="000000"/>
              </w:pBdr>
              <w:jc w:val="center"/>
              <w:rPr>
                <w:rFonts w:cs="Times New Roman"/>
              </w:rPr>
            </w:pPr>
            <w:r w:rsidRPr="00CA58C6">
              <w:rPr>
                <w:rFonts w:cs="Times New Roman"/>
              </w:rPr>
              <w:t xml:space="preserve">Fundacja Inicjatyw Menedżerskich, ul. </w:t>
            </w:r>
            <w:r>
              <w:rPr>
                <w:rFonts w:cs="Times New Roman"/>
              </w:rPr>
              <w:t>Żołnierzy Niepodległej</w:t>
            </w:r>
            <w:r w:rsidRPr="00CA58C6">
              <w:rPr>
                <w:rFonts w:cs="Times New Roman"/>
              </w:rPr>
              <w:t xml:space="preserve"> 5/7</w:t>
            </w:r>
            <w:r>
              <w:rPr>
                <w:rFonts w:cs="Times New Roman"/>
              </w:rPr>
              <w:t xml:space="preserve">, </w:t>
            </w:r>
            <w:r w:rsidRPr="00CA58C6">
              <w:rPr>
                <w:rFonts w:cs="Times New Roman"/>
              </w:rPr>
              <w:t>20-078 Lublin</w:t>
            </w:r>
          </w:p>
          <w:p w14:paraId="1B85E54F" w14:textId="77777777" w:rsidR="004D6130" w:rsidRPr="00CC29F1" w:rsidRDefault="004D6130" w:rsidP="006217CC">
            <w:pPr>
              <w:pStyle w:val="Stopka"/>
              <w:jc w:val="center"/>
              <w:rPr>
                <w:rFonts w:cs="Times New Roman"/>
                <w:lang w:val="en-US"/>
              </w:rPr>
            </w:pPr>
            <w:r w:rsidRPr="00CC29F1">
              <w:rPr>
                <w:rFonts w:cs="Times New Roman"/>
                <w:lang w:val="en-US"/>
              </w:rPr>
              <w:t>tel./fax: (+48) 81 532 14 25 ; tel.: (+48) 81 441 33 44 ; email: biuro@fim.org.pl</w:t>
            </w:r>
          </w:p>
          <w:p w14:paraId="7ABAD34C" w14:textId="77777777" w:rsidR="004D6130" w:rsidRPr="001C75B7" w:rsidRDefault="00000000" w:rsidP="006217CC">
            <w:pPr>
              <w:pStyle w:val="Stopka"/>
              <w:jc w:val="center"/>
              <w:rPr>
                <w:rFonts w:cs="Times New Roman"/>
                <w:lang w:val="en-US"/>
              </w:rPr>
            </w:pPr>
            <w:hyperlink r:id="rId1" w:history="1">
              <w:r w:rsidR="004D6130" w:rsidRPr="001C75B7">
                <w:rPr>
                  <w:rStyle w:val="Hipercze"/>
                  <w:rFonts w:cs="Times New Roman"/>
                  <w:lang w:val="en-US"/>
                </w:rPr>
                <w:t>www.fim.org.pl</w:t>
              </w:r>
            </w:hyperlink>
          </w:p>
          <w:p w14:paraId="6C491560" w14:textId="77777777" w:rsidR="004D6130" w:rsidRPr="001C75B7" w:rsidRDefault="004D6130" w:rsidP="006217CC">
            <w:pPr>
              <w:pStyle w:val="Stopka"/>
              <w:jc w:val="center"/>
              <w:rPr>
                <w:rFonts w:cs="Times New Roman"/>
                <w:lang w:val="en-US"/>
              </w:rPr>
            </w:pPr>
            <w:r w:rsidRPr="001C75B7">
              <w:rPr>
                <w:rFonts w:cs="Times New Roman"/>
                <w:lang w:val="en-US"/>
              </w:rPr>
              <w:t>NIP: 712-308-96-56</w:t>
            </w:r>
            <w:r>
              <w:rPr>
                <w:rFonts w:cs="Times New Roman"/>
                <w:lang w:val="en-US"/>
              </w:rPr>
              <w:t xml:space="preserve"> </w:t>
            </w:r>
            <w:r w:rsidRPr="001C75B7">
              <w:rPr>
                <w:rFonts w:cs="Times New Roman"/>
                <w:lang w:val="en-US"/>
              </w:rPr>
              <w:t>KRS: 0000290822</w:t>
            </w:r>
          </w:p>
          <w:p w14:paraId="4AC5ED00" w14:textId="77777777" w:rsidR="004D6130" w:rsidRPr="00487035" w:rsidRDefault="004D6130" w:rsidP="006217CC">
            <w:pPr>
              <w:pStyle w:val="Stopka"/>
              <w:jc w:val="center"/>
              <w:rPr>
                <w:rFonts w:cs="Times New Roman"/>
              </w:rPr>
            </w:pPr>
            <w:r w:rsidRPr="00CA58C6">
              <w:rPr>
                <w:rFonts w:cs="Times New Roman"/>
              </w:rPr>
              <w:t xml:space="preserve">Organ rejestrujący: Sąd Rejonowy Lublin – Wschód w Lublinie z siedzibą w Świdniku, </w:t>
            </w:r>
            <w:r>
              <w:rPr>
                <w:rFonts w:cs="Times New Roman"/>
              </w:rPr>
              <w:br/>
            </w:r>
            <w:r w:rsidRPr="00CA58C6">
              <w:rPr>
                <w:rFonts w:cs="Times New Roman"/>
              </w:rPr>
              <w:t>VI Wydział Gospodarczy – Krajowy Rejestr Sądowy</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BBA98" w14:textId="77777777" w:rsidR="008D0CFE" w:rsidRDefault="008D0CFE" w:rsidP="009B63C3">
      <w:pPr>
        <w:spacing w:after="0" w:line="240" w:lineRule="auto"/>
      </w:pPr>
      <w:r>
        <w:separator/>
      </w:r>
    </w:p>
  </w:footnote>
  <w:footnote w:type="continuationSeparator" w:id="0">
    <w:p w14:paraId="2C53A47B" w14:textId="77777777" w:rsidR="008D0CFE" w:rsidRDefault="008D0CFE" w:rsidP="009B63C3">
      <w:pPr>
        <w:spacing w:after="0" w:line="240" w:lineRule="auto"/>
      </w:pPr>
      <w:r>
        <w:continuationSeparator/>
      </w:r>
    </w:p>
  </w:footnote>
  <w:footnote w:id="1">
    <w:p w14:paraId="2B776817" w14:textId="0CD216E0" w:rsidR="004D6130" w:rsidRPr="00C31411" w:rsidRDefault="004D6130" w:rsidP="008B4249">
      <w:pPr>
        <w:pStyle w:val="aaardo"/>
      </w:pPr>
      <w:r w:rsidRPr="00C31411">
        <w:rPr>
          <w:rStyle w:val="Odwoanieprzypisudolnego"/>
        </w:rPr>
        <w:footnoteRef/>
      </w:r>
      <w:r w:rsidRPr="00C31411">
        <w:t xml:space="preserve"> Źródło: </w:t>
      </w:r>
      <w:hyperlink r:id="rId1" w:history="1">
        <w:r w:rsidRPr="00D028DF">
          <w:rPr>
            <w:rStyle w:val="Hipercze"/>
          </w:rPr>
          <w:t>https://krkgw.arimr.gov.pl</w:t>
        </w:r>
      </w:hyperlink>
      <w:r w:rsidRPr="00C31411">
        <w:t xml:space="preserve"> </w:t>
      </w:r>
      <w:r>
        <w:t>[dostęp w</w:t>
      </w:r>
      <w:r w:rsidRPr="00C31411">
        <w:t xml:space="preserve"> dn. </w:t>
      </w:r>
      <w:r>
        <w:t>09.01.2023</w:t>
      </w:r>
      <w:r w:rsidRPr="00C31411">
        <w:t xml:space="preserve"> r.</w:t>
      </w:r>
      <w:r>
        <w:t>].</w:t>
      </w:r>
    </w:p>
  </w:footnote>
  <w:footnote w:id="2">
    <w:p w14:paraId="1EE115FF" w14:textId="659EB221" w:rsidR="004D6130" w:rsidRDefault="004D6130" w:rsidP="009B63C3">
      <w:pPr>
        <w:pStyle w:val="Tekstprzypisudolnego"/>
      </w:pPr>
      <w:r>
        <w:rPr>
          <w:rStyle w:val="Odwoanieprzypisudolnego"/>
        </w:rPr>
        <w:footnoteRef/>
      </w:r>
      <w:r>
        <w:t xml:space="preserve"> Rejestr Szkół i Placówek Oświatowych, </w:t>
      </w:r>
      <w:hyperlink r:id="rId2" w:history="1">
        <w:r w:rsidRPr="006A458D">
          <w:rPr>
            <w:rStyle w:val="Hipercze"/>
          </w:rPr>
          <w:t>https://rspo.gov.pl</w:t>
        </w:r>
      </w:hyperlink>
    </w:p>
  </w:footnote>
  <w:footnote w:id="3">
    <w:p w14:paraId="225E3F82" w14:textId="4618917F" w:rsidR="004D6130" w:rsidRDefault="004D6130" w:rsidP="009B63C3">
      <w:pPr>
        <w:pStyle w:val="Tekstprzypisudolnego"/>
      </w:pPr>
      <w:r>
        <w:rPr>
          <w:rStyle w:val="Odwoanieprzypisudolnego"/>
        </w:rPr>
        <w:footnoteRef/>
      </w:r>
      <w:r>
        <w:t xml:space="preserve"> </w:t>
      </w:r>
      <w:r w:rsidRPr="00FB373C">
        <w:t>Ustawa z dnia 12 marca 2004 r. o pomocy społecznej (</w:t>
      </w:r>
      <w:r>
        <w:t xml:space="preserve">t.j. </w:t>
      </w:r>
      <w:r w:rsidRPr="00FB373C">
        <w:t>Dz.</w:t>
      </w:r>
      <w:r>
        <w:t xml:space="preserve"> </w:t>
      </w:r>
      <w:r w:rsidRPr="00FB373C">
        <w:t>U.</w:t>
      </w:r>
      <w:r w:rsidRPr="00DD0B02">
        <w:t xml:space="preserve"> </w:t>
      </w:r>
      <w:r>
        <w:t xml:space="preserve">z </w:t>
      </w:r>
      <w:r w:rsidRPr="00DD0B02">
        <w:t>202</w:t>
      </w:r>
      <w:r>
        <w:t>1</w:t>
      </w:r>
      <w:r w:rsidRPr="00DD0B02">
        <w:t xml:space="preserve"> r. poz. </w:t>
      </w:r>
      <w:r>
        <w:t>2268 ze zm.</w:t>
      </w:r>
      <w:r w:rsidRPr="00FB373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F8F6E" w14:textId="77777777" w:rsidR="004D6130" w:rsidRDefault="004D6130" w:rsidP="006217CC">
    <w:pPr>
      <w:pBdr>
        <w:top w:val="single" w:sz="4" w:space="1" w:color="auto"/>
        <w:bottom w:val="single" w:sz="4" w:space="1" w:color="auto"/>
      </w:pBdr>
      <w:rPr>
        <w:b/>
      </w:rPr>
    </w:pPr>
    <w:r w:rsidRPr="0010612F">
      <w:rPr>
        <w:noProof/>
        <w:lang w:eastAsia="pl-PL"/>
      </w:rPr>
      <w:drawing>
        <wp:anchor distT="0" distB="0" distL="114935" distR="114935" simplePos="0" relativeHeight="251656192" behindDoc="1" locked="0" layoutInCell="1" allowOverlap="1" wp14:anchorId="7E87FE1F" wp14:editId="422CDB6E">
          <wp:simplePos x="0" y="0"/>
          <wp:positionH relativeFrom="column">
            <wp:posOffset>2472055</wp:posOffset>
          </wp:positionH>
          <wp:positionV relativeFrom="paragraph">
            <wp:posOffset>179705</wp:posOffset>
          </wp:positionV>
          <wp:extent cx="793746" cy="720000"/>
          <wp:effectExtent l="0" t="0" r="6985" b="4445"/>
          <wp:wrapTight wrapText="bothSides">
            <wp:wrapPolygon edited="0">
              <wp:start x="0" y="0"/>
              <wp:lineTo x="0" y="21162"/>
              <wp:lineTo x="21271" y="21162"/>
              <wp:lineTo x="21271" y="0"/>
              <wp:lineTo x="0" y="0"/>
            </wp:wrapPolygon>
          </wp:wrapTight>
          <wp:docPr id="7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793746" cy="720000"/>
                  </a:xfrm>
                  <a:prstGeom prst="rect">
                    <a:avLst/>
                  </a:prstGeom>
                  <a:solidFill>
                    <a:srgbClr val="FFFFFF"/>
                  </a:solidFill>
                  <a:ln w="9525">
                    <a:noFill/>
                    <a:miter lim="800000"/>
                    <a:headEnd/>
                    <a:tailEnd/>
                  </a:ln>
                </pic:spPr>
              </pic:pic>
            </a:graphicData>
          </a:graphic>
        </wp:anchor>
      </w:drawing>
    </w:r>
  </w:p>
  <w:p w14:paraId="292E2955" w14:textId="77777777" w:rsidR="004D6130" w:rsidRDefault="004D6130" w:rsidP="006217CC">
    <w:pPr>
      <w:pBdr>
        <w:top w:val="single" w:sz="4" w:space="1" w:color="auto"/>
        <w:bottom w:val="single" w:sz="4" w:space="1" w:color="auto"/>
      </w:pBdr>
      <w:jc w:val="center"/>
      <w:rPr>
        <w:b/>
        <w:sz w:val="10"/>
      </w:rPr>
    </w:pPr>
  </w:p>
  <w:p w14:paraId="6AF46876" w14:textId="77777777" w:rsidR="004D6130" w:rsidRPr="0010612F" w:rsidRDefault="004D6130" w:rsidP="006217CC">
    <w:pPr>
      <w:pBdr>
        <w:top w:val="single" w:sz="4" w:space="1" w:color="auto"/>
        <w:bottom w:val="single" w:sz="4" w:space="1" w:color="auto"/>
      </w:pBdr>
      <w:jc w:val="center"/>
      <w:rPr>
        <w:b/>
      </w:rPr>
    </w:pPr>
  </w:p>
  <w:p w14:paraId="3D5854C1" w14:textId="77777777" w:rsidR="004D6130" w:rsidRDefault="004D6130" w:rsidP="006217CC">
    <w:pPr>
      <w:pBdr>
        <w:top w:val="single" w:sz="4" w:space="1" w:color="auto"/>
        <w:bottom w:val="single" w:sz="4" w:space="1" w:color="auto"/>
      </w:pBdr>
      <w:jc w:val="center"/>
      <w:rPr>
        <w:b/>
        <w:sz w:val="28"/>
        <w:szCs w:val="28"/>
      </w:rPr>
    </w:pPr>
  </w:p>
  <w:p w14:paraId="00B83A85" w14:textId="77777777" w:rsidR="004D6130" w:rsidRPr="00487035" w:rsidRDefault="004D6130" w:rsidP="006217CC">
    <w:pPr>
      <w:pBdr>
        <w:top w:val="single" w:sz="4" w:space="1" w:color="auto"/>
        <w:bottom w:val="single" w:sz="4" w:space="1" w:color="auto"/>
      </w:pBdr>
      <w:jc w:val="center"/>
      <w:rPr>
        <w:b/>
        <w:sz w:val="28"/>
        <w:szCs w:val="28"/>
      </w:rPr>
    </w:pPr>
    <w:r w:rsidRPr="00EC0CD9">
      <w:rPr>
        <w:b/>
        <w:sz w:val="28"/>
        <w:szCs w:val="28"/>
      </w:rPr>
      <w:t>FUNDACJA INICJATYW MENEDŻERSKICH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F5E3" w14:textId="77777777" w:rsidR="004D6130" w:rsidRDefault="004D6130" w:rsidP="006217CC">
    <w:pPr>
      <w:pBdr>
        <w:top w:val="single" w:sz="4" w:space="1" w:color="auto"/>
        <w:bottom w:val="single" w:sz="4" w:space="1" w:color="auto"/>
      </w:pBdr>
      <w:rPr>
        <w:b/>
      </w:rPr>
    </w:pPr>
    <w:r w:rsidRPr="0010612F">
      <w:rPr>
        <w:noProof/>
        <w:lang w:eastAsia="pl-PL"/>
      </w:rPr>
      <w:drawing>
        <wp:anchor distT="0" distB="0" distL="114935" distR="114935" simplePos="0" relativeHeight="251658240" behindDoc="1" locked="0" layoutInCell="1" allowOverlap="1" wp14:anchorId="4DEAE1A7" wp14:editId="46DFA393">
          <wp:simplePos x="0" y="0"/>
          <wp:positionH relativeFrom="column">
            <wp:posOffset>2472055</wp:posOffset>
          </wp:positionH>
          <wp:positionV relativeFrom="paragraph">
            <wp:posOffset>179705</wp:posOffset>
          </wp:positionV>
          <wp:extent cx="793746" cy="720000"/>
          <wp:effectExtent l="0" t="0" r="6985" b="4445"/>
          <wp:wrapTight wrapText="bothSides">
            <wp:wrapPolygon edited="0">
              <wp:start x="0" y="0"/>
              <wp:lineTo x="0" y="21162"/>
              <wp:lineTo x="21271" y="21162"/>
              <wp:lineTo x="21271" y="0"/>
              <wp:lineTo x="0" y="0"/>
            </wp:wrapPolygon>
          </wp:wrapTight>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793746" cy="720000"/>
                  </a:xfrm>
                  <a:prstGeom prst="rect">
                    <a:avLst/>
                  </a:prstGeom>
                  <a:solidFill>
                    <a:srgbClr val="FFFFFF"/>
                  </a:solidFill>
                  <a:ln w="9525">
                    <a:noFill/>
                    <a:miter lim="800000"/>
                    <a:headEnd/>
                    <a:tailEnd/>
                  </a:ln>
                </pic:spPr>
              </pic:pic>
            </a:graphicData>
          </a:graphic>
        </wp:anchor>
      </w:drawing>
    </w:r>
  </w:p>
  <w:p w14:paraId="3BDDC754" w14:textId="77777777" w:rsidR="004D6130" w:rsidRDefault="004D6130" w:rsidP="006217CC">
    <w:pPr>
      <w:pBdr>
        <w:top w:val="single" w:sz="4" w:space="1" w:color="auto"/>
        <w:bottom w:val="single" w:sz="4" w:space="1" w:color="auto"/>
      </w:pBdr>
      <w:jc w:val="center"/>
      <w:rPr>
        <w:b/>
        <w:sz w:val="10"/>
      </w:rPr>
    </w:pPr>
  </w:p>
  <w:p w14:paraId="4634AE64" w14:textId="77777777" w:rsidR="004D6130" w:rsidRPr="0010612F" w:rsidRDefault="004D6130" w:rsidP="006217CC">
    <w:pPr>
      <w:pBdr>
        <w:top w:val="single" w:sz="4" w:space="1" w:color="auto"/>
        <w:bottom w:val="single" w:sz="4" w:space="1" w:color="auto"/>
      </w:pBdr>
      <w:jc w:val="center"/>
      <w:rPr>
        <w:b/>
      </w:rPr>
    </w:pPr>
  </w:p>
  <w:p w14:paraId="6E131A1A" w14:textId="77777777" w:rsidR="004D6130" w:rsidRDefault="004D6130" w:rsidP="006217CC">
    <w:pPr>
      <w:pBdr>
        <w:top w:val="single" w:sz="4" w:space="1" w:color="auto"/>
        <w:bottom w:val="single" w:sz="4" w:space="1" w:color="auto"/>
      </w:pBdr>
      <w:jc w:val="center"/>
      <w:rPr>
        <w:b/>
        <w:sz w:val="28"/>
        <w:szCs w:val="28"/>
      </w:rPr>
    </w:pPr>
  </w:p>
  <w:p w14:paraId="6DDD473C" w14:textId="77777777" w:rsidR="004D6130" w:rsidRPr="00487035" w:rsidRDefault="004D6130" w:rsidP="006217CC">
    <w:pPr>
      <w:pBdr>
        <w:top w:val="single" w:sz="4" w:space="1" w:color="auto"/>
        <w:bottom w:val="single" w:sz="4" w:space="1" w:color="auto"/>
      </w:pBdr>
      <w:jc w:val="center"/>
      <w:rPr>
        <w:b/>
        <w:sz w:val="28"/>
        <w:szCs w:val="28"/>
      </w:rPr>
    </w:pPr>
    <w:r w:rsidRPr="00EC0CD9">
      <w:rPr>
        <w:b/>
        <w:sz w:val="28"/>
        <w:szCs w:val="28"/>
      </w:rPr>
      <w:t>FUNDACJA INICJATYW MENEDŻERSKICH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765BD"/>
    <w:multiLevelType w:val="hybridMultilevel"/>
    <w:tmpl w:val="856019E2"/>
    <w:lvl w:ilvl="0" w:tplc="8ECA6568">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61D48EF"/>
    <w:multiLevelType w:val="hybridMultilevel"/>
    <w:tmpl w:val="D52C7BFA"/>
    <w:lvl w:ilvl="0" w:tplc="8C1C8054">
      <w:start w:val="1"/>
      <w:numFmt w:val="decimal"/>
      <w:lvlText w:val="%1)"/>
      <w:lvlJc w:val="left"/>
      <w:pPr>
        <w:ind w:left="720" w:hanging="360"/>
      </w:pPr>
      <w:rPr>
        <w:color w:val="4472C4" w:themeColor="accen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B45EFE"/>
    <w:multiLevelType w:val="hybridMultilevel"/>
    <w:tmpl w:val="F4260702"/>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7835F4"/>
    <w:multiLevelType w:val="hybridMultilevel"/>
    <w:tmpl w:val="FBFCB93C"/>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09DB5953"/>
    <w:multiLevelType w:val="multilevel"/>
    <w:tmpl w:val="C7CED836"/>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B6D108F"/>
    <w:multiLevelType w:val="hybridMultilevel"/>
    <w:tmpl w:val="003A3166"/>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0C6126E9"/>
    <w:multiLevelType w:val="multilevel"/>
    <w:tmpl w:val="E1086B16"/>
    <w:styleLink w:val="WWNum51"/>
    <w:lvl w:ilvl="0">
      <w:numFmt w:val="bullet"/>
      <w:lvlText w:val=""/>
      <w:lvlJc w:val="left"/>
      <w:pPr>
        <w:ind w:left="360" w:hanging="360"/>
      </w:pPr>
      <w:rPr>
        <w:rFonts w:ascii="Symbol" w:hAnsi="Symbol"/>
        <w:color w:val="00000A"/>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E10246D"/>
    <w:multiLevelType w:val="multilevel"/>
    <w:tmpl w:val="63BE0CDA"/>
    <w:lvl w:ilvl="0">
      <w:start w:val="1"/>
      <w:numFmt w:val="decimal"/>
      <w:lvlText w:val="%1."/>
      <w:lvlJc w:val="left"/>
      <w:pPr>
        <w:ind w:left="360" w:hanging="360"/>
      </w:pPr>
      <w:rPr>
        <w:rFonts w:hint="default"/>
      </w:rPr>
    </w:lvl>
    <w:lvl w:ilvl="1">
      <w:start w:val="1"/>
      <w:numFmt w:val="decimal"/>
      <w:lvlText w:val="%1.%2."/>
      <w:lvlJc w:val="left"/>
      <w:pPr>
        <w:ind w:left="792" w:hanging="432"/>
      </w:pPr>
      <w:rPr>
        <w:color w:val="4472C4" w:themeColor="accent1"/>
      </w:rPr>
    </w:lvl>
    <w:lvl w:ilvl="2">
      <w:start w:val="1"/>
      <w:numFmt w:val="decimal"/>
      <w:lvlText w:val="%1.%2.%3."/>
      <w:lvlJc w:val="left"/>
      <w:pPr>
        <w:ind w:left="1224" w:hanging="504"/>
      </w:pPr>
      <w:rPr>
        <w:color w:val="4472C4" w:themeColor="accen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EE34175"/>
    <w:multiLevelType w:val="hybridMultilevel"/>
    <w:tmpl w:val="BE9298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07D3B1B"/>
    <w:multiLevelType w:val="hybridMultilevel"/>
    <w:tmpl w:val="9432EB82"/>
    <w:lvl w:ilvl="0" w:tplc="86166468">
      <w:start w:val="1"/>
      <w:numFmt w:val="bullet"/>
      <w:lvlText w:val="-"/>
      <w:lvlJc w:val="left"/>
      <w:pPr>
        <w:tabs>
          <w:tab w:val="num" w:pos="720"/>
        </w:tabs>
        <w:ind w:left="720" w:hanging="360"/>
      </w:pPr>
      <w:rPr>
        <w:rFonts w:ascii="Times New Roman" w:hAnsi="Times New Roman" w:hint="default"/>
      </w:rPr>
    </w:lvl>
    <w:lvl w:ilvl="1" w:tplc="46EC4C3E" w:tentative="1">
      <w:start w:val="1"/>
      <w:numFmt w:val="bullet"/>
      <w:lvlText w:val="-"/>
      <w:lvlJc w:val="left"/>
      <w:pPr>
        <w:tabs>
          <w:tab w:val="num" w:pos="1440"/>
        </w:tabs>
        <w:ind w:left="1440" w:hanging="360"/>
      </w:pPr>
      <w:rPr>
        <w:rFonts w:ascii="Times New Roman" w:hAnsi="Times New Roman" w:hint="default"/>
      </w:rPr>
    </w:lvl>
    <w:lvl w:ilvl="2" w:tplc="7DB2AF7A" w:tentative="1">
      <w:start w:val="1"/>
      <w:numFmt w:val="bullet"/>
      <w:lvlText w:val="-"/>
      <w:lvlJc w:val="left"/>
      <w:pPr>
        <w:tabs>
          <w:tab w:val="num" w:pos="2160"/>
        </w:tabs>
        <w:ind w:left="2160" w:hanging="360"/>
      </w:pPr>
      <w:rPr>
        <w:rFonts w:ascii="Times New Roman" w:hAnsi="Times New Roman" w:hint="default"/>
      </w:rPr>
    </w:lvl>
    <w:lvl w:ilvl="3" w:tplc="4B30C7EA" w:tentative="1">
      <w:start w:val="1"/>
      <w:numFmt w:val="bullet"/>
      <w:lvlText w:val="-"/>
      <w:lvlJc w:val="left"/>
      <w:pPr>
        <w:tabs>
          <w:tab w:val="num" w:pos="2880"/>
        </w:tabs>
        <w:ind w:left="2880" w:hanging="360"/>
      </w:pPr>
      <w:rPr>
        <w:rFonts w:ascii="Times New Roman" w:hAnsi="Times New Roman" w:hint="default"/>
      </w:rPr>
    </w:lvl>
    <w:lvl w:ilvl="4" w:tplc="0378645E" w:tentative="1">
      <w:start w:val="1"/>
      <w:numFmt w:val="bullet"/>
      <w:lvlText w:val="-"/>
      <w:lvlJc w:val="left"/>
      <w:pPr>
        <w:tabs>
          <w:tab w:val="num" w:pos="3600"/>
        </w:tabs>
        <w:ind w:left="3600" w:hanging="360"/>
      </w:pPr>
      <w:rPr>
        <w:rFonts w:ascii="Times New Roman" w:hAnsi="Times New Roman" w:hint="default"/>
      </w:rPr>
    </w:lvl>
    <w:lvl w:ilvl="5" w:tplc="FA401B14" w:tentative="1">
      <w:start w:val="1"/>
      <w:numFmt w:val="bullet"/>
      <w:lvlText w:val="-"/>
      <w:lvlJc w:val="left"/>
      <w:pPr>
        <w:tabs>
          <w:tab w:val="num" w:pos="4320"/>
        </w:tabs>
        <w:ind w:left="4320" w:hanging="360"/>
      </w:pPr>
      <w:rPr>
        <w:rFonts w:ascii="Times New Roman" w:hAnsi="Times New Roman" w:hint="default"/>
      </w:rPr>
    </w:lvl>
    <w:lvl w:ilvl="6" w:tplc="30BC1798" w:tentative="1">
      <w:start w:val="1"/>
      <w:numFmt w:val="bullet"/>
      <w:lvlText w:val="-"/>
      <w:lvlJc w:val="left"/>
      <w:pPr>
        <w:tabs>
          <w:tab w:val="num" w:pos="5040"/>
        </w:tabs>
        <w:ind w:left="5040" w:hanging="360"/>
      </w:pPr>
      <w:rPr>
        <w:rFonts w:ascii="Times New Roman" w:hAnsi="Times New Roman" w:hint="default"/>
      </w:rPr>
    </w:lvl>
    <w:lvl w:ilvl="7" w:tplc="6234DE1C" w:tentative="1">
      <w:start w:val="1"/>
      <w:numFmt w:val="bullet"/>
      <w:lvlText w:val="-"/>
      <w:lvlJc w:val="left"/>
      <w:pPr>
        <w:tabs>
          <w:tab w:val="num" w:pos="5760"/>
        </w:tabs>
        <w:ind w:left="5760" w:hanging="360"/>
      </w:pPr>
      <w:rPr>
        <w:rFonts w:ascii="Times New Roman" w:hAnsi="Times New Roman" w:hint="default"/>
      </w:rPr>
    </w:lvl>
    <w:lvl w:ilvl="8" w:tplc="7EF4FA3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6B71AFF"/>
    <w:multiLevelType w:val="hybridMultilevel"/>
    <w:tmpl w:val="7D8CD0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FB41E6"/>
    <w:multiLevelType w:val="hybridMultilevel"/>
    <w:tmpl w:val="8EDCFB2C"/>
    <w:lvl w:ilvl="0" w:tplc="55725890">
      <w:start w:val="1"/>
      <w:numFmt w:val="bullet"/>
      <w:lvlText w:val="-"/>
      <w:lvlJc w:val="left"/>
      <w:pPr>
        <w:tabs>
          <w:tab w:val="num" w:pos="720"/>
        </w:tabs>
        <w:ind w:left="720" w:hanging="360"/>
      </w:pPr>
      <w:rPr>
        <w:rFonts w:ascii="Times New Roman" w:hAnsi="Times New Roman" w:hint="default"/>
      </w:rPr>
    </w:lvl>
    <w:lvl w:ilvl="1" w:tplc="0E5C2826" w:tentative="1">
      <w:start w:val="1"/>
      <w:numFmt w:val="bullet"/>
      <w:lvlText w:val="-"/>
      <w:lvlJc w:val="left"/>
      <w:pPr>
        <w:tabs>
          <w:tab w:val="num" w:pos="1440"/>
        </w:tabs>
        <w:ind w:left="1440" w:hanging="360"/>
      </w:pPr>
      <w:rPr>
        <w:rFonts w:ascii="Times New Roman" w:hAnsi="Times New Roman" w:hint="default"/>
      </w:rPr>
    </w:lvl>
    <w:lvl w:ilvl="2" w:tplc="B65A4446" w:tentative="1">
      <w:start w:val="1"/>
      <w:numFmt w:val="bullet"/>
      <w:lvlText w:val="-"/>
      <w:lvlJc w:val="left"/>
      <w:pPr>
        <w:tabs>
          <w:tab w:val="num" w:pos="2160"/>
        </w:tabs>
        <w:ind w:left="2160" w:hanging="360"/>
      </w:pPr>
      <w:rPr>
        <w:rFonts w:ascii="Times New Roman" w:hAnsi="Times New Roman" w:hint="default"/>
      </w:rPr>
    </w:lvl>
    <w:lvl w:ilvl="3" w:tplc="94D2A4CE" w:tentative="1">
      <w:start w:val="1"/>
      <w:numFmt w:val="bullet"/>
      <w:lvlText w:val="-"/>
      <w:lvlJc w:val="left"/>
      <w:pPr>
        <w:tabs>
          <w:tab w:val="num" w:pos="2880"/>
        </w:tabs>
        <w:ind w:left="2880" w:hanging="360"/>
      </w:pPr>
      <w:rPr>
        <w:rFonts w:ascii="Times New Roman" w:hAnsi="Times New Roman" w:hint="default"/>
      </w:rPr>
    </w:lvl>
    <w:lvl w:ilvl="4" w:tplc="1CB007F2" w:tentative="1">
      <w:start w:val="1"/>
      <w:numFmt w:val="bullet"/>
      <w:lvlText w:val="-"/>
      <w:lvlJc w:val="left"/>
      <w:pPr>
        <w:tabs>
          <w:tab w:val="num" w:pos="3600"/>
        </w:tabs>
        <w:ind w:left="3600" w:hanging="360"/>
      </w:pPr>
      <w:rPr>
        <w:rFonts w:ascii="Times New Roman" w:hAnsi="Times New Roman" w:hint="default"/>
      </w:rPr>
    </w:lvl>
    <w:lvl w:ilvl="5" w:tplc="0A48DEBA" w:tentative="1">
      <w:start w:val="1"/>
      <w:numFmt w:val="bullet"/>
      <w:lvlText w:val="-"/>
      <w:lvlJc w:val="left"/>
      <w:pPr>
        <w:tabs>
          <w:tab w:val="num" w:pos="4320"/>
        </w:tabs>
        <w:ind w:left="4320" w:hanging="360"/>
      </w:pPr>
      <w:rPr>
        <w:rFonts w:ascii="Times New Roman" w:hAnsi="Times New Roman" w:hint="default"/>
      </w:rPr>
    </w:lvl>
    <w:lvl w:ilvl="6" w:tplc="0CBCFE7E" w:tentative="1">
      <w:start w:val="1"/>
      <w:numFmt w:val="bullet"/>
      <w:lvlText w:val="-"/>
      <w:lvlJc w:val="left"/>
      <w:pPr>
        <w:tabs>
          <w:tab w:val="num" w:pos="5040"/>
        </w:tabs>
        <w:ind w:left="5040" w:hanging="360"/>
      </w:pPr>
      <w:rPr>
        <w:rFonts w:ascii="Times New Roman" w:hAnsi="Times New Roman" w:hint="default"/>
      </w:rPr>
    </w:lvl>
    <w:lvl w:ilvl="7" w:tplc="B3AECC5C" w:tentative="1">
      <w:start w:val="1"/>
      <w:numFmt w:val="bullet"/>
      <w:lvlText w:val="-"/>
      <w:lvlJc w:val="left"/>
      <w:pPr>
        <w:tabs>
          <w:tab w:val="num" w:pos="5760"/>
        </w:tabs>
        <w:ind w:left="5760" w:hanging="360"/>
      </w:pPr>
      <w:rPr>
        <w:rFonts w:ascii="Times New Roman" w:hAnsi="Times New Roman" w:hint="default"/>
      </w:rPr>
    </w:lvl>
    <w:lvl w:ilvl="8" w:tplc="5C106C3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8A23934"/>
    <w:multiLevelType w:val="hybridMultilevel"/>
    <w:tmpl w:val="77B285DA"/>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9B91106"/>
    <w:multiLevelType w:val="hybridMultilevel"/>
    <w:tmpl w:val="A1B08038"/>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1A154EFC"/>
    <w:multiLevelType w:val="hybridMultilevel"/>
    <w:tmpl w:val="BD2A8D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A557420"/>
    <w:multiLevelType w:val="hybridMultilevel"/>
    <w:tmpl w:val="88CA3276"/>
    <w:lvl w:ilvl="0" w:tplc="8ECA6568">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1A5A2BDF"/>
    <w:multiLevelType w:val="hybridMultilevel"/>
    <w:tmpl w:val="8F2E5546"/>
    <w:lvl w:ilvl="0" w:tplc="E080228E">
      <w:start w:val="1"/>
      <w:numFmt w:val="bullet"/>
      <w:lvlText w:val=""/>
      <w:lvlJc w:val="left"/>
      <w:pPr>
        <w:ind w:left="360" w:hanging="360"/>
      </w:pPr>
      <w:rPr>
        <w:rFonts w:ascii="Symbol" w:hAnsi="Symbol" w:hint="default"/>
        <w:color w:val="4472C4" w:themeColor="accen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1AE462CE"/>
    <w:multiLevelType w:val="hybridMultilevel"/>
    <w:tmpl w:val="74FC646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BE42108"/>
    <w:multiLevelType w:val="hybridMultilevel"/>
    <w:tmpl w:val="E6527FA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1CE11775"/>
    <w:multiLevelType w:val="hybridMultilevel"/>
    <w:tmpl w:val="35205B1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E473AAF"/>
    <w:multiLevelType w:val="hybridMultilevel"/>
    <w:tmpl w:val="2FAE6E3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0691660"/>
    <w:multiLevelType w:val="hybridMultilevel"/>
    <w:tmpl w:val="509CF14C"/>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208D05F1"/>
    <w:multiLevelType w:val="hybridMultilevel"/>
    <w:tmpl w:val="79760D52"/>
    <w:lvl w:ilvl="0" w:tplc="5844C3AA">
      <w:start w:val="1"/>
      <w:numFmt w:val="decimal"/>
      <w:lvlText w:val="%1)"/>
      <w:lvlJc w:val="left"/>
      <w:pPr>
        <w:ind w:left="360" w:hanging="360"/>
      </w:pPr>
      <w:rPr>
        <w:color w:val="4472C4" w:themeColor="accent1"/>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2527069D"/>
    <w:multiLevelType w:val="hybridMultilevel"/>
    <w:tmpl w:val="61E85D7E"/>
    <w:lvl w:ilvl="0" w:tplc="1960E2A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72F6FE8"/>
    <w:multiLevelType w:val="hybridMultilevel"/>
    <w:tmpl w:val="C3784CBE"/>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29443EBE"/>
    <w:multiLevelType w:val="hybridMultilevel"/>
    <w:tmpl w:val="9544B8D0"/>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29AA219C"/>
    <w:multiLevelType w:val="hybridMultilevel"/>
    <w:tmpl w:val="167E1E8E"/>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2A663748"/>
    <w:multiLevelType w:val="hybridMultilevel"/>
    <w:tmpl w:val="B436E972"/>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2AD55BBF"/>
    <w:multiLevelType w:val="hybridMultilevel"/>
    <w:tmpl w:val="04522E8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2C1C73C9"/>
    <w:multiLevelType w:val="hybridMultilevel"/>
    <w:tmpl w:val="66A4066E"/>
    <w:lvl w:ilvl="0" w:tplc="EF984F78">
      <w:start w:val="1"/>
      <w:numFmt w:val="bullet"/>
      <w:pStyle w:val="Listapunktowana31"/>
      <w:lvlText w:val=""/>
      <w:lvlJc w:val="left"/>
      <w:pPr>
        <w:tabs>
          <w:tab w:val="num" w:pos="360"/>
        </w:tabs>
        <w:ind w:left="360" w:hanging="360"/>
      </w:pPr>
      <w:rPr>
        <w:rFonts w:ascii="Symbol" w:hAnsi="Symbol" w:hint="default"/>
        <w:color w:val="4472C4" w:themeColor="accent1"/>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1C16F3A"/>
    <w:multiLevelType w:val="hybridMultilevel"/>
    <w:tmpl w:val="B36CD836"/>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32A05DF8"/>
    <w:multiLevelType w:val="hybridMultilevel"/>
    <w:tmpl w:val="4F96BBAA"/>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34AC62FA"/>
    <w:multiLevelType w:val="hybridMultilevel"/>
    <w:tmpl w:val="CDEC59C0"/>
    <w:lvl w:ilvl="0" w:tplc="8ECA6568">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38AE232B"/>
    <w:multiLevelType w:val="hybridMultilevel"/>
    <w:tmpl w:val="B834311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3A9065D1"/>
    <w:multiLevelType w:val="hybridMultilevel"/>
    <w:tmpl w:val="B4EC6D1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B8E6AB0"/>
    <w:multiLevelType w:val="hybridMultilevel"/>
    <w:tmpl w:val="53C40B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C17022D"/>
    <w:multiLevelType w:val="multilevel"/>
    <w:tmpl w:val="ADCE5FD0"/>
    <w:lvl w:ilvl="0">
      <w:start w:val="1"/>
      <w:numFmt w:val="decimal"/>
      <w:lvlText w:val="%1)"/>
      <w:lvlJc w:val="left"/>
      <w:pPr>
        <w:ind w:left="360" w:hanging="360"/>
      </w:pPr>
    </w:lvl>
    <w:lvl w:ilvl="1">
      <w:start w:val="1"/>
      <w:numFmt w:val="bullet"/>
      <w:lvlText w:val="­"/>
      <w:lvlJc w:val="left"/>
      <w:pPr>
        <w:ind w:left="720" w:hanging="360"/>
      </w:pPr>
      <w:rPr>
        <w:rFonts w:ascii="Sylfaen" w:hAnsi="Sylfae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3C63703F"/>
    <w:multiLevelType w:val="hybridMultilevel"/>
    <w:tmpl w:val="45E23AC8"/>
    <w:lvl w:ilvl="0" w:tplc="0415000F">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DC73C12"/>
    <w:multiLevelType w:val="hybridMultilevel"/>
    <w:tmpl w:val="84309548"/>
    <w:lvl w:ilvl="0" w:tplc="8ECA6568">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15:restartNumberingAfterBreak="0">
    <w:nsid w:val="3E6576AD"/>
    <w:multiLevelType w:val="hybridMultilevel"/>
    <w:tmpl w:val="285A800E"/>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40763758"/>
    <w:multiLevelType w:val="hybridMultilevel"/>
    <w:tmpl w:val="AF225284"/>
    <w:lvl w:ilvl="0" w:tplc="8ECA6568">
      <w:start w:val="1"/>
      <w:numFmt w:val="bullet"/>
      <w:lvlText w:val="-"/>
      <w:lvlJc w:val="left"/>
      <w:pPr>
        <w:ind w:left="720" w:hanging="360"/>
      </w:pPr>
      <w:rPr>
        <w:rFonts w:ascii="Courier New" w:hAnsi="Courier New" w:hint="default"/>
      </w:rPr>
    </w:lvl>
    <w:lvl w:ilvl="1" w:tplc="8ECA6568">
      <w:start w:val="1"/>
      <w:numFmt w:val="bullet"/>
      <w:lvlText w:val="-"/>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0F411C8"/>
    <w:multiLevelType w:val="hybridMultilevel"/>
    <w:tmpl w:val="BC5A82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265691D"/>
    <w:multiLevelType w:val="hybridMultilevel"/>
    <w:tmpl w:val="4A703A94"/>
    <w:lvl w:ilvl="0" w:tplc="B2167A44">
      <w:start w:val="1"/>
      <w:numFmt w:val="bullet"/>
      <w:lvlText w:val=""/>
      <w:lvlJc w:val="left"/>
      <w:pPr>
        <w:ind w:left="720" w:hanging="360"/>
      </w:pPr>
      <w:rPr>
        <w:rFonts w:ascii="Symbol" w:hAnsi="Symbol" w:hint="default"/>
        <w:color w:val="auto"/>
      </w:rPr>
    </w:lvl>
    <w:lvl w:ilvl="1" w:tplc="4E56CB64">
      <w:numFmt w:val="bullet"/>
      <w:lvlText w:val="•"/>
      <w:lvlJc w:val="left"/>
      <w:pPr>
        <w:ind w:left="1440" w:hanging="360"/>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2811208"/>
    <w:multiLevelType w:val="hybridMultilevel"/>
    <w:tmpl w:val="DEA4C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3A25D2E"/>
    <w:multiLevelType w:val="hybridMultilevel"/>
    <w:tmpl w:val="98CC74E2"/>
    <w:lvl w:ilvl="0" w:tplc="04150011">
      <w:start w:val="1"/>
      <w:numFmt w:val="decimal"/>
      <w:lvlText w:val="%1)"/>
      <w:lvlJc w:val="left"/>
      <w:pPr>
        <w:ind w:left="720" w:hanging="360"/>
      </w:pPr>
    </w:lvl>
    <w:lvl w:ilvl="1" w:tplc="0E006A84">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827450F"/>
    <w:multiLevelType w:val="hybridMultilevel"/>
    <w:tmpl w:val="008C6DBE"/>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15:restartNumberingAfterBreak="0">
    <w:nsid w:val="49161403"/>
    <w:multiLevelType w:val="hybridMultilevel"/>
    <w:tmpl w:val="F66AF3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A590254"/>
    <w:multiLevelType w:val="hybridMultilevel"/>
    <w:tmpl w:val="56880482"/>
    <w:lvl w:ilvl="0" w:tplc="449473B2">
      <w:start w:val="1"/>
      <w:numFmt w:val="bullet"/>
      <w:lvlText w:val=""/>
      <w:lvlJc w:val="left"/>
      <w:pPr>
        <w:ind w:left="360" w:hanging="360"/>
      </w:pPr>
      <w:rPr>
        <w:rFonts w:ascii="Symbol" w:hAnsi="Symbol" w:hint="default"/>
        <w:color w:val="4472C4" w:themeColor="accen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4AA02121"/>
    <w:multiLevelType w:val="hybridMultilevel"/>
    <w:tmpl w:val="408A3B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B06674C"/>
    <w:multiLevelType w:val="hybridMultilevel"/>
    <w:tmpl w:val="136ECA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B21033B"/>
    <w:multiLevelType w:val="multilevel"/>
    <w:tmpl w:val="5F5843BC"/>
    <w:styleLink w:val="WWNum37"/>
    <w:lvl w:ilvl="0">
      <w:numFmt w:val="bullet"/>
      <w:lvlText w:val=""/>
      <w:lvlJc w:val="left"/>
      <w:pPr>
        <w:ind w:left="360" w:hanging="360"/>
      </w:pPr>
      <w:rPr>
        <w:rFonts w:ascii="Symbol" w:hAnsi="Symbol"/>
        <w:color w:val="00000A"/>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B7220D2"/>
    <w:multiLevelType w:val="hybridMultilevel"/>
    <w:tmpl w:val="5928E4A2"/>
    <w:lvl w:ilvl="0" w:tplc="8ECA6568">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FA40C82"/>
    <w:multiLevelType w:val="multilevel"/>
    <w:tmpl w:val="0E2E47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4EA6B35"/>
    <w:multiLevelType w:val="hybridMultilevel"/>
    <w:tmpl w:val="58345CD4"/>
    <w:lvl w:ilvl="0" w:tplc="0E006A8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55805761"/>
    <w:multiLevelType w:val="hybridMultilevel"/>
    <w:tmpl w:val="F8381A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5D771DF"/>
    <w:multiLevelType w:val="hybridMultilevel"/>
    <w:tmpl w:val="56EAB5F2"/>
    <w:lvl w:ilvl="0" w:tplc="04150005">
      <w:start w:val="1"/>
      <w:numFmt w:val="bullet"/>
      <w:lvlText w:val=""/>
      <w:lvlJc w:val="left"/>
      <w:pPr>
        <w:ind w:left="720" w:hanging="360"/>
      </w:pPr>
      <w:rPr>
        <w:rFonts w:ascii="Wingdings" w:hAnsi="Wingdings" w:hint="default"/>
      </w:rPr>
    </w:lvl>
    <w:lvl w:ilvl="1" w:tplc="0E006A84">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92A5BF4"/>
    <w:multiLevelType w:val="hybridMultilevel"/>
    <w:tmpl w:val="B22E063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AED72C6"/>
    <w:multiLevelType w:val="hybridMultilevel"/>
    <w:tmpl w:val="BAD61CA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5D3A3CD3"/>
    <w:multiLevelType w:val="multilevel"/>
    <w:tmpl w:val="58DAFB5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F016EC0"/>
    <w:multiLevelType w:val="hybridMultilevel"/>
    <w:tmpl w:val="00147D2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340"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0032B8E"/>
    <w:multiLevelType w:val="hybridMultilevel"/>
    <w:tmpl w:val="462A466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61716EE4"/>
    <w:multiLevelType w:val="hybridMultilevel"/>
    <w:tmpl w:val="C7E2E1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28D1428"/>
    <w:multiLevelType w:val="hybridMultilevel"/>
    <w:tmpl w:val="F37A1BFA"/>
    <w:lvl w:ilvl="0" w:tplc="0415000D">
      <w:start w:val="1"/>
      <w:numFmt w:val="bullet"/>
      <w:lvlText w:val=""/>
      <w:lvlJc w:val="left"/>
      <w:pPr>
        <w:ind w:left="720" w:hanging="360"/>
      </w:pPr>
      <w:rPr>
        <w:rFonts w:ascii="Wingdings" w:hAnsi="Wingdings" w:hint="default"/>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2C4435E"/>
    <w:multiLevelType w:val="multilevel"/>
    <w:tmpl w:val="67DE2706"/>
    <w:lvl w:ilvl="0">
      <w:start w:val="1"/>
      <w:numFmt w:val="upperRoman"/>
      <w:lvlText w:val="%1."/>
      <w:lvlJc w:val="right"/>
      <w:pPr>
        <w:ind w:left="360" w:hanging="360"/>
      </w:pPr>
      <w:rPr>
        <w:rFonts w:hint="default"/>
      </w:rPr>
    </w:lvl>
    <w:lvl w:ilvl="1">
      <w:start w:val="1"/>
      <w:numFmt w:val="decimal"/>
      <w:lvlText w:val="%2)"/>
      <w:lvlJc w:val="left"/>
      <w:pPr>
        <w:ind w:left="1080" w:hanging="360"/>
      </w:pPr>
      <w:rPr>
        <w:rFonts w:hint="default"/>
      </w:rPr>
    </w:lvl>
    <w:lvl w:ilvl="2">
      <w:start w:val="1"/>
      <w:numFmt w:val="bullet"/>
      <w:lvlText w:val="-"/>
      <w:lvlJc w:val="left"/>
      <w:pPr>
        <w:ind w:left="1800" w:hanging="180"/>
      </w:pPr>
      <w:rPr>
        <w:rFonts w:ascii="Courier New" w:hAnsi="Courier New"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4" w15:restartNumberingAfterBreak="0">
    <w:nsid w:val="6350395D"/>
    <w:multiLevelType w:val="hybridMultilevel"/>
    <w:tmpl w:val="B1FA32C2"/>
    <w:lvl w:ilvl="0" w:tplc="0415000D">
      <w:start w:val="1"/>
      <w:numFmt w:val="bullet"/>
      <w:lvlText w:val=""/>
      <w:lvlJc w:val="left"/>
      <w:pPr>
        <w:ind w:left="617"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4753807"/>
    <w:multiLevelType w:val="multilevel"/>
    <w:tmpl w:val="67720A1E"/>
    <w:styleLink w:val="WWNum36"/>
    <w:lvl w:ilvl="0">
      <w:numFmt w:val="bullet"/>
      <w:lvlText w:val=""/>
      <w:lvlJc w:val="left"/>
      <w:pPr>
        <w:ind w:left="360" w:hanging="360"/>
      </w:pPr>
      <w:rPr>
        <w:rFonts w:ascii="Symbol" w:hAnsi="Symbol"/>
        <w:color w:val="00000A"/>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5052D4E"/>
    <w:multiLevelType w:val="hybridMultilevel"/>
    <w:tmpl w:val="A4467A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59966DD"/>
    <w:multiLevelType w:val="multilevel"/>
    <w:tmpl w:val="74DC8D8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4472C4" w:themeColor="accent1"/>
      </w:rPr>
    </w:lvl>
    <w:lvl w:ilvl="2">
      <w:start w:val="1"/>
      <w:numFmt w:val="decimal"/>
      <w:lvlText w:val="%1.%2.%3."/>
      <w:lvlJc w:val="left"/>
      <w:pPr>
        <w:ind w:left="1224" w:hanging="504"/>
      </w:pPr>
      <w:rPr>
        <w:rFonts w:hint="default"/>
        <w:color w:val="4472C4" w:themeColor="accen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66CF59AC"/>
    <w:multiLevelType w:val="hybridMultilevel"/>
    <w:tmpl w:val="C0B2FE42"/>
    <w:lvl w:ilvl="0" w:tplc="C0065E90">
      <w:start w:val="1"/>
      <w:numFmt w:val="bullet"/>
      <w:lvlText w:val="-"/>
      <w:lvlJc w:val="left"/>
      <w:pPr>
        <w:tabs>
          <w:tab w:val="num" w:pos="720"/>
        </w:tabs>
        <w:ind w:left="720" w:hanging="360"/>
      </w:pPr>
      <w:rPr>
        <w:rFonts w:ascii="Times New Roman" w:hAnsi="Times New Roman" w:hint="default"/>
      </w:rPr>
    </w:lvl>
    <w:lvl w:ilvl="1" w:tplc="4F12D7E6" w:tentative="1">
      <w:start w:val="1"/>
      <w:numFmt w:val="bullet"/>
      <w:lvlText w:val="-"/>
      <w:lvlJc w:val="left"/>
      <w:pPr>
        <w:tabs>
          <w:tab w:val="num" w:pos="1440"/>
        </w:tabs>
        <w:ind w:left="1440" w:hanging="360"/>
      </w:pPr>
      <w:rPr>
        <w:rFonts w:ascii="Times New Roman" w:hAnsi="Times New Roman" w:hint="default"/>
      </w:rPr>
    </w:lvl>
    <w:lvl w:ilvl="2" w:tplc="4CD62042" w:tentative="1">
      <w:start w:val="1"/>
      <w:numFmt w:val="bullet"/>
      <w:lvlText w:val="-"/>
      <w:lvlJc w:val="left"/>
      <w:pPr>
        <w:tabs>
          <w:tab w:val="num" w:pos="2160"/>
        </w:tabs>
        <w:ind w:left="2160" w:hanging="360"/>
      </w:pPr>
      <w:rPr>
        <w:rFonts w:ascii="Times New Roman" w:hAnsi="Times New Roman" w:hint="default"/>
      </w:rPr>
    </w:lvl>
    <w:lvl w:ilvl="3" w:tplc="E182C304" w:tentative="1">
      <w:start w:val="1"/>
      <w:numFmt w:val="bullet"/>
      <w:lvlText w:val="-"/>
      <w:lvlJc w:val="left"/>
      <w:pPr>
        <w:tabs>
          <w:tab w:val="num" w:pos="2880"/>
        </w:tabs>
        <w:ind w:left="2880" w:hanging="360"/>
      </w:pPr>
      <w:rPr>
        <w:rFonts w:ascii="Times New Roman" w:hAnsi="Times New Roman" w:hint="default"/>
      </w:rPr>
    </w:lvl>
    <w:lvl w:ilvl="4" w:tplc="2B9A3BF8" w:tentative="1">
      <w:start w:val="1"/>
      <w:numFmt w:val="bullet"/>
      <w:lvlText w:val="-"/>
      <w:lvlJc w:val="left"/>
      <w:pPr>
        <w:tabs>
          <w:tab w:val="num" w:pos="3600"/>
        </w:tabs>
        <w:ind w:left="3600" w:hanging="360"/>
      </w:pPr>
      <w:rPr>
        <w:rFonts w:ascii="Times New Roman" w:hAnsi="Times New Roman" w:hint="default"/>
      </w:rPr>
    </w:lvl>
    <w:lvl w:ilvl="5" w:tplc="0C5A53AC" w:tentative="1">
      <w:start w:val="1"/>
      <w:numFmt w:val="bullet"/>
      <w:lvlText w:val="-"/>
      <w:lvlJc w:val="left"/>
      <w:pPr>
        <w:tabs>
          <w:tab w:val="num" w:pos="4320"/>
        </w:tabs>
        <w:ind w:left="4320" w:hanging="360"/>
      </w:pPr>
      <w:rPr>
        <w:rFonts w:ascii="Times New Roman" w:hAnsi="Times New Roman" w:hint="default"/>
      </w:rPr>
    </w:lvl>
    <w:lvl w:ilvl="6" w:tplc="47CE0A02" w:tentative="1">
      <w:start w:val="1"/>
      <w:numFmt w:val="bullet"/>
      <w:lvlText w:val="-"/>
      <w:lvlJc w:val="left"/>
      <w:pPr>
        <w:tabs>
          <w:tab w:val="num" w:pos="5040"/>
        </w:tabs>
        <w:ind w:left="5040" w:hanging="360"/>
      </w:pPr>
      <w:rPr>
        <w:rFonts w:ascii="Times New Roman" w:hAnsi="Times New Roman" w:hint="default"/>
      </w:rPr>
    </w:lvl>
    <w:lvl w:ilvl="7" w:tplc="34562F88" w:tentative="1">
      <w:start w:val="1"/>
      <w:numFmt w:val="bullet"/>
      <w:lvlText w:val="-"/>
      <w:lvlJc w:val="left"/>
      <w:pPr>
        <w:tabs>
          <w:tab w:val="num" w:pos="5760"/>
        </w:tabs>
        <w:ind w:left="5760" w:hanging="360"/>
      </w:pPr>
      <w:rPr>
        <w:rFonts w:ascii="Times New Roman" w:hAnsi="Times New Roman" w:hint="default"/>
      </w:rPr>
    </w:lvl>
    <w:lvl w:ilvl="8" w:tplc="C7E634B4"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68D74EDD"/>
    <w:multiLevelType w:val="hybridMultilevel"/>
    <w:tmpl w:val="73FAB2BC"/>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69825BE7"/>
    <w:multiLevelType w:val="hybridMultilevel"/>
    <w:tmpl w:val="DD4E8E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69E66427"/>
    <w:multiLevelType w:val="hybridMultilevel"/>
    <w:tmpl w:val="169842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BFF6100"/>
    <w:multiLevelType w:val="multilevel"/>
    <w:tmpl w:val="35BA81C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6CB12404"/>
    <w:multiLevelType w:val="hybridMultilevel"/>
    <w:tmpl w:val="BABC3AEA"/>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4" w15:restartNumberingAfterBreak="0">
    <w:nsid w:val="6CE67135"/>
    <w:multiLevelType w:val="hybridMultilevel"/>
    <w:tmpl w:val="A5541710"/>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15:restartNumberingAfterBreak="0">
    <w:nsid w:val="6E186DBF"/>
    <w:multiLevelType w:val="hybridMultilevel"/>
    <w:tmpl w:val="3342D59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E7723F6"/>
    <w:multiLevelType w:val="hybridMultilevel"/>
    <w:tmpl w:val="B2CCD2BC"/>
    <w:lvl w:ilvl="0" w:tplc="8ECA6568">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7" w15:restartNumberingAfterBreak="0">
    <w:nsid w:val="6E7E20A4"/>
    <w:multiLevelType w:val="hybridMultilevel"/>
    <w:tmpl w:val="F06E62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F77791D"/>
    <w:multiLevelType w:val="multilevel"/>
    <w:tmpl w:val="2B9C537A"/>
    <w:lvl w:ilvl="0">
      <w:start w:val="1"/>
      <w:numFmt w:val="upperRoman"/>
      <w:lvlText w:val="%1."/>
      <w:lvlJc w:val="right"/>
      <w:pPr>
        <w:ind w:left="360" w:hanging="360"/>
      </w:pPr>
      <w:rPr>
        <w:rFonts w:hint="default"/>
      </w:rPr>
    </w:lvl>
    <w:lvl w:ilvl="1">
      <w:start w:val="1"/>
      <w:numFmt w:val="decimal"/>
      <w:lvlText w:val="%2)"/>
      <w:lvlJc w:val="left"/>
      <w:pPr>
        <w:ind w:left="1080" w:hanging="360"/>
      </w:pPr>
      <w:rPr>
        <w:rFonts w:hint="default"/>
      </w:rPr>
    </w:lvl>
    <w:lvl w:ilvl="2">
      <w:start w:val="1"/>
      <w:numFmt w:val="bullet"/>
      <w:lvlText w:val="-"/>
      <w:lvlJc w:val="left"/>
      <w:pPr>
        <w:ind w:left="1800" w:hanging="180"/>
      </w:pPr>
      <w:rPr>
        <w:rFonts w:ascii="Courier New" w:hAnsi="Courier New"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9" w15:restartNumberingAfterBreak="0">
    <w:nsid w:val="70456929"/>
    <w:multiLevelType w:val="multilevel"/>
    <w:tmpl w:val="17928A3C"/>
    <w:styleLink w:val="WWNum35"/>
    <w:lvl w:ilvl="0">
      <w:numFmt w:val="bullet"/>
      <w:lvlText w:val=""/>
      <w:lvlJc w:val="left"/>
      <w:pPr>
        <w:ind w:left="360" w:hanging="360"/>
      </w:pPr>
      <w:rPr>
        <w:rFonts w:ascii="Symbol" w:hAnsi="Symbol"/>
        <w:color w:val="00000A"/>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70F230E1"/>
    <w:multiLevelType w:val="hybridMultilevel"/>
    <w:tmpl w:val="ABE6456A"/>
    <w:lvl w:ilvl="0" w:tplc="0415000D">
      <w:start w:val="1"/>
      <w:numFmt w:val="bullet"/>
      <w:lvlText w:val=""/>
      <w:lvlJc w:val="left"/>
      <w:pPr>
        <w:ind w:left="720" w:hanging="360"/>
      </w:pPr>
      <w:rPr>
        <w:rFonts w:ascii="Wingdings" w:hAnsi="Wingdings" w:hint="default"/>
      </w:rPr>
    </w:lvl>
    <w:lvl w:ilvl="1" w:tplc="4DD43470">
      <w:start w:val="8"/>
      <w:numFmt w:val="bullet"/>
      <w:lvlText w:val=""/>
      <w:lvlJc w:val="left"/>
      <w:pPr>
        <w:ind w:left="1440" w:hanging="360"/>
      </w:pPr>
      <w:rPr>
        <w:rFonts w:ascii="Symbol" w:eastAsiaTheme="minorHAnsi" w:hAnsi="Symbol"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20B6BE6"/>
    <w:multiLevelType w:val="hybridMultilevel"/>
    <w:tmpl w:val="4FCCD6F8"/>
    <w:lvl w:ilvl="0" w:tplc="0415000D">
      <w:start w:val="1"/>
      <w:numFmt w:val="bullet"/>
      <w:lvlText w:val=""/>
      <w:lvlJc w:val="left"/>
      <w:pPr>
        <w:ind w:left="720" w:hanging="360"/>
      </w:pPr>
      <w:rPr>
        <w:rFonts w:ascii="Wingdings" w:hAnsi="Wingdings" w:hint="default"/>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27D66F2"/>
    <w:multiLevelType w:val="multilevel"/>
    <w:tmpl w:val="DEC234EA"/>
    <w:styleLink w:val="Styl1"/>
    <w:lvl w:ilvl="0">
      <w:start w:val="1"/>
      <w:numFmt w:val="upperLetter"/>
      <w:lvlText w:val="%1."/>
      <w:lvlJc w:val="left"/>
      <w:pPr>
        <w:ind w:left="360" w:hanging="360"/>
      </w:pPr>
      <w:rPr>
        <w:rFonts w:asciiTheme="majorHAnsi" w:hAnsiTheme="majorHAnsi" w:hint="default"/>
        <w:b/>
        <w:color w:val="ED7D31" w:themeColor="accent2"/>
        <w:sz w:val="22"/>
      </w:rPr>
    </w:lvl>
    <w:lvl w:ilvl="1">
      <w:start w:val="1"/>
      <w:numFmt w:val="decimal"/>
      <w:lvlText w:val="%1.%2."/>
      <w:lvlJc w:val="left"/>
      <w:pPr>
        <w:ind w:left="1068" w:hanging="360"/>
      </w:pPr>
      <w:rPr>
        <w:rFonts w:asciiTheme="majorHAnsi" w:hAnsiTheme="majorHAnsi" w:hint="default"/>
        <w:b/>
        <w:sz w:val="22"/>
      </w:rPr>
    </w:lvl>
    <w:lvl w:ilvl="2">
      <w:start w:val="1"/>
      <w:numFmt w:val="decimal"/>
      <w:lvlText w:val="%1.%2.%3."/>
      <w:lvlJc w:val="right"/>
      <w:pPr>
        <w:ind w:left="1596" w:hanging="180"/>
      </w:pPr>
      <w:rPr>
        <w:rFonts w:asciiTheme="majorHAnsi" w:hAnsiTheme="majorHAnsi" w:hint="default"/>
        <w:b/>
        <w:i w:val="0"/>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72992642"/>
    <w:multiLevelType w:val="hybridMultilevel"/>
    <w:tmpl w:val="DFE60046"/>
    <w:lvl w:ilvl="0" w:tplc="8ECA6568">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4" w15:restartNumberingAfterBreak="0">
    <w:nsid w:val="738D3926"/>
    <w:multiLevelType w:val="hybridMultilevel"/>
    <w:tmpl w:val="38348956"/>
    <w:lvl w:ilvl="0" w:tplc="09848102">
      <w:start w:val="1"/>
      <w:numFmt w:val="bullet"/>
      <w:lvlText w:val="-"/>
      <w:lvlJc w:val="left"/>
      <w:pPr>
        <w:tabs>
          <w:tab w:val="num" w:pos="720"/>
        </w:tabs>
        <w:ind w:left="720" w:hanging="360"/>
      </w:pPr>
      <w:rPr>
        <w:rFonts w:ascii="Times New Roman" w:hAnsi="Times New Roman" w:hint="default"/>
      </w:rPr>
    </w:lvl>
    <w:lvl w:ilvl="1" w:tplc="B5AC03B2" w:tentative="1">
      <w:start w:val="1"/>
      <w:numFmt w:val="bullet"/>
      <w:lvlText w:val="-"/>
      <w:lvlJc w:val="left"/>
      <w:pPr>
        <w:tabs>
          <w:tab w:val="num" w:pos="1440"/>
        </w:tabs>
        <w:ind w:left="1440" w:hanging="360"/>
      </w:pPr>
      <w:rPr>
        <w:rFonts w:ascii="Times New Roman" w:hAnsi="Times New Roman" w:hint="default"/>
      </w:rPr>
    </w:lvl>
    <w:lvl w:ilvl="2" w:tplc="10B8A3A6" w:tentative="1">
      <w:start w:val="1"/>
      <w:numFmt w:val="bullet"/>
      <w:lvlText w:val="-"/>
      <w:lvlJc w:val="left"/>
      <w:pPr>
        <w:tabs>
          <w:tab w:val="num" w:pos="2160"/>
        </w:tabs>
        <w:ind w:left="2160" w:hanging="360"/>
      </w:pPr>
      <w:rPr>
        <w:rFonts w:ascii="Times New Roman" w:hAnsi="Times New Roman" w:hint="default"/>
      </w:rPr>
    </w:lvl>
    <w:lvl w:ilvl="3" w:tplc="7F1A7F74" w:tentative="1">
      <w:start w:val="1"/>
      <w:numFmt w:val="bullet"/>
      <w:lvlText w:val="-"/>
      <w:lvlJc w:val="left"/>
      <w:pPr>
        <w:tabs>
          <w:tab w:val="num" w:pos="2880"/>
        </w:tabs>
        <w:ind w:left="2880" w:hanging="360"/>
      </w:pPr>
      <w:rPr>
        <w:rFonts w:ascii="Times New Roman" w:hAnsi="Times New Roman" w:hint="default"/>
      </w:rPr>
    </w:lvl>
    <w:lvl w:ilvl="4" w:tplc="23BA150A" w:tentative="1">
      <w:start w:val="1"/>
      <w:numFmt w:val="bullet"/>
      <w:lvlText w:val="-"/>
      <w:lvlJc w:val="left"/>
      <w:pPr>
        <w:tabs>
          <w:tab w:val="num" w:pos="3600"/>
        </w:tabs>
        <w:ind w:left="3600" w:hanging="360"/>
      </w:pPr>
      <w:rPr>
        <w:rFonts w:ascii="Times New Roman" w:hAnsi="Times New Roman" w:hint="default"/>
      </w:rPr>
    </w:lvl>
    <w:lvl w:ilvl="5" w:tplc="754EB67C" w:tentative="1">
      <w:start w:val="1"/>
      <w:numFmt w:val="bullet"/>
      <w:lvlText w:val="-"/>
      <w:lvlJc w:val="left"/>
      <w:pPr>
        <w:tabs>
          <w:tab w:val="num" w:pos="4320"/>
        </w:tabs>
        <w:ind w:left="4320" w:hanging="360"/>
      </w:pPr>
      <w:rPr>
        <w:rFonts w:ascii="Times New Roman" w:hAnsi="Times New Roman" w:hint="default"/>
      </w:rPr>
    </w:lvl>
    <w:lvl w:ilvl="6" w:tplc="66F41AB8" w:tentative="1">
      <w:start w:val="1"/>
      <w:numFmt w:val="bullet"/>
      <w:lvlText w:val="-"/>
      <w:lvlJc w:val="left"/>
      <w:pPr>
        <w:tabs>
          <w:tab w:val="num" w:pos="5040"/>
        </w:tabs>
        <w:ind w:left="5040" w:hanging="360"/>
      </w:pPr>
      <w:rPr>
        <w:rFonts w:ascii="Times New Roman" w:hAnsi="Times New Roman" w:hint="default"/>
      </w:rPr>
    </w:lvl>
    <w:lvl w:ilvl="7" w:tplc="717E7CC4" w:tentative="1">
      <w:start w:val="1"/>
      <w:numFmt w:val="bullet"/>
      <w:lvlText w:val="-"/>
      <w:lvlJc w:val="left"/>
      <w:pPr>
        <w:tabs>
          <w:tab w:val="num" w:pos="5760"/>
        </w:tabs>
        <w:ind w:left="5760" w:hanging="360"/>
      </w:pPr>
      <w:rPr>
        <w:rFonts w:ascii="Times New Roman" w:hAnsi="Times New Roman" w:hint="default"/>
      </w:rPr>
    </w:lvl>
    <w:lvl w:ilvl="8" w:tplc="E362A3F8" w:tentative="1">
      <w:start w:val="1"/>
      <w:numFmt w:val="bullet"/>
      <w:lvlText w:val="-"/>
      <w:lvlJc w:val="left"/>
      <w:pPr>
        <w:tabs>
          <w:tab w:val="num" w:pos="6480"/>
        </w:tabs>
        <w:ind w:left="6480" w:hanging="360"/>
      </w:pPr>
      <w:rPr>
        <w:rFonts w:ascii="Times New Roman" w:hAnsi="Times New Roman" w:hint="default"/>
      </w:rPr>
    </w:lvl>
  </w:abstractNum>
  <w:abstractNum w:abstractNumId="85" w15:restartNumberingAfterBreak="0">
    <w:nsid w:val="758B1A8A"/>
    <w:multiLevelType w:val="multilevel"/>
    <w:tmpl w:val="BBF08B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76492011"/>
    <w:multiLevelType w:val="hybridMultilevel"/>
    <w:tmpl w:val="CA409B4E"/>
    <w:lvl w:ilvl="0" w:tplc="8ECA6568">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7" w15:restartNumberingAfterBreak="0">
    <w:nsid w:val="766C71BC"/>
    <w:multiLevelType w:val="hybridMultilevel"/>
    <w:tmpl w:val="CC1A8946"/>
    <w:lvl w:ilvl="0" w:tplc="04150011">
      <w:start w:val="1"/>
      <w:numFmt w:val="decimal"/>
      <w:lvlText w:val="%1)"/>
      <w:lvlJc w:val="left"/>
      <w:pPr>
        <w:ind w:left="360" w:hanging="360"/>
      </w:pPr>
    </w:lvl>
    <w:lvl w:ilvl="1" w:tplc="0E006A84">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79197BB6"/>
    <w:multiLevelType w:val="hybridMultilevel"/>
    <w:tmpl w:val="C6E6DF30"/>
    <w:lvl w:ilvl="0" w:tplc="04150011">
      <w:start w:val="1"/>
      <w:numFmt w:val="decimal"/>
      <w:lvlText w:val="%1)"/>
      <w:lvlJc w:val="left"/>
      <w:pPr>
        <w:ind w:left="360" w:hanging="360"/>
      </w:pPr>
    </w:lvl>
    <w:lvl w:ilvl="1" w:tplc="0E006A84">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15:restartNumberingAfterBreak="0">
    <w:nsid w:val="799230B3"/>
    <w:multiLevelType w:val="hybridMultilevel"/>
    <w:tmpl w:val="59383276"/>
    <w:lvl w:ilvl="0" w:tplc="493049C6">
      <w:start w:val="1"/>
      <w:numFmt w:val="bullet"/>
      <w:lvlText w:val=""/>
      <w:lvlJc w:val="left"/>
      <w:pPr>
        <w:ind w:left="360" w:hanging="360"/>
      </w:pPr>
      <w:rPr>
        <w:rFonts w:ascii="Symbol" w:hAnsi="Symbol" w:hint="default"/>
        <w:color w:val="4472C4" w:themeColor="accen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79E34137"/>
    <w:multiLevelType w:val="hybridMultilevel"/>
    <w:tmpl w:val="5D82AA0A"/>
    <w:lvl w:ilvl="0" w:tplc="8ECA6568">
      <w:start w:val="1"/>
      <w:numFmt w:val="bullet"/>
      <w:lvlText w:val="-"/>
      <w:lvlJc w:val="left"/>
      <w:pPr>
        <w:ind w:left="1068" w:hanging="360"/>
      </w:pPr>
      <w:rPr>
        <w:rFonts w:ascii="Courier New" w:hAnsi="Courier New" w:hint="default"/>
      </w:rPr>
    </w:lvl>
    <w:lvl w:ilvl="1" w:tplc="8ECA6568">
      <w:start w:val="1"/>
      <w:numFmt w:val="bullet"/>
      <w:lvlText w:val="-"/>
      <w:lvlJc w:val="left"/>
      <w:pPr>
        <w:ind w:left="1788" w:hanging="360"/>
      </w:pPr>
      <w:rPr>
        <w:rFonts w:ascii="Courier New" w:hAnsi="Courier New"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1" w15:restartNumberingAfterBreak="0">
    <w:nsid w:val="7A322C19"/>
    <w:multiLevelType w:val="hybridMultilevel"/>
    <w:tmpl w:val="F0F80F8C"/>
    <w:lvl w:ilvl="0" w:tplc="8ECA6568">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2" w15:restartNumberingAfterBreak="0">
    <w:nsid w:val="7CD603E1"/>
    <w:multiLevelType w:val="hybridMultilevel"/>
    <w:tmpl w:val="B68A53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DA026F2"/>
    <w:multiLevelType w:val="hybridMultilevel"/>
    <w:tmpl w:val="0394C3F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E4022C3"/>
    <w:multiLevelType w:val="hybridMultilevel"/>
    <w:tmpl w:val="7A2EA5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5" w15:restartNumberingAfterBreak="0">
    <w:nsid w:val="7E654592"/>
    <w:multiLevelType w:val="hybridMultilevel"/>
    <w:tmpl w:val="86D045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EAB35FC"/>
    <w:multiLevelType w:val="hybridMultilevel"/>
    <w:tmpl w:val="8146FDA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367020996">
    <w:abstractNumId w:val="72"/>
  </w:num>
  <w:num w:numId="2" w16cid:durableId="812327904">
    <w:abstractNumId w:val="37"/>
  </w:num>
  <w:num w:numId="3" w16cid:durableId="2096634379">
    <w:abstractNumId w:val="94"/>
  </w:num>
  <w:num w:numId="4" w16cid:durableId="530800417">
    <w:abstractNumId w:val="80"/>
  </w:num>
  <w:num w:numId="5" w16cid:durableId="2114209246">
    <w:abstractNumId w:val="81"/>
  </w:num>
  <w:num w:numId="6" w16cid:durableId="1606113328">
    <w:abstractNumId w:val="62"/>
  </w:num>
  <w:num w:numId="7" w16cid:durableId="1414477007">
    <w:abstractNumId w:val="11"/>
  </w:num>
  <w:num w:numId="8" w16cid:durableId="136073249">
    <w:abstractNumId w:val="68"/>
  </w:num>
  <w:num w:numId="9" w16cid:durableId="378939213">
    <w:abstractNumId w:val="9"/>
  </w:num>
  <w:num w:numId="10" w16cid:durableId="582647216">
    <w:abstractNumId w:val="84"/>
  </w:num>
  <w:num w:numId="11" w16cid:durableId="954558770">
    <w:abstractNumId w:val="77"/>
  </w:num>
  <w:num w:numId="12" w16cid:durableId="778184587">
    <w:abstractNumId w:val="46"/>
  </w:num>
  <w:num w:numId="13" w16cid:durableId="1375618610">
    <w:abstractNumId w:val="35"/>
  </w:num>
  <w:num w:numId="14" w16cid:durableId="2114477242">
    <w:abstractNumId w:val="49"/>
  </w:num>
  <w:num w:numId="15" w16cid:durableId="426728192">
    <w:abstractNumId w:val="92"/>
  </w:num>
  <w:num w:numId="16" w16cid:durableId="906692844">
    <w:abstractNumId w:val="10"/>
  </w:num>
  <w:num w:numId="17" w16cid:durableId="991636269">
    <w:abstractNumId w:val="41"/>
  </w:num>
  <w:num w:numId="18" w16cid:durableId="1744372305">
    <w:abstractNumId w:val="19"/>
  </w:num>
  <w:num w:numId="19" w16cid:durableId="259603806">
    <w:abstractNumId w:val="34"/>
  </w:num>
  <w:num w:numId="20" w16cid:durableId="1050692154">
    <w:abstractNumId w:val="8"/>
  </w:num>
  <w:num w:numId="21" w16cid:durableId="152993729">
    <w:abstractNumId w:val="75"/>
  </w:num>
  <w:num w:numId="22" w16cid:durableId="1743092277">
    <w:abstractNumId w:val="64"/>
  </w:num>
  <w:num w:numId="23" w16cid:durableId="1949510848">
    <w:abstractNumId w:val="82"/>
  </w:num>
  <w:num w:numId="24" w16cid:durableId="752773723">
    <w:abstractNumId w:val="29"/>
  </w:num>
  <w:num w:numId="25" w16cid:durableId="395280230">
    <w:abstractNumId w:val="79"/>
  </w:num>
  <w:num w:numId="26" w16cid:durableId="98448514">
    <w:abstractNumId w:val="65"/>
  </w:num>
  <w:num w:numId="27" w16cid:durableId="1623343698">
    <w:abstractNumId w:val="50"/>
  </w:num>
  <w:num w:numId="28" w16cid:durableId="2103798791">
    <w:abstractNumId w:val="6"/>
  </w:num>
  <w:num w:numId="29" w16cid:durableId="854154402">
    <w:abstractNumId w:val="42"/>
  </w:num>
  <w:num w:numId="30" w16cid:durableId="472255358">
    <w:abstractNumId w:val="14"/>
  </w:num>
  <w:num w:numId="31" w16cid:durableId="1258248410">
    <w:abstractNumId w:val="23"/>
  </w:num>
  <w:num w:numId="32" w16cid:durableId="1579753467">
    <w:abstractNumId w:val="20"/>
  </w:num>
  <w:num w:numId="33" w16cid:durableId="154881565">
    <w:abstractNumId w:val="67"/>
  </w:num>
  <w:num w:numId="34" w16cid:durableId="1671593788">
    <w:abstractNumId w:val="70"/>
  </w:num>
  <w:num w:numId="35" w16cid:durableId="815295289">
    <w:abstractNumId w:val="33"/>
  </w:num>
  <w:num w:numId="36" w16cid:durableId="1815609788">
    <w:abstractNumId w:val="22"/>
  </w:num>
  <w:num w:numId="37" w16cid:durableId="435364421">
    <w:abstractNumId w:val="89"/>
  </w:num>
  <w:num w:numId="38" w16cid:durableId="620498196">
    <w:abstractNumId w:val="16"/>
  </w:num>
  <w:num w:numId="39" w16cid:durableId="98530370">
    <w:abstractNumId w:val="47"/>
  </w:num>
  <w:num w:numId="40" w16cid:durableId="1582717833">
    <w:abstractNumId w:val="1"/>
  </w:num>
  <w:num w:numId="41" w16cid:durableId="334846339">
    <w:abstractNumId w:val="53"/>
  </w:num>
  <w:num w:numId="42" w16cid:durableId="2076968924">
    <w:abstractNumId w:val="36"/>
  </w:num>
  <w:num w:numId="43" w16cid:durableId="645622569">
    <w:abstractNumId w:val="63"/>
  </w:num>
  <w:num w:numId="44" w16cid:durableId="434054608">
    <w:abstractNumId w:val="51"/>
  </w:num>
  <w:num w:numId="45" w16cid:durableId="1370645090">
    <w:abstractNumId w:val="4"/>
  </w:num>
  <w:num w:numId="46" w16cid:durableId="1999767559">
    <w:abstractNumId w:val="88"/>
  </w:num>
  <w:num w:numId="47" w16cid:durableId="1350336031">
    <w:abstractNumId w:val="55"/>
  </w:num>
  <w:num w:numId="48" w16cid:durableId="1876504448">
    <w:abstractNumId w:val="0"/>
  </w:num>
  <w:num w:numId="49" w16cid:durableId="2050841292">
    <w:abstractNumId w:val="57"/>
  </w:num>
  <w:num w:numId="50" w16cid:durableId="705182634">
    <w:abstractNumId w:val="28"/>
  </w:num>
  <w:num w:numId="51" w16cid:durableId="1728146120">
    <w:abstractNumId w:val="44"/>
  </w:num>
  <w:num w:numId="52" w16cid:durableId="232391671">
    <w:abstractNumId w:val="78"/>
  </w:num>
  <w:num w:numId="53" w16cid:durableId="1021472442">
    <w:abstractNumId w:val="17"/>
  </w:num>
  <w:num w:numId="54" w16cid:durableId="774860957">
    <w:abstractNumId w:val="18"/>
  </w:num>
  <w:num w:numId="55" w16cid:durableId="1228685866">
    <w:abstractNumId w:val="60"/>
  </w:num>
  <w:num w:numId="56" w16cid:durableId="2047830666">
    <w:abstractNumId w:val="85"/>
  </w:num>
  <w:num w:numId="57" w16cid:durableId="106628368">
    <w:abstractNumId w:val="71"/>
  </w:num>
  <w:num w:numId="58" w16cid:durableId="453409177">
    <w:abstractNumId w:val="87"/>
  </w:num>
  <w:num w:numId="59" w16cid:durableId="634062105">
    <w:abstractNumId w:val="32"/>
  </w:num>
  <w:num w:numId="60" w16cid:durableId="228350817">
    <w:abstractNumId w:val="38"/>
  </w:num>
  <w:num w:numId="61" w16cid:durableId="87315044">
    <w:abstractNumId w:val="83"/>
  </w:num>
  <w:num w:numId="62" w16cid:durableId="344746233">
    <w:abstractNumId w:val="86"/>
  </w:num>
  <w:num w:numId="63" w16cid:durableId="42753557">
    <w:abstractNumId w:val="90"/>
  </w:num>
  <w:num w:numId="64" w16cid:durableId="1274283335">
    <w:abstractNumId w:val="76"/>
  </w:num>
  <w:num w:numId="65" w16cid:durableId="1176190915">
    <w:abstractNumId w:val="91"/>
  </w:num>
  <w:num w:numId="66" w16cid:durableId="542638300">
    <w:abstractNumId w:val="15"/>
  </w:num>
  <w:num w:numId="67" w16cid:durableId="311255003">
    <w:abstractNumId w:val="40"/>
  </w:num>
  <w:num w:numId="68" w16cid:durableId="73824099">
    <w:abstractNumId w:val="27"/>
  </w:num>
  <w:num w:numId="69" w16cid:durableId="111246082">
    <w:abstractNumId w:val="30"/>
  </w:num>
  <w:num w:numId="70" w16cid:durableId="1021664872">
    <w:abstractNumId w:val="25"/>
  </w:num>
  <w:num w:numId="71" w16cid:durableId="285358165">
    <w:abstractNumId w:val="26"/>
  </w:num>
  <w:num w:numId="72" w16cid:durableId="1589579842">
    <w:abstractNumId w:val="31"/>
  </w:num>
  <w:num w:numId="73" w16cid:durableId="317811369">
    <w:abstractNumId w:val="39"/>
  </w:num>
  <w:num w:numId="74" w16cid:durableId="800683694">
    <w:abstractNumId w:val="24"/>
  </w:num>
  <w:num w:numId="75" w16cid:durableId="794060028">
    <w:abstractNumId w:val="13"/>
  </w:num>
  <w:num w:numId="76" w16cid:durableId="571157901">
    <w:abstractNumId w:val="21"/>
  </w:num>
  <w:num w:numId="77" w16cid:durableId="75327177">
    <w:abstractNumId w:val="73"/>
  </w:num>
  <w:num w:numId="78" w16cid:durableId="2084254922">
    <w:abstractNumId w:val="3"/>
  </w:num>
  <w:num w:numId="79" w16cid:durableId="1923560279">
    <w:abstractNumId w:val="74"/>
  </w:num>
  <w:num w:numId="80" w16cid:durableId="117189267">
    <w:abstractNumId w:val="45"/>
  </w:num>
  <w:num w:numId="81" w16cid:durableId="778836681">
    <w:abstractNumId w:val="56"/>
  </w:num>
  <w:num w:numId="82" w16cid:durableId="364603065">
    <w:abstractNumId w:val="96"/>
  </w:num>
  <w:num w:numId="83" w16cid:durableId="745959556">
    <w:abstractNumId w:val="54"/>
  </w:num>
  <w:num w:numId="84" w16cid:durableId="599215013">
    <w:abstractNumId w:val="93"/>
  </w:num>
  <w:num w:numId="85" w16cid:durableId="941650867">
    <w:abstractNumId w:val="69"/>
  </w:num>
  <w:num w:numId="86" w16cid:durableId="2000380102">
    <w:abstractNumId w:val="12"/>
  </w:num>
  <w:num w:numId="87" w16cid:durableId="793252601">
    <w:abstractNumId w:val="2"/>
  </w:num>
  <w:num w:numId="88" w16cid:durableId="953514167">
    <w:abstractNumId w:val="7"/>
  </w:num>
  <w:num w:numId="89" w16cid:durableId="1097335865">
    <w:abstractNumId w:val="59"/>
  </w:num>
  <w:num w:numId="90" w16cid:durableId="427821418">
    <w:abstractNumId w:val="52"/>
  </w:num>
  <w:num w:numId="91" w16cid:durableId="1503663646">
    <w:abstractNumId w:val="58"/>
  </w:num>
  <w:num w:numId="92" w16cid:durableId="1548684470">
    <w:abstractNumId w:val="5"/>
  </w:num>
  <w:num w:numId="93" w16cid:durableId="1459880592">
    <w:abstractNumId w:val="61"/>
  </w:num>
  <w:num w:numId="94" w16cid:durableId="1573657083">
    <w:abstractNumId w:val="66"/>
  </w:num>
  <w:num w:numId="95" w16cid:durableId="1876386446">
    <w:abstractNumId w:val="43"/>
  </w:num>
  <w:num w:numId="96" w16cid:durableId="1827742201">
    <w:abstractNumId w:val="95"/>
  </w:num>
  <w:num w:numId="97" w16cid:durableId="1269586524">
    <w:abstractNumId w:val="4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63C3"/>
    <w:rsid w:val="000045D2"/>
    <w:rsid w:val="00005D08"/>
    <w:rsid w:val="000142DB"/>
    <w:rsid w:val="00017D69"/>
    <w:rsid w:val="00022FD6"/>
    <w:rsid w:val="00023133"/>
    <w:rsid w:val="000250DC"/>
    <w:rsid w:val="00026693"/>
    <w:rsid w:val="000325B8"/>
    <w:rsid w:val="0003611F"/>
    <w:rsid w:val="00036EF2"/>
    <w:rsid w:val="0005437D"/>
    <w:rsid w:val="00056800"/>
    <w:rsid w:val="00056A51"/>
    <w:rsid w:val="000639A6"/>
    <w:rsid w:val="00066E9D"/>
    <w:rsid w:val="00077F7C"/>
    <w:rsid w:val="00080714"/>
    <w:rsid w:val="0009042A"/>
    <w:rsid w:val="000971C4"/>
    <w:rsid w:val="000A7EAF"/>
    <w:rsid w:val="000B13FD"/>
    <w:rsid w:val="000B5F74"/>
    <w:rsid w:val="000C61F7"/>
    <w:rsid w:val="000D04F8"/>
    <w:rsid w:val="000D5DBB"/>
    <w:rsid w:val="000E2F1F"/>
    <w:rsid w:val="000F719E"/>
    <w:rsid w:val="001102CE"/>
    <w:rsid w:val="001137D4"/>
    <w:rsid w:val="00113C1F"/>
    <w:rsid w:val="001217DF"/>
    <w:rsid w:val="00122BD2"/>
    <w:rsid w:val="00122C39"/>
    <w:rsid w:val="001316B4"/>
    <w:rsid w:val="001326F6"/>
    <w:rsid w:val="00135A5A"/>
    <w:rsid w:val="001368C8"/>
    <w:rsid w:val="00136DD8"/>
    <w:rsid w:val="00143F10"/>
    <w:rsid w:val="001443A7"/>
    <w:rsid w:val="00144FD7"/>
    <w:rsid w:val="00146A5E"/>
    <w:rsid w:val="00151999"/>
    <w:rsid w:val="00153CA7"/>
    <w:rsid w:val="0016709E"/>
    <w:rsid w:val="00167FF0"/>
    <w:rsid w:val="00182465"/>
    <w:rsid w:val="001A07CB"/>
    <w:rsid w:val="001A19AD"/>
    <w:rsid w:val="001B3C99"/>
    <w:rsid w:val="001B4B8D"/>
    <w:rsid w:val="001D2204"/>
    <w:rsid w:val="001D2958"/>
    <w:rsid w:val="001D7AB1"/>
    <w:rsid w:val="001E010B"/>
    <w:rsid w:val="001E037B"/>
    <w:rsid w:val="001E3466"/>
    <w:rsid w:val="0020363F"/>
    <w:rsid w:val="00204C43"/>
    <w:rsid w:val="00210BBB"/>
    <w:rsid w:val="002134AB"/>
    <w:rsid w:val="00222DE1"/>
    <w:rsid w:val="002474B0"/>
    <w:rsid w:val="002731FE"/>
    <w:rsid w:val="00277F83"/>
    <w:rsid w:val="00277FE0"/>
    <w:rsid w:val="00281640"/>
    <w:rsid w:val="002A7C8E"/>
    <w:rsid w:val="002B5766"/>
    <w:rsid w:val="002C00EB"/>
    <w:rsid w:val="002D1C45"/>
    <w:rsid w:val="002E3043"/>
    <w:rsid w:val="002E483E"/>
    <w:rsid w:val="002F1DE7"/>
    <w:rsid w:val="002F675D"/>
    <w:rsid w:val="00305EAE"/>
    <w:rsid w:val="00315722"/>
    <w:rsid w:val="00323A03"/>
    <w:rsid w:val="00324080"/>
    <w:rsid w:val="00325357"/>
    <w:rsid w:val="00326483"/>
    <w:rsid w:val="00335D36"/>
    <w:rsid w:val="00347EDC"/>
    <w:rsid w:val="0035206A"/>
    <w:rsid w:val="00362937"/>
    <w:rsid w:val="00370747"/>
    <w:rsid w:val="003778A4"/>
    <w:rsid w:val="0038409A"/>
    <w:rsid w:val="00387146"/>
    <w:rsid w:val="003A387D"/>
    <w:rsid w:val="003B74EC"/>
    <w:rsid w:val="003C113B"/>
    <w:rsid w:val="003C431D"/>
    <w:rsid w:val="003C4D09"/>
    <w:rsid w:val="003E11A6"/>
    <w:rsid w:val="003F14F1"/>
    <w:rsid w:val="003F4705"/>
    <w:rsid w:val="003F75F6"/>
    <w:rsid w:val="00413014"/>
    <w:rsid w:val="00416360"/>
    <w:rsid w:val="00424C5B"/>
    <w:rsid w:val="004275BE"/>
    <w:rsid w:val="0043100B"/>
    <w:rsid w:val="004318A9"/>
    <w:rsid w:val="00434795"/>
    <w:rsid w:val="004436C4"/>
    <w:rsid w:val="004454E5"/>
    <w:rsid w:val="0044605E"/>
    <w:rsid w:val="00450A75"/>
    <w:rsid w:val="00452E01"/>
    <w:rsid w:val="00462FEF"/>
    <w:rsid w:val="00466BDC"/>
    <w:rsid w:val="00470629"/>
    <w:rsid w:val="00470C00"/>
    <w:rsid w:val="0047509F"/>
    <w:rsid w:val="00481C8D"/>
    <w:rsid w:val="004951FB"/>
    <w:rsid w:val="00495351"/>
    <w:rsid w:val="0049738F"/>
    <w:rsid w:val="004A4BD7"/>
    <w:rsid w:val="004A72AC"/>
    <w:rsid w:val="004B21A9"/>
    <w:rsid w:val="004B7C36"/>
    <w:rsid w:val="004C47D5"/>
    <w:rsid w:val="004D049D"/>
    <w:rsid w:val="004D540B"/>
    <w:rsid w:val="004D58C0"/>
    <w:rsid w:val="004D6130"/>
    <w:rsid w:val="004D68CD"/>
    <w:rsid w:val="004F5E3B"/>
    <w:rsid w:val="004F7348"/>
    <w:rsid w:val="00502D2E"/>
    <w:rsid w:val="00503043"/>
    <w:rsid w:val="00506899"/>
    <w:rsid w:val="00523C36"/>
    <w:rsid w:val="0052617A"/>
    <w:rsid w:val="005318ED"/>
    <w:rsid w:val="005431B5"/>
    <w:rsid w:val="005479A1"/>
    <w:rsid w:val="00557098"/>
    <w:rsid w:val="00584CFA"/>
    <w:rsid w:val="005902F4"/>
    <w:rsid w:val="005911A1"/>
    <w:rsid w:val="00591893"/>
    <w:rsid w:val="005926C5"/>
    <w:rsid w:val="0059709C"/>
    <w:rsid w:val="005A1C64"/>
    <w:rsid w:val="005B47F0"/>
    <w:rsid w:val="005C0A84"/>
    <w:rsid w:val="005C61FA"/>
    <w:rsid w:val="005D414E"/>
    <w:rsid w:val="005E1C60"/>
    <w:rsid w:val="005F0CC7"/>
    <w:rsid w:val="005F656C"/>
    <w:rsid w:val="00611B83"/>
    <w:rsid w:val="006217CC"/>
    <w:rsid w:val="00623313"/>
    <w:rsid w:val="00624581"/>
    <w:rsid w:val="0062571D"/>
    <w:rsid w:val="00634EF7"/>
    <w:rsid w:val="0064013A"/>
    <w:rsid w:val="00656DBB"/>
    <w:rsid w:val="006674F4"/>
    <w:rsid w:val="00670C96"/>
    <w:rsid w:val="00691516"/>
    <w:rsid w:val="00695CB8"/>
    <w:rsid w:val="006A1445"/>
    <w:rsid w:val="006A1468"/>
    <w:rsid w:val="006A384A"/>
    <w:rsid w:val="006A5232"/>
    <w:rsid w:val="006B07CC"/>
    <w:rsid w:val="006D03B2"/>
    <w:rsid w:val="006E1F1B"/>
    <w:rsid w:val="006E5E6B"/>
    <w:rsid w:val="006F37C7"/>
    <w:rsid w:val="006F4B6B"/>
    <w:rsid w:val="007006C3"/>
    <w:rsid w:val="00701936"/>
    <w:rsid w:val="00711645"/>
    <w:rsid w:val="00713DE3"/>
    <w:rsid w:val="00722433"/>
    <w:rsid w:val="00724817"/>
    <w:rsid w:val="007407C1"/>
    <w:rsid w:val="00746613"/>
    <w:rsid w:val="00762243"/>
    <w:rsid w:val="00775DCE"/>
    <w:rsid w:val="00785166"/>
    <w:rsid w:val="00793296"/>
    <w:rsid w:val="00797B9E"/>
    <w:rsid w:val="007A1619"/>
    <w:rsid w:val="007A2ED5"/>
    <w:rsid w:val="007A53F2"/>
    <w:rsid w:val="007A70B1"/>
    <w:rsid w:val="007B03CB"/>
    <w:rsid w:val="007B4995"/>
    <w:rsid w:val="007B4F71"/>
    <w:rsid w:val="007B5C69"/>
    <w:rsid w:val="007C0D67"/>
    <w:rsid w:val="007C4670"/>
    <w:rsid w:val="007C7BBF"/>
    <w:rsid w:val="007D3FFF"/>
    <w:rsid w:val="007D4517"/>
    <w:rsid w:val="007D568B"/>
    <w:rsid w:val="007E093F"/>
    <w:rsid w:val="007E41F7"/>
    <w:rsid w:val="007E6BB5"/>
    <w:rsid w:val="007F190A"/>
    <w:rsid w:val="007F4F8F"/>
    <w:rsid w:val="007F722A"/>
    <w:rsid w:val="0080136C"/>
    <w:rsid w:val="00812974"/>
    <w:rsid w:val="00815E3A"/>
    <w:rsid w:val="00820E62"/>
    <w:rsid w:val="00822731"/>
    <w:rsid w:val="0083269D"/>
    <w:rsid w:val="00864756"/>
    <w:rsid w:val="00870729"/>
    <w:rsid w:val="00872ABF"/>
    <w:rsid w:val="00886AD9"/>
    <w:rsid w:val="008A3EDE"/>
    <w:rsid w:val="008A4D91"/>
    <w:rsid w:val="008B4249"/>
    <w:rsid w:val="008B51B7"/>
    <w:rsid w:val="008B6338"/>
    <w:rsid w:val="008D0CFE"/>
    <w:rsid w:val="008D2A16"/>
    <w:rsid w:val="008D7E10"/>
    <w:rsid w:val="008E1259"/>
    <w:rsid w:val="008E3BA2"/>
    <w:rsid w:val="00900696"/>
    <w:rsid w:val="00911BD1"/>
    <w:rsid w:val="009123BF"/>
    <w:rsid w:val="00921276"/>
    <w:rsid w:val="00921AF3"/>
    <w:rsid w:val="00922B07"/>
    <w:rsid w:val="00925F4D"/>
    <w:rsid w:val="00930D57"/>
    <w:rsid w:val="00931361"/>
    <w:rsid w:val="00942AA3"/>
    <w:rsid w:val="00955FAB"/>
    <w:rsid w:val="009562CD"/>
    <w:rsid w:val="00960274"/>
    <w:rsid w:val="0096046A"/>
    <w:rsid w:val="00961F85"/>
    <w:rsid w:val="00966849"/>
    <w:rsid w:val="00966EAD"/>
    <w:rsid w:val="00971C3F"/>
    <w:rsid w:val="009732EB"/>
    <w:rsid w:val="009745E7"/>
    <w:rsid w:val="00974745"/>
    <w:rsid w:val="009768C8"/>
    <w:rsid w:val="00981536"/>
    <w:rsid w:val="00982154"/>
    <w:rsid w:val="00982E0A"/>
    <w:rsid w:val="00995F57"/>
    <w:rsid w:val="00996154"/>
    <w:rsid w:val="009A0392"/>
    <w:rsid w:val="009A1AEA"/>
    <w:rsid w:val="009B03DC"/>
    <w:rsid w:val="009B3978"/>
    <w:rsid w:val="009B63C3"/>
    <w:rsid w:val="009B7ED7"/>
    <w:rsid w:val="009C06DC"/>
    <w:rsid w:val="009C2A08"/>
    <w:rsid w:val="009C78E1"/>
    <w:rsid w:val="009D1545"/>
    <w:rsid w:val="009E4614"/>
    <w:rsid w:val="009E61A6"/>
    <w:rsid w:val="009E695A"/>
    <w:rsid w:val="009E6D3A"/>
    <w:rsid w:val="009F04AC"/>
    <w:rsid w:val="009F0B97"/>
    <w:rsid w:val="009F1364"/>
    <w:rsid w:val="009F70BC"/>
    <w:rsid w:val="00A032DF"/>
    <w:rsid w:val="00A045E0"/>
    <w:rsid w:val="00A06945"/>
    <w:rsid w:val="00A13502"/>
    <w:rsid w:val="00A14511"/>
    <w:rsid w:val="00A15F88"/>
    <w:rsid w:val="00A23087"/>
    <w:rsid w:val="00A25C16"/>
    <w:rsid w:val="00A41AD8"/>
    <w:rsid w:val="00A55EAF"/>
    <w:rsid w:val="00A61AD9"/>
    <w:rsid w:val="00A715C7"/>
    <w:rsid w:val="00A72275"/>
    <w:rsid w:val="00A803FB"/>
    <w:rsid w:val="00AA3D30"/>
    <w:rsid w:val="00AA5659"/>
    <w:rsid w:val="00AB11FE"/>
    <w:rsid w:val="00AB34F9"/>
    <w:rsid w:val="00AD2A0F"/>
    <w:rsid w:val="00AD459A"/>
    <w:rsid w:val="00AD66E5"/>
    <w:rsid w:val="00AF2677"/>
    <w:rsid w:val="00B10FE3"/>
    <w:rsid w:val="00B11B8B"/>
    <w:rsid w:val="00B159F0"/>
    <w:rsid w:val="00B1695E"/>
    <w:rsid w:val="00B334C7"/>
    <w:rsid w:val="00B56C1F"/>
    <w:rsid w:val="00B573E3"/>
    <w:rsid w:val="00B6083A"/>
    <w:rsid w:val="00B720C7"/>
    <w:rsid w:val="00B76A25"/>
    <w:rsid w:val="00B90049"/>
    <w:rsid w:val="00BA10BD"/>
    <w:rsid w:val="00BB54DA"/>
    <w:rsid w:val="00BD5526"/>
    <w:rsid w:val="00BE1E55"/>
    <w:rsid w:val="00BE21B5"/>
    <w:rsid w:val="00BE3C74"/>
    <w:rsid w:val="00BF188C"/>
    <w:rsid w:val="00BF3729"/>
    <w:rsid w:val="00C03548"/>
    <w:rsid w:val="00C03C65"/>
    <w:rsid w:val="00C1044C"/>
    <w:rsid w:val="00C12B28"/>
    <w:rsid w:val="00C16B78"/>
    <w:rsid w:val="00C25867"/>
    <w:rsid w:val="00C43470"/>
    <w:rsid w:val="00C472C6"/>
    <w:rsid w:val="00C56DD2"/>
    <w:rsid w:val="00C60A81"/>
    <w:rsid w:val="00C90FA2"/>
    <w:rsid w:val="00C91D5D"/>
    <w:rsid w:val="00C94A2E"/>
    <w:rsid w:val="00C9788B"/>
    <w:rsid w:val="00CA1DA4"/>
    <w:rsid w:val="00CA1EE8"/>
    <w:rsid w:val="00CA359E"/>
    <w:rsid w:val="00CA4347"/>
    <w:rsid w:val="00CA55B6"/>
    <w:rsid w:val="00CA7282"/>
    <w:rsid w:val="00CB33FA"/>
    <w:rsid w:val="00CB71F4"/>
    <w:rsid w:val="00CC1614"/>
    <w:rsid w:val="00CC466B"/>
    <w:rsid w:val="00CC5C77"/>
    <w:rsid w:val="00CD0A49"/>
    <w:rsid w:val="00CE65B7"/>
    <w:rsid w:val="00D066D3"/>
    <w:rsid w:val="00D21BBB"/>
    <w:rsid w:val="00D31257"/>
    <w:rsid w:val="00D323FD"/>
    <w:rsid w:val="00D509AA"/>
    <w:rsid w:val="00D50D5E"/>
    <w:rsid w:val="00D5171E"/>
    <w:rsid w:val="00D674D7"/>
    <w:rsid w:val="00D8326B"/>
    <w:rsid w:val="00D85257"/>
    <w:rsid w:val="00D928B6"/>
    <w:rsid w:val="00D943A0"/>
    <w:rsid w:val="00DA655B"/>
    <w:rsid w:val="00DB16EC"/>
    <w:rsid w:val="00DB2EA4"/>
    <w:rsid w:val="00DB5665"/>
    <w:rsid w:val="00DB6D8B"/>
    <w:rsid w:val="00DC03BF"/>
    <w:rsid w:val="00DC5FF0"/>
    <w:rsid w:val="00DD0DCB"/>
    <w:rsid w:val="00DD470A"/>
    <w:rsid w:val="00DE0783"/>
    <w:rsid w:val="00DE1C82"/>
    <w:rsid w:val="00DE3D9A"/>
    <w:rsid w:val="00DE6615"/>
    <w:rsid w:val="00DF0C25"/>
    <w:rsid w:val="00DF4CD2"/>
    <w:rsid w:val="00DF65CC"/>
    <w:rsid w:val="00E01DD1"/>
    <w:rsid w:val="00E07BDC"/>
    <w:rsid w:val="00E111A2"/>
    <w:rsid w:val="00E14089"/>
    <w:rsid w:val="00E25653"/>
    <w:rsid w:val="00E32251"/>
    <w:rsid w:val="00E35EFF"/>
    <w:rsid w:val="00E41BC9"/>
    <w:rsid w:val="00E66202"/>
    <w:rsid w:val="00E70CD7"/>
    <w:rsid w:val="00E76404"/>
    <w:rsid w:val="00E80E2E"/>
    <w:rsid w:val="00E85777"/>
    <w:rsid w:val="00E91E19"/>
    <w:rsid w:val="00E93974"/>
    <w:rsid w:val="00EB3D20"/>
    <w:rsid w:val="00EC14F1"/>
    <w:rsid w:val="00EC3F90"/>
    <w:rsid w:val="00EE25AF"/>
    <w:rsid w:val="00EF147C"/>
    <w:rsid w:val="00EF530D"/>
    <w:rsid w:val="00F05686"/>
    <w:rsid w:val="00F16BC8"/>
    <w:rsid w:val="00F269BB"/>
    <w:rsid w:val="00F45263"/>
    <w:rsid w:val="00F4757E"/>
    <w:rsid w:val="00F62FA6"/>
    <w:rsid w:val="00F65988"/>
    <w:rsid w:val="00F74EB3"/>
    <w:rsid w:val="00F803AA"/>
    <w:rsid w:val="00F953E9"/>
    <w:rsid w:val="00F958B2"/>
    <w:rsid w:val="00FA5B46"/>
    <w:rsid w:val="00FE1778"/>
    <w:rsid w:val="00FF64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CDD24"/>
  <w15:docId w15:val="{31A0233D-85CD-4927-8B36-A4651C43A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B63C3"/>
  </w:style>
  <w:style w:type="paragraph" w:styleId="Nagwek1">
    <w:name w:val="heading 1"/>
    <w:basedOn w:val="Normalny"/>
    <w:next w:val="Normalny"/>
    <w:link w:val="Nagwek1Znak"/>
    <w:uiPriority w:val="9"/>
    <w:qFormat/>
    <w:rsid w:val="009B63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9B63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9B63C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9B63C3"/>
    <w:pPr>
      <w:keepNext/>
      <w:keepLines/>
      <w:spacing w:before="40" w:after="0" w:line="276" w:lineRule="auto"/>
      <w:contextualSpacing/>
      <w:jc w:val="both"/>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B63C3"/>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9B63C3"/>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9B63C3"/>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uiPriority w:val="9"/>
    <w:rsid w:val="009B63C3"/>
    <w:rPr>
      <w:rFonts w:asciiTheme="majorHAnsi" w:eastAsiaTheme="majorEastAsia" w:hAnsiTheme="majorHAnsi" w:cstheme="majorBidi"/>
      <w:i/>
      <w:iCs/>
      <w:color w:val="2F5496" w:themeColor="accent1" w:themeShade="BF"/>
    </w:rPr>
  </w:style>
  <w:style w:type="paragraph" w:styleId="Bezodstpw">
    <w:name w:val="No Spacing"/>
    <w:link w:val="BezodstpwZnak"/>
    <w:uiPriority w:val="1"/>
    <w:qFormat/>
    <w:rsid w:val="009B63C3"/>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9B63C3"/>
    <w:rPr>
      <w:rFonts w:eastAsiaTheme="minorEastAsia"/>
      <w:lang w:eastAsia="pl-PL"/>
    </w:rPr>
  </w:style>
  <w:style w:type="paragraph" w:styleId="Akapitzlist">
    <w:name w:val="List Paragraph"/>
    <w:basedOn w:val="Normalny"/>
    <w:uiPriority w:val="34"/>
    <w:qFormat/>
    <w:rsid w:val="009B63C3"/>
    <w:pPr>
      <w:ind w:left="720"/>
      <w:contextualSpacing/>
    </w:pPr>
  </w:style>
  <w:style w:type="paragraph" w:styleId="Tekstprzypisudolnego">
    <w:name w:val="footnote text"/>
    <w:basedOn w:val="Normalny"/>
    <w:link w:val="TekstprzypisudolnegoZnak"/>
    <w:uiPriority w:val="99"/>
    <w:unhideWhenUsed/>
    <w:rsid w:val="009B63C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9B63C3"/>
    <w:rPr>
      <w:sz w:val="20"/>
      <w:szCs w:val="20"/>
    </w:rPr>
  </w:style>
  <w:style w:type="character" w:styleId="Odwoanieprzypisudolnego">
    <w:name w:val="footnote reference"/>
    <w:basedOn w:val="Domylnaczcionkaakapitu"/>
    <w:uiPriority w:val="99"/>
    <w:unhideWhenUsed/>
    <w:rsid w:val="009B63C3"/>
    <w:rPr>
      <w:vertAlign w:val="superscript"/>
    </w:rPr>
  </w:style>
  <w:style w:type="character" w:styleId="Hipercze">
    <w:name w:val="Hyperlink"/>
    <w:basedOn w:val="Domylnaczcionkaakapitu"/>
    <w:uiPriority w:val="99"/>
    <w:unhideWhenUsed/>
    <w:rsid w:val="009B63C3"/>
    <w:rPr>
      <w:color w:val="0563C1" w:themeColor="hyperlink"/>
      <w:u w:val="single"/>
    </w:rPr>
  </w:style>
  <w:style w:type="paragraph" w:styleId="Legenda">
    <w:name w:val="caption"/>
    <w:basedOn w:val="Normalny"/>
    <w:next w:val="Normalny"/>
    <w:uiPriority w:val="35"/>
    <w:unhideWhenUsed/>
    <w:qFormat/>
    <w:rsid w:val="009B63C3"/>
    <w:pPr>
      <w:spacing w:after="200" w:line="240" w:lineRule="auto"/>
    </w:pPr>
    <w:rPr>
      <w:i/>
      <w:iCs/>
      <w:color w:val="44546A" w:themeColor="text2"/>
      <w:sz w:val="18"/>
      <w:szCs w:val="18"/>
    </w:rPr>
  </w:style>
  <w:style w:type="table" w:styleId="Tabela-Siatka">
    <w:name w:val="Table Grid"/>
    <w:basedOn w:val="Standardowy"/>
    <w:uiPriority w:val="59"/>
    <w:rsid w:val="009B63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1">
    <w:name w:val="Tabela siatki 4 — akcent 51"/>
    <w:basedOn w:val="Standardowy"/>
    <w:uiPriority w:val="49"/>
    <w:rsid w:val="009B63C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siatki5ciemnaakcent51">
    <w:name w:val="Tabela siatki 5 — ciemna — akcent 51"/>
    <w:basedOn w:val="Standardowy"/>
    <w:uiPriority w:val="50"/>
    <w:rsid w:val="009B63C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Zwykatabela41">
    <w:name w:val="Zwykła tabela 41"/>
    <w:basedOn w:val="Standardowy"/>
    <w:uiPriority w:val="44"/>
    <w:rsid w:val="009B63C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agwek">
    <w:name w:val="header"/>
    <w:basedOn w:val="Normalny"/>
    <w:link w:val="NagwekZnak"/>
    <w:uiPriority w:val="99"/>
    <w:unhideWhenUsed/>
    <w:rsid w:val="009B63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B63C3"/>
  </w:style>
  <w:style w:type="paragraph" w:styleId="Stopka">
    <w:name w:val="footer"/>
    <w:basedOn w:val="Normalny"/>
    <w:link w:val="StopkaZnak"/>
    <w:uiPriority w:val="99"/>
    <w:unhideWhenUsed/>
    <w:rsid w:val="009B63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B63C3"/>
  </w:style>
  <w:style w:type="paragraph" w:styleId="Nagwekspisutreci">
    <w:name w:val="TOC Heading"/>
    <w:basedOn w:val="Nagwek1"/>
    <w:next w:val="Normalny"/>
    <w:uiPriority w:val="39"/>
    <w:unhideWhenUsed/>
    <w:qFormat/>
    <w:rsid w:val="009B63C3"/>
    <w:pPr>
      <w:outlineLvl w:val="9"/>
    </w:pPr>
    <w:rPr>
      <w:lang w:eastAsia="pl-PL"/>
    </w:rPr>
  </w:style>
  <w:style w:type="paragraph" w:styleId="Spistreci1">
    <w:name w:val="toc 1"/>
    <w:basedOn w:val="Normalny"/>
    <w:next w:val="Normalny"/>
    <w:autoRedefine/>
    <w:uiPriority w:val="39"/>
    <w:unhideWhenUsed/>
    <w:rsid w:val="009B63C3"/>
    <w:pPr>
      <w:spacing w:after="100"/>
    </w:pPr>
  </w:style>
  <w:style w:type="paragraph" w:styleId="Spistreci2">
    <w:name w:val="toc 2"/>
    <w:basedOn w:val="Normalny"/>
    <w:next w:val="Normalny"/>
    <w:autoRedefine/>
    <w:uiPriority w:val="39"/>
    <w:unhideWhenUsed/>
    <w:rsid w:val="009B63C3"/>
    <w:pPr>
      <w:spacing w:after="100"/>
      <w:ind w:left="220"/>
    </w:pPr>
  </w:style>
  <w:style w:type="paragraph" w:customStyle="1" w:styleId="aaardo">
    <w:name w:val="aaaŹródło"/>
    <w:basedOn w:val="Legenda"/>
    <w:next w:val="Normalny"/>
    <w:autoRedefine/>
    <w:qFormat/>
    <w:rsid w:val="008B4249"/>
    <w:pPr>
      <w:spacing w:before="120" w:after="240" w:line="276" w:lineRule="auto"/>
      <w:contextualSpacing/>
      <w:jc w:val="both"/>
    </w:pPr>
    <w:rPr>
      <w:rFonts w:ascii="Times New Roman" w:hAnsi="Times New Roman" w:cs="Times New Roman"/>
      <w:bCs/>
      <w:iCs w:val="0"/>
      <w:szCs w:val="16"/>
    </w:rPr>
  </w:style>
  <w:style w:type="character" w:customStyle="1" w:styleId="fontstyle01">
    <w:name w:val="fontstyle01"/>
    <w:basedOn w:val="Domylnaczcionkaakapitu"/>
    <w:rsid w:val="009B63C3"/>
    <w:rPr>
      <w:rFonts w:ascii="Calibri" w:hAnsi="Calibri" w:cs="Calibri" w:hint="default"/>
      <w:b w:val="0"/>
      <w:bCs w:val="0"/>
      <w:i w:val="0"/>
      <w:iCs w:val="0"/>
      <w:color w:val="000000"/>
      <w:sz w:val="22"/>
      <w:szCs w:val="22"/>
    </w:rPr>
  </w:style>
  <w:style w:type="character" w:customStyle="1" w:styleId="fontstyle21">
    <w:name w:val="fontstyle21"/>
    <w:basedOn w:val="Domylnaczcionkaakapitu"/>
    <w:rsid w:val="009B63C3"/>
    <w:rPr>
      <w:rFonts w:ascii="SymbolMT" w:hAnsi="SymbolMT" w:hint="default"/>
      <w:b w:val="0"/>
      <w:bCs w:val="0"/>
      <w:i w:val="0"/>
      <w:iCs w:val="0"/>
      <w:color w:val="000000"/>
      <w:sz w:val="22"/>
      <w:szCs w:val="22"/>
    </w:rPr>
  </w:style>
  <w:style w:type="table" w:customStyle="1" w:styleId="Tabelalisty4akcent51">
    <w:name w:val="Tabela listy 4 — akcent 51"/>
    <w:basedOn w:val="Standardowy"/>
    <w:uiPriority w:val="49"/>
    <w:rsid w:val="009B63C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fontstyle31">
    <w:name w:val="fontstyle31"/>
    <w:basedOn w:val="Domylnaczcionkaakapitu"/>
    <w:rsid w:val="009B63C3"/>
    <w:rPr>
      <w:rFonts w:ascii="Calibri-Bold" w:hAnsi="Calibri-Bold" w:hint="default"/>
      <w:b/>
      <w:bCs/>
      <w:i w:val="0"/>
      <w:iCs w:val="0"/>
      <w:color w:val="000000"/>
      <w:sz w:val="22"/>
      <w:szCs w:val="22"/>
    </w:rPr>
  </w:style>
  <w:style w:type="table" w:customStyle="1" w:styleId="Tabelalisty3akcent51">
    <w:name w:val="Tabela listy 3 — akcent 51"/>
    <w:basedOn w:val="Standardowy"/>
    <w:uiPriority w:val="48"/>
    <w:rsid w:val="009B63C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Spisilustracji">
    <w:name w:val="table of figures"/>
    <w:basedOn w:val="Normalny"/>
    <w:next w:val="Normalny"/>
    <w:uiPriority w:val="99"/>
    <w:unhideWhenUsed/>
    <w:rsid w:val="009B63C3"/>
    <w:pPr>
      <w:spacing w:after="0"/>
    </w:pPr>
  </w:style>
  <w:style w:type="character" w:customStyle="1" w:styleId="Nierozpoznanawzmianka1">
    <w:name w:val="Nierozpoznana wzmianka1"/>
    <w:basedOn w:val="Domylnaczcionkaakapitu"/>
    <w:uiPriority w:val="99"/>
    <w:semiHidden/>
    <w:unhideWhenUsed/>
    <w:rsid w:val="009B63C3"/>
    <w:rPr>
      <w:color w:val="605E5C"/>
      <w:shd w:val="clear" w:color="auto" w:fill="E1DFDD"/>
    </w:rPr>
  </w:style>
  <w:style w:type="paragraph" w:styleId="Spistreci3">
    <w:name w:val="toc 3"/>
    <w:basedOn w:val="Normalny"/>
    <w:next w:val="Normalny"/>
    <w:autoRedefine/>
    <w:uiPriority w:val="39"/>
    <w:unhideWhenUsed/>
    <w:rsid w:val="009B63C3"/>
    <w:pPr>
      <w:spacing w:after="100"/>
      <w:ind w:left="440"/>
    </w:pPr>
  </w:style>
  <w:style w:type="character" w:customStyle="1" w:styleId="TekstkomentarzaZnak">
    <w:name w:val="Tekst komentarza Znak"/>
    <w:basedOn w:val="Domylnaczcionkaakapitu"/>
    <w:link w:val="Tekstkomentarza"/>
    <w:rsid w:val="009B63C3"/>
    <w:rPr>
      <w:sz w:val="20"/>
      <w:szCs w:val="20"/>
    </w:rPr>
  </w:style>
  <w:style w:type="paragraph" w:styleId="Tekstkomentarza">
    <w:name w:val="annotation text"/>
    <w:basedOn w:val="Normalny"/>
    <w:link w:val="TekstkomentarzaZnak"/>
    <w:unhideWhenUsed/>
    <w:rsid w:val="009B63C3"/>
    <w:pPr>
      <w:spacing w:line="240" w:lineRule="auto"/>
    </w:pPr>
    <w:rPr>
      <w:sz w:val="20"/>
      <w:szCs w:val="20"/>
    </w:rPr>
  </w:style>
  <w:style w:type="character" w:customStyle="1" w:styleId="TekstkomentarzaZnak1">
    <w:name w:val="Tekst komentarza Znak1"/>
    <w:basedOn w:val="Domylnaczcionkaakapitu"/>
    <w:uiPriority w:val="99"/>
    <w:semiHidden/>
    <w:rsid w:val="009B63C3"/>
    <w:rPr>
      <w:sz w:val="20"/>
      <w:szCs w:val="20"/>
    </w:rPr>
  </w:style>
  <w:style w:type="character" w:customStyle="1" w:styleId="TematkomentarzaZnak">
    <w:name w:val="Temat komentarza Znak"/>
    <w:basedOn w:val="TekstkomentarzaZnak"/>
    <w:link w:val="Tematkomentarza"/>
    <w:uiPriority w:val="99"/>
    <w:semiHidden/>
    <w:rsid w:val="009B63C3"/>
    <w:rPr>
      <w:b/>
      <w:bCs/>
      <w:sz w:val="20"/>
      <w:szCs w:val="20"/>
    </w:rPr>
  </w:style>
  <w:style w:type="paragraph" w:styleId="Tematkomentarza">
    <w:name w:val="annotation subject"/>
    <w:basedOn w:val="Tekstkomentarza"/>
    <w:next w:val="Tekstkomentarza"/>
    <w:link w:val="TematkomentarzaZnak"/>
    <w:uiPriority w:val="99"/>
    <w:semiHidden/>
    <w:unhideWhenUsed/>
    <w:rsid w:val="009B63C3"/>
    <w:rPr>
      <w:b/>
      <w:bCs/>
    </w:rPr>
  </w:style>
  <w:style w:type="character" w:customStyle="1" w:styleId="TematkomentarzaZnak1">
    <w:name w:val="Temat komentarza Znak1"/>
    <w:basedOn w:val="TekstkomentarzaZnak1"/>
    <w:uiPriority w:val="99"/>
    <w:semiHidden/>
    <w:rsid w:val="009B63C3"/>
    <w:rPr>
      <w:b/>
      <w:bCs/>
      <w:sz w:val="20"/>
      <w:szCs w:val="20"/>
    </w:rPr>
  </w:style>
  <w:style w:type="paragraph" w:styleId="Spistreci4">
    <w:name w:val="toc 4"/>
    <w:basedOn w:val="Normalny"/>
    <w:next w:val="Normalny"/>
    <w:autoRedefine/>
    <w:uiPriority w:val="39"/>
    <w:unhideWhenUsed/>
    <w:rsid w:val="009B63C3"/>
    <w:pPr>
      <w:spacing w:after="100"/>
      <w:ind w:left="660"/>
    </w:pPr>
  </w:style>
  <w:style w:type="numbering" w:customStyle="1" w:styleId="Styl1">
    <w:name w:val="Styl1"/>
    <w:uiPriority w:val="99"/>
    <w:rsid w:val="009B63C3"/>
    <w:pPr>
      <w:numPr>
        <w:numId w:val="23"/>
      </w:numPr>
    </w:pPr>
  </w:style>
  <w:style w:type="paragraph" w:styleId="Tekstdymka">
    <w:name w:val="Balloon Text"/>
    <w:basedOn w:val="Normalny"/>
    <w:link w:val="TekstdymkaZnak"/>
    <w:uiPriority w:val="99"/>
    <w:semiHidden/>
    <w:unhideWhenUsed/>
    <w:rsid w:val="009B63C3"/>
    <w:pPr>
      <w:spacing w:after="0" w:line="240" w:lineRule="auto"/>
      <w:contextualSpacing/>
      <w:jc w:val="both"/>
    </w:pPr>
    <w:rPr>
      <w:rFonts w:ascii="Tahoma" w:hAnsi="Tahoma" w:cs="Tahoma"/>
      <w:sz w:val="16"/>
      <w:szCs w:val="16"/>
    </w:rPr>
  </w:style>
  <w:style w:type="character" w:customStyle="1" w:styleId="TekstdymkaZnak">
    <w:name w:val="Tekst dymka Znak"/>
    <w:basedOn w:val="Domylnaczcionkaakapitu"/>
    <w:link w:val="Tekstdymka"/>
    <w:uiPriority w:val="99"/>
    <w:semiHidden/>
    <w:rsid w:val="009B63C3"/>
    <w:rPr>
      <w:rFonts w:ascii="Tahoma" w:hAnsi="Tahoma" w:cs="Tahoma"/>
      <w:sz w:val="16"/>
      <w:szCs w:val="16"/>
    </w:rPr>
  </w:style>
  <w:style w:type="table" w:customStyle="1" w:styleId="Jasnecieniowanieakcent11">
    <w:name w:val="Jasne cieniowanie — akcent 11"/>
    <w:basedOn w:val="Standardowy"/>
    <w:uiPriority w:val="60"/>
    <w:rsid w:val="009B63C3"/>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Spistreci5">
    <w:name w:val="toc 5"/>
    <w:basedOn w:val="Normalny"/>
    <w:next w:val="Normalny"/>
    <w:autoRedefine/>
    <w:uiPriority w:val="39"/>
    <w:unhideWhenUsed/>
    <w:rsid w:val="009B63C3"/>
    <w:pPr>
      <w:spacing w:after="100" w:line="276" w:lineRule="auto"/>
      <w:ind w:left="880"/>
      <w:contextualSpacing/>
      <w:jc w:val="both"/>
    </w:pPr>
    <w:rPr>
      <w:rFonts w:eastAsiaTheme="minorEastAsia"/>
      <w:lang w:eastAsia="pl-PL"/>
    </w:rPr>
  </w:style>
  <w:style w:type="paragraph" w:styleId="Spistreci6">
    <w:name w:val="toc 6"/>
    <w:basedOn w:val="Normalny"/>
    <w:next w:val="Normalny"/>
    <w:autoRedefine/>
    <w:uiPriority w:val="39"/>
    <w:unhideWhenUsed/>
    <w:rsid w:val="009B63C3"/>
    <w:pPr>
      <w:spacing w:after="100" w:line="276" w:lineRule="auto"/>
      <w:ind w:left="1100"/>
      <w:contextualSpacing/>
      <w:jc w:val="both"/>
    </w:pPr>
    <w:rPr>
      <w:rFonts w:eastAsiaTheme="minorEastAsia"/>
      <w:lang w:eastAsia="pl-PL"/>
    </w:rPr>
  </w:style>
  <w:style w:type="paragraph" w:styleId="Spistreci7">
    <w:name w:val="toc 7"/>
    <w:basedOn w:val="Normalny"/>
    <w:next w:val="Normalny"/>
    <w:autoRedefine/>
    <w:uiPriority w:val="39"/>
    <w:unhideWhenUsed/>
    <w:rsid w:val="009B63C3"/>
    <w:pPr>
      <w:spacing w:after="100" w:line="276" w:lineRule="auto"/>
      <w:ind w:left="1320"/>
      <w:contextualSpacing/>
      <w:jc w:val="both"/>
    </w:pPr>
    <w:rPr>
      <w:rFonts w:eastAsiaTheme="minorEastAsia"/>
      <w:lang w:eastAsia="pl-PL"/>
    </w:rPr>
  </w:style>
  <w:style w:type="paragraph" w:styleId="Spistreci8">
    <w:name w:val="toc 8"/>
    <w:basedOn w:val="Normalny"/>
    <w:next w:val="Normalny"/>
    <w:autoRedefine/>
    <w:uiPriority w:val="39"/>
    <w:unhideWhenUsed/>
    <w:rsid w:val="009B63C3"/>
    <w:pPr>
      <w:spacing w:after="100" w:line="276" w:lineRule="auto"/>
      <w:ind w:left="1540"/>
      <w:contextualSpacing/>
      <w:jc w:val="both"/>
    </w:pPr>
    <w:rPr>
      <w:rFonts w:eastAsiaTheme="minorEastAsia"/>
      <w:lang w:eastAsia="pl-PL"/>
    </w:rPr>
  </w:style>
  <w:style w:type="paragraph" w:styleId="Spistreci9">
    <w:name w:val="toc 9"/>
    <w:basedOn w:val="Normalny"/>
    <w:next w:val="Normalny"/>
    <w:autoRedefine/>
    <w:uiPriority w:val="39"/>
    <w:unhideWhenUsed/>
    <w:rsid w:val="009B63C3"/>
    <w:pPr>
      <w:spacing w:after="100" w:line="276" w:lineRule="auto"/>
      <w:ind w:left="1760"/>
      <w:contextualSpacing/>
      <w:jc w:val="both"/>
    </w:pPr>
    <w:rPr>
      <w:rFonts w:eastAsiaTheme="minorEastAsia"/>
      <w:lang w:eastAsia="pl-PL"/>
    </w:rPr>
  </w:style>
  <w:style w:type="character" w:customStyle="1" w:styleId="apple-converted-space">
    <w:name w:val="apple-converted-space"/>
    <w:basedOn w:val="Domylnaczcionkaakapitu"/>
    <w:rsid w:val="009B63C3"/>
  </w:style>
  <w:style w:type="table" w:customStyle="1" w:styleId="Jasnecieniowanieakcent12">
    <w:name w:val="Jasne cieniowanie — akcent 12"/>
    <w:basedOn w:val="Standardowy"/>
    <w:uiPriority w:val="60"/>
    <w:rsid w:val="009B63C3"/>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podpis">
    <w:name w:val="podpis"/>
    <w:basedOn w:val="Normalny"/>
    <w:autoRedefine/>
    <w:qFormat/>
    <w:rsid w:val="009B63C3"/>
    <w:pPr>
      <w:spacing w:before="240" w:after="120" w:line="276" w:lineRule="auto"/>
      <w:contextualSpacing/>
      <w:jc w:val="both"/>
    </w:pPr>
    <w:rPr>
      <w:bCs/>
      <w:color w:val="4472C4" w:themeColor="accent1"/>
      <w:sz w:val="18"/>
    </w:rPr>
  </w:style>
  <w:style w:type="paragraph" w:customStyle="1" w:styleId="rdo">
    <w:name w:val="źródło"/>
    <w:basedOn w:val="Legenda"/>
    <w:qFormat/>
    <w:rsid w:val="009B63C3"/>
    <w:pPr>
      <w:spacing w:before="120" w:after="240"/>
      <w:contextualSpacing/>
    </w:pPr>
    <w:rPr>
      <w:rFonts w:cstheme="minorHAnsi"/>
      <w:bCs/>
      <w:i w:val="0"/>
      <w:iCs w:val="0"/>
      <w:color w:val="4472C4" w:themeColor="accent1"/>
      <w:sz w:val="20"/>
      <w:szCs w:val="24"/>
    </w:rPr>
  </w:style>
  <w:style w:type="table" w:customStyle="1" w:styleId="Jasnecieniowanieakcent13">
    <w:name w:val="Jasne cieniowanie — akcent 13"/>
    <w:basedOn w:val="Standardowy"/>
    <w:uiPriority w:val="60"/>
    <w:rsid w:val="009B63C3"/>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Pogrubienie">
    <w:name w:val="Strong"/>
    <w:basedOn w:val="Domylnaczcionkaakapitu"/>
    <w:uiPriority w:val="22"/>
    <w:qFormat/>
    <w:rsid w:val="009B63C3"/>
    <w:rPr>
      <w:b/>
      <w:bCs/>
    </w:rPr>
  </w:style>
  <w:style w:type="character" w:styleId="UyteHipercze">
    <w:name w:val="FollowedHyperlink"/>
    <w:basedOn w:val="Domylnaczcionkaakapitu"/>
    <w:uiPriority w:val="99"/>
    <w:semiHidden/>
    <w:unhideWhenUsed/>
    <w:rsid w:val="009B63C3"/>
    <w:rPr>
      <w:color w:val="954F72" w:themeColor="followedHyperlink"/>
      <w:u w:val="single"/>
    </w:rPr>
  </w:style>
  <w:style w:type="paragraph" w:styleId="NormalnyWeb">
    <w:name w:val="Normal (Web)"/>
    <w:basedOn w:val="Normalny"/>
    <w:unhideWhenUsed/>
    <w:rsid w:val="009B63C3"/>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textexposedshow">
    <w:name w:val="text_exposed_show"/>
    <w:basedOn w:val="Domylnaczcionkaakapitu"/>
    <w:rsid w:val="009B63C3"/>
  </w:style>
  <w:style w:type="character" w:customStyle="1" w:styleId="newssingledate">
    <w:name w:val="news_single_date"/>
    <w:basedOn w:val="Domylnaczcionkaakapitu"/>
    <w:rsid w:val="009B63C3"/>
  </w:style>
  <w:style w:type="paragraph" w:customStyle="1" w:styleId="newssinglelead">
    <w:name w:val="news_single_lead"/>
    <w:basedOn w:val="Normalny"/>
    <w:rsid w:val="009B63C3"/>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p1">
    <w:name w:val="p1"/>
    <w:basedOn w:val="Normalny"/>
    <w:rsid w:val="009B63C3"/>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pagename">
    <w:name w:val="page_name"/>
    <w:basedOn w:val="Normalny"/>
    <w:rsid w:val="009B63C3"/>
    <w:pPr>
      <w:spacing w:before="100" w:beforeAutospacing="1" w:after="100" w:afterAutospacing="1" w:line="240" w:lineRule="auto"/>
    </w:pPr>
    <w:rPr>
      <w:rFonts w:ascii="Times New Roman" w:eastAsia="Times New Roman" w:hAnsi="Times New Roman" w:cs="Times New Roman"/>
      <w:szCs w:val="24"/>
      <w:lang w:eastAsia="pl-PL"/>
    </w:rPr>
  </w:style>
  <w:style w:type="paragraph" w:styleId="HTML-wstpniesformatowany">
    <w:name w:val="HTML Preformatted"/>
    <w:basedOn w:val="Normalny"/>
    <w:link w:val="HTML-wstpniesformatowanyZnak"/>
    <w:uiPriority w:val="99"/>
    <w:unhideWhenUsed/>
    <w:rsid w:val="009B6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9B63C3"/>
    <w:rPr>
      <w:rFonts w:ascii="Courier New" w:eastAsia="Times New Roman" w:hAnsi="Courier New" w:cs="Courier New"/>
      <w:sz w:val="20"/>
      <w:szCs w:val="20"/>
      <w:lang w:eastAsia="pl-PL"/>
    </w:rPr>
  </w:style>
  <w:style w:type="character" w:customStyle="1" w:styleId="label-2">
    <w:name w:val="label-2"/>
    <w:basedOn w:val="Domylnaczcionkaakapitu"/>
    <w:rsid w:val="009B63C3"/>
  </w:style>
  <w:style w:type="character" w:customStyle="1" w:styleId="os">
    <w:name w:val="os"/>
    <w:basedOn w:val="Domylnaczcionkaakapitu"/>
    <w:rsid w:val="009B63C3"/>
  </w:style>
  <w:style w:type="character" w:customStyle="1" w:styleId="separator">
    <w:name w:val="separator"/>
    <w:basedOn w:val="Domylnaczcionkaakapitu"/>
    <w:rsid w:val="009B63C3"/>
  </w:style>
  <w:style w:type="character" w:customStyle="1" w:styleId="dzialanie">
    <w:name w:val="dzialanie"/>
    <w:basedOn w:val="Domylnaczcionkaakapitu"/>
    <w:rsid w:val="009B63C3"/>
  </w:style>
  <w:style w:type="character" w:styleId="Uwydatnienie">
    <w:name w:val="Emphasis"/>
    <w:basedOn w:val="Domylnaczcionkaakapitu"/>
    <w:uiPriority w:val="20"/>
    <w:qFormat/>
    <w:rsid w:val="009B63C3"/>
    <w:rPr>
      <w:i/>
      <w:iCs/>
    </w:rPr>
  </w:style>
  <w:style w:type="character" w:styleId="Numerstrony">
    <w:name w:val="page number"/>
    <w:basedOn w:val="Domylnaczcionkaakapitu"/>
    <w:rsid w:val="009B63C3"/>
    <w:rPr>
      <w:rFonts w:cs="Times New Roman"/>
    </w:rPr>
  </w:style>
  <w:style w:type="paragraph" w:customStyle="1" w:styleId="Textbody">
    <w:name w:val="Text body"/>
    <w:basedOn w:val="Normalny"/>
    <w:rsid w:val="009B63C3"/>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Default">
    <w:name w:val="Default"/>
    <w:rsid w:val="009B63C3"/>
    <w:pPr>
      <w:autoSpaceDE w:val="0"/>
      <w:autoSpaceDN w:val="0"/>
      <w:adjustRightInd w:val="0"/>
      <w:spacing w:after="0" w:line="240" w:lineRule="auto"/>
    </w:pPr>
    <w:rPr>
      <w:rFonts w:ascii="Calibri" w:eastAsia="Calibri" w:hAnsi="Calibri" w:cs="Calibri"/>
      <w:color w:val="000000"/>
      <w:sz w:val="24"/>
      <w:szCs w:val="24"/>
    </w:rPr>
  </w:style>
  <w:style w:type="table" w:customStyle="1" w:styleId="Jasnecieniowanieakcent14">
    <w:name w:val="Jasne cieniowanie — akcent 14"/>
    <w:basedOn w:val="Standardowy"/>
    <w:uiPriority w:val="60"/>
    <w:rsid w:val="009B63C3"/>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Tekstprzypisukocowego">
    <w:name w:val="endnote text"/>
    <w:basedOn w:val="Normalny"/>
    <w:link w:val="TekstprzypisukocowegoZnak"/>
    <w:uiPriority w:val="99"/>
    <w:semiHidden/>
    <w:unhideWhenUsed/>
    <w:rsid w:val="009B63C3"/>
    <w:pPr>
      <w:spacing w:after="0" w:line="240" w:lineRule="auto"/>
      <w:contextualSpacing/>
      <w:jc w:val="both"/>
    </w:pPr>
    <w:rPr>
      <w:sz w:val="20"/>
      <w:szCs w:val="20"/>
    </w:rPr>
  </w:style>
  <w:style w:type="character" w:customStyle="1" w:styleId="TekstprzypisukocowegoZnak">
    <w:name w:val="Tekst przypisu końcowego Znak"/>
    <w:basedOn w:val="Domylnaczcionkaakapitu"/>
    <w:link w:val="Tekstprzypisukocowego"/>
    <w:uiPriority w:val="99"/>
    <w:semiHidden/>
    <w:rsid w:val="009B63C3"/>
    <w:rPr>
      <w:sz w:val="20"/>
      <w:szCs w:val="20"/>
    </w:rPr>
  </w:style>
  <w:style w:type="character" w:styleId="Odwoanieprzypisukocowego">
    <w:name w:val="endnote reference"/>
    <w:basedOn w:val="Domylnaczcionkaakapitu"/>
    <w:uiPriority w:val="99"/>
    <w:semiHidden/>
    <w:unhideWhenUsed/>
    <w:rsid w:val="009B63C3"/>
    <w:rPr>
      <w:vertAlign w:val="superscript"/>
    </w:rPr>
  </w:style>
  <w:style w:type="table" w:customStyle="1" w:styleId="rednialista1akcent11">
    <w:name w:val="Średnia lista 1 — akcent 11"/>
    <w:basedOn w:val="Standardowy"/>
    <w:uiPriority w:val="65"/>
    <w:rsid w:val="009B63C3"/>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paragraph" w:styleId="Tekstpodstawowy">
    <w:name w:val="Body Text"/>
    <w:basedOn w:val="Normalny"/>
    <w:link w:val="TekstpodstawowyZnak"/>
    <w:semiHidden/>
    <w:rsid w:val="009B63C3"/>
    <w:pPr>
      <w:autoSpaceDE w:val="0"/>
      <w:autoSpaceDN w:val="0"/>
      <w:adjustRightInd w:val="0"/>
      <w:spacing w:after="0" w:line="36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semiHidden/>
    <w:rsid w:val="009B63C3"/>
    <w:rPr>
      <w:rFonts w:ascii="Times New Roman" w:eastAsia="Times New Roman" w:hAnsi="Times New Roman" w:cs="Times New Roman"/>
      <w:sz w:val="24"/>
      <w:szCs w:val="24"/>
      <w:lang w:eastAsia="pl-PL"/>
    </w:rPr>
  </w:style>
  <w:style w:type="paragraph" w:customStyle="1" w:styleId="Standard">
    <w:name w:val="Standard"/>
    <w:qFormat/>
    <w:rsid w:val="009B63C3"/>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ekstpodstawowy2">
    <w:name w:val="Body Text 2"/>
    <w:basedOn w:val="Normalny"/>
    <w:link w:val="Tekstpodstawowy2Znak"/>
    <w:uiPriority w:val="99"/>
    <w:semiHidden/>
    <w:unhideWhenUsed/>
    <w:rsid w:val="009B63C3"/>
    <w:pPr>
      <w:spacing w:after="120" w:line="480" w:lineRule="auto"/>
      <w:contextualSpacing/>
      <w:jc w:val="both"/>
    </w:pPr>
  </w:style>
  <w:style w:type="character" w:customStyle="1" w:styleId="Tekstpodstawowy2Znak">
    <w:name w:val="Tekst podstawowy 2 Znak"/>
    <w:basedOn w:val="Domylnaczcionkaakapitu"/>
    <w:link w:val="Tekstpodstawowy2"/>
    <w:uiPriority w:val="99"/>
    <w:semiHidden/>
    <w:rsid w:val="009B63C3"/>
  </w:style>
  <w:style w:type="paragraph" w:styleId="Tekstpodstawowywcity">
    <w:name w:val="Body Text Indent"/>
    <w:basedOn w:val="Normalny"/>
    <w:link w:val="TekstpodstawowywcityZnak"/>
    <w:uiPriority w:val="99"/>
    <w:semiHidden/>
    <w:unhideWhenUsed/>
    <w:rsid w:val="009B63C3"/>
    <w:pPr>
      <w:spacing w:after="120" w:line="276" w:lineRule="auto"/>
      <w:ind w:left="283"/>
      <w:contextualSpacing/>
      <w:jc w:val="both"/>
    </w:pPr>
  </w:style>
  <w:style w:type="character" w:customStyle="1" w:styleId="TekstpodstawowywcityZnak">
    <w:name w:val="Tekst podstawowy wcięty Znak"/>
    <w:basedOn w:val="Domylnaczcionkaakapitu"/>
    <w:link w:val="Tekstpodstawowywcity"/>
    <w:uiPriority w:val="99"/>
    <w:semiHidden/>
    <w:rsid w:val="009B63C3"/>
  </w:style>
  <w:style w:type="paragraph" w:customStyle="1" w:styleId="tresc">
    <w:name w:val="tresc"/>
    <w:basedOn w:val="Normalny"/>
    <w:rsid w:val="009B63C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9B63C3"/>
    <w:rPr>
      <w:sz w:val="16"/>
      <w:szCs w:val="16"/>
    </w:rPr>
  </w:style>
  <w:style w:type="paragraph" w:styleId="Poprawka">
    <w:name w:val="Revision"/>
    <w:hidden/>
    <w:uiPriority w:val="99"/>
    <w:semiHidden/>
    <w:rsid w:val="009B63C3"/>
    <w:pPr>
      <w:spacing w:after="0" w:line="240" w:lineRule="auto"/>
    </w:pPr>
  </w:style>
  <w:style w:type="character" w:styleId="Wyrnieniedelikatne">
    <w:name w:val="Subtle Emphasis"/>
    <w:basedOn w:val="Domylnaczcionkaakapitu"/>
    <w:uiPriority w:val="19"/>
    <w:qFormat/>
    <w:rsid w:val="009B63C3"/>
    <w:rPr>
      <w:i/>
      <w:iCs/>
      <w:color w:val="808080" w:themeColor="text1" w:themeTint="7F"/>
    </w:rPr>
  </w:style>
  <w:style w:type="paragraph" w:customStyle="1" w:styleId="aardo">
    <w:name w:val="aaźródło"/>
    <w:next w:val="Normalny"/>
    <w:autoRedefine/>
    <w:qFormat/>
    <w:rsid w:val="009B63C3"/>
    <w:pPr>
      <w:spacing w:before="120" w:after="240" w:line="240" w:lineRule="auto"/>
    </w:pPr>
    <w:rPr>
      <w:rFonts w:ascii="Times New Roman" w:hAnsi="Times New Roman"/>
      <w:color w:val="4472C4" w:themeColor="accent1"/>
      <w:sz w:val="18"/>
    </w:rPr>
  </w:style>
  <w:style w:type="paragraph" w:customStyle="1" w:styleId="aapodpis">
    <w:name w:val="aapodpis"/>
    <w:next w:val="Normalny"/>
    <w:autoRedefine/>
    <w:qFormat/>
    <w:rsid w:val="009E6D3A"/>
    <w:pPr>
      <w:keepNext/>
      <w:spacing w:before="240" w:after="120" w:line="276" w:lineRule="auto"/>
      <w:jc w:val="both"/>
    </w:pPr>
    <w:rPr>
      <w:rFonts w:ascii="Times New Roman" w:hAnsi="Times New Roman"/>
      <w:b/>
      <w:color w:val="4472C4" w:themeColor="accent1"/>
      <w:sz w:val="20"/>
      <w:szCs w:val="20"/>
    </w:rPr>
  </w:style>
  <w:style w:type="paragraph" w:customStyle="1" w:styleId="lead">
    <w:name w:val="lead"/>
    <w:basedOn w:val="Normalny"/>
    <w:rsid w:val="009B63C3"/>
    <w:pPr>
      <w:spacing w:before="100" w:beforeAutospacing="1" w:after="100" w:afterAutospacing="1" w:line="240" w:lineRule="auto"/>
    </w:pPr>
    <w:rPr>
      <w:rFonts w:ascii="Times New Roman" w:eastAsia="Times New Roman" w:hAnsi="Times New Roman" w:cs="Times New Roman"/>
      <w:szCs w:val="24"/>
      <w:lang w:eastAsia="pl-PL"/>
    </w:rPr>
  </w:style>
  <w:style w:type="paragraph" w:styleId="Zagicieodgryformularza">
    <w:name w:val="HTML Top of Form"/>
    <w:basedOn w:val="Normalny"/>
    <w:next w:val="Normalny"/>
    <w:link w:val="ZagicieodgryformularzaZnak"/>
    <w:hidden/>
    <w:uiPriority w:val="99"/>
    <w:semiHidden/>
    <w:unhideWhenUsed/>
    <w:rsid w:val="009B63C3"/>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9B63C3"/>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9B63C3"/>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9B63C3"/>
    <w:rPr>
      <w:rFonts w:ascii="Arial" w:eastAsia="Times New Roman" w:hAnsi="Arial" w:cs="Arial"/>
      <w:vanish/>
      <w:sz w:val="16"/>
      <w:szCs w:val="16"/>
      <w:lang w:eastAsia="pl-PL"/>
    </w:rPr>
  </w:style>
  <w:style w:type="table" w:styleId="rednialista1akcent2">
    <w:name w:val="Medium List 1 Accent 2"/>
    <w:basedOn w:val="Standardowy"/>
    <w:uiPriority w:val="65"/>
    <w:rsid w:val="009B63C3"/>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Jasnecieniowanieakcent2">
    <w:name w:val="Light Shading Accent 2"/>
    <w:basedOn w:val="Standardowy"/>
    <w:uiPriority w:val="60"/>
    <w:rsid w:val="009B63C3"/>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4">
    <w:name w:val="Light Shading Accent 4"/>
    <w:basedOn w:val="Standardowy"/>
    <w:uiPriority w:val="60"/>
    <w:rsid w:val="009B63C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aaapodpis">
    <w:name w:val="aaapodpis"/>
    <w:basedOn w:val="Legenda"/>
    <w:next w:val="Normalny"/>
    <w:qFormat/>
    <w:rsid w:val="009B63C3"/>
    <w:pPr>
      <w:keepNext/>
      <w:spacing w:before="240" w:after="120"/>
      <w:contextualSpacing/>
    </w:pPr>
    <w:rPr>
      <w:b/>
      <w:bCs/>
      <w:i w:val="0"/>
      <w:iCs w:val="0"/>
      <w:color w:val="4472C4" w:themeColor="accent1"/>
      <w:sz w:val="20"/>
    </w:rPr>
  </w:style>
  <w:style w:type="paragraph" w:customStyle="1" w:styleId="aatekstt">
    <w:name w:val="aatekstt"/>
    <w:basedOn w:val="Bezodstpw"/>
    <w:link w:val="teksttZnak"/>
    <w:qFormat/>
    <w:rsid w:val="009B63C3"/>
    <w:pPr>
      <w:suppressAutoHyphens/>
      <w:spacing w:line="360" w:lineRule="auto"/>
      <w:ind w:firstLine="432"/>
      <w:jc w:val="both"/>
    </w:pPr>
    <w:rPr>
      <w:rFonts w:ascii="Times New Roman" w:eastAsia="Arial" w:hAnsi="Times New Roman" w:cs="Times New Roman"/>
      <w:sz w:val="24"/>
      <w:lang w:eastAsia="ar-SA"/>
    </w:rPr>
  </w:style>
  <w:style w:type="character" w:customStyle="1" w:styleId="teksttZnak">
    <w:name w:val="tekstt Znak"/>
    <w:basedOn w:val="Domylnaczcionkaakapitu"/>
    <w:link w:val="aatekstt"/>
    <w:rsid w:val="009B63C3"/>
    <w:rPr>
      <w:rFonts w:ascii="Times New Roman" w:eastAsia="Arial" w:hAnsi="Times New Roman" w:cs="Times New Roman"/>
      <w:sz w:val="24"/>
      <w:lang w:eastAsia="ar-SA"/>
    </w:rPr>
  </w:style>
  <w:style w:type="paragraph" w:customStyle="1" w:styleId="gallery-link-list-element">
    <w:name w:val="gallery-link-list-element"/>
    <w:basedOn w:val="Normalny"/>
    <w:rsid w:val="009B63C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Listapunktowana31">
    <w:name w:val="Lista punktowana 31"/>
    <w:basedOn w:val="Normalny"/>
    <w:rsid w:val="009B63C3"/>
    <w:pPr>
      <w:numPr>
        <w:numId w:val="24"/>
      </w:numPr>
      <w:suppressAutoHyphens/>
      <w:spacing w:after="0" w:line="360" w:lineRule="auto"/>
      <w:ind w:left="356" w:hanging="356"/>
      <w:jc w:val="both"/>
    </w:pPr>
    <w:rPr>
      <w:rFonts w:ascii="Verdana" w:eastAsia="Times New Roman" w:hAnsi="Verdana" w:cs="Verdana"/>
      <w:sz w:val="20"/>
      <w:szCs w:val="20"/>
      <w:lang w:eastAsia="ar-SA"/>
    </w:rPr>
  </w:style>
  <w:style w:type="paragraph" w:customStyle="1" w:styleId="Lista21">
    <w:name w:val="Lista 21"/>
    <w:basedOn w:val="Normalny"/>
    <w:rsid w:val="009B63C3"/>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msonormal0">
    <w:name w:val="msonormal"/>
    <w:basedOn w:val="Normalny"/>
    <w:rsid w:val="009B63C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6">
    <w:name w:val="xl66"/>
    <w:basedOn w:val="Normalny"/>
    <w:rsid w:val="009B63C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7">
    <w:name w:val="xl67"/>
    <w:basedOn w:val="Normalny"/>
    <w:rsid w:val="009B63C3"/>
    <w:pPr>
      <w:pBdr>
        <w:top w:val="single" w:sz="4" w:space="0" w:color="000000"/>
        <w:left w:val="single" w:sz="4" w:space="0" w:color="000000"/>
        <w:bottom w:val="single" w:sz="4" w:space="0" w:color="000000"/>
        <w:right w:val="single" w:sz="4" w:space="0" w:color="000000"/>
      </w:pBdr>
      <w:shd w:val="clear" w:color="000000" w:fill="D3D3D3"/>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68">
    <w:name w:val="xl68"/>
    <w:basedOn w:val="Normalny"/>
    <w:rsid w:val="009B63C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9">
    <w:name w:val="xl69"/>
    <w:basedOn w:val="Normalny"/>
    <w:rsid w:val="009B63C3"/>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0">
    <w:name w:val="xl70"/>
    <w:basedOn w:val="Normalny"/>
    <w:rsid w:val="009B63C3"/>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1">
    <w:name w:val="xl71"/>
    <w:basedOn w:val="Normalny"/>
    <w:rsid w:val="009B63C3"/>
    <w:pPr>
      <w:pBdr>
        <w:top w:val="single" w:sz="4" w:space="0" w:color="000000"/>
        <w:left w:val="single" w:sz="4" w:space="0" w:color="000000"/>
        <w:bottom w:val="single" w:sz="4" w:space="0" w:color="000000"/>
        <w:right w:val="single" w:sz="4" w:space="0" w:color="000000"/>
      </w:pBdr>
      <w:shd w:val="clear" w:color="000000" w:fill="D3D3D3"/>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pl-PL"/>
    </w:rPr>
  </w:style>
  <w:style w:type="paragraph" w:customStyle="1" w:styleId="xl72">
    <w:name w:val="xl72"/>
    <w:basedOn w:val="Normalny"/>
    <w:rsid w:val="009B63C3"/>
    <w:pPr>
      <w:spacing w:before="100" w:beforeAutospacing="1" w:after="100" w:afterAutospacing="1" w:line="240" w:lineRule="auto"/>
      <w:jc w:val="center"/>
    </w:pPr>
    <w:rPr>
      <w:rFonts w:ascii="Times New Roman" w:eastAsia="Times New Roman" w:hAnsi="Times New Roman" w:cs="Times New Roman"/>
      <w:i/>
      <w:iCs/>
      <w:sz w:val="24"/>
      <w:szCs w:val="24"/>
      <w:lang w:eastAsia="pl-PL"/>
    </w:rPr>
  </w:style>
  <w:style w:type="paragraph" w:customStyle="1" w:styleId="xl73">
    <w:name w:val="xl73"/>
    <w:basedOn w:val="Normalny"/>
    <w:rsid w:val="009B63C3"/>
    <w:pPr>
      <w:spacing w:before="100" w:beforeAutospacing="1" w:after="100" w:afterAutospacing="1" w:line="240" w:lineRule="auto"/>
    </w:pPr>
    <w:rPr>
      <w:rFonts w:ascii="Times New Roman" w:eastAsia="Times New Roman" w:hAnsi="Times New Roman" w:cs="Times New Roman"/>
      <w:i/>
      <w:iCs/>
      <w:sz w:val="24"/>
      <w:szCs w:val="24"/>
      <w:lang w:eastAsia="pl-PL"/>
    </w:rPr>
  </w:style>
  <w:style w:type="paragraph" w:customStyle="1" w:styleId="xl74">
    <w:name w:val="xl74"/>
    <w:basedOn w:val="Normalny"/>
    <w:rsid w:val="009B63C3"/>
    <w:pPr>
      <w:pBdr>
        <w:top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5">
    <w:name w:val="xl75"/>
    <w:basedOn w:val="Normalny"/>
    <w:rsid w:val="009B63C3"/>
    <w:pPr>
      <w:pBdr>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6">
    <w:name w:val="xl76"/>
    <w:basedOn w:val="Normalny"/>
    <w:rsid w:val="009B63C3"/>
    <w:pPr>
      <w:pBdr>
        <w:top w:val="single" w:sz="4" w:space="0" w:color="000000"/>
        <w:left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7">
    <w:name w:val="xl77"/>
    <w:basedOn w:val="Normalny"/>
    <w:rsid w:val="009B63C3"/>
    <w:pPr>
      <w:pBdr>
        <w:left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8">
    <w:name w:val="xl78"/>
    <w:basedOn w:val="Normalny"/>
    <w:rsid w:val="009B63C3"/>
    <w:pPr>
      <w:pBdr>
        <w:left w:val="single" w:sz="4" w:space="0" w:color="000000"/>
        <w:bottom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9">
    <w:name w:val="xl79"/>
    <w:basedOn w:val="Normalny"/>
    <w:rsid w:val="009B63C3"/>
    <w:pPr>
      <w:pBdr>
        <w:top w:val="single" w:sz="4" w:space="0" w:color="000000"/>
        <w:left w:val="single" w:sz="4" w:space="0" w:color="000000"/>
        <w:bottom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80">
    <w:name w:val="xl80"/>
    <w:basedOn w:val="Normalny"/>
    <w:rsid w:val="009B63C3"/>
    <w:pPr>
      <w:pBdr>
        <w:top w:val="single" w:sz="4" w:space="0" w:color="000000"/>
        <w:bottom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64">
    <w:name w:val="xl64"/>
    <w:basedOn w:val="Normalny"/>
    <w:rsid w:val="009B63C3"/>
    <w:pPr>
      <w:pBdr>
        <w:top w:val="single" w:sz="4" w:space="0" w:color="000000"/>
        <w:left w:val="single" w:sz="4" w:space="0" w:color="000000"/>
        <w:bottom w:val="single" w:sz="4" w:space="0" w:color="000000"/>
        <w:right w:val="single" w:sz="4" w:space="0" w:color="000000"/>
      </w:pBdr>
      <w:shd w:val="clear" w:color="000000" w:fill="D3D3D3"/>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numbering" w:customStyle="1" w:styleId="WWNum35">
    <w:name w:val="WWNum35"/>
    <w:rsid w:val="009B63C3"/>
    <w:pPr>
      <w:numPr>
        <w:numId w:val="25"/>
      </w:numPr>
    </w:pPr>
  </w:style>
  <w:style w:type="numbering" w:customStyle="1" w:styleId="WWNum36">
    <w:name w:val="WWNum36"/>
    <w:rsid w:val="009B63C3"/>
    <w:pPr>
      <w:numPr>
        <w:numId w:val="26"/>
      </w:numPr>
    </w:pPr>
  </w:style>
  <w:style w:type="numbering" w:customStyle="1" w:styleId="WWNum37">
    <w:name w:val="WWNum37"/>
    <w:rsid w:val="009B63C3"/>
    <w:pPr>
      <w:numPr>
        <w:numId w:val="27"/>
      </w:numPr>
    </w:pPr>
  </w:style>
  <w:style w:type="numbering" w:customStyle="1" w:styleId="WWNum51">
    <w:name w:val="WWNum51"/>
    <w:rsid w:val="009B63C3"/>
    <w:pPr>
      <w:numPr>
        <w:numId w:val="28"/>
      </w:numPr>
    </w:pPr>
  </w:style>
  <w:style w:type="paragraph" w:customStyle="1" w:styleId="xl65">
    <w:name w:val="xl65"/>
    <w:basedOn w:val="Normalny"/>
    <w:rsid w:val="009B63C3"/>
    <w:pPr>
      <w:pBdr>
        <w:top w:val="single" w:sz="4" w:space="0" w:color="000000"/>
        <w:left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pl-PL"/>
    </w:rPr>
  </w:style>
  <w:style w:type="character" w:customStyle="1" w:styleId="Nierozpoznanawzmianka2">
    <w:name w:val="Nierozpoznana wzmianka2"/>
    <w:basedOn w:val="Domylnaczcionkaakapitu"/>
    <w:uiPriority w:val="99"/>
    <w:semiHidden/>
    <w:unhideWhenUsed/>
    <w:rsid w:val="009B63C3"/>
    <w:rPr>
      <w:color w:val="605E5C"/>
      <w:shd w:val="clear" w:color="auto" w:fill="E1DFDD"/>
    </w:rPr>
  </w:style>
  <w:style w:type="character" w:customStyle="1" w:styleId="Nierozpoznanawzmianka3">
    <w:name w:val="Nierozpoznana wzmianka3"/>
    <w:basedOn w:val="Domylnaczcionkaakapitu"/>
    <w:uiPriority w:val="99"/>
    <w:semiHidden/>
    <w:unhideWhenUsed/>
    <w:rsid w:val="00210B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82659">
      <w:bodyDiv w:val="1"/>
      <w:marLeft w:val="0"/>
      <w:marRight w:val="0"/>
      <w:marTop w:val="0"/>
      <w:marBottom w:val="0"/>
      <w:divBdr>
        <w:top w:val="none" w:sz="0" w:space="0" w:color="auto"/>
        <w:left w:val="none" w:sz="0" w:space="0" w:color="auto"/>
        <w:bottom w:val="none" w:sz="0" w:space="0" w:color="auto"/>
        <w:right w:val="none" w:sz="0" w:space="0" w:color="auto"/>
      </w:divBdr>
    </w:div>
    <w:div w:id="284504807">
      <w:bodyDiv w:val="1"/>
      <w:marLeft w:val="0"/>
      <w:marRight w:val="0"/>
      <w:marTop w:val="0"/>
      <w:marBottom w:val="0"/>
      <w:divBdr>
        <w:top w:val="none" w:sz="0" w:space="0" w:color="auto"/>
        <w:left w:val="none" w:sz="0" w:space="0" w:color="auto"/>
        <w:bottom w:val="none" w:sz="0" w:space="0" w:color="auto"/>
        <w:right w:val="none" w:sz="0" w:space="0" w:color="auto"/>
      </w:divBdr>
    </w:div>
    <w:div w:id="387803689">
      <w:bodyDiv w:val="1"/>
      <w:marLeft w:val="0"/>
      <w:marRight w:val="0"/>
      <w:marTop w:val="0"/>
      <w:marBottom w:val="0"/>
      <w:divBdr>
        <w:top w:val="none" w:sz="0" w:space="0" w:color="auto"/>
        <w:left w:val="none" w:sz="0" w:space="0" w:color="auto"/>
        <w:bottom w:val="none" w:sz="0" w:space="0" w:color="auto"/>
        <w:right w:val="none" w:sz="0" w:space="0" w:color="auto"/>
      </w:divBdr>
    </w:div>
    <w:div w:id="425080548">
      <w:bodyDiv w:val="1"/>
      <w:marLeft w:val="0"/>
      <w:marRight w:val="0"/>
      <w:marTop w:val="0"/>
      <w:marBottom w:val="0"/>
      <w:divBdr>
        <w:top w:val="none" w:sz="0" w:space="0" w:color="auto"/>
        <w:left w:val="none" w:sz="0" w:space="0" w:color="auto"/>
        <w:bottom w:val="none" w:sz="0" w:space="0" w:color="auto"/>
        <w:right w:val="none" w:sz="0" w:space="0" w:color="auto"/>
      </w:divBdr>
    </w:div>
    <w:div w:id="895362544">
      <w:bodyDiv w:val="1"/>
      <w:marLeft w:val="0"/>
      <w:marRight w:val="0"/>
      <w:marTop w:val="0"/>
      <w:marBottom w:val="0"/>
      <w:divBdr>
        <w:top w:val="none" w:sz="0" w:space="0" w:color="auto"/>
        <w:left w:val="none" w:sz="0" w:space="0" w:color="auto"/>
        <w:bottom w:val="none" w:sz="0" w:space="0" w:color="auto"/>
        <w:right w:val="none" w:sz="0" w:space="0" w:color="auto"/>
      </w:divBdr>
    </w:div>
    <w:div w:id="996228289">
      <w:bodyDiv w:val="1"/>
      <w:marLeft w:val="0"/>
      <w:marRight w:val="0"/>
      <w:marTop w:val="0"/>
      <w:marBottom w:val="0"/>
      <w:divBdr>
        <w:top w:val="none" w:sz="0" w:space="0" w:color="auto"/>
        <w:left w:val="none" w:sz="0" w:space="0" w:color="auto"/>
        <w:bottom w:val="none" w:sz="0" w:space="0" w:color="auto"/>
        <w:right w:val="none" w:sz="0" w:space="0" w:color="auto"/>
      </w:divBdr>
    </w:div>
    <w:div w:id="1376202854">
      <w:bodyDiv w:val="1"/>
      <w:marLeft w:val="0"/>
      <w:marRight w:val="0"/>
      <w:marTop w:val="0"/>
      <w:marBottom w:val="0"/>
      <w:divBdr>
        <w:top w:val="none" w:sz="0" w:space="0" w:color="auto"/>
        <w:left w:val="none" w:sz="0" w:space="0" w:color="auto"/>
        <w:bottom w:val="none" w:sz="0" w:space="0" w:color="auto"/>
        <w:right w:val="none" w:sz="0" w:space="0" w:color="auto"/>
      </w:divBdr>
    </w:div>
    <w:div w:id="1514683801">
      <w:bodyDiv w:val="1"/>
      <w:marLeft w:val="0"/>
      <w:marRight w:val="0"/>
      <w:marTop w:val="0"/>
      <w:marBottom w:val="0"/>
      <w:divBdr>
        <w:top w:val="none" w:sz="0" w:space="0" w:color="auto"/>
        <w:left w:val="none" w:sz="0" w:space="0" w:color="auto"/>
        <w:bottom w:val="none" w:sz="0" w:space="0" w:color="auto"/>
        <w:right w:val="none" w:sz="0" w:space="0" w:color="auto"/>
      </w:divBdr>
    </w:div>
    <w:div w:id="1585996419">
      <w:bodyDiv w:val="1"/>
      <w:marLeft w:val="0"/>
      <w:marRight w:val="0"/>
      <w:marTop w:val="0"/>
      <w:marBottom w:val="0"/>
      <w:divBdr>
        <w:top w:val="none" w:sz="0" w:space="0" w:color="auto"/>
        <w:left w:val="none" w:sz="0" w:space="0" w:color="auto"/>
        <w:bottom w:val="none" w:sz="0" w:space="0" w:color="auto"/>
        <w:right w:val="none" w:sz="0" w:space="0" w:color="auto"/>
      </w:divBdr>
    </w:div>
    <w:div w:id="1755317501">
      <w:bodyDiv w:val="1"/>
      <w:marLeft w:val="0"/>
      <w:marRight w:val="0"/>
      <w:marTop w:val="0"/>
      <w:marBottom w:val="0"/>
      <w:divBdr>
        <w:top w:val="none" w:sz="0" w:space="0" w:color="auto"/>
        <w:left w:val="none" w:sz="0" w:space="0" w:color="auto"/>
        <w:bottom w:val="none" w:sz="0" w:space="0" w:color="auto"/>
        <w:right w:val="none" w:sz="0" w:space="0" w:color="auto"/>
      </w:divBdr>
    </w:div>
    <w:div w:id="1849439093">
      <w:bodyDiv w:val="1"/>
      <w:marLeft w:val="0"/>
      <w:marRight w:val="0"/>
      <w:marTop w:val="0"/>
      <w:marBottom w:val="0"/>
      <w:divBdr>
        <w:top w:val="none" w:sz="0" w:space="0" w:color="auto"/>
        <w:left w:val="none" w:sz="0" w:space="0" w:color="auto"/>
        <w:bottom w:val="none" w:sz="0" w:space="0" w:color="auto"/>
        <w:right w:val="none" w:sz="0" w:space="0" w:color="auto"/>
      </w:divBdr>
    </w:div>
    <w:div w:id="209597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117" Type="http://schemas.openxmlformats.org/officeDocument/2006/relationships/theme" Target="theme/theme1.xml"/><Relationship Id="rId21" Type="http://schemas.openxmlformats.org/officeDocument/2006/relationships/chart" Target="charts/chart5.xml"/><Relationship Id="rId42" Type="http://schemas.openxmlformats.org/officeDocument/2006/relationships/image" Target="media/image13.png"/><Relationship Id="rId47" Type="http://schemas.openxmlformats.org/officeDocument/2006/relationships/hyperlink" Target="http://www.pkw.gov.pl" TargetMode="External"/><Relationship Id="rId63" Type="http://schemas.openxmlformats.org/officeDocument/2006/relationships/chart" Target="charts/chart40.xml"/><Relationship Id="rId68" Type="http://schemas.openxmlformats.org/officeDocument/2006/relationships/chart" Target="charts/chart45.xml"/><Relationship Id="rId84" Type="http://schemas.openxmlformats.org/officeDocument/2006/relationships/chart" Target="charts/chart60.xml"/><Relationship Id="rId89" Type="http://schemas.openxmlformats.org/officeDocument/2006/relationships/chart" Target="charts/chart65.xml"/><Relationship Id="rId112" Type="http://schemas.openxmlformats.org/officeDocument/2006/relationships/chart" Target="charts/chart80.xml"/><Relationship Id="rId16" Type="http://schemas.openxmlformats.org/officeDocument/2006/relationships/image" Target="media/image9.png"/><Relationship Id="rId107"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chart" Target="charts/chart16.xml"/><Relationship Id="rId37" Type="http://schemas.openxmlformats.org/officeDocument/2006/relationships/image" Target="media/image10.png"/><Relationship Id="rId53" Type="http://schemas.openxmlformats.org/officeDocument/2006/relationships/chart" Target="charts/chart30.xml"/><Relationship Id="rId58" Type="http://schemas.openxmlformats.org/officeDocument/2006/relationships/chart" Target="charts/chart35.xml"/><Relationship Id="rId74" Type="http://schemas.openxmlformats.org/officeDocument/2006/relationships/chart" Target="charts/chart50.xml"/><Relationship Id="rId79" Type="http://schemas.openxmlformats.org/officeDocument/2006/relationships/chart" Target="charts/chart55.xml"/><Relationship Id="rId102" Type="http://schemas.openxmlformats.org/officeDocument/2006/relationships/chart" Target="charts/chart75.xml"/><Relationship Id="rId5" Type="http://schemas.openxmlformats.org/officeDocument/2006/relationships/webSettings" Target="webSettings.xml"/><Relationship Id="rId90" Type="http://schemas.openxmlformats.org/officeDocument/2006/relationships/chart" Target="charts/chart66.xml"/><Relationship Id="rId95" Type="http://schemas.openxmlformats.org/officeDocument/2006/relationships/chart" Target="charts/chart69.xml"/><Relationship Id="rId22" Type="http://schemas.openxmlformats.org/officeDocument/2006/relationships/chart" Target="charts/chart6.xml"/><Relationship Id="rId27" Type="http://schemas.openxmlformats.org/officeDocument/2006/relationships/chart" Target="charts/chart11.xml"/><Relationship Id="rId43" Type="http://schemas.openxmlformats.org/officeDocument/2006/relationships/chart" Target="charts/chart23.xml"/><Relationship Id="rId48" Type="http://schemas.openxmlformats.org/officeDocument/2006/relationships/chart" Target="charts/chart26.xml"/><Relationship Id="rId64" Type="http://schemas.openxmlformats.org/officeDocument/2006/relationships/chart" Target="charts/chart41.xml"/><Relationship Id="rId69" Type="http://schemas.openxmlformats.org/officeDocument/2006/relationships/chart" Target="charts/chart46.xml"/><Relationship Id="rId113" Type="http://schemas.openxmlformats.org/officeDocument/2006/relationships/footer" Target="footer3.xml"/><Relationship Id="rId80" Type="http://schemas.openxmlformats.org/officeDocument/2006/relationships/chart" Target="charts/chart56.xml"/><Relationship Id="rId85" Type="http://schemas.openxmlformats.org/officeDocument/2006/relationships/chart" Target="charts/chart61.xml"/><Relationship Id="rId12" Type="http://schemas.openxmlformats.org/officeDocument/2006/relationships/image" Target="media/image5.png"/><Relationship Id="rId17" Type="http://schemas.openxmlformats.org/officeDocument/2006/relationships/chart" Target="charts/chart1.xml"/><Relationship Id="rId33" Type="http://schemas.openxmlformats.org/officeDocument/2006/relationships/chart" Target="charts/chart17.xml"/><Relationship Id="rId38" Type="http://schemas.openxmlformats.org/officeDocument/2006/relationships/image" Target="media/image11.png"/><Relationship Id="rId59" Type="http://schemas.openxmlformats.org/officeDocument/2006/relationships/chart" Target="charts/chart36.xml"/><Relationship Id="rId103" Type="http://schemas.openxmlformats.org/officeDocument/2006/relationships/chart" Target="charts/chart76.xml"/><Relationship Id="rId108" Type="http://schemas.openxmlformats.org/officeDocument/2006/relationships/header" Target="header1.xml"/><Relationship Id="rId54" Type="http://schemas.openxmlformats.org/officeDocument/2006/relationships/chart" Target="charts/chart31.xml"/><Relationship Id="rId70" Type="http://schemas.openxmlformats.org/officeDocument/2006/relationships/image" Target="media/image15.png"/><Relationship Id="rId75" Type="http://schemas.openxmlformats.org/officeDocument/2006/relationships/chart" Target="charts/chart51.xml"/><Relationship Id="rId91" Type="http://schemas.openxmlformats.org/officeDocument/2006/relationships/chart" Target="charts/chart67.xml"/><Relationship Id="rId96" Type="http://schemas.openxmlformats.org/officeDocument/2006/relationships/chart" Target="charts/chart7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7.xml"/><Relationship Id="rId28" Type="http://schemas.openxmlformats.org/officeDocument/2006/relationships/chart" Target="charts/chart12.xml"/><Relationship Id="rId49" Type="http://schemas.openxmlformats.org/officeDocument/2006/relationships/hyperlink" Target="http://www.pkw.gov.pl" TargetMode="External"/><Relationship Id="rId114"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chart" Target="charts/chart15.xml"/><Relationship Id="rId44" Type="http://schemas.openxmlformats.org/officeDocument/2006/relationships/chart" Target="charts/chart24.xml"/><Relationship Id="rId52" Type="http://schemas.openxmlformats.org/officeDocument/2006/relationships/chart" Target="charts/chart29.xml"/><Relationship Id="rId60" Type="http://schemas.openxmlformats.org/officeDocument/2006/relationships/chart" Target="charts/chart37.xml"/><Relationship Id="rId65" Type="http://schemas.openxmlformats.org/officeDocument/2006/relationships/chart" Target="charts/chart42.xml"/><Relationship Id="rId73" Type="http://schemas.openxmlformats.org/officeDocument/2006/relationships/chart" Target="charts/chart49.xml"/><Relationship Id="rId78" Type="http://schemas.openxmlformats.org/officeDocument/2006/relationships/chart" Target="charts/chart54.xml"/><Relationship Id="rId81" Type="http://schemas.openxmlformats.org/officeDocument/2006/relationships/chart" Target="charts/chart57.xml"/><Relationship Id="rId86" Type="http://schemas.openxmlformats.org/officeDocument/2006/relationships/chart" Target="charts/chart62.xml"/><Relationship Id="rId94" Type="http://schemas.openxmlformats.org/officeDocument/2006/relationships/hyperlink" Target="https://wody.isok.gov.pl/imap_kzgw/" TargetMode="External"/><Relationship Id="rId99" Type="http://schemas.openxmlformats.org/officeDocument/2006/relationships/chart" Target="charts/chart72.xml"/><Relationship Id="rId101" Type="http://schemas.openxmlformats.org/officeDocument/2006/relationships/chart" Target="charts/chart7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chart" Target="charts/chart2.xml"/><Relationship Id="rId39" Type="http://schemas.openxmlformats.org/officeDocument/2006/relationships/chart" Target="charts/chart21.xml"/><Relationship Id="rId109" Type="http://schemas.openxmlformats.org/officeDocument/2006/relationships/footer" Target="footer2.xml"/><Relationship Id="rId34" Type="http://schemas.openxmlformats.org/officeDocument/2006/relationships/chart" Target="charts/chart18.xml"/><Relationship Id="rId50" Type="http://schemas.openxmlformats.org/officeDocument/2006/relationships/chart" Target="charts/chart27.xml"/><Relationship Id="rId55" Type="http://schemas.openxmlformats.org/officeDocument/2006/relationships/chart" Target="charts/chart32.xml"/><Relationship Id="rId76" Type="http://schemas.openxmlformats.org/officeDocument/2006/relationships/chart" Target="charts/chart52.xml"/><Relationship Id="rId97" Type="http://schemas.openxmlformats.org/officeDocument/2006/relationships/image" Target="media/image17.png"/><Relationship Id="rId104"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chart" Target="charts/chart47.xml"/><Relationship Id="rId92" Type="http://schemas.openxmlformats.org/officeDocument/2006/relationships/chart" Target="charts/chart68.xml"/><Relationship Id="rId2" Type="http://schemas.openxmlformats.org/officeDocument/2006/relationships/numbering" Target="numbering.xml"/><Relationship Id="rId29" Type="http://schemas.openxmlformats.org/officeDocument/2006/relationships/chart" Target="charts/chart13.xml"/><Relationship Id="rId24" Type="http://schemas.openxmlformats.org/officeDocument/2006/relationships/chart" Target="charts/chart8.xml"/><Relationship Id="rId40" Type="http://schemas.openxmlformats.org/officeDocument/2006/relationships/chart" Target="charts/chart22.xml"/><Relationship Id="rId45" Type="http://schemas.openxmlformats.org/officeDocument/2006/relationships/image" Target="media/image14.png"/><Relationship Id="rId66" Type="http://schemas.openxmlformats.org/officeDocument/2006/relationships/chart" Target="charts/chart43.xml"/><Relationship Id="rId87" Type="http://schemas.openxmlformats.org/officeDocument/2006/relationships/chart" Target="charts/chart63.xml"/><Relationship Id="rId110" Type="http://schemas.openxmlformats.org/officeDocument/2006/relationships/chart" Target="charts/chart78.xml"/><Relationship Id="rId115" Type="http://schemas.openxmlformats.org/officeDocument/2006/relationships/footer" Target="footer4.xml"/><Relationship Id="rId61" Type="http://schemas.openxmlformats.org/officeDocument/2006/relationships/chart" Target="charts/chart38.xml"/><Relationship Id="rId82" Type="http://schemas.openxmlformats.org/officeDocument/2006/relationships/chart" Target="charts/chart58.xml"/><Relationship Id="rId19" Type="http://schemas.openxmlformats.org/officeDocument/2006/relationships/chart" Target="charts/chart3.xml"/><Relationship Id="rId14" Type="http://schemas.openxmlformats.org/officeDocument/2006/relationships/image" Target="media/image7.png"/><Relationship Id="rId30" Type="http://schemas.openxmlformats.org/officeDocument/2006/relationships/chart" Target="charts/chart14.xml"/><Relationship Id="rId35" Type="http://schemas.openxmlformats.org/officeDocument/2006/relationships/chart" Target="charts/chart19.xml"/><Relationship Id="rId56" Type="http://schemas.openxmlformats.org/officeDocument/2006/relationships/chart" Target="charts/chart33.xml"/><Relationship Id="rId77" Type="http://schemas.openxmlformats.org/officeDocument/2006/relationships/chart" Target="charts/chart53.xml"/><Relationship Id="rId100" Type="http://schemas.openxmlformats.org/officeDocument/2006/relationships/chart" Target="charts/chart73.xml"/><Relationship Id="rId105"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chart" Target="charts/chart28.xml"/><Relationship Id="rId72" Type="http://schemas.openxmlformats.org/officeDocument/2006/relationships/chart" Target="charts/chart48.xml"/><Relationship Id="rId93" Type="http://schemas.openxmlformats.org/officeDocument/2006/relationships/image" Target="media/image16.png"/><Relationship Id="rId98" Type="http://schemas.openxmlformats.org/officeDocument/2006/relationships/chart" Target="charts/chart71.xml"/><Relationship Id="rId3" Type="http://schemas.openxmlformats.org/officeDocument/2006/relationships/styles" Target="styles.xml"/><Relationship Id="rId25" Type="http://schemas.openxmlformats.org/officeDocument/2006/relationships/chart" Target="charts/chart9.xml"/><Relationship Id="rId46" Type="http://schemas.openxmlformats.org/officeDocument/2006/relationships/chart" Target="charts/chart25.xml"/><Relationship Id="rId67" Type="http://schemas.openxmlformats.org/officeDocument/2006/relationships/chart" Target="charts/chart44.xml"/><Relationship Id="rId116" Type="http://schemas.openxmlformats.org/officeDocument/2006/relationships/fontTable" Target="fontTable.xml"/><Relationship Id="rId20" Type="http://schemas.openxmlformats.org/officeDocument/2006/relationships/chart" Target="charts/chart4.xml"/><Relationship Id="rId41" Type="http://schemas.openxmlformats.org/officeDocument/2006/relationships/image" Target="media/image12.png"/><Relationship Id="rId62" Type="http://schemas.openxmlformats.org/officeDocument/2006/relationships/chart" Target="charts/chart39.xml"/><Relationship Id="rId83" Type="http://schemas.openxmlformats.org/officeDocument/2006/relationships/chart" Target="charts/chart59.xml"/><Relationship Id="rId88" Type="http://schemas.openxmlformats.org/officeDocument/2006/relationships/chart" Target="charts/chart64.xml"/><Relationship Id="rId111" Type="http://schemas.openxmlformats.org/officeDocument/2006/relationships/chart" Target="charts/chart79.xml"/><Relationship Id="rId15" Type="http://schemas.openxmlformats.org/officeDocument/2006/relationships/image" Target="media/image8.png"/><Relationship Id="rId36" Type="http://schemas.openxmlformats.org/officeDocument/2006/relationships/chart" Target="charts/chart20.xml"/><Relationship Id="rId57" Type="http://schemas.openxmlformats.org/officeDocument/2006/relationships/chart" Target="charts/chart34.xml"/><Relationship Id="rId106" Type="http://schemas.openxmlformats.org/officeDocument/2006/relationships/chart" Target="charts/chart77.xml"/></Relationships>
</file>

<file path=word/_rels/footer2.xml.rels><?xml version="1.0" encoding="UTF-8" standalone="yes"?>
<Relationships xmlns="http://schemas.openxmlformats.org/package/2006/relationships"><Relationship Id="rId1" Type="http://schemas.openxmlformats.org/officeDocument/2006/relationships/hyperlink" Target="http://www.fim.org.p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fim.org.p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rspo.gov.pl/" TargetMode="External"/><Relationship Id="rId1" Type="http://schemas.openxmlformats.org/officeDocument/2006/relationships/hyperlink" Target="https://krkgw.arimr.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Paulina\Desktop\strategia%20kra&#347;nik\PODZ_2779_XTAB_2021070119220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Olivka\Downloads\LUDN_2458_XTAB_2023031622222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Kra&#347;nik%20GU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Kra&#347;nik%20GU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Kra&#347;nik%20GU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Kra&#347;nik%20GU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Kra&#347;nik%20GU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Kra&#347;nik%20GU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Kra&#347;nik%20GU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Olivka\Downloads\LUDN_2426_XTAB_2023031622590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Kra&#347;nik%20GU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ulina\Desktop\strategia%20kra&#347;nik\PODZ_2779_XTAB_20210701192207.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Olivka\Downloads\LUDN_2426_XTAB_2023031623041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Kra&#347;nik%20GU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esktop\Kra&#347;nik%20GU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Desktop\Kra&#347;nik%20GU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Desktop\Kra&#347;nik%20GU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Paulina\Desktop\frekwencja%20PKW.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Paulina\Desktop\frekwencja%20PKW.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WSPA\Desktop\Kra&#347;nik%20GU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WSPA\Desktop\Kra&#347;nik%20GU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WSPA\Desktop\Kra&#347;nik%20GU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ulina\Desktop\strategia%20kra&#347;nik\PODZ_2779_XTAB_20210701192207.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WSPA\Desktop\Kra&#347;nik%20GU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WSPA\Desktop\Kra&#347;nik%20GU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WSPA\Desktop\Kra&#347;nik%20GU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WSPA\Desktop\Kra&#347;nik%20GU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WSPA\Desktop\Kra&#347;nik%20GUS.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pawel\Downloads\GOSP_2166_XTAB_20230317121537.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WSPA\Desktop\Kra&#347;nik%20GU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WSPA\Desktop\Kra&#347;nik%20GUS.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pawel\Downloads\GOSP_2430_XTAB_20230317123659.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WSPA\Desktop\Kra&#347;nik%20GUS.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Olivka\Downloads\LUDN_2462_XTAB_20230425224359.xlsx" TargetMode="External"/><Relationship Id="rId2" Type="http://schemas.microsoft.com/office/2011/relationships/chartColorStyle" Target="colors1.xml"/><Relationship Id="rId1" Type="http://schemas.microsoft.com/office/2011/relationships/chartStyle" Target="style1.xml"/></Relationships>
</file>

<file path=word/charts/_rels/chart40.xml.rels><?xml version="1.0" encoding="UTF-8" standalone="yes"?>
<Relationships xmlns="http://schemas.openxmlformats.org/package/2006/relationships"><Relationship Id="rId1" Type="http://schemas.openxmlformats.org/officeDocument/2006/relationships/oleObject" Target="file:///C:\Users\WSPA\Desktop\Kra&#347;nik%20GUS.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WSPA\Desktop\Kra&#347;nik%20GUS.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WSPA\Desktop\Kra&#347;nik%20GUS.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WSPA\Desktop\Kra&#347;nik%20GUS.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WSPA\AppData\Roaming\Microsoft\Excel\Kra&#347;nik%20GUS%20(version%201).xlsb"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Users\mklos\Downloads\Kra&#347;nik%20GUS%20(Automatycznie%20zapisany).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Users\mklos\Downloads\Kra&#347;nik%20GUS%20(Automatycznie%20zapisany).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D:\Users\mklos\Desktop\Kra&#347;nik%20GUS%20(Automatycznie%20zapisany).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D:\Users\mklos\Downloads\Kra&#347;nik%20GUS%20(Automatycznie%20zapisany).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D:\Users\mklos\Downloads\Kra&#347;nik%20GUS%20(Automatycznie%20zapisany).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Olivka\Downloads\LUDN_2462_XTAB_20230425224359.xlsx" TargetMode="External"/><Relationship Id="rId2" Type="http://schemas.microsoft.com/office/2011/relationships/chartColorStyle" Target="colors2.xml"/><Relationship Id="rId1" Type="http://schemas.microsoft.com/office/2011/relationships/chartStyle" Target="style2.xml"/></Relationships>
</file>

<file path=word/charts/_rels/chart50.xml.rels><?xml version="1.0" encoding="UTF-8" standalone="yes"?>
<Relationships xmlns="http://schemas.openxmlformats.org/package/2006/relationships"><Relationship Id="rId1" Type="http://schemas.openxmlformats.org/officeDocument/2006/relationships/oleObject" Target="file:///D:\Users\mklos\Downloads\Kra&#347;nik%20GUS%20(Automatycznie%20zapisany).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D:\Users\mklos\Downloads\Kra&#347;nik%20GUS%20(Automatycznie%20zapisany).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D:\Users\mklos\Downloads\Kra&#347;nik%20GUS%20(Automatycznie%20zapisany).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D:\Users\mklos\Downloads\Kra&#347;nik%20GUS%20(Automatycznie%20zapisany).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D:\Users\mklos\Downloads\Kra&#347;nik%20GUS%20(Automatycznie%20zapisany).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D:\Users\mklos\Downloads\Kra&#347;nik%20GUS%20(Automatycznie%20zapisany).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D:\Users\mklos\Downloads\Kra&#347;nik%20GUS%20(Automatycznie%20zapisany).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D:\Users\mklos\Downloads\Kra&#347;nik%20GUS%20(Automatycznie%20zapisany).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D:\Users\mklos\Downloads\Kra&#347;nik%20GUS%20(Automatycznie%20zapisany).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D:\Users\mklos\Downloads\Kra&#347;nik%20GUS%20(Automatycznie%20zapisan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Kra&#347;nik%20GUS.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D:\Users\mklos\Downloads\Kra&#347;nik%20GUS%20(Automatycznie%20zapisany).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D:\Users\mklos\Downloads\Kra&#347;nik%20GUS%20(Automatycznie%20zapisany).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D:\Users\mklos\Downloads\Kra&#347;nik%20GUS%20(Automatycznie%20zapisany).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Paulina\Desktop\strategia%20kra&#347;nik\PODM_2809_XTAB_20210702174757.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D:\Users\mklos\Downloads\Kra&#347;nik%20GUS%20(Automatycznie%20zapisany).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D:\Users\mklos\Downloads\Kra&#347;nik%20GUS%20(Automatycznie%20zapisany).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D:\Users\mklos\Downloads\Kra&#347;nik%20GUS%20(Automatycznie%20zapisany).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D:\Users\mklos\Downloads\Kra&#347;nik%20GUS%20(Automatycznie%20zapisany).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D:\Users\mklos\Downloads\Kra&#347;nik%20GUS%20(Automatycznie%20zapisany).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D:\Users\mklos\Desktop\Kra&#347;nik%20GUS%20(Automatycznie%20zapisan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Kra&#347;nik%20GUS.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D:\Users\mklos\Desktop\Kra&#347;nik%20GUS%20(Automatycznie%20zapisany).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D:\Users\mklos\Desktop\Kra&#347;nik%20GUS%20(Automatycznie%20zapisany).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D:\Users\mklos\Desktop\Kra&#347;nik%20GUS%20(Automatycznie%20zapisany).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D:\Users\mklos\Desktop\Kra&#347;nik%20GUS%20(Automatycznie%20zapisany).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D:\Users\mklos\Desktop\Kra&#347;nik%20GUS%20(Automatycznie%20zapisany).xlsx" TargetMode="External"/></Relationships>
</file>

<file path=word/charts/_rels/chart75.xml.rels><?xml version="1.0" encoding="UTF-8" standalone="yes"?>
<Relationships xmlns="http://schemas.openxmlformats.org/package/2006/relationships"><Relationship Id="rId3" Type="http://schemas.openxmlformats.org/officeDocument/2006/relationships/oleObject" Target="file:///C:\Users\pawel\Downloads\OCHR_3870_XTAB_20230419144206.xlsx" TargetMode="External"/><Relationship Id="rId2" Type="http://schemas.microsoft.com/office/2011/relationships/chartColorStyle" Target="colors3.xml"/><Relationship Id="rId1" Type="http://schemas.microsoft.com/office/2011/relationships/chartStyle" Target="style3.xml"/></Relationships>
</file>

<file path=word/charts/_rels/chart76.xml.rels><?xml version="1.0" encoding="UTF-8" standalone="yes"?>
<Relationships xmlns="http://schemas.openxmlformats.org/package/2006/relationships"><Relationship Id="rId1" Type="http://schemas.openxmlformats.org/officeDocument/2006/relationships/oleObject" Target="file:///D:\Users\mklos\Desktop\Kra&#347;nik%20GUS%20(Automatycznie%20zapisany).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D:\Users\mklos\Desktop\Kra&#347;nik%20GUS%20(Automatycznie%20zapisany).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D:\Users\mklos\Desktop\Kra&#347;nik%20GUS%20(Automatycznie%20zapisany).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D:\Users\mklos\Desktop\Kra&#347;nik%20GUS%20(Automatycznie%20zapisan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Kra&#347;nik%20GUS.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D:\Users\mklos\Desktop\Kra&#347;nik%20GUS%20(Automatycznie%20zapisan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Kra&#347;nik%20GU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26-43C6-AC8A-C5793BFAEB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C26-43C6-AC8A-C5793BFAEB0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C26-43C6-AC8A-C5793BFAEB0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C26-43C6-AC8A-C5793BFAEB0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C26-43C6-AC8A-C5793BFAEB0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C26-43C6-AC8A-C5793BFAEB0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C26-43C6-AC8A-C5793BFAEB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TABLICA!$C$13:$I$13</c:f>
              <c:strCache>
                <c:ptCount val="7"/>
                <c:pt idx="0">
                  <c:v>użytki rolne razem</c:v>
                </c:pt>
                <c:pt idx="1">
                  <c:v>grunty leśne oraz zadrzewione i zakrzewione razem</c:v>
                </c:pt>
                <c:pt idx="2">
                  <c:v>grunty pod wodami razem</c:v>
                </c:pt>
                <c:pt idx="3">
                  <c:v>grunty zabudowane i zurbanizowane razem</c:v>
                </c:pt>
                <c:pt idx="4">
                  <c:v>użytki ekologiczne</c:v>
                </c:pt>
                <c:pt idx="5">
                  <c:v>grunty rolne - nieużytki</c:v>
                </c:pt>
                <c:pt idx="6">
                  <c:v>tereny różne</c:v>
                </c:pt>
              </c:strCache>
            </c:strRef>
          </c:cat>
          <c:val>
            <c:numRef>
              <c:f>TABLICA!$C$14:$I$14</c:f>
              <c:numCache>
                <c:formatCode>0.0%</c:formatCode>
                <c:ptCount val="7"/>
                <c:pt idx="0">
                  <c:v>0.73749718344617432</c:v>
                </c:pt>
                <c:pt idx="1">
                  <c:v>0.21874698226375819</c:v>
                </c:pt>
                <c:pt idx="2">
                  <c:v>7.907810169637014E-3</c:v>
                </c:pt>
                <c:pt idx="3">
                  <c:v>3.067629481003015E-2</c:v>
                </c:pt>
                <c:pt idx="4">
                  <c:v>3.4335132351205486E-4</c:v>
                </c:pt>
                <c:pt idx="5">
                  <c:v>3.4764321505595555E-3</c:v>
                </c:pt>
                <c:pt idx="6">
                  <c:v>1.3519458363287159E-3</c:v>
                </c:pt>
              </c:numCache>
            </c:numRef>
          </c:val>
          <c:extLst>
            <c:ext xmlns:c16="http://schemas.microsoft.com/office/drawing/2014/chart" uri="{C3380CC4-5D6E-409C-BE32-E72D297353CC}">
              <c16:uniqueId val="{0000000E-2C26-43C6-AC8A-C5793BFAEB0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TABLICA!$C$1</c:f>
              <c:strCache>
                <c:ptCount val="1"/>
                <c:pt idx="0">
                  <c:v>2016</c:v>
                </c:pt>
              </c:strCache>
            </c:strRef>
          </c:tx>
          <c:spPr>
            <a:solidFill>
              <a:schemeClr val="accent1"/>
            </a:solidFill>
            <a:ln>
              <a:noFill/>
            </a:ln>
            <a:effectLst/>
          </c:spPr>
          <c:invertIfNegative val="0"/>
          <c:cat>
            <c:strRef>
              <c:f>TABLICA!$B$2:$B$10</c:f>
              <c:strCache>
                <c:ptCount val="9"/>
                <c:pt idx="0">
                  <c:v>Kraśnik (m)</c:v>
                </c:pt>
                <c:pt idx="1">
                  <c:v>Annopol </c:v>
                </c:pt>
                <c:pt idx="2">
                  <c:v>Dzierzkowice</c:v>
                </c:pt>
                <c:pt idx="3">
                  <c:v>Gościeradów</c:v>
                </c:pt>
                <c:pt idx="4">
                  <c:v>Kraśnik (gw)</c:v>
                </c:pt>
                <c:pt idx="5">
                  <c:v>Trzydnik Duży</c:v>
                </c:pt>
                <c:pt idx="6">
                  <c:v>Urzędów</c:v>
                </c:pt>
                <c:pt idx="7">
                  <c:v>Wilkołaz</c:v>
                </c:pt>
                <c:pt idx="8">
                  <c:v>Zakrzówek </c:v>
                </c:pt>
              </c:strCache>
            </c:strRef>
          </c:cat>
          <c:val>
            <c:numRef>
              <c:f>TABLICA!$C$2:$C$10</c:f>
              <c:numCache>
                <c:formatCode>#,##0.00</c:formatCode>
                <c:ptCount val="9"/>
                <c:pt idx="0">
                  <c:v>-1.8</c:v>
                </c:pt>
                <c:pt idx="1">
                  <c:v>-0.11</c:v>
                </c:pt>
                <c:pt idx="2">
                  <c:v>-3.19</c:v>
                </c:pt>
                <c:pt idx="3">
                  <c:v>-4.3499999999999996</c:v>
                </c:pt>
                <c:pt idx="4">
                  <c:v>-2.17</c:v>
                </c:pt>
                <c:pt idx="5">
                  <c:v>-4.9400000000000004</c:v>
                </c:pt>
                <c:pt idx="6">
                  <c:v>-7.09</c:v>
                </c:pt>
                <c:pt idx="7">
                  <c:v>1.45</c:v>
                </c:pt>
                <c:pt idx="8">
                  <c:v>-3.91</c:v>
                </c:pt>
              </c:numCache>
            </c:numRef>
          </c:val>
          <c:extLst>
            <c:ext xmlns:c16="http://schemas.microsoft.com/office/drawing/2014/chart" uri="{C3380CC4-5D6E-409C-BE32-E72D297353CC}">
              <c16:uniqueId val="{00000000-4A36-423C-BA1E-9A47F6148196}"/>
            </c:ext>
          </c:extLst>
        </c:ser>
        <c:ser>
          <c:idx val="1"/>
          <c:order val="1"/>
          <c:tx>
            <c:strRef>
              <c:f>TABLICA!$D$1</c:f>
              <c:strCache>
                <c:ptCount val="1"/>
                <c:pt idx="0">
                  <c:v>2017</c:v>
                </c:pt>
              </c:strCache>
            </c:strRef>
          </c:tx>
          <c:spPr>
            <a:solidFill>
              <a:schemeClr val="accent2"/>
            </a:solidFill>
            <a:ln>
              <a:noFill/>
            </a:ln>
            <a:effectLst/>
          </c:spPr>
          <c:invertIfNegative val="0"/>
          <c:cat>
            <c:strRef>
              <c:f>TABLICA!$B$2:$B$10</c:f>
              <c:strCache>
                <c:ptCount val="9"/>
                <c:pt idx="0">
                  <c:v>Kraśnik (m)</c:v>
                </c:pt>
                <c:pt idx="1">
                  <c:v>Annopol </c:v>
                </c:pt>
                <c:pt idx="2">
                  <c:v>Dzierzkowice</c:v>
                </c:pt>
                <c:pt idx="3">
                  <c:v>Gościeradów</c:v>
                </c:pt>
                <c:pt idx="4">
                  <c:v>Kraśnik (gw)</c:v>
                </c:pt>
                <c:pt idx="5">
                  <c:v>Trzydnik Duży</c:v>
                </c:pt>
                <c:pt idx="6">
                  <c:v>Urzędów</c:v>
                </c:pt>
                <c:pt idx="7">
                  <c:v>Wilkołaz</c:v>
                </c:pt>
                <c:pt idx="8">
                  <c:v>Zakrzówek </c:v>
                </c:pt>
              </c:strCache>
            </c:strRef>
          </c:cat>
          <c:val>
            <c:numRef>
              <c:f>TABLICA!$D$2:$D$10</c:f>
              <c:numCache>
                <c:formatCode>#,##0.00</c:formatCode>
                <c:ptCount val="9"/>
                <c:pt idx="0">
                  <c:v>-1.89</c:v>
                </c:pt>
                <c:pt idx="1">
                  <c:v>-6.37</c:v>
                </c:pt>
                <c:pt idx="2">
                  <c:v>-1.1299999999999999</c:v>
                </c:pt>
                <c:pt idx="3">
                  <c:v>-3.97</c:v>
                </c:pt>
                <c:pt idx="4">
                  <c:v>-0.27</c:v>
                </c:pt>
                <c:pt idx="5">
                  <c:v>-3.09</c:v>
                </c:pt>
                <c:pt idx="6">
                  <c:v>-4.5</c:v>
                </c:pt>
                <c:pt idx="7">
                  <c:v>-0.36</c:v>
                </c:pt>
                <c:pt idx="8">
                  <c:v>-4.8899999999999997</c:v>
                </c:pt>
              </c:numCache>
            </c:numRef>
          </c:val>
          <c:extLst>
            <c:ext xmlns:c16="http://schemas.microsoft.com/office/drawing/2014/chart" uri="{C3380CC4-5D6E-409C-BE32-E72D297353CC}">
              <c16:uniqueId val="{00000001-4A36-423C-BA1E-9A47F6148196}"/>
            </c:ext>
          </c:extLst>
        </c:ser>
        <c:ser>
          <c:idx val="2"/>
          <c:order val="2"/>
          <c:tx>
            <c:strRef>
              <c:f>TABLICA!$E$1</c:f>
              <c:strCache>
                <c:ptCount val="1"/>
                <c:pt idx="0">
                  <c:v>2018</c:v>
                </c:pt>
              </c:strCache>
            </c:strRef>
          </c:tx>
          <c:spPr>
            <a:solidFill>
              <a:schemeClr val="accent3"/>
            </a:solidFill>
            <a:ln>
              <a:noFill/>
            </a:ln>
            <a:effectLst/>
          </c:spPr>
          <c:invertIfNegative val="0"/>
          <c:cat>
            <c:strRef>
              <c:f>TABLICA!$B$2:$B$10</c:f>
              <c:strCache>
                <c:ptCount val="9"/>
                <c:pt idx="0">
                  <c:v>Kraśnik (m)</c:v>
                </c:pt>
                <c:pt idx="1">
                  <c:v>Annopol </c:v>
                </c:pt>
                <c:pt idx="2">
                  <c:v>Dzierzkowice</c:v>
                </c:pt>
                <c:pt idx="3">
                  <c:v>Gościeradów</c:v>
                </c:pt>
                <c:pt idx="4">
                  <c:v>Kraśnik (gw)</c:v>
                </c:pt>
                <c:pt idx="5">
                  <c:v>Trzydnik Duży</c:v>
                </c:pt>
                <c:pt idx="6">
                  <c:v>Urzędów</c:v>
                </c:pt>
                <c:pt idx="7">
                  <c:v>Wilkołaz</c:v>
                </c:pt>
                <c:pt idx="8">
                  <c:v>Zakrzówek </c:v>
                </c:pt>
              </c:strCache>
            </c:strRef>
          </c:cat>
          <c:val>
            <c:numRef>
              <c:f>TABLICA!$E$2:$E$10</c:f>
              <c:numCache>
                <c:formatCode>#,##0.00</c:formatCode>
                <c:ptCount val="9"/>
                <c:pt idx="0">
                  <c:v>-3.87</c:v>
                </c:pt>
                <c:pt idx="1">
                  <c:v>-2.2999999999999998</c:v>
                </c:pt>
                <c:pt idx="2">
                  <c:v>-0.94</c:v>
                </c:pt>
                <c:pt idx="3">
                  <c:v>-3.3</c:v>
                </c:pt>
                <c:pt idx="4">
                  <c:v>0</c:v>
                </c:pt>
                <c:pt idx="5">
                  <c:v>-1.4</c:v>
                </c:pt>
                <c:pt idx="6">
                  <c:v>-4.2699999999999996</c:v>
                </c:pt>
                <c:pt idx="7">
                  <c:v>-1.81</c:v>
                </c:pt>
                <c:pt idx="8">
                  <c:v>-2.92</c:v>
                </c:pt>
              </c:numCache>
            </c:numRef>
          </c:val>
          <c:extLst>
            <c:ext xmlns:c16="http://schemas.microsoft.com/office/drawing/2014/chart" uri="{C3380CC4-5D6E-409C-BE32-E72D297353CC}">
              <c16:uniqueId val="{00000002-4A36-423C-BA1E-9A47F6148196}"/>
            </c:ext>
          </c:extLst>
        </c:ser>
        <c:ser>
          <c:idx val="3"/>
          <c:order val="3"/>
          <c:tx>
            <c:strRef>
              <c:f>TABLICA!$F$1</c:f>
              <c:strCache>
                <c:ptCount val="1"/>
                <c:pt idx="0">
                  <c:v>2019</c:v>
                </c:pt>
              </c:strCache>
            </c:strRef>
          </c:tx>
          <c:spPr>
            <a:solidFill>
              <a:schemeClr val="accent4"/>
            </a:solidFill>
            <a:ln>
              <a:noFill/>
            </a:ln>
            <a:effectLst/>
          </c:spPr>
          <c:invertIfNegative val="0"/>
          <c:cat>
            <c:strRef>
              <c:f>TABLICA!$B$2:$B$10</c:f>
              <c:strCache>
                <c:ptCount val="9"/>
                <c:pt idx="0">
                  <c:v>Kraśnik (m)</c:v>
                </c:pt>
                <c:pt idx="1">
                  <c:v>Annopol </c:v>
                </c:pt>
                <c:pt idx="2">
                  <c:v>Dzierzkowice</c:v>
                </c:pt>
                <c:pt idx="3">
                  <c:v>Gościeradów</c:v>
                </c:pt>
                <c:pt idx="4">
                  <c:v>Kraśnik (gw)</c:v>
                </c:pt>
                <c:pt idx="5">
                  <c:v>Trzydnik Duży</c:v>
                </c:pt>
                <c:pt idx="6">
                  <c:v>Urzędów</c:v>
                </c:pt>
                <c:pt idx="7">
                  <c:v>Wilkołaz</c:v>
                </c:pt>
                <c:pt idx="8">
                  <c:v>Zakrzówek </c:v>
                </c:pt>
              </c:strCache>
            </c:strRef>
          </c:cat>
          <c:val>
            <c:numRef>
              <c:f>TABLICA!$F$2:$F$10</c:f>
              <c:numCache>
                <c:formatCode>#,##0.00</c:formatCode>
                <c:ptCount val="9"/>
                <c:pt idx="0">
                  <c:v>-3.84</c:v>
                </c:pt>
                <c:pt idx="1">
                  <c:v>-3.25</c:v>
                </c:pt>
                <c:pt idx="2">
                  <c:v>-0.56999999999999995</c:v>
                </c:pt>
                <c:pt idx="3">
                  <c:v>-0.14000000000000001</c:v>
                </c:pt>
                <c:pt idx="4">
                  <c:v>-1.5</c:v>
                </c:pt>
                <c:pt idx="5">
                  <c:v>-4.38</c:v>
                </c:pt>
                <c:pt idx="6">
                  <c:v>-6.16</c:v>
                </c:pt>
                <c:pt idx="7">
                  <c:v>-1.99</c:v>
                </c:pt>
                <c:pt idx="8">
                  <c:v>-8.6300000000000008</c:v>
                </c:pt>
              </c:numCache>
            </c:numRef>
          </c:val>
          <c:extLst>
            <c:ext xmlns:c16="http://schemas.microsoft.com/office/drawing/2014/chart" uri="{C3380CC4-5D6E-409C-BE32-E72D297353CC}">
              <c16:uniqueId val="{00000003-4A36-423C-BA1E-9A47F6148196}"/>
            </c:ext>
          </c:extLst>
        </c:ser>
        <c:ser>
          <c:idx val="4"/>
          <c:order val="4"/>
          <c:tx>
            <c:strRef>
              <c:f>TABLICA!$G$1</c:f>
              <c:strCache>
                <c:ptCount val="1"/>
                <c:pt idx="0">
                  <c:v>2020</c:v>
                </c:pt>
              </c:strCache>
            </c:strRef>
          </c:tx>
          <c:spPr>
            <a:solidFill>
              <a:schemeClr val="accent5"/>
            </a:solidFill>
            <a:ln>
              <a:noFill/>
            </a:ln>
            <a:effectLst/>
          </c:spPr>
          <c:invertIfNegative val="0"/>
          <c:cat>
            <c:strRef>
              <c:f>TABLICA!$B$2:$B$10</c:f>
              <c:strCache>
                <c:ptCount val="9"/>
                <c:pt idx="0">
                  <c:v>Kraśnik (m)</c:v>
                </c:pt>
                <c:pt idx="1">
                  <c:v>Annopol </c:v>
                </c:pt>
                <c:pt idx="2">
                  <c:v>Dzierzkowice</c:v>
                </c:pt>
                <c:pt idx="3">
                  <c:v>Gościeradów</c:v>
                </c:pt>
                <c:pt idx="4">
                  <c:v>Kraśnik (gw)</c:v>
                </c:pt>
                <c:pt idx="5">
                  <c:v>Trzydnik Duży</c:v>
                </c:pt>
                <c:pt idx="6">
                  <c:v>Urzędów</c:v>
                </c:pt>
                <c:pt idx="7">
                  <c:v>Wilkołaz</c:v>
                </c:pt>
                <c:pt idx="8">
                  <c:v>Zakrzówek </c:v>
                </c:pt>
              </c:strCache>
            </c:strRef>
          </c:cat>
          <c:val>
            <c:numRef>
              <c:f>TABLICA!$G$2:$G$10</c:f>
              <c:numCache>
                <c:formatCode>#,##0.00</c:formatCode>
                <c:ptCount val="9"/>
                <c:pt idx="0">
                  <c:v>-6.68</c:v>
                </c:pt>
                <c:pt idx="1">
                  <c:v>-8.89</c:v>
                </c:pt>
                <c:pt idx="2">
                  <c:v>-8.33</c:v>
                </c:pt>
                <c:pt idx="3">
                  <c:v>-6.69</c:v>
                </c:pt>
                <c:pt idx="4">
                  <c:v>-4.6100000000000003</c:v>
                </c:pt>
                <c:pt idx="5">
                  <c:v>-5.97</c:v>
                </c:pt>
                <c:pt idx="6">
                  <c:v>-6.89</c:v>
                </c:pt>
                <c:pt idx="7">
                  <c:v>-3.34</c:v>
                </c:pt>
                <c:pt idx="8">
                  <c:v>-6.05</c:v>
                </c:pt>
              </c:numCache>
            </c:numRef>
          </c:val>
          <c:extLst>
            <c:ext xmlns:c16="http://schemas.microsoft.com/office/drawing/2014/chart" uri="{C3380CC4-5D6E-409C-BE32-E72D297353CC}">
              <c16:uniqueId val="{00000004-4A36-423C-BA1E-9A47F6148196}"/>
            </c:ext>
          </c:extLst>
        </c:ser>
        <c:ser>
          <c:idx val="5"/>
          <c:order val="5"/>
          <c:tx>
            <c:strRef>
              <c:f>TABLICA!$H$1</c:f>
              <c:strCache>
                <c:ptCount val="1"/>
                <c:pt idx="0">
                  <c:v>2021</c:v>
                </c:pt>
              </c:strCache>
            </c:strRef>
          </c:tx>
          <c:spPr>
            <a:solidFill>
              <a:schemeClr val="accent6"/>
            </a:solidFill>
            <a:ln>
              <a:noFill/>
            </a:ln>
            <a:effectLst/>
          </c:spPr>
          <c:invertIfNegative val="0"/>
          <c:cat>
            <c:strRef>
              <c:f>TABLICA!$B$2:$B$10</c:f>
              <c:strCache>
                <c:ptCount val="9"/>
                <c:pt idx="0">
                  <c:v>Kraśnik (m)</c:v>
                </c:pt>
                <c:pt idx="1">
                  <c:v>Annopol </c:v>
                </c:pt>
                <c:pt idx="2">
                  <c:v>Dzierzkowice</c:v>
                </c:pt>
                <c:pt idx="3">
                  <c:v>Gościeradów</c:v>
                </c:pt>
                <c:pt idx="4">
                  <c:v>Kraśnik (gw)</c:v>
                </c:pt>
                <c:pt idx="5">
                  <c:v>Trzydnik Duży</c:v>
                </c:pt>
                <c:pt idx="6">
                  <c:v>Urzędów</c:v>
                </c:pt>
                <c:pt idx="7">
                  <c:v>Wilkołaz</c:v>
                </c:pt>
                <c:pt idx="8">
                  <c:v>Zakrzówek </c:v>
                </c:pt>
              </c:strCache>
            </c:strRef>
          </c:cat>
          <c:val>
            <c:numRef>
              <c:f>TABLICA!$H$2:$H$10</c:f>
              <c:numCache>
                <c:formatCode>#,##0.00</c:formatCode>
                <c:ptCount val="9"/>
                <c:pt idx="0">
                  <c:v>-8.85</c:v>
                </c:pt>
                <c:pt idx="1">
                  <c:v>-10.24</c:v>
                </c:pt>
                <c:pt idx="2">
                  <c:v>-7.03</c:v>
                </c:pt>
                <c:pt idx="3">
                  <c:v>-9.31</c:v>
                </c:pt>
                <c:pt idx="4">
                  <c:v>-11.1</c:v>
                </c:pt>
                <c:pt idx="5">
                  <c:v>-10.89</c:v>
                </c:pt>
                <c:pt idx="6">
                  <c:v>-7.13</c:v>
                </c:pt>
                <c:pt idx="7">
                  <c:v>-3.71</c:v>
                </c:pt>
                <c:pt idx="8">
                  <c:v>-7.06</c:v>
                </c:pt>
              </c:numCache>
            </c:numRef>
          </c:val>
          <c:extLst>
            <c:ext xmlns:c16="http://schemas.microsoft.com/office/drawing/2014/chart" uri="{C3380CC4-5D6E-409C-BE32-E72D297353CC}">
              <c16:uniqueId val="{00000005-4A36-423C-BA1E-9A47F6148196}"/>
            </c:ext>
          </c:extLst>
        </c:ser>
        <c:dLbls>
          <c:showLegendKey val="0"/>
          <c:showVal val="0"/>
          <c:showCatName val="0"/>
          <c:showSerName val="0"/>
          <c:showPercent val="0"/>
          <c:showBubbleSize val="0"/>
        </c:dLbls>
        <c:gapWidth val="150"/>
        <c:axId val="758225536"/>
        <c:axId val="758247808"/>
      </c:barChart>
      <c:catAx>
        <c:axId val="75822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8247808"/>
        <c:crosses val="autoZero"/>
        <c:auto val="1"/>
        <c:lblAlgn val="ctr"/>
        <c:lblOffset val="100"/>
        <c:noMultiLvlLbl val="0"/>
      </c:catAx>
      <c:valAx>
        <c:axId val="758247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8225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Wykresy!$B$185</c:f>
              <c:strCache>
                <c:ptCount val="1"/>
                <c:pt idx="0">
                  <c:v>OWP</c:v>
                </c:pt>
              </c:strCache>
            </c:strRef>
          </c:tx>
          <c:spPr>
            <a:ln w="28575" cap="rnd">
              <a:solidFill>
                <a:schemeClr val="accent1"/>
              </a:solidFill>
              <a:round/>
            </a:ln>
            <a:effectLst/>
          </c:spPr>
          <c:marker>
            <c:symbol val="none"/>
          </c:marker>
          <c:cat>
            <c:numRef>
              <c:f>Wykresy!$C$184:$J$184</c:f>
              <c:numCache>
                <c:formatCode>General</c:formatCode>
                <c:ptCount val="8"/>
                <c:pt idx="0">
                  <c:v>2014</c:v>
                </c:pt>
                <c:pt idx="1">
                  <c:v>2015</c:v>
                </c:pt>
                <c:pt idx="2">
                  <c:v>2016</c:v>
                </c:pt>
                <c:pt idx="3">
                  <c:v>2017</c:v>
                </c:pt>
                <c:pt idx="4">
                  <c:v>2018</c:v>
                </c:pt>
                <c:pt idx="5">
                  <c:v>2019</c:v>
                </c:pt>
                <c:pt idx="6">
                  <c:v>2020</c:v>
                </c:pt>
                <c:pt idx="7">
                  <c:v>2021</c:v>
                </c:pt>
              </c:numCache>
            </c:numRef>
          </c:cat>
          <c:val>
            <c:numRef>
              <c:f>Wykresy!$C$185:$J$185</c:f>
              <c:numCache>
                <c:formatCode>[$-10419]0.0</c:formatCode>
                <c:ptCount val="8"/>
                <c:pt idx="0">
                  <c:v>4.5555555555555554</c:v>
                </c:pt>
                <c:pt idx="1">
                  <c:v>4.3666666666666671</c:v>
                </c:pt>
                <c:pt idx="2">
                  <c:v>4.8555555555555552</c:v>
                </c:pt>
                <c:pt idx="3">
                  <c:v>4.7111111111111104</c:v>
                </c:pt>
                <c:pt idx="4">
                  <c:v>4.6888888888888891</c:v>
                </c:pt>
                <c:pt idx="5">
                  <c:v>4.7333333333333325</c:v>
                </c:pt>
                <c:pt idx="6">
                  <c:v>3.2444444444444445</c:v>
                </c:pt>
                <c:pt idx="7">
                  <c:v>4.7111111111111112</c:v>
                </c:pt>
              </c:numCache>
            </c:numRef>
          </c:val>
          <c:smooth val="0"/>
          <c:extLst>
            <c:ext xmlns:c16="http://schemas.microsoft.com/office/drawing/2014/chart" uri="{C3380CC4-5D6E-409C-BE32-E72D297353CC}">
              <c16:uniqueId val="{00000000-34B2-4955-B600-CD20C2F321E0}"/>
            </c:ext>
          </c:extLst>
        </c:ser>
        <c:ser>
          <c:idx val="1"/>
          <c:order val="1"/>
          <c:tx>
            <c:strRef>
              <c:f>Wykresy!$B$186</c:f>
              <c:strCache>
                <c:ptCount val="1"/>
                <c:pt idx="0">
                  <c:v>MOF</c:v>
                </c:pt>
              </c:strCache>
            </c:strRef>
          </c:tx>
          <c:spPr>
            <a:ln w="28575" cap="rnd">
              <a:solidFill>
                <a:schemeClr val="accent2"/>
              </a:solidFill>
              <a:round/>
            </a:ln>
            <a:effectLst/>
          </c:spPr>
          <c:marker>
            <c:symbol val="none"/>
          </c:marker>
          <c:cat>
            <c:numRef>
              <c:f>Wykresy!$C$184:$J$184</c:f>
              <c:numCache>
                <c:formatCode>General</c:formatCode>
                <c:ptCount val="8"/>
                <c:pt idx="0">
                  <c:v>2014</c:v>
                </c:pt>
                <c:pt idx="1">
                  <c:v>2015</c:v>
                </c:pt>
                <c:pt idx="2">
                  <c:v>2016</c:v>
                </c:pt>
                <c:pt idx="3">
                  <c:v>2017</c:v>
                </c:pt>
                <c:pt idx="4">
                  <c:v>2018</c:v>
                </c:pt>
                <c:pt idx="5">
                  <c:v>2019</c:v>
                </c:pt>
                <c:pt idx="6">
                  <c:v>2020</c:v>
                </c:pt>
                <c:pt idx="7">
                  <c:v>2021</c:v>
                </c:pt>
              </c:numCache>
            </c:numRef>
          </c:cat>
          <c:val>
            <c:numRef>
              <c:f>Wykresy!$C$186:$J$186</c:f>
              <c:numCache>
                <c:formatCode>[$-10419]0.0</c:formatCode>
                <c:ptCount val="8"/>
                <c:pt idx="0">
                  <c:v>4.7</c:v>
                </c:pt>
                <c:pt idx="1">
                  <c:v>3.8</c:v>
                </c:pt>
                <c:pt idx="2">
                  <c:v>4.3499999999999996</c:v>
                </c:pt>
                <c:pt idx="3">
                  <c:v>4.8250000000000002</c:v>
                </c:pt>
                <c:pt idx="4">
                  <c:v>4.3499999999999996</c:v>
                </c:pt>
                <c:pt idx="5">
                  <c:v>4.9749999999999996</c:v>
                </c:pt>
                <c:pt idx="6">
                  <c:v>2.7249999999999996</c:v>
                </c:pt>
                <c:pt idx="7">
                  <c:v>4.5250000000000004</c:v>
                </c:pt>
              </c:numCache>
            </c:numRef>
          </c:val>
          <c:smooth val="0"/>
          <c:extLst>
            <c:ext xmlns:c16="http://schemas.microsoft.com/office/drawing/2014/chart" uri="{C3380CC4-5D6E-409C-BE32-E72D297353CC}">
              <c16:uniqueId val="{00000001-34B2-4955-B600-CD20C2F321E0}"/>
            </c:ext>
          </c:extLst>
        </c:ser>
        <c:dLbls>
          <c:showLegendKey val="0"/>
          <c:showVal val="0"/>
          <c:showCatName val="0"/>
          <c:showSerName val="0"/>
          <c:showPercent val="0"/>
          <c:showBubbleSize val="0"/>
        </c:dLbls>
        <c:smooth val="0"/>
        <c:axId val="758267264"/>
        <c:axId val="758277248"/>
      </c:lineChart>
      <c:catAx>
        <c:axId val="75826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8277248"/>
        <c:crosses val="autoZero"/>
        <c:auto val="1"/>
        <c:lblAlgn val="ctr"/>
        <c:lblOffset val="100"/>
        <c:noMultiLvlLbl val="0"/>
      </c:catAx>
      <c:valAx>
        <c:axId val="758277248"/>
        <c:scaling>
          <c:orientation val="minMax"/>
        </c:scaling>
        <c:delete val="0"/>
        <c:axPos val="l"/>
        <c:majorGridlines>
          <c:spPr>
            <a:ln w="9525" cap="flat" cmpd="sng" algn="ctr">
              <a:solidFill>
                <a:schemeClr val="tx1">
                  <a:lumMod val="15000"/>
                  <a:lumOff val="85000"/>
                </a:schemeClr>
              </a:solidFill>
              <a:round/>
            </a:ln>
            <a:effectLst/>
          </c:spPr>
        </c:majorGridlines>
        <c:numFmt formatCode="[$-10419]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826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Wykresy!$B$192</c:f>
              <c:strCache>
                <c:ptCount val="1"/>
                <c:pt idx="0">
                  <c:v> 0-4</c:v>
                </c:pt>
              </c:strCache>
            </c:strRef>
          </c:tx>
          <c:spPr>
            <a:solidFill>
              <a:schemeClr val="accent1"/>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Wykresy!$C$192:$J$192</c:f>
              <c:numCache>
                <c:formatCode>General</c:formatCode>
                <c:ptCount val="8"/>
                <c:pt idx="0">
                  <c:v>2364</c:v>
                </c:pt>
                <c:pt idx="1">
                  <c:v>2258</c:v>
                </c:pt>
                <c:pt idx="2">
                  <c:v>2201</c:v>
                </c:pt>
                <c:pt idx="3">
                  <c:v>2194</c:v>
                </c:pt>
                <c:pt idx="4">
                  <c:v>2191</c:v>
                </c:pt>
                <c:pt idx="5">
                  <c:v>2170</c:v>
                </c:pt>
                <c:pt idx="6">
                  <c:v>2081</c:v>
                </c:pt>
                <c:pt idx="7">
                  <c:v>1996</c:v>
                </c:pt>
              </c:numCache>
            </c:numRef>
          </c:val>
          <c:extLst>
            <c:ext xmlns:c16="http://schemas.microsoft.com/office/drawing/2014/chart" uri="{C3380CC4-5D6E-409C-BE32-E72D297353CC}">
              <c16:uniqueId val="{00000000-B1C3-49A5-A4DF-376A523FE434}"/>
            </c:ext>
          </c:extLst>
        </c:ser>
        <c:ser>
          <c:idx val="1"/>
          <c:order val="1"/>
          <c:tx>
            <c:strRef>
              <c:f>Wykresy!$B$193</c:f>
              <c:strCache>
                <c:ptCount val="1"/>
                <c:pt idx="0">
                  <c:v> 5-9</c:v>
                </c:pt>
              </c:strCache>
            </c:strRef>
          </c:tx>
          <c:spPr>
            <a:solidFill>
              <a:schemeClr val="accent2"/>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Wykresy!$C$193:$J$193</c:f>
              <c:numCache>
                <c:formatCode>General</c:formatCode>
                <c:ptCount val="8"/>
                <c:pt idx="0">
                  <c:v>2735</c:v>
                </c:pt>
                <c:pt idx="1">
                  <c:v>2730</c:v>
                </c:pt>
                <c:pt idx="2">
                  <c:v>2740</c:v>
                </c:pt>
                <c:pt idx="3">
                  <c:v>3619</c:v>
                </c:pt>
                <c:pt idx="4">
                  <c:v>2518</c:v>
                </c:pt>
                <c:pt idx="5">
                  <c:v>2334</c:v>
                </c:pt>
                <c:pt idx="6">
                  <c:v>2234</c:v>
                </c:pt>
                <c:pt idx="7">
                  <c:v>2168</c:v>
                </c:pt>
              </c:numCache>
            </c:numRef>
          </c:val>
          <c:extLst>
            <c:ext xmlns:c16="http://schemas.microsoft.com/office/drawing/2014/chart" uri="{C3380CC4-5D6E-409C-BE32-E72D297353CC}">
              <c16:uniqueId val="{00000001-B1C3-49A5-A4DF-376A523FE434}"/>
            </c:ext>
          </c:extLst>
        </c:ser>
        <c:ser>
          <c:idx val="2"/>
          <c:order val="2"/>
          <c:tx>
            <c:strRef>
              <c:f>Wykresy!$B$194</c:f>
              <c:strCache>
                <c:ptCount val="1"/>
                <c:pt idx="0">
                  <c:v> 10-14</c:v>
                </c:pt>
              </c:strCache>
            </c:strRef>
          </c:tx>
          <c:spPr>
            <a:solidFill>
              <a:schemeClr val="accent3"/>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Wykresy!$C$194:$J$194</c:f>
              <c:numCache>
                <c:formatCode>General</c:formatCode>
                <c:ptCount val="8"/>
                <c:pt idx="0">
                  <c:v>2781</c:v>
                </c:pt>
                <c:pt idx="1">
                  <c:v>2695</c:v>
                </c:pt>
                <c:pt idx="2">
                  <c:v>2598</c:v>
                </c:pt>
                <c:pt idx="3">
                  <c:v>2618</c:v>
                </c:pt>
                <c:pt idx="4">
                  <c:v>2639</c:v>
                </c:pt>
                <c:pt idx="5">
                  <c:v>2723</c:v>
                </c:pt>
                <c:pt idx="6">
                  <c:v>2709</c:v>
                </c:pt>
                <c:pt idx="7">
                  <c:v>2719</c:v>
                </c:pt>
              </c:numCache>
            </c:numRef>
          </c:val>
          <c:extLst>
            <c:ext xmlns:c16="http://schemas.microsoft.com/office/drawing/2014/chart" uri="{C3380CC4-5D6E-409C-BE32-E72D297353CC}">
              <c16:uniqueId val="{00000002-B1C3-49A5-A4DF-376A523FE434}"/>
            </c:ext>
          </c:extLst>
        </c:ser>
        <c:ser>
          <c:idx val="3"/>
          <c:order val="3"/>
          <c:tx>
            <c:strRef>
              <c:f>Wykresy!$B$195</c:f>
              <c:strCache>
                <c:ptCount val="1"/>
                <c:pt idx="0">
                  <c:v> 15-19</c:v>
                </c:pt>
              </c:strCache>
            </c:strRef>
          </c:tx>
          <c:spPr>
            <a:solidFill>
              <a:schemeClr val="accent4"/>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Wykresy!$C$195:$J$195</c:f>
              <c:numCache>
                <c:formatCode>General</c:formatCode>
                <c:ptCount val="8"/>
                <c:pt idx="0">
                  <c:v>3093</c:v>
                </c:pt>
                <c:pt idx="1">
                  <c:v>3042</c:v>
                </c:pt>
                <c:pt idx="2">
                  <c:v>2962</c:v>
                </c:pt>
                <c:pt idx="3">
                  <c:v>2883</c:v>
                </c:pt>
                <c:pt idx="4">
                  <c:v>2802</c:v>
                </c:pt>
                <c:pt idx="5">
                  <c:v>2778</c:v>
                </c:pt>
                <c:pt idx="6">
                  <c:v>2724</c:v>
                </c:pt>
                <c:pt idx="7">
                  <c:v>2591</c:v>
                </c:pt>
              </c:numCache>
            </c:numRef>
          </c:val>
          <c:extLst>
            <c:ext xmlns:c16="http://schemas.microsoft.com/office/drawing/2014/chart" uri="{C3380CC4-5D6E-409C-BE32-E72D297353CC}">
              <c16:uniqueId val="{00000003-B1C3-49A5-A4DF-376A523FE434}"/>
            </c:ext>
          </c:extLst>
        </c:ser>
        <c:ser>
          <c:idx val="4"/>
          <c:order val="4"/>
          <c:tx>
            <c:strRef>
              <c:f>Wykresy!$B$196</c:f>
              <c:strCache>
                <c:ptCount val="1"/>
                <c:pt idx="0">
                  <c:v> 20-24</c:v>
                </c:pt>
              </c:strCache>
            </c:strRef>
          </c:tx>
          <c:spPr>
            <a:solidFill>
              <a:schemeClr val="accent5"/>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Wykresy!$C$196:$J$196</c:f>
              <c:numCache>
                <c:formatCode>General</c:formatCode>
                <c:ptCount val="8"/>
                <c:pt idx="0">
                  <c:v>3697</c:v>
                </c:pt>
                <c:pt idx="1">
                  <c:v>3559</c:v>
                </c:pt>
                <c:pt idx="2">
                  <c:v>3449</c:v>
                </c:pt>
                <c:pt idx="3">
                  <c:v>3314</c:v>
                </c:pt>
                <c:pt idx="4">
                  <c:v>3177</c:v>
                </c:pt>
                <c:pt idx="5">
                  <c:v>3018</c:v>
                </c:pt>
                <c:pt idx="6">
                  <c:v>2970</c:v>
                </c:pt>
                <c:pt idx="7">
                  <c:v>2880</c:v>
                </c:pt>
              </c:numCache>
            </c:numRef>
          </c:val>
          <c:extLst>
            <c:ext xmlns:c16="http://schemas.microsoft.com/office/drawing/2014/chart" uri="{C3380CC4-5D6E-409C-BE32-E72D297353CC}">
              <c16:uniqueId val="{00000004-B1C3-49A5-A4DF-376A523FE434}"/>
            </c:ext>
          </c:extLst>
        </c:ser>
        <c:ser>
          <c:idx val="5"/>
          <c:order val="5"/>
          <c:tx>
            <c:strRef>
              <c:f>Wykresy!$B$197</c:f>
              <c:strCache>
                <c:ptCount val="1"/>
                <c:pt idx="0">
                  <c:v> 25-29</c:v>
                </c:pt>
              </c:strCache>
            </c:strRef>
          </c:tx>
          <c:spPr>
            <a:solidFill>
              <a:schemeClr val="accent6"/>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Wykresy!$C$197:$J$197</c:f>
              <c:numCache>
                <c:formatCode>General</c:formatCode>
                <c:ptCount val="8"/>
                <c:pt idx="0">
                  <c:v>4063</c:v>
                </c:pt>
                <c:pt idx="1">
                  <c:v>3885</c:v>
                </c:pt>
                <c:pt idx="2">
                  <c:v>3884</c:v>
                </c:pt>
                <c:pt idx="3">
                  <c:v>3840</c:v>
                </c:pt>
                <c:pt idx="4">
                  <c:v>3705</c:v>
                </c:pt>
                <c:pt idx="5">
                  <c:v>3605</c:v>
                </c:pt>
                <c:pt idx="6">
                  <c:v>3418</c:v>
                </c:pt>
                <c:pt idx="7">
                  <c:v>3303</c:v>
                </c:pt>
              </c:numCache>
            </c:numRef>
          </c:val>
          <c:extLst>
            <c:ext xmlns:c16="http://schemas.microsoft.com/office/drawing/2014/chart" uri="{C3380CC4-5D6E-409C-BE32-E72D297353CC}">
              <c16:uniqueId val="{00000005-B1C3-49A5-A4DF-376A523FE434}"/>
            </c:ext>
          </c:extLst>
        </c:ser>
        <c:ser>
          <c:idx val="6"/>
          <c:order val="6"/>
          <c:tx>
            <c:strRef>
              <c:f>Wykresy!$B$198</c:f>
              <c:strCache>
                <c:ptCount val="1"/>
                <c:pt idx="0">
                  <c:v> 30-34</c:v>
                </c:pt>
              </c:strCache>
            </c:strRef>
          </c:tx>
          <c:spPr>
            <a:solidFill>
              <a:schemeClr val="accent1">
                <a:lumMod val="60000"/>
              </a:schemeClr>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Wykresy!$C$198:$J$198</c:f>
              <c:numCache>
                <c:formatCode>General</c:formatCode>
                <c:ptCount val="8"/>
                <c:pt idx="0">
                  <c:v>4754</c:v>
                </c:pt>
                <c:pt idx="1">
                  <c:v>4660</c:v>
                </c:pt>
                <c:pt idx="2">
                  <c:v>4400</c:v>
                </c:pt>
                <c:pt idx="3">
                  <c:v>4208</c:v>
                </c:pt>
                <c:pt idx="4">
                  <c:v>4052</c:v>
                </c:pt>
                <c:pt idx="5">
                  <c:v>3770</c:v>
                </c:pt>
                <c:pt idx="6">
                  <c:v>3625</c:v>
                </c:pt>
                <c:pt idx="7">
                  <c:v>3603</c:v>
                </c:pt>
              </c:numCache>
            </c:numRef>
          </c:val>
          <c:extLst>
            <c:ext xmlns:c16="http://schemas.microsoft.com/office/drawing/2014/chart" uri="{C3380CC4-5D6E-409C-BE32-E72D297353CC}">
              <c16:uniqueId val="{00000006-B1C3-49A5-A4DF-376A523FE434}"/>
            </c:ext>
          </c:extLst>
        </c:ser>
        <c:ser>
          <c:idx val="7"/>
          <c:order val="7"/>
          <c:tx>
            <c:strRef>
              <c:f>Wykresy!$B$199</c:f>
              <c:strCache>
                <c:ptCount val="1"/>
                <c:pt idx="0">
                  <c:v> 35-39</c:v>
                </c:pt>
              </c:strCache>
            </c:strRef>
          </c:tx>
          <c:spPr>
            <a:solidFill>
              <a:schemeClr val="accent2">
                <a:lumMod val="60000"/>
              </a:schemeClr>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Wykresy!$C$199:$J$199</c:f>
              <c:numCache>
                <c:formatCode>General</c:formatCode>
                <c:ptCount val="8"/>
                <c:pt idx="0">
                  <c:v>4465</c:v>
                </c:pt>
                <c:pt idx="1">
                  <c:v>4581</c:v>
                </c:pt>
                <c:pt idx="2">
                  <c:v>4623</c:v>
                </c:pt>
                <c:pt idx="3">
                  <c:v>4665</c:v>
                </c:pt>
                <c:pt idx="4">
                  <c:v>4668</c:v>
                </c:pt>
                <c:pt idx="5">
                  <c:v>4568</c:v>
                </c:pt>
                <c:pt idx="6">
                  <c:v>4462</c:v>
                </c:pt>
                <c:pt idx="7">
                  <c:v>4195</c:v>
                </c:pt>
              </c:numCache>
            </c:numRef>
          </c:val>
          <c:extLst>
            <c:ext xmlns:c16="http://schemas.microsoft.com/office/drawing/2014/chart" uri="{C3380CC4-5D6E-409C-BE32-E72D297353CC}">
              <c16:uniqueId val="{00000007-B1C3-49A5-A4DF-376A523FE434}"/>
            </c:ext>
          </c:extLst>
        </c:ser>
        <c:ser>
          <c:idx val="8"/>
          <c:order val="8"/>
          <c:tx>
            <c:strRef>
              <c:f>Wykresy!$B$200</c:f>
              <c:strCache>
                <c:ptCount val="1"/>
                <c:pt idx="0">
                  <c:v> 40-44</c:v>
                </c:pt>
              </c:strCache>
            </c:strRef>
          </c:tx>
          <c:spPr>
            <a:solidFill>
              <a:schemeClr val="accent3">
                <a:lumMod val="60000"/>
              </a:schemeClr>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Wykresy!$C$200:$J$200</c:f>
              <c:numCache>
                <c:formatCode>General</c:formatCode>
                <c:ptCount val="8"/>
                <c:pt idx="0">
                  <c:v>3633</c:v>
                </c:pt>
                <c:pt idx="1">
                  <c:v>3931</c:v>
                </c:pt>
                <c:pt idx="2">
                  <c:v>4091</c:v>
                </c:pt>
                <c:pt idx="3">
                  <c:v>4175</c:v>
                </c:pt>
                <c:pt idx="4">
                  <c:v>4228</c:v>
                </c:pt>
                <c:pt idx="5">
                  <c:v>4346</c:v>
                </c:pt>
                <c:pt idx="6">
                  <c:v>4467</c:v>
                </c:pt>
                <c:pt idx="7">
                  <c:v>4049</c:v>
                </c:pt>
              </c:numCache>
            </c:numRef>
          </c:val>
          <c:extLst>
            <c:ext xmlns:c16="http://schemas.microsoft.com/office/drawing/2014/chart" uri="{C3380CC4-5D6E-409C-BE32-E72D297353CC}">
              <c16:uniqueId val="{00000008-B1C3-49A5-A4DF-376A523FE434}"/>
            </c:ext>
          </c:extLst>
        </c:ser>
        <c:ser>
          <c:idx val="9"/>
          <c:order val="9"/>
          <c:tx>
            <c:strRef>
              <c:f>Wykresy!$B$201</c:f>
              <c:strCache>
                <c:ptCount val="1"/>
                <c:pt idx="0">
                  <c:v> 45-49</c:v>
                </c:pt>
              </c:strCache>
            </c:strRef>
          </c:tx>
          <c:spPr>
            <a:solidFill>
              <a:schemeClr val="accent4">
                <a:lumMod val="60000"/>
              </a:schemeClr>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Wykresy!$C$201:$J$201</c:f>
              <c:numCache>
                <c:formatCode>General</c:formatCode>
                <c:ptCount val="8"/>
                <c:pt idx="0">
                  <c:v>3425</c:v>
                </c:pt>
                <c:pt idx="1">
                  <c:v>3516</c:v>
                </c:pt>
                <c:pt idx="2">
                  <c:v>3535</c:v>
                </c:pt>
                <c:pt idx="3">
                  <c:v>3603</c:v>
                </c:pt>
                <c:pt idx="4">
                  <c:v>3734</c:v>
                </c:pt>
                <c:pt idx="5">
                  <c:v>3821</c:v>
                </c:pt>
                <c:pt idx="6">
                  <c:v>3846</c:v>
                </c:pt>
                <c:pt idx="7">
                  <c:v>4004</c:v>
                </c:pt>
              </c:numCache>
            </c:numRef>
          </c:val>
          <c:extLst>
            <c:ext xmlns:c16="http://schemas.microsoft.com/office/drawing/2014/chart" uri="{C3380CC4-5D6E-409C-BE32-E72D297353CC}">
              <c16:uniqueId val="{00000009-B1C3-49A5-A4DF-376A523FE434}"/>
            </c:ext>
          </c:extLst>
        </c:ser>
        <c:ser>
          <c:idx val="10"/>
          <c:order val="10"/>
          <c:tx>
            <c:strRef>
              <c:f>Wykresy!$B$202</c:f>
              <c:strCache>
                <c:ptCount val="1"/>
                <c:pt idx="0">
                  <c:v> 50-54</c:v>
                </c:pt>
              </c:strCache>
            </c:strRef>
          </c:tx>
          <c:spPr>
            <a:solidFill>
              <a:schemeClr val="accent5">
                <a:lumMod val="60000"/>
              </a:schemeClr>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Wykresy!$C$202:$J$202</c:f>
              <c:numCache>
                <c:formatCode>General</c:formatCode>
                <c:ptCount val="8"/>
                <c:pt idx="0">
                  <c:v>3582</c:v>
                </c:pt>
                <c:pt idx="1">
                  <c:v>3508</c:v>
                </c:pt>
                <c:pt idx="2">
                  <c:v>3409</c:v>
                </c:pt>
                <c:pt idx="3">
                  <c:v>3334</c:v>
                </c:pt>
                <c:pt idx="4">
                  <c:v>3310</c:v>
                </c:pt>
                <c:pt idx="5">
                  <c:v>3338</c:v>
                </c:pt>
                <c:pt idx="6">
                  <c:v>3443</c:v>
                </c:pt>
                <c:pt idx="7">
                  <c:v>3451</c:v>
                </c:pt>
              </c:numCache>
            </c:numRef>
          </c:val>
          <c:extLst>
            <c:ext xmlns:c16="http://schemas.microsoft.com/office/drawing/2014/chart" uri="{C3380CC4-5D6E-409C-BE32-E72D297353CC}">
              <c16:uniqueId val="{0000000A-B1C3-49A5-A4DF-376A523FE434}"/>
            </c:ext>
          </c:extLst>
        </c:ser>
        <c:ser>
          <c:idx val="11"/>
          <c:order val="11"/>
          <c:tx>
            <c:strRef>
              <c:f>Wykresy!$B$203</c:f>
              <c:strCache>
                <c:ptCount val="1"/>
                <c:pt idx="0">
                  <c:v> 55-59</c:v>
                </c:pt>
              </c:strCache>
            </c:strRef>
          </c:tx>
          <c:spPr>
            <a:solidFill>
              <a:schemeClr val="accent6">
                <a:lumMod val="60000"/>
              </a:schemeClr>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Wykresy!$C$203:$J$203</c:f>
              <c:numCache>
                <c:formatCode>General</c:formatCode>
                <c:ptCount val="8"/>
                <c:pt idx="0">
                  <c:v>4361</c:v>
                </c:pt>
                <c:pt idx="1">
                  <c:v>4169</c:v>
                </c:pt>
                <c:pt idx="2">
                  <c:v>3977</c:v>
                </c:pt>
                <c:pt idx="3">
                  <c:v>3845</c:v>
                </c:pt>
                <c:pt idx="4">
                  <c:v>3625</c:v>
                </c:pt>
                <c:pt idx="5">
                  <c:v>3472</c:v>
                </c:pt>
                <c:pt idx="6">
                  <c:v>3407</c:v>
                </c:pt>
                <c:pt idx="7">
                  <c:v>3328</c:v>
                </c:pt>
              </c:numCache>
            </c:numRef>
          </c:val>
          <c:extLst>
            <c:ext xmlns:c16="http://schemas.microsoft.com/office/drawing/2014/chart" uri="{C3380CC4-5D6E-409C-BE32-E72D297353CC}">
              <c16:uniqueId val="{0000000B-B1C3-49A5-A4DF-376A523FE434}"/>
            </c:ext>
          </c:extLst>
        </c:ser>
        <c:ser>
          <c:idx val="12"/>
          <c:order val="12"/>
          <c:tx>
            <c:strRef>
              <c:f>Wykresy!$B$204</c:f>
              <c:strCache>
                <c:ptCount val="1"/>
                <c:pt idx="0">
                  <c:v> 60-64</c:v>
                </c:pt>
              </c:strCache>
            </c:strRef>
          </c:tx>
          <c:spPr>
            <a:solidFill>
              <a:schemeClr val="accent1">
                <a:lumMod val="80000"/>
                <a:lumOff val="20000"/>
              </a:schemeClr>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Wykresy!$C$204:$J$204</c:f>
              <c:numCache>
                <c:formatCode>General</c:formatCode>
                <c:ptCount val="8"/>
                <c:pt idx="0">
                  <c:v>4174</c:v>
                </c:pt>
                <c:pt idx="1">
                  <c:v>4225</c:v>
                </c:pt>
                <c:pt idx="2">
                  <c:v>4299</c:v>
                </c:pt>
                <c:pt idx="3">
                  <c:v>4328</c:v>
                </c:pt>
                <c:pt idx="4">
                  <c:v>4209</c:v>
                </c:pt>
                <c:pt idx="5">
                  <c:v>4167</c:v>
                </c:pt>
                <c:pt idx="6">
                  <c:v>3961</c:v>
                </c:pt>
                <c:pt idx="7">
                  <c:v>3782</c:v>
                </c:pt>
              </c:numCache>
            </c:numRef>
          </c:val>
          <c:extLst>
            <c:ext xmlns:c16="http://schemas.microsoft.com/office/drawing/2014/chart" uri="{C3380CC4-5D6E-409C-BE32-E72D297353CC}">
              <c16:uniqueId val="{0000000C-B1C3-49A5-A4DF-376A523FE434}"/>
            </c:ext>
          </c:extLst>
        </c:ser>
        <c:ser>
          <c:idx val="13"/>
          <c:order val="13"/>
          <c:tx>
            <c:strRef>
              <c:f>Wykresy!$B$205</c:f>
              <c:strCache>
                <c:ptCount val="1"/>
                <c:pt idx="0">
                  <c:v> 65-69</c:v>
                </c:pt>
              </c:strCache>
            </c:strRef>
          </c:tx>
          <c:spPr>
            <a:solidFill>
              <a:schemeClr val="accent2">
                <a:lumMod val="80000"/>
                <a:lumOff val="20000"/>
              </a:schemeClr>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Wykresy!$C$205:$J$205</c:f>
              <c:numCache>
                <c:formatCode>General</c:formatCode>
                <c:ptCount val="8"/>
                <c:pt idx="0">
                  <c:v>3008</c:v>
                </c:pt>
                <c:pt idx="1">
                  <c:v>3229</c:v>
                </c:pt>
                <c:pt idx="2">
                  <c:v>3401</c:v>
                </c:pt>
                <c:pt idx="3">
                  <c:v>3525</c:v>
                </c:pt>
                <c:pt idx="4">
                  <c:v>3774</c:v>
                </c:pt>
                <c:pt idx="5">
                  <c:v>3873</c:v>
                </c:pt>
                <c:pt idx="6">
                  <c:v>3911</c:v>
                </c:pt>
                <c:pt idx="7">
                  <c:v>3959</c:v>
                </c:pt>
              </c:numCache>
            </c:numRef>
          </c:val>
          <c:extLst>
            <c:ext xmlns:c16="http://schemas.microsoft.com/office/drawing/2014/chart" uri="{C3380CC4-5D6E-409C-BE32-E72D297353CC}">
              <c16:uniqueId val="{0000000D-B1C3-49A5-A4DF-376A523FE434}"/>
            </c:ext>
          </c:extLst>
        </c:ser>
        <c:ser>
          <c:idx val="14"/>
          <c:order val="14"/>
          <c:tx>
            <c:strRef>
              <c:f>Wykresy!$B$206</c:f>
              <c:strCache>
                <c:ptCount val="1"/>
                <c:pt idx="0">
                  <c:v> 70 i więcej</c:v>
                </c:pt>
              </c:strCache>
            </c:strRef>
          </c:tx>
          <c:spPr>
            <a:solidFill>
              <a:schemeClr val="accent3">
                <a:lumMod val="80000"/>
                <a:lumOff val="20000"/>
              </a:schemeClr>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Wykresy!$C$206:$J$206</c:f>
              <c:numCache>
                <c:formatCode>General</c:formatCode>
                <c:ptCount val="8"/>
                <c:pt idx="0">
                  <c:v>6659</c:v>
                </c:pt>
                <c:pt idx="1">
                  <c:v>6731</c:v>
                </c:pt>
                <c:pt idx="2">
                  <c:v>6853</c:v>
                </c:pt>
                <c:pt idx="3">
                  <c:v>7062</c:v>
                </c:pt>
                <c:pt idx="4">
                  <c:v>7221</c:v>
                </c:pt>
                <c:pt idx="5">
                  <c:v>7426</c:v>
                </c:pt>
                <c:pt idx="6">
                  <c:v>7600</c:v>
                </c:pt>
                <c:pt idx="7">
                  <c:v>7731</c:v>
                </c:pt>
              </c:numCache>
            </c:numRef>
          </c:val>
          <c:extLst>
            <c:ext xmlns:c16="http://schemas.microsoft.com/office/drawing/2014/chart" uri="{C3380CC4-5D6E-409C-BE32-E72D297353CC}">
              <c16:uniqueId val="{0000000E-B1C3-49A5-A4DF-376A523FE434}"/>
            </c:ext>
          </c:extLst>
        </c:ser>
        <c:dLbls>
          <c:showLegendKey val="0"/>
          <c:showVal val="0"/>
          <c:showCatName val="0"/>
          <c:showSerName val="0"/>
          <c:showPercent val="0"/>
          <c:showBubbleSize val="0"/>
        </c:dLbls>
        <c:gapWidth val="150"/>
        <c:overlap val="100"/>
        <c:axId val="758405376"/>
        <c:axId val="758423552"/>
      </c:barChart>
      <c:catAx>
        <c:axId val="758405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8423552"/>
        <c:crosses val="autoZero"/>
        <c:auto val="1"/>
        <c:lblAlgn val="ctr"/>
        <c:lblOffset val="100"/>
        <c:noMultiLvlLbl val="0"/>
      </c:catAx>
      <c:valAx>
        <c:axId val="7584235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8405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Wykresy!$B$192</c:f>
              <c:strCache>
                <c:ptCount val="1"/>
                <c:pt idx="0">
                  <c:v> 0-4</c:v>
                </c:pt>
              </c:strCache>
            </c:strRef>
          </c:tx>
          <c:spPr>
            <a:solidFill>
              <a:schemeClr val="accent1"/>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Wykresy!$C$192:$J$192</c:f>
              <c:numCache>
                <c:formatCode>General</c:formatCode>
                <c:ptCount val="8"/>
                <c:pt idx="0">
                  <c:v>2364</c:v>
                </c:pt>
                <c:pt idx="1">
                  <c:v>2258</c:v>
                </c:pt>
                <c:pt idx="2">
                  <c:v>2201</c:v>
                </c:pt>
                <c:pt idx="3">
                  <c:v>2194</c:v>
                </c:pt>
                <c:pt idx="4">
                  <c:v>2191</c:v>
                </c:pt>
                <c:pt idx="5">
                  <c:v>2170</c:v>
                </c:pt>
                <c:pt idx="6">
                  <c:v>2081</c:v>
                </c:pt>
                <c:pt idx="7">
                  <c:v>1996</c:v>
                </c:pt>
              </c:numCache>
            </c:numRef>
          </c:val>
          <c:extLst>
            <c:ext xmlns:c16="http://schemas.microsoft.com/office/drawing/2014/chart" uri="{C3380CC4-5D6E-409C-BE32-E72D297353CC}">
              <c16:uniqueId val="{00000000-24B4-47E2-94B7-0132800D3C88}"/>
            </c:ext>
          </c:extLst>
        </c:ser>
        <c:ser>
          <c:idx val="1"/>
          <c:order val="1"/>
          <c:tx>
            <c:strRef>
              <c:f>Wykresy!$B$193</c:f>
              <c:strCache>
                <c:ptCount val="1"/>
                <c:pt idx="0">
                  <c:v> 5-9</c:v>
                </c:pt>
              </c:strCache>
            </c:strRef>
          </c:tx>
          <c:spPr>
            <a:solidFill>
              <a:schemeClr val="accent2"/>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Wykresy!$C$193:$J$193</c:f>
              <c:numCache>
                <c:formatCode>General</c:formatCode>
                <c:ptCount val="8"/>
                <c:pt idx="0">
                  <c:v>2735</c:v>
                </c:pt>
                <c:pt idx="1">
                  <c:v>2730</c:v>
                </c:pt>
                <c:pt idx="2">
                  <c:v>2740</c:v>
                </c:pt>
                <c:pt idx="3">
                  <c:v>3619</c:v>
                </c:pt>
                <c:pt idx="4">
                  <c:v>2518</c:v>
                </c:pt>
                <c:pt idx="5">
                  <c:v>2334</c:v>
                </c:pt>
                <c:pt idx="6">
                  <c:v>2234</c:v>
                </c:pt>
                <c:pt idx="7">
                  <c:v>2168</c:v>
                </c:pt>
              </c:numCache>
            </c:numRef>
          </c:val>
          <c:extLst>
            <c:ext xmlns:c16="http://schemas.microsoft.com/office/drawing/2014/chart" uri="{C3380CC4-5D6E-409C-BE32-E72D297353CC}">
              <c16:uniqueId val="{00000001-24B4-47E2-94B7-0132800D3C88}"/>
            </c:ext>
          </c:extLst>
        </c:ser>
        <c:ser>
          <c:idx val="2"/>
          <c:order val="2"/>
          <c:tx>
            <c:strRef>
              <c:f>Wykresy!$B$194</c:f>
              <c:strCache>
                <c:ptCount val="1"/>
                <c:pt idx="0">
                  <c:v> 10-14</c:v>
                </c:pt>
              </c:strCache>
            </c:strRef>
          </c:tx>
          <c:spPr>
            <a:solidFill>
              <a:schemeClr val="accent3"/>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Wykresy!$C$194:$J$194</c:f>
              <c:numCache>
                <c:formatCode>General</c:formatCode>
                <c:ptCount val="8"/>
                <c:pt idx="0">
                  <c:v>2781</c:v>
                </c:pt>
                <c:pt idx="1">
                  <c:v>2695</c:v>
                </c:pt>
                <c:pt idx="2">
                  <c:v>2598</c:v>
                </c:pt>
                <c:pt idx="3">
                  <c:v>2618</c:v>
                </c:pt>
                <c:pt idx="4">
                  <c:v>2639</c:v>
                </c:pt>
                <c:pt idx="5">
                  <c:v>2723</c:v>
                </c:pt>
                <c:pt idx="6">
                  <c:v>2709</c:v>
                </c:pt>
                <c:pt idx="7">
                  <c:v>2719</c:v>
                </c:pt>
              </c:numCache>
            </c:numRef>
          </c:val>
          <c:extLst>
            <c:ext xmlns:c16="http://schemas.microsoft.com/office/drawing/2014/chart" uri="{C3380CC4-5D6E-409C-BE32-E72D297353CC}">
              <c16:uniqueId val="{00000002-24B4-47E2-94B7-0132800D3C88}"/>
            </c:ext>
          </c:extLst>
        </c:ser>
        <c:ser>
          <c:idx val="3"/>
          <c:order val="3"/>
          <c:tx>
            <c:strRef>
              <c:f>Wykresy!$B$195</c:f>
              <c:strCache>
                <c:ptCount val="1"/>
                <c:pt idx="0">
                  <c:v> 15-19</c:v>
                </c:pt>
              </c:strCache>
            </c:strRef>
          </c:tx>
          <c:spPr>
            <a:solidFill>
              <a:schemeClr val="accent4"/>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Wykresy!$C$195:$J$195</c:f>
              <c:numCache>
                <c:formatCode>General</c:formatCode>
                <c:ptCount val="8"/>
                <c:pt idx="0">
                  <c:v>3093</c:v>
                </c:pt>
                <c:pt idx="1">
                  <c:v>3042</c:v>
                </c:pt>
                <c:pt idx="2">
                  <c:v>2962</c:v>
                </c:pt>
                <c:pt idx="3">
                  <c:v>2883</c:v>
                </c:pt>
                <c:pt idx="4">
                  <c:v>2802</c:v>
                </c:pt>
                <c:pt idx="5">
                  <c:v>2778</c:v>
                </c:pt>
                <c:pt idx="6">
                  <c:v>2724</c:v>
                </c:pt>
                <c:pt idx="7">
                  <c:v>2591</c:v>
                </c:pt>
              </c:numCache>
            </c:numRef>
          </c:val>
          <c:extLst>
            <c:ext xmlns:c16="http://schemas.microsoft.com/office/drawing/2014/chart" uri="{C3380CC4-5D6E-409C-BE32-E72D297353CC}">
              <c16:uniqueId val="{00000003-24B4-47E2-94B7-0132800D3C88}"/>
            </c:ext>
          </c:extLst>
        </c:ser>
        <c:ser>
          <c:idx val="4"/>
          <c:order val="4"/>
          <c:tx>
            <c:strRef>
              <c:f>Wykresy!$B$196</c:f>
              <c:strCache>
                <c:ptCount val="1"/>
                <c:pt idx="0">
                  <c:v> 20-24</c:v>
                </c:pt>
              </c:strCache>
            </c:strRef>
          </c:tx>
          <c:spPr>
            <a:solidFill>
              <a:schemeClr val="accent5"/>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Wykresy!$C$196:$J$196</c:f>
              <c:numCache>
                <c:formatCode>General</c:formatCode>
                <c:ptCount val="8"/>
                <c:pt idx="0">
                  <c:v>3697</c:v>
                </c:pt>
                <c:pt idx="1">
                  <c:v>3559</c:v>
                </c:pt>
                <c:pt idx="2">
                  <c:v>3449</c:v>
                </c:pt>
                <c:pt idx="3">
                  <c:v>3314</c:v>
                </c:pt>
                <c:pt idx="4">
                  <c:v>3177</c:v>
                </c:pt>
                <c:pt idx="5">
                  <c:v>3018</c:v>
                </c:pt>
                <c:pt idx="6">
                  <c:v>2970</c:v>
                </c:pt>
                <c:pt idx="7">
                  <c:v>2880</c:v>
                </c:pt>
              </c:numCache>
            </c:numRef>
          </c:val>
          <c:extLst>
            <c:ext xmlns:c16="http://schemas.microsoft.com/office/drawing/2014/chart" uri="{C3380CC4-5D6E-409C-BE32-E72D297353CC}">
              <c16:uniqueId val="{00000004-24B4-47E2-94B7-0132800D3C88}"/>
            </c:ext>
          </c:extLst>
        </c:ser>
        <c:ser>
          <c:idx val="5"/>
          <c:order val="5"/>
          <c:tx>
            <c:strRef>
              <c:f>Wykresy!$B$197</c:f>
              <c:strCache>
                <c:ptCount val="1"/>
                <c:pt idx="0">
                  <c:v> 25-29</c:v>
                </c:pt>
              </c:strCache>
            </c:strRef>
          </c:tx>
          <c:spPr>
            <a:solidFill>
              <a:schemeClr val="accent6"/>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Wykresy!$C$197:$J$197</c:f>
              <c:numCache>
                <c:formatCode>General</c:formatCode>
                <c:ptCount val="8"/>
                <c:pt idx="0">
                  <c:v>4063</c:v>
                </c:pt>
                <c:pt idx="1">
                  <c:v>3885</c:v>
                </c:pt>
                <c:pt idx="2">
                  <c:v>3884</c:v>
                </c:pt>
                <c:pt idx="3">
                  <c:v>3840</c:v>
                </c:pt>
                <c:pt idx="4">
                  <c:v>3705</c:v>
                </c:pt>
                <c:pt idx="5">
                  <c:v>3605</c:v>
                </c:pt>
                <c:pt idx="6">
                  <c:v>3418</c:v>
                </c:pt>
                <c:pt idx="7">
                  <c:v>3303</c:v>
                </c:pt>
              </c:numCache>
            </c:numRef>
          </c:val>
          <c:extLst>
            <c:ext xmlns:c16="http://schemas.microsoft.com/office/drawing/2014/chart" uri="{C3380CC4-5D6E-409C-BE32-E72D297353CC}">
              <c16:uniqueId val="{00000005-24B4-47E2-94B7-0132800D3C88}"/>
            </c:ext>
          </c:extLst>
        </c:ser>
        <c:ser>
          <c:idx val="6"/>
          <c:order val="6"/>
          <c:tx>
            <c:strRef>
              <c:f>Wykresy!$B$198</c:f>
              <c:strCache>
                <c:ptCount val="1"/>
                <c:pt idx="0">
                  <c:v> 30-34</c:v>
                </c:pt>
              </c:strCache>
            </c:strRef>
          </c:tx>
          <c:spPr>
            <a:solidFill>
              <a:schemeClr val="accent1">
                <a:lumMod val="60000"/>
              </a:schemeClr>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Wykresy!$C$198:$J$198</c:f>
              <c:numCache>
                <c:formatCode>General</c:formatCode>
                <c:ptCount val="8"/>
                <c:pt idx="0">
                  <c:v>4754</c:v>
                </c:pt>
                <c:pt idx="1">
                  <c:v>4660</c:v>
                </c:pt>
                <c:pt idx="2">
                  <c:v>4400</c:v>
                </c:pt>
                <c:pt idx="3">
                  <c:v>4208</c:v>
                </c:pt>
                <c:pt idx="4">
                  <c:v>4052</c:v>
                </c:pt>
                <c:pt idx="5">
                  <c:v>3770</c:v>
                </c:pt>
                <c:pt idx="6">
                  <c:v>3625</c:v>
                </c:pt>
                <c:pt idx="7">
                  <c:v>3603</c:v>
                </c:pt>
              </c:numCache>
            </c:numRef>
          </c:val>
          <c:extLst>
            <c:ext xmlns:c16="http://schemas.microsoft.com/office/drawing/2014/chart" uri="{C3380CC4-5D6E-409C-BE32-E72D297353CC}">
              <c16:uniqueId val="{00000006-24B4-47E2-94B7-0132800D3C88}"/>
            </c:ext>
          </c:extLst>
        </c:ser>
        <c:ser>
          <c:idx val="7"/>
          <c:order val="7"/>
          <c:tx>
            <c:strRef>
              <c:f>Wykresy!$B$199</c:f>
              <c:strCache>
                <c:ptCount val="1"/>
                <c:pt idx="0">
                  <c:v> 35-39</c:v>
                </c:pt>
              </c:strCache>
            </c:strRef>
          </c:tx>
          <c:spPr>
            <a:solidFill>
              <a:schemeClr val="accent2">
                <a:lumMod val="60000"/>
              </a:schemeClr>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Wykresy!$C$199:$J$199</c:f>
              <c:numCache>
                <c:formatCode>General</c:formatCode>
                <c:ptCount val="8"/>
                <c:pt idx="0">
                  <c:v>4465</c:v>
                </c:pt>
                <c:pt idx="1">
                  <c:v>4581</c:v>
                </c:pt>
                <c:pt idx="2">
                  <c:v>4623</c:v>
                </c:pt>
                <c:pt idx="3">
                  <c:v>4665</c:v>
                </c:pt>
                <c:pt idx="4">
                  <c:v>4668</c:v>
                </c:pt>
                <c:pt idx="5">
                  <c:v>4568</c:v>
                </c:pt>
                <c:pt idx="6">
                  <c:v>4462</c:v>
                </c:pt>
                <c:pt idx="7">
                  <c:v>4195</c:v>
                </c:pt>
              </c:numCache>
            </c:numRef>
          </c:val>
          <c:extLst>
            <c:ext xmlns:c16="http://schemas.microsoft.com/office/drawing/2014/chart" uri="{C3380CC4-5D6E-409C-BE32-E72D297353CC}">
              <c16:uniqueId val="{00000007-24B4-47E2-94B7-0132800D3C88}"/>
            </c:ext>
          </c:extLst>
        </c:ser>
        <c:ser>
          <c:idx val="8"/>
          <c:order val="8"/>
          <c:tx>
            <c:strRef>
              <c:f>Wykresy!$B$200</c:f>
              <c:strCache>
                <c:ptCount val="1"/>
                <c:pt idx="0">
                  <c:v> 40-44</c:v>
                </c:pt>
              </c:strCache>
            </c:strRef>
          </c:tx>
          <c:spPr>
            <a:solidFill>
              <a:schemeClr val="accent3">
                <a:lumMod val="60000"/>
              </a:schemeClr>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Wykresy!$C$200:$J$200</c:f>
              <c:numCache>
                <c:formatCode>General</c:formatCode>
                <c:ptCount val="8"/>
                <c:pt idx="0">
                  <c:v>3633</c:v>
                </c:pt>
                <c:pt idx="1">
                  <c:v>3931</c:v>
                </c:pt>
                <c:pt idx="2">
                  <c:v>4091</c:v>
                </c:pt>
                <c:pt idx="3">
                  <c:v>4175</c:v>
                </c:pt>
                <c:pt idx="4">
                  <c:v>4228</c:v>
                </c:pt>
                <c:pt idx="5">
                  <c:v>4346</c:v>
                </c:pt>
                <c:pt idx="6">
                  <c:v>4467</c:v>
                </c:pt>
                <c:pt idx="7">
                  <c:v>4049</c:v>
                </c:pt>
              </c:numCache>
            </c:numRef>
          </c:val>
          <c:extLst>
            <c:ext xmlns:c16="http://schemas.microsoft.com/office/drawing/2014/chart" uri="{C3380CC4-5D6E-409C-BE32-E72D297353CC}">
              <c16:uniqueId val="{00000008-24B4-47E2-94B7-0132800D3C88}"/>
            </c:ext>
          </c:extLst>
        </c:ser>
        <c:ser>
          <c:idx val="9"/>
          <c:order val="9"/>
          <c:tx>
            <c:strRef>
              <c:f>Wykresy!$B$201</c:f>
              <c:strCache>
                <c:ptCount val="1"/>
                <c:pt idx="0">
                  <c:v> 45-49</c:v>
                </c:pt>
              </c:strCache>
            </c:strRef>
          </c:tx>
          <c:spPr>
            <a:solidFill>
              <a:schemeClr val="accent4">
                <a:lumMod val="60000"/>
              </a:schemeClr>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Wykresy!$C$201:$J$201</c:f>
              <c:numCache>
                <c:formatCode>General</c:formatCode>
                <c:ptCount val="8"/>
                <c:pt idx="0">
                  <c:v>3425</c:v>
                </c:pt>
                <c:pt idx="1">
                  <c:v>3516</c:v>
                </c:pt>
                <c:pt idx="2">
                  <c:v>3535</c:v>
                </c:pt>
                <c:pt idx="3">
                  <c:v>3603</c:v>
                </c:pt>
                <c:pt idx="4">
                  <c:v>3734</c:v>
                </c:pt>
                <c:pt idx="5">
                  <c:v>3821</c:v>
                </c:pt>
                <c:pt idx="6">
                  <c:v>3846</c:v>
                </c:pt>
                <c:pt idx="7">
                  <c:v>4004</c:v>
                </c:pt>
              </c:numCache>
            </c:numRef>
          </c:val>
          <c:extLst>
            <c:ext xmlns:c16="http://schemas.microsoft.com/office/drawing/2014/chart" uri="{C3380CC4-5D6E-409C-BE32-E72D297353CC}">
              <c16:uniqueId val="{00000009-24B4-47E2-94B7-0132800D3C88}"/>
            </c:ext>
          </c:extLst>
        </c:ser>
        <c:ser>
          <c:idx val="10"/>
          <c:order val="10"/>
          <c:tx>
            <c:strRef>
              <c:f>Wykresy!$B$202</c:f>
              <c:strCache>
                <c:ptCount val="1"/>
                <c:pt idx="0">
                  <c:v> 50-54</c:v>
                </c:pt>
              </c:strCache>
            </c:strRef>
          </c:tx>
          <c:spPr>
            <a:solidFill>
              <a:schemeClr val="accent5">
                <a:lumMod val="60000"/>
              </a:schemeClr>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Wykresy!$C$202:$J$202</c:f>
              <c:numCache>
                <c:formatCode>General</c:formatCode>
                <c:ptCount val="8"/>
                <c:pt idx="0">
                  <c:v>3582</c:v>
                </c:pt>
                <c:pt idx="1">
                  <c:v>3508</c:v>
                </c:pt>
                <c:pt idx="2">
                  <c:v>3409</c:v>
                </c:pt>
                <c:pt idx="3">
                  <c:v>3334</c:v>
                </c:pt>
                <c:pt idx="4">
                  <c:v>3310</c:v>
                </c:pt>
                <c:pt idx="5">
                  <c:v>3338</c:v>
                </c:pt>
                <c:pt idx="6">
                  <c:v>3443</c:v>
                </c:pt>
                <c:pt idx="7">
                  <c:v>3451</c:v>
                </c:pt>
              </c:numCache>
            </c:numRef>
          </c:val>
          <c:extLst>
            <c:ext xmlns:c16="http://schemas.microsoft.com/office/drawing/2014/chart" uri="{C3380CC4-5D6E-409C-BE32-E72D297353CC}">
              <c16:uniqueId val="{0000000A-24B4-47E2-94B7-0132800D3C88}"/>
            </c:ext>
          </c:extLst>
        </c:ser>
        <c:ser>
          <c:idx val="11"/>
          <c:order val="11"/>
          <c:tx>
            <c:strRef>
              <c:f>Wykresy!$B$203</c:f>
              <c:strCache>
                <c:ptCount val="1"/>
                <c:pt idx="0">
                  <c:v> 55-59</c:v>
                </c:pt>
              </c:strCache>
            </c:strRef>
          </c:tx>
          <c:spPr>
            <a:solidFill>
              <a:schemeClr val="accent6">
                <a:lumMod val="60000"/>
              </a:schemeClr>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Wykresy!$C$203:$J$203</c:f>
              <c:numCache>
                <c:formatCode>General</c:formatCode>
                <c:ptCount val="8"/>
                <c:pt idx="0">
                  <c:v>4361</c:v>
                </c:pt>
                <c:pt idx="1">
                  <c:v>4169</c:v>
                </c:pt>
                <c:pt idx="2">
                  <c:v>3977</c:v>
                </c:pt>
                <c:pt idx="3">
                  <c:v>3845</c:v>
                </c:pt>
                <c:pt idx="4">
                  <c:v>3625</c:v>
                </c:pt>
                <c:pt idx="5">
                  <c:v>3472</c:v>
                </c:pt>
                <c:pt idx="6">
                  <c:v>3407</c:v>
                </c:pt>
                <c:pt idx="7">
                  <c:v>3328</c:v>
                </c:pt>
              </c:numCache>
            </c:numRef>
          </c:val>
          <c:extLst>
            <c:ext xmlns:c16="http://schemas.microsoft.com/office/drawing/2014/chart" uri="{C3380CC4-5D6E-409C-BE32-E72D297353CC}">
              <c16:uniqueId val="{0000000B-24B4-47E2-94B7-0132800D3C88}"/>
            </c:ext>
          </c:extLst>
        </c:ser>
        <c:ser>
          <c:idx val="12"/>
          <c:order val="12"/>
          <c:tx>
            <c:strRef>
              <c:f>Wykresy!$B$204</c:f>
              <c:strCache>
                <c:ptCount val="1"/>
                <c:pt idx="0">
                  <c:v> 60-64</c:v>
                </c:pt>
              </c:strCache>
            </c:strRef>
          </c:tx>
          <c:spPr>
            <a:solidFill>
              <a:schemeClr val="accent1">
                <a:lumMod val="80000"/>
                <a:lumOff val="20000"/>
              </a:schemeClr>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Wykresy!$C$204:$J$204</c:f>
              <c:numCache>
                <c:formatCode>General</c:formatCode>
                <c:ptCount val="8"/>
                <c:pt idx="0">
                  <c:v>4174</c:v>
                </c:pt>
                <c:pt idx="1">
                  <c:v>4225</c:v>
                </c:pt>
                <c:pt idx="2">
                  <c:v>4299</c:v>
                </c:pt>
                <c:pt idx="3">
                  <c:v>4328</c:v>
                </c:pt>
                <c:pt idx="4">
                  <c:v>4209</c:v>
                </c:pt>
                <c:pt idx="5">
                  <c:v>4167</c:v>
                </c:pt>
                <c:pt idx="6">
                  <c:v>3961</c:v>
                </c:pt>
                <c:pt idx="7">
                  <c:v>3782</c:v>
                </c:pt>
              </c:numCache>
            </c:numRef>
          </c:val>
          <c:extLst>
            <c:ext xmlns:c16="http://schemas.microsoft.com/office/drawing/2014/chart" uri="{C3380CC4-5D6E-409C-BE32-E72D297353CC}">
              <c16:uniqueId val="{0000000C-24B4-47E2-94B7-0132800D3C88}"/>
            </c:ext>
          </c:extLst>
        </c:ser>
        <c:ser>
          <c:idx val="13"/>
          <c:order val="13"/>
          <c:tx>
            <c:strRef>
              <c:f>Wykresy!$B$205</c:f>
              <c:strCache>
                <c:ptCount val="1"/>
                <c:pt idx="0">
                  <c:v> 65-69</c:v>
                </c:pt>
              </c:strCache>
            </c:strRef>
          </c:tx>
          <c:spPr>
            <a:solidFill>
              <a:schemeClr val="accent2">
                <a:lumMod val="80000"/>
                <a:lumOff val="20000"/>
              </a:schemeClr>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Wykresy!$C$205:$J$205</c:f>
              <c:numCache>
                <c:formatCode>General</c:formatCode>
                <c:ptCount val="8"/>
                <c:pt idx="0">
                  <c:v>3008</c:v>
                </c:pt>
                <c:pt idx="1">
                  <c:v>3229</c:v>
                </c:pt>
                <c:pt idx="2">
                  <c:v>3401</c:v>
                </c:pt>
                <c:pt idx="3">
                  <c:v>3525</c:v>
                </c:pt>
                <c:pt idx="4">
                  <c:v>3774</c:v>
                </c:pt>
                <c:pt idx="5">
                  <c:v>3873</c:v>
                </c:pt>
                <c:pt idx="6">
                  <c:v>3911</c:v>
                </c:pt>
                <c:pt idx="7">
                  <c:v>3959</c:v>
                </c:pt>
              </c:numCache>
            </c:numRef>
          </c:val>
          <c:extLst>
            <c:ext xmlns:c16="http://schemas.microsoft.com/office/drawing/2014/chart" uri="{C3380CC4-5D6E-409C-BE32-E72D297353CC}">
              <c16:uniqueId val="{0000000D-24B4-47E2-94B7-0132800D3C88}"/>
            </c:ext>
          </c:extLst>
        </c:ser>
        <c:ser>
          <c:idx val="14"/>
          <c:order val="14"/>
          <c:tx>
            <c:strRef>
              <c:f>Wykresy!$B$206</c:f>
              <c:strCache>
                <c:ptCount val="1"/>
                <c:pt idx="0">
                  <c:v> 70 i więcej</c:v>
                </c:pt>
              </c:strCache>
            </c:strRef>
          </c:tx>
          <c:spPr>
            <a:solidFill>
              <a:schemeClr val="accent3">
                <a:lumMod val="80000"/>
                <a:lumOff val="20000"/>
              </a:schemeClr>
            </a:solidFill>
            <a:ln>
              <a:noFill/>
            </a:ln>
            <a:effectLst/>
          </c:spPr>
          <c:invertIfNegative val="0"/>
          <c:cat>
            <c:numRef>
              <c:f>Wykresy!$C$191:$J$191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Wykresy!$C$206:$J$206</c:f>
              <c:numCache>
                <c:formatCode>General</c:formatCode>
                <c:ptCount val="8"/>
                <c:pt idx="0">
                  <c:v>6659</c:v>
                </c:pt>
                <c:pt idx="1">
                  <c:v>6731</c:v>
                </c:pt>
                <c:pt idx="2">
                  <c:v>6853</c:v>
                </c:pt>
                <c:pt idx="3">
                  <c:v>7062</c:v>
                </c:pt>
                <c:pt idx="4">
                  <c:v>7221</c:v>
                </c:pt>
                <c:pt idx="5">
                  <c:v>7426</c:v>
                </c:pt>
                <c:pt idx="6">
                  <c:v>7600</c:v>
                </c:pt>
                <c:pt idx="7">
                  <c:v>7731</c:v>
                </c:pt>
              </c:numCache>
            </c:numRef>
          </c:val>
          <c:extLst>
            <c:ext xmlns:c16="http://schemas.microsoft.com/office/drawing/2014/chart" uri="{C3380CC4-5D6E-409C-BE32-E72D297353CC}">
              <c16:uniqueId val="{0000000E-24B4-47E2-94B7-0132800D3C88}"/>
            </c:ext>
          </c:extLst>
        </c:ser>
        <c:dLbls>
          <c:showLegendKey val="0"/>
          <c:showVal val="0"/>
          <c:showCatName val="0"/>
          <c:showSerName val="0"/>
          <c:showPercent val="0"/>
          <c:showBubbleSize val="0"/>
        </c:dLbls>
        <c:gapWidth val="150"/>
        <c:overlap val="100"/>
        <c:axId val="760518912"/>
        <c:axId val="760537088"/>
      </c:barChart>
      <c:catAx>
        <c:axId val="760518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60537088"/>
        <c:crosses val="autoZero"/>
        <c:auto val="1"/>
        <c:lblAlgn val="ctr"/>
        <c:lblOffset val="100"/>
        <c:noMultiLvlLbl val="0"/>
      </c:catAx>
      <c:valAx>
        <c:axId val="7605370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605189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OWP</a:t>
            </a:r>
          </a:p>
        </c:rich>
      </c:tx>
      <c:overlay val="0"/>
      <c:spPr>
        <a:noFill/>
        <a:ln>
          <a:noFill/>
        </a:ln>
        <a:effectLst/>
      </c:spPr>
    </c:title>
    <c:autoTitleDeleted val="0"/>
    <c:plotArea>
      <c:layout/>
      <c:barChart>
        <c:barDir val="bar"/>
        <c:grouping val="percentStacked"/>
        <c:varyColors val="0"/>
        <c:ser>
          <c:idx val="0"/>
          <c:order val="0"/>
          <c:tx>
            <c:strRef>
              <c:f>Wykresy!$B$282</c:f>
              <c:strCache>
                <c:ptCount val="1"/>
                <c:pt idx="0">
                  <c:v>przedprodukcyjny</c:v>
                </c:pt>
              </c:strCache>
            </c:strRef>
          </c:tx>
          <c:spPr>
            <a:solidFill>
              <a:schemeClr val="accent1"/>
            </a:solidFill>
            <a:ln>
              <a:noFill/>
            </a:ln>
            <a:effectLst/>
          </c:spPr>
          <c:invertIfNegative val="0"/>
          <c:cat>
            <c:numRef>
              <c:f>Wykresy!$C$281:$J$281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Wykresy!$C$282:$J$282</c:f>
              <c:numCache>
                <c:formatCode>[$-10419]0.0</c:formatCode>
                <c:ptCount val="8"/>
                <c:pt idx="0">
                  <c:v>18.188888888888886</c:v>
                </c:pt>
                <c:pt idx="1">
                  <c:v>17.922222222222221</c:v>
                </c:pt>
                <c:pt idx="2">
                  <c:v>17.677777777777781</c:v>
                </c:pt>
                <c:pt idx="3">
                  <c:v>17.511111111111113</c:v>
                </c:pt>
                <c:pt idx="4">
                  <c:v>17.299999999999997</c:v>
                </c:pt>
                <c:pt idx="5">
                  <c:v>17.155555555555559</c:v>
                </c:pt>
                <c:pt idx="6">
                  <c:v>16.944444444444443</c:v>
                </c:pt>
                <c:pt idx="7">
                  <c:v>16.855555555555554</c:v>
                </c:pt>
              </c:numCache>
            </c:numRef>
          </c:val>
          <c:extLst>
            <c:ext xmlns:c16="http://schemas.microsoft.com/office/drawing/2014/chart" uri="{C3380CC4-5D6E-409C-BE32-E72D297353CC}">
              <c16:uniqueId val="{00000000-238F-4D09-AB17-EC4C34304A5F}"/>
            </c:ext>
          </c:extLst>
        </c:ser>
        <c:ser>
          <c:idx val="1"/>
          <c:order val="1"/>
          <c:tx>
            <c:strRef>
              <c:f>Wykresy!$B$283</c:f>
              <c:strCache>
                <c:ptCount val="1"/>
                <c:pt idx="0">
                  <c:v>produkcyjny</c:v>
                </c:pt>
              </c:strCache>
            </c:strRef>
          </c:tx>
          <c:spPr>
            <a:solidFill>
              <a:schemeClr val="accent2"/>
            </a:solidFill>
            <a:ln>
              <a:noFill/>
            </a:ln>
            <a:effectLst/>
          </c:spPr>
          <c:invertIfNegative val="0"/>
          <c:cat>
            <c:numRef>
              <c:f>Wykresy!$C$281:$J$281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Wykresy!$C$283:$J$283</c:f>
              <c:numCache>
                <c:formatCode>0.0</c:formatCode>
                <c:ptCount val="8"/>
                <c:pt idx="0">
                  <c:v>61.844444444444449</c:v>
                </c:pt>
                <c:pt idx="1">
                  <c:v>61.722222222222221</c:v>
                </c:pt>
                <c:pt idx="2">
                  <c:v>61.511111111111113</c:v>
                </c:pt>
                <c:pt idx="3">
                  <c:v>61.266666666666666</c:v>
                </c:pt>
                <c:pt idx="4">
                  <c:v>60.933333333333344</c:v>
                </c:pt>
                <c:pt idx="5">
                  <c:v>60.444444444444443</c:v>
                </c:pt>
                <c:pt idx="6">
                  <c:v>60.288888888888891</c:v>
                </c:pt>
                <c:pt idx="7">
                  <c:v>60.077777777777783</c:v>
                </c:pt>
              </c:numCache>
            </c:numRef>
          </c:val>
          <c:extLst>
            <c:ext xmlns:c16="http://schemas.microsoft.com/office/drawing/2014/chart" uri="{C3380CC4-5D6E-409C-BE32-E72D297353CC}">
              <c16:uniqueId val="{00000001-238F-4D09-AB17-EC4C34304A5F}"/>
            </c:ext>
          </c:extLst>
        </c:ser>
        <c:ser>
          <c:idx val="2"/>
          <c:order val="2"/>
          <c:tx>
            <c:strRef>
              <c:f>Wykresy!$B$284</c:f>
              <c:strCache>
                <c:ptCount val="1"/>
                <c:pt idx="0">
                  <c:v>poprodukcyjny</c:v>
                </c:pt>
              </c:strCache>
            </c:strRef>
          </c:tx>
          <c:spPr>
            <a:solidFill>
              <a:schemeClr val="accent3"/>
            </a:solidFill>
            <a:ln>
              <a:noFill/>
            </a:ln>
            <a:effectLst/>
          </c:spPr>
          <c:invertIfNegative val="0"/>
          <c:cat>
            <c:numRef>
              <c:f>Wykresy!$C$281:$J$281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Wykresy!$C$284:$J$284</c:f>
              <c:numCache>
                <c:formatCode>0.0</c:formatCode>
                <c:ptCount val="8"/>
                <c:pt idx="0">
                  <c:v>19.944444444444446</c:v>
                </c:pt>
                <c:pt idx="1">
                  <c:v>20.355555555555558</c:v>
                </c:pt>
                <c:pt idx="2">
                  <c:v>20.81111111111111</c:v>
                </c:pt>
                <c:pt idx="3">
                  <c:v>21.255555555555556</c:v>
                </c:pt>
                <c:pt idx="4">
                  <c:v>21.733333333333331</c:v>
                </c:pt>
                <c:pt idx="5">
                  <c:v>22.399999999999995</c:v>
                </c:pt>
                <c:pt idx="6">
                  <c:v>22.755555555555553</c:v>
                </c:pt>
                <c:pt idx="7">
                  <c:v>23.088888888888889</c:v>
                </c:pt>
              </c:numCache>
            </c:numRef>
          </c:val>
          <c:extLst>
            <c:ext xmlns:c16="http://schemas.microsoft.com/office/drawing/2014/chart" uri="{C3380CC4-5D6E-409C-BE32-E72D297353CC}">
              <c16:uniqueId val="{00000002-238F-4D09-AB17-EC4C34304A5F}"/>
            </c:ext>
          </c:extLst>
        </c:ser>
        <c:dLbls>
          <c:showLegendKey val="0"/>
          <c:showVal val="0"/>
          <c:showCatName val="0"/>
          <c:showSerName val="0"/>
          <c:showPercent val="0"/>
          <c:showBubbleSize val="0"/>
        </c:dLbls>
        <c:gapWidth val="150"/>
        <c:overlap val="100"/>
        <c:axId val="766459904"/>
        <c:axId val="766461440"/>
      </c:barChart>
      <c:catAx>
        <c:axId val="766459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66461440"/>
        <c:crosses val="autoZero"/>
        <c:auto val="1"/>
        <c:lblAlgn val="ctr"/>
        <c:lblOffset val="100"/>
        <c:noMultiLvlLbl val="0"/>
      </c:catAx>
      <c:valAx>
        <c:axId val="7664614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664599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MOF</a:t>
            </a:r>
          </a:p>
        </c:rich>
      </c:tx>
      <c:overlay val="0"/>
      <c:spPr>
        <a:noFill/>
        <a:ln>
          <a:noFill/>
        </a:ln>
        <a:effectLst/>
      </c:spPr>
    </c:title>
    <c:autoTitleDeleted val="0"/>
    <c:plotArea>
      <c:layout/>
      <c:barChart>
        <c:barDir val="bar"/>
        <c:grouping val="percentStacked"/>
        <c:varyColors val="0"/>
        <c:ser>
          <c:idx val="0"/>
          <c:order val="0"/>
          <c:tx>
            <c:strRef>
              <c:f>Wykresy!$B$289</c:f>
              <c:strCache>
                <c:ptCount val="1"/>
                <c:pt idx="0">
                  <c:v>przedprodukcyjny</c:v>
                </c:pt>
              </c:strCache>
            </c:strRef>
          </c:tx>
          <c:spPr>
            <a:solidFill>
              <a:schemeClr val="accent1"/>
            </a:solidFill>
            <a:ln>
              <a:noFill/>
            </a:ln>
            <a:effectLst/>
          </c:spPr>
          <c:invertIfNegative val="0"/>
          <c:cat>
            <c:numRef>
              <c:f>Wykresy!$C$288:$J$288</c:f>
              <c:numCache>
                <c:formatCode>General</c:formatCode>
                <c:ptCount val="8"/>
                <c:pt idx="0">
                  <c:v>2014</c:v>
                </c:pt>
                <c:pt idx="1">
                  <c:v>2015</c:v>
                </c:pt>
                <c:pt idx="2">
                  <c:v>2016</c:v>
                </c:pt>
                <c:pt idx="3">
                  <c:v>2017</c:v>
                </c:pt>
                <c:pt idx="4">
                  <c:v>2018</c:v>
                </c:pt>
                <c:pt idx="5">
                  <c:v>2019</c:v>
                </c:pt>
                <c:pt idx="6">
                  <c:v>2020</c:v>
                </c:pt>
                <c:pt idx="7">
                  <c:v>2021</c:v>
                </c:pt>
              </c:numCache>
            </c:numRef>
          </c:cat>
          <c:val>
            <c:numRef>
              <c:f>Wykresy!$C$289:$J$289</c:f>
              <c:numCache>
                <c:formatCode>[$-10419]0.0</c:formatCode>
                <c:ptCount val="8"/>
                <c:pt idx="0">
                  <c:v>18.125</c:v>
                </c:pt>
                <c:pt idx="1">
                  <c:v>17.824999999999999</c:v>
                </c:pt>
                <c:pt idx="2">
                  <c:v>17.625</c:v>
                </c:pt>
                <c:pt idx="3">
                  <c:v>17.474999999999998</c:v>
                </c:pt>
                <c:pt idx="4">
                  <c:v>17.25</c:v>
                </c:pt>
                <c:pt idx="5">
                  <c:v>17.100000000000001</c:v>
                </c:pt>
                <c:pt idx="6">
                  <c:v>16.849999999999998</c:v>
                </c:pt>
                <c:pt idx="7">
                  <c:v>16.824999999999999</c:v>
                </c:pt>
              </c:numCache>
            </c:numRef>
          </c:val>
          <c:extLst>
            <c:ext xmlns:c16="http://schemas.microsoft.com/office/drawing/2014/chart" uri="{C3380CC4-5D6E-409C-BE32-E72D297353CC}">
              <c16:uniqueId val="{00000000-D8A1-4799-A8A9-1512E96BA5B0}"/>
            </c:ext>
          </c:extLst>
        </c:ser>
        <c:ser>
          <c:idx val="1"/>
          <c:order val="1"/>
          <c:tx>
            <c:strRef>
              <c:f>Wykresy!$B$290</c:f>
              <c:strCache>
                <c:ptCount val="1"/>
                <c:pt idx="0">
                  <c:v>produkcyjny</c:v>
                </c:pt>
              </c:strCache>
            </c:strRef>
          </c:tx>
          <c:spPr>
            <a:solidFill>
              <a:schemeClr val="accent2"/>
            </a:solidFill>
            <a:ln>
              <a:noFill/>
            </a:ln>
            <a:effectLst/>
          </c:spPr>
          <c:invertIfNegative val="0"/>
          <c:cat>
            <c:numRef>
              <c:f>Wykresy!$C$288:$J$288</c:f>
              <c:numCache>
                <c:formatCode>General</c:formatCode>
                <c:ptCount val="8"/>
                <c:pt idx="0">
                  <c:v>2014</c:v>
                </c:pt>
                <c:pt idx="1">
                  <c:v>2015</c:v>
                </c:pt>
                <c:pt idx="2">
                  <c:v>2016</c:v>
                </c:pt>
                <c:pt idx="3">
                  <c:v>2017</c:v>
                </c:pt>
                <c:pt idx="4">
                  <c:v>2018</c:v>
                </c:pt>
                <c:pt idx="5">
                  <c:v>2019</c:v>
                </c:pt>
                <c:pt idx="6">
                  <c:v>2020</c:v>
                </c:pt>
                <c:pt idx="7">
                  <c:v>2021</c:v>
                </c:pt>
              </c:numCache>
            </c:numRef>
          </c:cat>
          <c:val>
            <c:numRef>
              <c:f>Wykresy!$C$290:$J$290</c:f>
              <c:numCache>
                <c:formatCode>0.0</c:formatCode>
                <c:ptCount val="8"/>
                <c:pt idx="0">
                  <c:v>62.174999999999997</c:v>
                </c:pt>
                <c:pt idx="1">
                  <c:v>61.95</c:v>
                </c:pt>
                <c:pt idx="2">
                  <c:v>61.7</c:v>
                </c:pt>
                <c:pt idx="3">
                  <c:v>61.35</c:v>
                </c:pt>
                <c:pt idx="4">
                  <c:v>60.974999999999994</c:v>
                </c:pt>
                <c:pt idx="5">
                  <c:v>60.55</c:v>
                </c:pt>
                <c:pt idx="6">
                  <c:v>60.5</c:v>
                </c:pt>
                <c:pt idx="7">
                  <c:v>60.2</c:v>
                </c:pt>
              </c:numCache>
            </c:numRef>
          </c:val>
          <c:extLst>
            <c:ext xmlns:c16="http://schemas.microsoft.com/office/drawing/2014/chart" uri="{C3380CC4-5D6E-409C-BE32-E72D297353CC}">
              <c16:uniqueId val="{00000001-D8A1-4799-A8A9-1512E96BA5B0}"/>
            </c:ext>
          </c:extLst>
        </c:ser>
        <c:ser>
          <c:idx val="2"/>
          <c:order val="2"/>
          <c:tx>
            <c:strRef>
              <c:f>Wykresy!$B$291</c:f>
              <c:strCache>
                <c:ptCount val="1"/>
                <c:pt idx="0">
                  <c:v>poprodukcyjny</c:v>
                </c:pt>
              </c:strCache>
            </c:strRef>
          </c:tx>
          <c:spPr>
            <a:solidFill>
              <a:schemeClr val="accent3"/>
            </a:solidFill>
            <a:ln>
              <a:noFill/>
            </a:ln>
            <a:effectLst/>
          </c:spPr>
          <c:invertIfNegative val="0"/>
          <c:cat>
            <c:numRef>
              <c:f>Wykresy!$C$288:$J$288</c:f>
              <c:numCache>
                <c:formatCode>General</c:formatCode>
                <c:ptCount val="8"/>
                <c:pt idx="0">
                  <c:v>2014</c:v>
                </c:pt>
                <c:pt idx="1">
                  <c:v>2015</c:v>
                </c:pt>
                <c:pt idx="2">
                  <c:v>2016</c:v>
                </c:pt>
                <c:pt idx="3">
                  <c:v>2017</c:v>
                </c:pt>
                <c:pt idx="4">
                  <c:v>2018</c:v>
                </c:pt>
                <c:pt idx="5">
                  <c:v>2019</c:v>
                </c:pt>
                <c:pt idx="6">
                  <c:v>2020</c:v>
                </c:pt>
                <c:pt idx="7">
                  <c:v>2021</c:v>
                </c:pt>
              </c:numCache>
            </c:numRef>
          </c:cat>
          <c:val>
            <c:numRef>
              <c:f>Wykresy!$C$291:$J$291</c:f>
              <c:numCache>
                <c:formatCode>0.0</c:formatCode>
                <c:ptCount val="8"/>
                <c:pt idx="0">
                  <c:v>19.7</c:v>
                </c:pt>
                <c:pt idx="1">
                  <c:v>20.200000000000003</c:v>
                </c:pt>
                <c:pt idx="2">
                  <c:v>20.675000000000001</c:v>
                </c:pt>
                <c:pt idx="3">
                  <c:v>21.199999999999996</c:v>
                </c:pt>
                <c:pt idx="4">
                  <c:v>21.724999999999998</c:v>
                </c:pt>
                <c:pt idx="5">
                  <c:v>22.35</c:v>
                </c:pt>
                <c:pt idx="6">
                  <c:v>22.65</c:v>
                </c:pt>
                <c:pt idx="7">
                  <c:v>22.974999999999998</c:v>
                </c:pt>
              </c:numCache>
            </c:numRef>
          </c:val>
          <c:extLst>
            <c:ext xmlns:c16="http://schemas.microsoft.com/office/drawing/2014/chart" uri="{C3380CC4-5D6E-409C-BE32-E72D297353CC}">
              <c16:uniqueId val="{00000002-D8A1-4799-A8A9-1512E96BA5B0}"/>
            </c:ext>
          </c:extLst>
        </c:ser>
        <c:dLbls>
          <c:showLegendKey val="0"/>
          <c:showVal val="0"/>
          <c:showCatName val="0"/>
          <c:showSerName val="0"/>
          <c:showPercent val="0"/>
          <c:showBubbleSize val="0"/>
        </c:dLbls>
        <c:gapWidth val="150"/>
        <c:overlap val="100"/>
        <c:axId val="766506880"/>
        <c:axId val="766508416"/>
      </c:barChart>
      <c:catAx>
        <c:axId val="766506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66508416"/>
        <c:crosses val="autoZero"/>
        <c:auto val="1"/>
        <c:lblAlgn val="ctr"/>
        <c:lblOffset val="100"/>
        <c:noMultiLvlLbl val="0"/>
      </c:catAx>
      <c:valAx>
        <c:axId val="766508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66506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Wykresy!$C$297</c:f>
              <c:strCache>
                <c:ptCount val="1"/>
                <c:pt idx="0">
                  <c:v>przedprodukcyjny</c:v>
                </c:pt>
              </c:strCache>
            </c:strRef>
          </c:tx>
          <c:spPr>
            <a:solidFill>
              <a:schemeClr val="accent1"/>
            </a:solidFill>
            <a:ln>
              <a:noFill/>
            </a:ln>
            <a:effectLst/>
          </c:spPr>
          <c:invertIfNegative val="0"/>
          <c:cat>
            <c:strRef>
              <c:f>Wykresy!$B$298:$B$306</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Wykresy!$C$298:$C$306</c:f>
              <c:numCache>
                <c:formatCode>[$-10419]0.0</c:formatCode>
                <c:ptCount val="9"/>
                <c:pt idx="0">
                  <c:v>16.7</c:v>
                </c:pt>
                <c:pt idx="1">
                  <c:v>18.5</c:v>
                </c:pt>
                <c:pt idx="2">
                  <c:v>16.399999999999999</c:v>
                </c:pt>
                <c:pt idx="3">
                  <c:v>16.3</c:v>
                </c:pt>
                <c:pt idx="4">
                  <c:v>16.399999999999999</c:v>
                </c:pt>
                <c:pt idx="5">
                  <c:v>17.3</c:v>
                </c:pt>
                <c:pt idx="6">
                  <c:v>16.5</c:v>
                </c:pt>
                <c:pt idx="7">
                  <c:v>19.399999999999999</c:v>
                </c:pt>
                <c:pt idx="8">
                  <c:v>14.2</c:v>
                </c:pt>
              </c:numCache>
            </c:numRef>
          </c:val>
          <c:extLst>
            <c:ext xmlns:c16="http://schemas.microsoft.com/office/drawing/2014/chart" uri="{C3380CC4-5D6E-409C-BE32-E72D297353CC}">
              <c16:uniqueId val="{00000000-E92B-490B-B980-1D36F56D59A7}"/>
            </c:ext>
          </c:extLst>
        </c:ser>
        <c:ser>
          <c:idx val="1"/>
          <c:order val="1"/>
          <c:tx>
            <c:strRef>
              <c:f>Wykresy!$D$297</c:f>
              <c:strCache>
                <c:ptCount val="1"/>
                <c:pt idx="0">
                  <c:v>produkcyjny</c:v>
                </c:pt>
              </c:strCache>
            </c:strRef>
          </c:tx>
          <c:spPr>
            <a:solidFill>
              <a:schemeClr val="accent2"/>
            </a:solidFill>
            <a:ln>
              <a:noFill/>
            </a:ln>
            <a:effectLst/>
          </c:spPr>
          <c:invertIfNegative val="0"/>
          <c:cat>
            <c:strRef>
              <c:f>Wykresy!$B$298:$B$306</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Wykresy!$D$298:$D$306</c:f>
              <c:numCache>
                <c:formatCode>[$-10419]0.0</c:formatCode>
                <c:ptCount val="9"/>
                <c:pt idx="0">
                  <c:v>59.5</c:v>
                </c:pt>
                <c:pt idx="1">
                  <c:v>59</c:v>
                </c:pt>
                <c:pt idx="2">
                  <c:v>60.5</c:v>
                </c:pt>
                <c:pt idx="3">
                  <c:v>59.7</c:v>
                </c:pt>
                <c:pt idx="4">
                  <c:v>61.2</c:v>
                </c:pt>
                <c:pt idx="5">
                  <c:v>60.3</c:v>
                </c:pt>
                <c:pt idx="6">
                  <c:v>60.5</c:v>
                </c:pt>
                <c:pt idx="7">
                  <c:v>62</c:v>
                </c:pt>
                <c:pt idx="8">
                  <c:v>58</c:v>
                </c:pt>
              </c:numCache>
            </c:numRef>
          </c:val>
          <c:extLst>
            <c:ext xmlns:c16="http://schemas.microsoft.com/office/drawing/2014/chart" uri="{C3380CC4-5D6E-409C-BE32-E72D297353CC}">
              <c16:uniqueId val="{00000001-E92B-490B-B980-1D36F56D59A7}"/>
            </c:ext>
          </c:extLst>
        </c:ser>
        <c:ser>
          <c:idx val="2"/>
          <c:order val="2"/>
          <c:tx>
            <c:strRef>
              <c:f>Wykresy!$E$297</c:f>
              <c:strCache>
                <c:ptCount val="1"/>
                <c:pt idx="0">
                  <c:v>poprodukcyjny</c:v>
                </c:pt>
              </c:strCache>
            </c:strRef>
          </c:tx>
          <c:spPr>
            <a:solidFill>
              <a:schemeClr val="accent3"/>
            </a:solidFill>
            <a:ln>
              <a:noFill/>
            </a:ln>
            <a:effectLst/>
          </c:spPr>
          <c:invertIfNegative val="0"/>
          <c:cat>
            <c:strRef>
              <c:f>Wykresy!$B$298:$B$306</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Wykresy!$E$298:$E$306</c:f>
              <c:numCache>
                <c:formatCode>[$-10419]0.0</c:formatCode>
                <c:ptCount val="9"/>
                <c:pt idx="0">
                  <c:v>23.9</c:v>
                </c:pt>
                <c:pt idx="1">
                  <c:v>22.6</c:v>
                </c:pt>
                <c:pt idx="2">
                  <c:v>23.1</c:v>
                </c:pt>
                <c:pt idx="3">
                  <c:v>24</c:v>
                </c:pt>
                <c:pt idx="4">
                  <c:v>22.4</c:v>
                </c:pt>
                <c:pt idx="5">
                  <c:v>22.4</c:v>
                </c:pt>
                <c:pt idx="6">
                  <c:v>23</c:v>
                </c:pt>
                <c:pt idx="7">
                  <c:v>18.600000000000001</c:v>
                </c:pt>
                <c:pt idx="8">
                  <c:v>27.8</c:v>
                </c:pt>
              </c:numCache>
            </c:numRef>
          </c:val>
          <c:extLst>
            <c:ext xmlns:c16="http://schemas.microsoft.com/office/drawing/2014/chart" uri="{C3380CC4-5D6E-409C-BE32-E72D297353CC}">
              <c16:uniqueId val="{00000002-E92B-490B-B980-1D36F56D59A7}"/>
            </c:ext>
          </c:extLst>
        </c:ser>
        <c:dLbls>
          <c:showLegendKey val="0"/>
          <c:showVal val="0"/>
          <c:showCatName val="0"/>
          <c:showSerName val="0"/>
          <c:showPercent val="0"/>
          <c:showBubbleSize val="0"/>
        </c:dLbls>
        <c:gapWidth val="150"/>
        <c:overlap val="100"/>
        <c:axId val="766545920"/>
        <c:axId val="766547456"/>
      </c:barChart>
      <c:catAx>
        <c:axId val="766545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66547456"/>
        <c:crosses val="autoZero"/>
        <c:auto val="1"/>
        <c:lblAlgn val="ctr"/>
        <c:lblOffset val="100"/>
        <c:noMultiLvlLbl val="0"/>
      </c:catAx>
      <c:valAx>
        <c:axId val="7665474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6654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Wykresy!$B$314</c:f>
              <c:strCache>
                <c:ptCount val="1"/>
                <c:pt idx="0">
                  <c:v>OWP</c:v>
                </c:pt>
              </c:strCache>
            </c:strRef>
          </c:tx>
          <c:spPr>
            <a:ln w="28575" cap="rnd">
              <a:solidFill>
                <a:schemeClr val="accent1"/>
              </a:solidFill>
              <a:round/>
            </a:ln>
            <a:effectLst/>
          </c:spPr>
          <c:marker>
            <c:symbol val="none"/>
          </c:marker>
          <c:cat>
            <c:numRef>
              <c:f>Wykresy!$C$313:$J$313</c:f>
              <c:numCache>
                <c:formatCode>General</c:formatCode>
                <c:ptCount val="8"/>
                <c:pt idx="0">
                  <c:v>2014</c:v>
                </c:pt>
                <c:pt idx="1">
                  <c:v>2015</c:v>
                </c:pt>
                <c:pt idx="2">
                  <c:v>2016</c:v>
                </c:pt>
                <c:pt idx="3">
                  <c:v>2017</c:v>
                </c:pt>
                <c:pt idx="4">
                  <c:v>2018</c:v>
                </c:pt>
                <c:pt idx="5">
                  <c:v>2019</c:v>
                </c:pt>
                <c:pt idx="6">
                  <c:v>2020</c:v>
                </c:pt>
                <c:pt idx="7">
                  <c:v>2021</c:v>
                </c:pt>
              </c:numCache>
            </c:numRef>
          </c:cat>
          <c:val>
            <c:numRef>
              <c:f>Wykresy!$C$314:$J$314</c:f>
              <c:numCache>
                <c:formatCode>0.0</c:formatCode>
                <c:ptCount val="8"/>
                <c:pt idx="0">
                  <c:v>19.944444444444446</c:v>
                </c:pt>
                <c:pt idx="1">
                  <c:v>20.355555555555558</c:v>
                </c:pt>
                <c:pt idx="2">
                  <c:v>20.81111111111111</c:v>
                </c:pt>
                <c:pt idx="3">
                  <c:v>21.255555555555556</c:v>
                </c:pt>
                <c:pt idx="4">
                  <c:v>21.733333333333331</c:v>
                </c:pt>
                <c:pt idx="5">
                  <c:v>22.399999999999995</c:v>
                </c:pt>
                <c:pt idx="6">
                  <c:v>22.755555555555553</c:v>
                </c:pt>
                <c:pt idx="7">
                  <c:v>23.088888888888889</c:v>
                </c:pt>
              </c:numCache>
            </c:numRef>
          </c:val>
          <c:smooth val="0"/>
          <c:extLst>
            <c:ext xmlns:c16="http://schemas.microsoft.com/office/drawing/2014/chart" uri="{C3380CC4-5D6E-409C-BE32-E72D297353CC}">
              <c16:uniqueId val="{00000000-D480-4755-BB03-1CF981A77008}"/>
            </c:ext>
          </c:extLst>
        </c:ser>
        <c:ser>
          <c:idx val="1"/>
          <c:order val="1"/>
          <c:tx>
            <c:strRef>
              <c:f>Wykresy!$B$315</c:f>
              <c:strCache>
                <c:ptCount val="1"/>
                <c:pt idx="0">
                  <c:v>MOF</c:v>
                </c:pt>
              </c:strCache>
            </c:strRef>
          </c:tx>
          <c:spPr>
            <a:ln w="28575" cap="rnd">
              <a:solidFill>
                <a:schemeClr val="accent2"/>
              </a:solidFill>
              <a:round/>
            </a:ln>
            <a:effectLst/>
          </c:spPr>
          <c:marker>
            <c:symbol val="none"/>
          </c:marker>
          <c:cat>
            <c:numRef>
              <c:f>Wykresy!$C$313:$J$313</c:f>
              <c:numCache>
                <c:formatCode>General</c:formatCode>
                <c:ptCount val="8"/>
                <c:pt idx="0">
                  <c:v>2014</c:v>
                </c:pt>
                <c:pt idx="1">
                  <c:v>2015</c:v>
                </c:pt>
                <c:pt idx="2">
                  <c:v>2016</c:v>
                </c:pt>
                <c:pt idx="3">
                  <c:v>2017</c:v>
                </c:pt>
                <c:pt idx="4">
                  <c:v>2018</c:v>
                </c:pt>
                <c:pt idx="5">
                  <c:v>2019</c:v>
                </c:pt>
                <c:pt idx="6">
                  <c:v>2020</c:v>
                </c:pt>
                <c:pt idx="7">
                  <c:v>2021</c:v>
                </c:pt>
              </c:numCache>
            </c:numRef>
          </c:cat>
          <c:val>
            <c:numRef>
              <c:f>Wykresy!$C$315:$J$315</c:f>
              <c:numCache>
                <c:formatCode>0.0</c:formatCode>
                <c:ptCount val="8"/>
                <c:pt idx="0">
                  <c:v>19.7</c:v>
                </c:pt>
                <c:pt idx="1">
                  <c:v>20.200000000000003</c:v>
                </c:pt>
                <c:pt idx="2">
                  <c:v>20.675000000000001</c:v>
                </c:pt>
                <c:pt idx="3">
                  <c:v>21.199999999999996</c:v>
                </c:pt>
                <c:pt idx="4">
                  <c:v>21.724999999999998</c:v>
                </c:pt>
                <c:pt idx="5">
                  <c:v>22.35</c:v>
                </c:pt>
                <c:pt idx="6">
                  <c:v>22.65</c:v>
                </c:pt>
                <c:pt idx="7">
                  <c:v>22.974999999999998</c:v>
                </c:pt>
              </c:numCache>
            </c:numRef>
          </c:val>
          <c:smooth val="0"/>
          <c:extLst>
            <c:ext xmlns:c16="http://schemas.microsoft.com/office/drawing/2014/chart" uri="{C3380CC4-5D6E-409C-BE32-E72D297353CC}">
              <c16:uniqueId val="{00000001-D480-4755-BB03-1CF981A77008}"/>
            </c:ext>
          </c:extLst>
        </c:ser>
        <c:dLbls>
          <c:showLegendKey val="0"/>
          <c:showVal val="0"/>
          <c:showCatName val="0"/>
          <c:showSerName val="0"/>
          <c:showPercent val="0"/>
          <c:showBubbleSize val="0"/>
        </c:dLbls>
        <c:smooth val="0"/>
        <c:axId val="766643200"/>
        <c:axId val="766649088"/>
      </c:lineChart>
      <c:catAx>
        <c:axId val="76664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66649088"/>
        <c:crosses val="autoZero"/>
        <c:auto val="1"/>
        <c:lblAlgn val="ctr"/>
        <c:lblOffset val="100"/>
        <c:noMultiLvlLbl val="0"/>
      </c:catAx>
      <c:valAx>
        <c:axId val="766649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666432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TABLICA!$C$1</c:f>
              <c:strCache>
                <c:ptCount val="1"/>
                <c:pt idx="0">
                  <c:v>2014</c:v>
                </c:pt>
              </c:strCache>
            </c:strRef>
          </c:tx>
          <c:spPr>
            <a:solidFill>
              <a:schemeClr val="accent1"/>
            </a:solidFill>
            <a:ln>
              <a:noFill/>
            </a:ln>
            <a:effectLst/>
          </c:spPr>
          <c:invertIfNegative val="0"/>
          <c:cat>
            <c:strRef>
              <c:f>TABLICA!$B$2:$B$10</c:f>
              <c:strCache>
                <c:ptCount val="9"/>
                <c:pt idx="0">
                  <c:v>Kraśnik (m)</c:v>
                </c:pt>
                <c:pt idx="1">
                  <c:v>Annopol </c:v>
                </c:pt>
                <c:pt idx="2">
                  <c:v>Dzierzkowice</c:v>
                </c:pt>
                <c:pt idx="3">
                  <c:v>Gościeradów</c:v>
                </c:pt>
                <c:pt idx="4">
                  <c:v>Kraśnik (gw)</c:v>
                </c:pt>
                <c:pt idx="5">
                  <c:v>Trzydnik Duży</c:v>
                </c:pt>
                <c:pt idx="6">
                  <c:v>Urzędów</c:v>
                </c:pt>
                <c:pt idx="7">
                  <c:v>Wilkołaz</c:v>
                </c:pt>
                <c:pt idx="8">
                  <c:v>Zakrzówek </c:v>
                </c:pt>
              </c:strCache>
            </c:strRef>
          </c:cat>
          <c:val>
            <c:numRef>
              <c:f>TABLICA!$C$2:$C$10</c:f>
              <c:numCache>
                <c:formatCode>#\ ##0.0</c:formatCode>
                <c:ptCount val="9"/>
                <c:pt idx="0">
                  <c:v>17.600000000000001</c:v>
                </c:pt>
                <c:pt idx="1">
                  <c:v>16.5</c:v>
                </c:pt>
                <c:pt idx="2">
                  <c:v>15.6</c:v>
                </c:pt>
                <c:pt idx="3">
                  <c:v>16.2</c:v>
                </c:pt>
                <c:pt idx="4">
                  <c:v>14.6</c:v>
                </c:pt>
                <c:pt idx="5">
                  <c:v>18.3</c:v>
                </c:pt>
                <c:pt idx="6">
                  <c:v>17</c:v>
                </c:pt>
                <c:pt idx="7">
                  <c:v>16.100000000000001</c:v>
                </c:pt>
                <c:pt idx="8">
                  <c:v>18.2</c:v>
                </c:pt>
              </c:numCache>
            </c:numRef>
          </c:val>
          <c:extLst>
            <c:ext xmlns:c16="http://schemas.microsoft.com/office/drawing/2014/chart" uri="{C3380CC4-5D6E-409C-BE32-E72D297353CC}">
              <c16:uniqueId val="{00000000-9B23-42B1-A925-0E2AEC6D521E}"/>
            </c:ext>
          </c:extLst>
        </c:ser>
        <c:ser>
          <c:idx val="1"/>
          <c:order val="1"/>
          <c:tx>
            <c:strRef>
              <c:f>TABLICA!$D$1</c:f>
              <c:strCache>
                <c:ptCount val="1"/>
                <c:pt idx="0">
                  <c:v>2015</c:v>
                </c:pt>
              </c:strCache>
            </c:strRef>
          </c:tx>
          <c:spPr>
            <a:solidFill>
              <a:schemeClr val="accent2"/>
            </a:solidFill>
            <a:ln>
              <a:noFill/>
            </a:ln>
            <a:effectLst/>
          </c:spPr>
          <c:invertIfNegative val="0"/>
          <c:cat>
            <c:strRef>
              <c:f>TABLICA!$B$2:$B$10</c:f>
              <c:strCache>
                <c:ptCount val="9"/>
                <c:pt idx="0">
                  <c:v>Kraśnik (m)</c:v>
                </c:pt>
                <c:pt idx="1">
                  <c:v>Annopol </c:v>
                </c:pt>
                <c:pt idx="2">
                  <c:v>Dzierzkowice</c:v>
                </c:pt>
                <c:pt idx="3">
                  <c:v>Gościeradów</c:v>
                </c:pt>
                <c:pt idx="4">
                  <c:v>Kraśnik (gw)</c:v>
                </c:pt>
                <c:pt idx="5">
                  <c:v>Trzydnik Duży</c:v>
                </c:pt>
                <c:pt idx="6">
                  <c:v>Urzędów</c:v>
                </c:pt>
                <c:pt idx="7">
                  <c:v>Wilkołaz</c:v>
                </c:pt>
                <c:pt idx="8">
                  <c:v>Zakrzówek </c:v>
                </c:pt>
              </c:strCache>
            </c:strRef>
          </c:cat>
          <c:val>
            <c:numRef>
              <c:f>TABLICA!$D$2:$D$10</c:f>
              <c:numCache>
                <c:formatCode>#\ ##0.0</c:formatCode>
                <c:ptCount val="9"/>
                <c:pt idx="0">
                  <c:v>18.5</c:v>
                </c:pt>
                <c:pt idx="1">
                  <c:v>16.600000000000001</c:v>
                </c:pt>
                <c:pt idx="2">
                  <c:v>15.8</c:v>
                </c:pt>
                <c:pt idx="3">
                  <c:v>16.3</c:v>
                </c:pt>
                <c:pt idx="4">
                  <c:v>14.8</c:v>
                </c:pt>
                <c:pt idx="5">
                  <c:v>18.7</c:v>
                </c:pt>
                <c:pt idx="6">
                  <c:v>17.2</c:v>
                </c:pt>
                <c:pt idx="7">
                  <c:v>16.399999999999999</c:v>
                </c:pt>
                <c:pt idx="8">
                  <c:v>18.600000000000001</c:v>
                </c:pt>
              </c:numCache>
            </c:numRef>
          </c:val>
          <c:extLst>
            <c:ext xmlns:c16="http://schemas.microsoft.com/office/drawing/2014/chart" uri="{C3380CC4-5D6E-409C-BE32-E72D297353CC}">
              <c16:uniqueId val="{00000001-9B23-42B1-A925-0E2AEC6D521E}"/>
            </c:ext>
          </c:extLst>
        </c:ser>
        <c:ser>
          <c:idx val="2"/>
          <c:order val="2"/>
          <c:tx>
            <c:strRef>
              <c:f>TABLICA!$E$1</c:f>
              <c:strCache>
                <c:ptCount val="1"/>
                <c:pt idx="0">
                  <c:v>2016</c:v>
                </c:pt>
              </c:strCache>
            </c:strRef>
          </c:tx>
          <c:spPr>
            <a:solidFill>
              <a:schemeClr val="accent3"/>
            </a:solidFill>
            <a:ln>
              <a:noFill/>
            </a:ln>
            <a:effectLst/>
          </c:spPr>
          <c:invertIfNegative val="0"/>
          <c:cat>
            <c:strRef>
              <c:f>TABLICA!$B$2:$B$10</c:f>
              <c:strCache>
                <c:ptCount val="9"/>
                <c:pt idx="0">
                  <c:v>Kraśnik (m)</c:v>
                </c:pt>
                <c:pt idx="1">
                  <c:v>Annopol </c:v>
                </c:pt>
                <c:pt idx="2">
                  <c:v>Dzierzkowice</c:v>
                </c:pt>
                <c:pt idx="3">
                  <c:v>Gościeradów</c:v>
                </c:pt>
                <c:pt idx="4">
                  <c:v>Kraśnik (gw)</c:v>
                </c:pt>
                <c:pt idx="5">
                  <c:v>Trzydnik Duży</c:v>
                </c:pt>
                <c:pt idx="6">
                  <c:v>Urzędów</c:v>
                </c:pt>
                <c:pt idx="7">
                  <c:v>Wilkołaz</c:v>
                </c:pt>
                <c:pt idx="8">
                  <c:v>Zakrzówek </c:v>
                </c:pt>
              </c:strCache>
            </c:strRef>
          </c:cat>
          <c:val>
            <c:numRef>
              <c:f>TABLICA!$E$2:$E$10</c:f>
              <c:numCache>
                <c:formatCode>#\ ##0.0</c:formatCode>
                <c:ptCount val="9"/>
                <c:pt idx="0">
                  <c:v>19.399999999999999</c:v>
                </c:pt>
                <c:pt idx="1">
                  <c:v>17</c:v>
                </c:pt>
                <c:pt idx="2">
                  <c:v>16.3</c:v>
                </c:pt>
                <c:pt idx="3">
                  <c:v>16.7</c:v>
                </c:pt>
                <c:pt idx="4">
                  <c:v>14.8</c:v>
                </c:pt>
                <c:pt idx="5">
                  <c:v>18.899999999999999</c:v>
                </c:pt>
                <c:pt idx="6">
                  <c:v>17.399999999999999</c:v>
                </c:pt>
                <c:pt idx="7">
                  <c:v>16.899999999999999</c:v>
                </c:pt>
                <c:pt idx="8">
                  <c:v>18.8</c:v>
                </c:pt>
              </c:numCache>
            </c:numRef>
          </c:val>
          <c:extLst>
            <c:ext xmlns:c16="http://schemas.microsoft.com/office/drawing/2014/chart" uri="{C3380CC4-5D6E-409C-BE32-E72D297353CC}">
              <c16:uniqueId val="{00000002-9B23-42B1-A925-0E2AEC6D521E}"/>
            </c:ext>
          </c:extLst>
        </c:ser>
        <c:ser>
          <c:idx val="3"/>
          <c:order val="3"/>
          <c:tx>
            <c:strRef>
              <c:f>TABLICA!$F$1</c:f>
              <c:strCache>
                <c:ptCount val="1"/>
                <c:pt idx="0">
                  <c:v>2017</c:v>
                </c:pt>
              </c:strCache>
            </c:strRef>
          </c:tx>
          <c:spPr>
            <a:solidFill>
              <a:schemeClr val="accent4"/>
            </a:solidFill>
            <a:ln>
              <a:noFill/>
            </a:ln>
            <a:effectLst/>
          </c:spPr>
          <c:invertIfNegative val="0"/>
          <c:cat>
            <c:strRef>
              <c:f>TABLICA!$B$2:$B$10</c:f>
              <c:strCache>
                <c:ptCount val="9"/>
                <c:pt idx="0">
                  <c:v>Kraśnik (m)</c:v>
                </c:pt>
                <c:pt idx="1">
                  <c:v>Annopol </c:v>
                </c:pt>
                <c:pt idx="2">
                  <c:v>Dzierzkowice</c:v>
                </c:pt>
                <c:pt idx="3">
                  <c:v>Gościeradów</c:v>
                </c:pt>
                <c:pt idx="4">
                  <c:v>Kraśnik (gw)</c:v>
                </c:pt>
                <c:pt idx="5">
                  <c:v>Trzydnik Duży</c:v>
                </c:pt>
                <c:pt idx="6">
                  <c:v>Urzędów</c:v>
                </c:pt>
                <c:pt idx="7">
                  <c:v>Wilkołaz</c:v>
                </c:pt>
                <c:pt idx="8">
                  <c:v>Zakrzówek </c:v>
                </c:pt>
              </c:strCache>
            </c:strRef>
          </c:cat>
          <c:val>
            <c:numRef>
              <c:f>TABLICA!$F$2:$F$10</c:f>
              <c:numCache>
                <c:formatCode>#\ ##0.0</c:formatCode>
                <c:ptCount val="9"/>
                <c:pt idx="0">
                  <c:v>20.3</c:v>
                </c:pt>
                <c:pt idx="1">
                  <c:v>17.3</c:v>
                </c:pt>
                <c:pt idx="2">
                  <c:v>17</c:v>
                </c:pt>
                <c:pt idx="3">
                  <c:v>17.100000000000001</c:v>
                </c:pt>
                <c:pt idx="4">
                  <c:v>14.9</c:v>
                </c:pt>
                <c:pt idx="5">
                  <c:v>19.3</c:v>
                </c:pt>
                <c:pt idx="6">
                  <c:v>17.5</c:v>
                </c:pt>
                <c:pt idx="7">
                  <c:v>17.3</c:v>
                </c:pt>
                <c:pt idx="8">
                  <c:v>19</c:v>
                </c:pt>
              </c:numCache>
            </c:numRef>
          </c:val>
          <c:extLst>
            <c:ext xmlns:c16="http://schemas.microsoft.com/office/drawing/2014/chart" uri="{C3380CC4-5D6E-409C-BE32-E72D297353CC}">
              <c16:uniqueId val="{00000003-9B23-42B1-A925-0E2AEC6D521E}"/>
            </c:ext>
          </c:extLst>
        </c:ser>
        <c:ser>
          <c:idx val="4"/>
          <c:order val="4"/>
          <c:tx>
            <c:strRef>
              <c:f>TABLICA!$G$1</c:f>
              <c:strCache>
                <c:ptCount val="1"/>
                <c:pt idx="0">
                  <c:v>2018</c:v>
                </c:pt>
              </c:strCache>
            </c:strRef>
          </c:tx>
          <c:spPr>
            <a:solidFill>
              <a:schemeClr val="accent5"/>
            </a:solidFill>
            <a:ln>
              <a:noFill/>
            </a:ln>
            <a:effectLst/>
          </c:spPr>
          <c:invertIfNegative val="0"/>
          <c:cat>
            <c:strRef>
              <c:f>TABLICA!$B$2:$B$10</c:f>
              <c:strCache>
                <c:ptCount val="9"/>
                <c:pt idx="0">
                  <c:v>Kraśnik (m)</c:v>
                </c:pt>
                <c:pt idx="1">
                  <c:v>Annopol </c:v>
                </c:pt>
                <c:pt idx="2">
                  <c:v>Dzierzkowice</c:v>
                </c:pt>
                <c:pt idx="3">
                  <c:v>Gościeradów</c:v>
                </c:pt>
                <c:pt idx="4">
                  <c:v>Kraśnik (gw)</c:v>
                </c:pt>
                <c:pt idx="5">
                  <c:v>Trzydnik Duży</c:v>
                </c:pt>
                <c:pt idx="6">
                  <c:v>Urzędów</c:v>
                </c:pt>
                <c:pt idx="7">
                  <c:v>Wilkołaz</c:v>
                </c:pt>
                <c:pt idx="8">
                  <c:v>Zakrzówek </c:v>
                </c:pt>
              </c:strCache>
            </c:strRef>
          </c:cat>
          <c:val>
            <c:numRef>
              <c:f>TABLICA!$G$2:$G$10</c:f>
              <c:numCache>
                <c:formatCode>#\ ##0.0</c:formatCode>
                <c:ptCount val="9"/>
                <c:pt idx="0">
                  <c:v>21.3</c:v>
                </c:pt>
                <c:pt idx="1">
                  <c:v>17.899999999999999</c:v>
                </c:pt>
                <c:pt idx="2">
                  <c:v>17.600000000000001</c:v>
                </c:pt>
                <c:pt idx="3">
                  <c:v>17.5</c:v>
                </c:pt>
                <c:pt idx="4">
                  <c:v>15.1</c:v>
                </c:pt>
                <c:pt idx="5">
                  <c:v>19.7</c:v>
                </c:pt>
                <c:pt idx="6">
                  <c:v>18.5</c:v>
                </c:pt>
                <c:pt idx="7">
                  <c:v>17.8</c:v>
                </c:pt>
                <c:pt idx="8">
                  <c:v>19.3</c:v>
                </c:pt>
              </c:numCache>
            </c:numRef>
          </c:val>
          <c:extLst>
            <c:ext xmlns:c16="http://schemas.microsoft.com/office/drawing/2014/chart" uri="{C3380CC4-5D6E-409C-BE32-E72D297353CC}">
              <c16:uniqueId val="{00000004-9B23-42B1-A925-0E2AEC6D521E}"/>
            </c:ext>
          </c:extLst>
        </c:ser>
        <c:ser>
          <c:idx val="5"/>
          <c:order val="5"/>
          <c:tx>
            <c:strRef>
              <c:f>TABLICA!$H$1</c:f>
              <c:strCache>
                <c:ptCount val="1"/>
                <c:pt idx="0">
                  <c:v>2019</c:v>
                </c:pt>
              </c:strCache>
            </c:strRef>
          </c:tx>
          <c:spPr>
            <a:solidFill>
              <a:schemeClr val="accent6"/>
            </a:solidFill>
            <a:ln>
              <a:noFill/>
            </a:ln>
            <a:effectLst/>
          </c:spPr>
          <c:invertIfNegative val="0"/>
          <c:cat>
            <c:strRef>
              <c:f>TABLICA!$B$2:$B$10</c:f>
              <c:strCache>
                <c:ptCount val="9"/>
                <c:pt idx="0">
                  <c:v>Kraśnik (m)</c:v>
                </c:pt>
                <c:pt idx="1">
                  <c:v>Annopol </c:v>
                </c:pt>
                <c:pt idx="2">
                  <c:v>Dzierzkowice</c:v>
                </c:pt>
                <c:pt idx="3">
                  <c:v>Gościeradów</c:v>
                </c:pt>
                <c:pt idx="4">
                  <c:v>Kraśnik (gw)</c:v>
                </c:pt>
                <c:pt idx="5">
                  <c:v>Trzydnik Duży</c:v>
                </c:pt>
                <c:pt idx="6">
                  <c:v>Urzędów</c:v>
                </c:pt>
                <c:pt idx="7">
                  <c:v>Wilkołaz</c:v>
                </c:pt>
                <c:pt idx="8">
                  <c:v>Zakrzówek </c:v>
                </c:pt>
              </c:strCache>
            </c:strRef>
          </c:cat>
          <c:val>
            <c:numRef>
              <c:f>TABLICA!$H$2:$H$10</c:f>
              <c:numCache>
                <c:formatCode>#\ ##0.0</c:formatCode>
                <c:ptCount val="9"/>
                <c:pt idx="0">
                  <c:v>22.1</c:v>
                </c:pt>
                <c:pt idx="1">
                  <c:v>18.5</c:v>
                </c:pt>
                <c:pt idx="2">
                  <c:v>18.5</c:v>
                </c:pt>
                <c:pt idx="3">
                  <c:v>18</c:v>
                </c:pt>
                <c:pt idx="4">
                  <c:v>15.6</c:v>
                </c:pt>
                <c:pt idx="5">
                  <c:v>20.399999999999999</c:v>
                </c:pt>
                <c:pt idx="6">
                  <c:v>18.7</c:v>
                </c:pt>
                <c:pt idx="7">
                  <c:v>18.2</c:v>
                </c:pt>
                <c:pt idx="8">
                  <c:v>19.7</c:v>
                </c:pt>
              </c:numCache>
            </c:numRef>
          </c:val>
          <c:extLst>
            <c:ext xmlns:c16="http://schemas.microsoft.com/office/drawing/2014/chart" uri="{C3380CC4-5D6E-409C-BE32-E72D297353CC}">
              <c16:uniqueId val="{00000005-9B23-42B1-A925-0E2AEC6D521E}"/>
            </c:ext>
          </c:extLst>
        </c:ser>
        <c:ser>
          <c:idx val="6"/>
          <c:order val="6"/>
          <c:tx>
            <c:strRef>
              <c:f>TABLICA!$I$1</c:f>
              <c:strCache>
                <c:ptCount val="1"/>
                <c:pt idx="0">
                  <c:v>2020</c:v>
                </c:pt>
              </c:strCache>
            </c:strRef>
          </c:tx>
          <c:spPr>
            <a:solidFill>
              <a:schemeClr val="accent1">
                <a:lumMod val="60000"/>
              </a:schemeClr>
            </a:solidFill>
            <a:ln>
              <a:noFill/>
            </a:ln>
            <a:effectLst/>
          </c:spPr>
          <c:invertIfNegative val="0"/>
          <c:cat>
            <c:strRef>
              <c:f>TABLICA!$B$2:$B$10</c:f>
              <c:strCache>
                <c:ptCount val="9"/>
                <c:pt idx="0">
                  <c:v>Kraśnik (m)</c:v>
                </c:pt>
                <c:pt idx="1">
                  <c:v>Annopol </c:v>
                </c:pt>
                <c:pt idx="2">
                  <c:v>Dzierzkowice</c:v>
                </c:pt>
                <c:pt idx="3">
                  <c:v>Gościeradów</c:v>
                </c:pt>
                <c:pt idx="4">
                  <c:v>Kraśnik (gw)</c:v>
                </c:pt>
                <c:pt idx="5">
                  <c:v>Trzydnik Duży</c:v>
                </c:pt>
                <c:pt idx="6">
                  <c:v>Urzędów</c:v>
                </c:pt>
                <c:pt idx="7">
                  <c:v>Wilkołaz</c:v>
                </c:pt>
                <c:pt idx="8">
                  <c:v>Zakrzówek </c:v>
                </c:pt>
              </c:strCache>
            </c:strRef>
          </c:cat>
          <c:val>
            <c:numRef>
              <c:f>TABLICA!$I$2:$I$10</c:f>
              <c:numCache>
                <c:formatCode>#\ ##0.0</c:formatCode>
                <c:ptCount val="9"/>
                <c:pt idx="0">
                  <c:v>23.5</c:v>
                </c:pt>
                <c:pt idx="1">
                  <c:v>19.600000000000001</c:v>
                </c:pt>
                <c:pt idx="2">
                  <c:v>18.7</c:v>
                </c:pt>
                <c:pt idx="3">
                  <c:v>18.600000000000001</c:v>
                </c:pt>
                <c:pt idx="4">
                  <c:v>16.7</c:v>
                </c:pt>
                <c:pt idx="5">
                  <c:v>21.6</c:v>
                </c:pt>
                <c:pt idx="6">
                  <c:v>19.8</c:v>
                </c:pt>
                <c:pt idx="7">
                  <c:v>19.399999999999999</c:v>
                </c:pt>
                <c:pt idx="8">
                  <c:v>20.2</c:v>
                </c:pt>
              </c:numCache>
            </c:numRef>
          </c:val>
          <c:extLst>
            <c:ext xmlns:c16="http://schemas.microsoft.com/office/drawing/2014/chart" uri="{C3380CC4-5D6E-409C-BE32-E72D297353CC}">
              <c16:uniqueId val="{00000006-9B23-42B1-A925-0E2AEC6D521E}"/>
            </c:ext>
          </c:extLst>
        </c:ser>
        <c:ser>
          <c:idx val="7"/>
          <c:order val="7"/>
          <c:tx>
            <c:strRef>
              <c:f>TABLICA!$J$1</c:f>
              <c:strCache>
                <c:ptCount val="1"/>
                <c:pt idx="0">
                  <c:v>2021</c:v>
                </c:pt>
              </c:strCache>
            </c:strRef>
          </c:tx>
          <c:spPr>
            <a:solidFill>
              <a:schemeClr val="accent2">
                <a:lumMod val="60000"/>
              </a:schemeClr>
            </a:solidFill>
            <a:ln>
              <a:noFill/>
            </a:ln>
            <a:effectLst/>
          </c:spPr>
          <c:invertIfNegative val="0"/>
          <c:cat>
            <c:strRef>
              <c:f>TABLICA!$B$2:$B$10</c:f>
              <c:strCache>
                <c:ptCount val="9"/>
                <c:pt idx="0">
                  <c:v>Kraśnik (m)</c:v>
                </c:pt>
                <c:pt idx="1">
                  <c:v>Annopol </c:v>
                </c:pt>
                <c:pt idx="2">
                  <c:v>Dzierzkowice</c:v>
                </c:pt>
                <c:pt idx="3">
                  <c:v>Gościeradów</c:v>
                </c:pt>
                <c:pt idx="4">
                  <c:v>Kraśnik (gw)</c:v>
                </c:pt>
                <c:pt idx="5">
                  <c:v>Trzydnik Duży</c:v>
                </c:pt>
                <c:pt idx="6">
                  <c:v>Urzędów</c:v>
                </c:pt>
                <c:pt idx="7">
                  <c:v>Wilkołaz</c:v>
                </c:pt>
                <c:pt idx="8">
                  <c:v>Zakrzówek </c:v>
                </c:pt>
              </c:strCache>
            </c:strRef>
          </c:cat>
          <c:val>
            <c:numRef>
              <c:f>TABLICA!$J$2:$J$10</c:f>
              <c:numCache>
                <c:formatCode>#\ ##0.0</c:formatCode>
                <c:ptCount val="9"/>
                <c:pt idx="0">
                  <c:v>24.3</c:v>
                </c:pt>
                <c:pt idx="1">
                  <c:v>20</c:v>
                </c:pt>
                <c:pt idx="2">
                  <c:v>19.100000000000001</c:v>
                </c:pt>
                <c:pt idx="3">
                  <c:v>19.100000000000001</c:v>
                </c:pt>
                <c:pt idx="4">
                  <c:v>16.5</c:v>
                </c:pt>
                <c:pt idx="5">
                  <c:v>21.9</c:v>
                </c:pt>
                <c:pt idx="6">
                  <c:v>20.6</c:v>
                </c:pt>
                <c:pt idx="7">
                  <c:v>19.5</c:v>
                </c:pt>
                <c:pt idx="8">
                  <c:v>20.5</c:v>
                </c:pt>
              </c:numCache>
            </c:numRef>
          </c:val>
          <c:extLst>
            <c:ext xmlns:c16="http://schemas.microsoft.com/office/drawing/2014/chart" uri="{C3380CC4-5D6E-409C-BE32-E72D297353CC}">
              <c16:uniqueId val="{00000007-9B23-42B1-A925-0E2AEC6D521E}"/>
            </c:ext>
          </c:extLst>
        </c:ser>
        <c:dLbls>
          <c:showLegendKey val="0"/>
          <c:showVal val="0"/>
          <c:showCatName val="0"/>
          <c:showSerName val="0"/>
          <c:showPercent val="0"/>
          <c:showBubbleSize val="0"/>
        </c:dLbls>
        <c:gapWidth val="150"/>
        <c:axId val="766912768"/>
        <c:axId val="766922752"/>
      </c:barChart>
      <c:catAx>
        <c:axId val="76691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66922752"/>
        <c:crosses val="autoZero"/>
        <c:auto val="1"/>
        <c:lblAlgn val="ctr"/>
        <c:lblOffset val="100"/>
        <c:noMultiLvlLbl val="0"/>
      </c:catAx>
      <c:valAx>
        <c:axId val="766922752"/>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66912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Wykresy!$B$339</c:f>
              <c:strCache>
                <c:ptCount val="1"/>
                <c:pt idx="0">
                  <c:v>OWP</c:v>
                </c:pt>
              </c:strCache>
            </c:strRef>
          </c:tx>
          <c:spPr>
            <a:ln w="28575" cap="rnd">
              <a:solidFill>
                <a:schemeClr val="accent1"/>
              </a:solidFill>
              <a:round/>
            </a:ln>
            <a:effectLst/>
          </c:spPr>
          <c:marker>
            <c:symbol val="none"/>
          </c:marker>
          <c:cat>
            <c:numRef>
              <c:f>Wykresy!$C$338:$J$338</c:f>
              <c:numCache>
                <c:formatCode>General</c:formatCode>
                <c:ptCount val="8"/>
                <c:pt idx="0">
                  <c:v>2014</c:v>
                </c:pt>
                <c:pt idx="1">
                  <c:v>2015</c:v>
                </c:pt>
                <c:pt idx="2">
                  <c:v>2016</c:v>
                </c:pt>
                <c:pt idx="3">
                  <c:v>2017</c:v>
                </c:pt>
                <c:pt idx="4">
                  <c:v>2018</c:v>
                </c:pt>
                <c:pt idx="5">
                  <c:v>2019</c:v>
                </c:pt>
                <c:pt idx="6">
                  <c:v>2020</c:v>
                </c:pt>
                <c:pt idx="7">
                  <c:v>2021</c:v>
                </c:pt>
              </c:numCache>
            </c:numRef>
          </c:cat>
          <c:val>
            <c:numRef>
              <c:f>Wykresy!$C$339:$J$339</c:f>
              <c:numCache>
                <c:formatCode>0.0</c:formatCode>
                <c:ptCount val="8"/>
                <c:pt idx="0">
                  <c:v>32.300000000000004</c:v>
                </c:pt>
                <c:pt idx="1">
                  <c:v>33.022222222222219</c:v>
                </c:pt>
                <c:pt idx="2">
                  <c:v>33.877777777777773</c:v>
                </c:pt>
                <c:pt idx="3">
                  <c:v>34.74444444444444</c:v>
                </c:pt>
                <c:pt idx="4">
                  <c:v>35.733333333333327</c:v>
                </c:pt>
                <c:pt idx="5">
                  <c:v>37.099999999999994</c:v>
                </c:pt>
                <c:pt idx="6">
                  <c:v>37.822222222222223</c:v>
                </c:pt>
                <c:pt idx="7">
                  <c:v>38.488888888888887</c:v>
                </c:pt>
              </c:numCache>
            </c:numRef>
          </c:val>
          <c:smooth val="0"/>
          <c:extLst>
            <c:ext xmlns:c16="http://schemas.microsoft.com/office/drawing/2014/chart" uri="{C3380CC4-5D6E-409C-BE32-E72D297353CC}">
              <c16:uniqueId val="{00000000-042B-46DC-9D1D-27C3681040CC}"/>
            </c:ext>
          </c:extLst>
        </c:ser>
        <c:ser>
          <c:idx val="1"/>
          <c:order val="1"/>
          <c:tx>
            <c:strRef>
              <c:f>Wykresy!$B$340</c:f>
              <c:strCache>
                <c:ptCount val="1"/>
                <c:pt idx="0">
                  <c:v>MOF</c:v>
                </c:pt>
              </c:strCache>
            </c:strRef>
          </c:tx>
          <c:spPr>
            <a:ln w="28575" cap="rnd">
              <a:solidFill>
                <a:schemeClr val="accent2"/>
              </a:solidFill>
              <a:round/>
            </a:ln>
            <a:effectLst/>
          </c:spPr>
          <c:marker>
            <c:symbol val="none"/>
          </c:marker>
          <c:cat>
            <c:numRef>
              <c:f>Wykresy!$C$338:$J$338</c:f>
              <c:numCache>
                <c:formatCode>General</c:formatCode>
                <c:ptCount val="8"/>
                <c:pt idx="0">
                  <c:v>2014</c:v>
                </c:pt>
                <c:pt idx="1">
                  <c:v>2015</c:v>
                </c:pt>
                <c:pt idx="2">
                  <c:v>2016</c:v>
                </c:pt>
                <c:pt idx="3">
                  <c:v>2017</c:v>
                </c:pt>
                <c:pt idx="4">
                  <c:v>2018</c:v>
                </c:pt>
                <c:pt idx="5">
                  <c:v>2019</c:v>
                </c:pt>
                <c:pt idx="6">
                  <c:v>2020</c:v>
                </c:pt>
                <c:pt idx="7">
                  <c:v>2021</c:v>
                </c:pt>
              </c:numCache>
            </c:numRef>
          </c:cat>
          <c:val>
            <c:numRef>
              <c:f>Wykresy!$C$340:$J$340</c:f>
              <c:numCache>
                <c:formatCode>0.0</c:formatCode>
                <c:ptCount val="8"/>
                <c:pt idx="0">
                  <c:v>31.725000000000001</c:v>
                </c:pt>
                <c:pt idx="1">
                  <c:v>32.65</c:v>
                </c:pt>
                <c:pt idx="2">
                  <c:v>33.575000000000003</c:v>
                </c:pt>
                <c:pt idx="3">
                  <c:v>34.675000000000004</c:v>
                </c:pt>
                <c:pt idx="4">
                  <c:v>35.75</c:v>
                </c:pt>
                <c:pt idx="5">
                  <c:v>37.025000000000006</c:v>
                </c:pt>
                <c:pt idx="6">
                  <c:v>37.575000000000003</c:v>
                </c:pt>
                <c:pt idx="7">
                  <c:v>38.300000000000004</c:v>
                </c:pt>
              </c:numCache>
            </c:numRef>
          </c:val>
          <c:smooth val="0"/>
          <c:extLst>
            <c:ext xmlns:c16="http://schemas.microsoft.com/office/drawing/2014/chart" uri="{C3380CC4-5D6E-409C-BE32-E72D297353CC}">
              <c16:uniqueId val="{00000001-042B-46DC-9D1D-27C3681040CC}"/>
            </c:ext>
          </c:extLst>
        </c:ser>
        <c:dLbls>
          <c:showLegendKey val="0"/>
          <c:showVal val="0"/>
          <c:showCatName val="0"/>
          <c:showSerName val="0"/>
          <c:showPercent val="0"/>
          <c:showBubbleSize val="0"/>
        </c:dLbls>
        <c:smooth val="0"/>
        <c:axId val="766962304"/>
        <c:axId val="766964096"/>
      </c:lineChart>
      <c:catAx>
        <c:axId val="76696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66964096"/>
        <c:crosses val="autoZero"/>
        <c:auto val="1"/>
        <c:lblAlgn val="ctr"/>
        <c:lblOffset val="100"/>
        <c:noMultiLvlLbl val="0"/>
      </c:catAx>
      <c:valAx>
        <c:axId val="7669640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669623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TABLICA!$C$1</c:f>
              <c:strCache>
                <c:ptCount val="1"/>
                <c:pt idx="0">
                  <c:v>użytki rolne razem</c:v>
                </c:pt>
              </c:strCache>
            </c:strRef>
          </c:tx>
          <c:spPr>
            <a:solidFill>
              <a:schemeClr val="accent2"/>
            </a:solidFill>
            <a:ln>
              <a:noFill/>
            </a:ln>
            <a:effectLst/>
          </c:spPr>
          <c:invertIfNegative val="0"/>
          <c:cat>
            <c:strRef>
              <c:f>TABLICA!$A$2:$A$10</c:f>
              <c:strCache>
                <c:ptCount val="9"/>
                <c:pt idx="0">
                  <c:v>Gościeradów </c:v>
                </c:pt>
                <c:pt idx="1">
                  <c:v>Annopol </c:v>
                </c:pt>
                <c:pt idx="2">
                  <c:v>Urzędów </c:v>
                </c:pt>
                <c:pt idx="3">
                  <c:v>Kraśnik </c:v>
                </c:pt>
                <c:pt idx="4">
                  <c:v>Trzydnik Duży </c:v>
                </c:pt>
                <c:pt idx="5">
                  <c:v>Zakrzówek </c:v>
                </c:pt>
                <c:pt idx="6">
                  <c:v>Dzierzkowice </c:v>
                </c:pt>
                <c:pt idx="7">
                  <c:v>Wilkołaz </c:v>
                </c:pt>
                <c:pt idx="8">
                  <c:v>M. Kraśnik </c:v>
                </c:pt>
              </c:strCache>
            </c:strRef>
          </c:cat>
          <c:val>
            <c:numRef>
              <c:f>TABLICA!$C$2:$C$10</c:f>
              <c:numCache>
                <c:formatCode>#,##0</c:formatCode>
                <c:ptCount val="9"/>
                <c:pt idx="0">
                  <c:v>8625</c:v>
                </c:pt>
                <c:pt idx="1">
                  <c:v>10765</c:v>
                </c:pt>
                <c:pt idx="2">
                  <c:v>9478</c:v>
                </c:pt>
                <c:pt idx="3">
                  <c:v>6786</c:v>
                </c:pt>
                <c:pt idx="4">
                  <c:v>9324</c:v>
                </c:pt>
                <c:pt idx="5">
                  <c:v>9099</c:v>
                </c:pt>
                <c:pt idx="6">
                  <c:v>6381</c:v>
                </c:pt>
                <c:pt idx="7">
                  <c:v>6988</c:v>
                </c:pt>
                <c:pt idx="8">
                  <c:v>1288</c:v>
                </c:pt>
              </c:numCache>
            </c:numRef>
          </c:val>
          <c:extLst>
            <c:ext xmlns:c16="http://schemas.microsoft.com/office/drawing/2014/chart" uri="{C3380CC4-5D6E-409C-BE32-E72D297353CC}">
              <c16:uniqueId val="{00000000-01E3-4084-A250-9481058018D4}"/>
            </c:ext>
          </c:extLst>
        </c:ser>
        <c:ser>
          <c:idx val="2"/>
          <c:order val="2"/>
          <c:tx>
            <c:strRef>
              <c:f>TABLICA!$D$1</c:f>
              <c:strCache>
                <c:ptCount val="1"/>
                <c:pt idx="0">
                  <c:v>grunty leśne oraz zadrzewione i zakrzewione razem</c:v>
                </c:pt>
              </c:strCache>
            </c:strRef>
          </c:tx>
          <c:spPr>
            <a:solidFill>
              <a:schemeClr val="accent3"/>
            </a:solidFill>
            <a:ln>
              <a:noFill/>
            </a:ln>
            <a:effectLst/>
          </c:spPr>
          <c:invertIfNegative val="0"/>
          <c:cat>
            <c:strRef>
              <c:f>TABLICA!$A$2:$A$10</c:f>
              <c:strCache>
                <c:ptCount val="9"/>
                <c:pt idx="0">
                  <c:v>Gościeradów </c:v>
                </c:pt>
                <c:pt idx="1">
                  <c:v>Annopol </c:v>
                </c:pt>
                <c:pt idx="2">
                  <c:v>Urzędów </c:v>
                </c:pt>
                <c:pt idx="3">
                  <c:v>Kraśnik </c:v>
                </c:pt>
                <c:pt idx="4">
                  <c:v>Trzydnik Duży </c:v>
                </c:pt>
                <c:pt idx="5">
                  <c:v>Zakrzówek </c:v>
                </c:pt>
                <c:pt idx="6">
                  <c:v>Dzierzkowice </c:v>
                </c:pt>
                <c:pt idx="7">
                  <c:v>Wilkołaz </c:v>
                </c:pt>
                <c:pt idx="8">
                  <c:v>M. Kraśnik </c:v>
                </c:pt>
              </c:strCache>
            </c:strRef>
          </c:cat>
          <c:val>
            <c:numRef>
              <c:f>TABLICA!$D$2:$D$10</c:f>
              <c:numCache>
                <c:formatCode>#,##0</c:formatCode>
                <c:ptCount val="9"/>
                <c:pt idx="0">
                  <c:v>6939</c:v>
                </c:pt>
                <c:pt idx="1">
                  <c:v>3187</c:v>
                </c:pt>
                <c:pt idx="2">
                  <c:v>2022</c:v>
                </c:pt>
                <c:pt idx="3">
                  <c:v>3368</c:v>
                </c:pt>
                <c:pt idx="4">
                  <c:v>802</c:v>
                </c:pt>
                <c:pt idx="5">
                  <c:v>565</c:v>
                </c:pt>
                <c:pt idx="6">
                  <c:v>2155</c:v>
                </c:pt>
                <c:pt idx="7">
                  <c:v>916</c:v>
                </c:pt>
                <c:pt idx="8">
                  <c:v>433</c:v>
                </c:pt>
              </c:numCache>
            </c:numRef>
          </c:val>
          <c:extLst>
            <c:ext xmlns:c16="http://schemas.microsoft.com/office/drawing/2014/chart" uri="{C3380CC4-5D6E-409C-BE32-E72D297353CC}">
              <c16:uniqueId val="{00000001-01E3-4084-A250-9481058018D4}"/>
            </c:ext>
          </c:extLst>
        </c:ser>
        <c:ser>
          <c:idx val="3"/>
          <c:order val="3"/>
          <c:tx>
            <c:strRef>
              <c:f>TABLICA!$E$1</c:f>
              <c:strCache>
                <c:ptCount val="1"/>
                <c:pt idx="0">
                  <c:v>grunty pod wodami razem</c:v>
                </c:pt>
              </c:strCache>
            </c:strRef>
          </c:tx>
          <c:spPr>
            <a:solidFill>
              <a:schemeClr val="accent4"/>
            </a:solidFill>
            <a:ln>
              <a:noFill/>
            </a:ln>
            <a:effectLst/>
          </c:spPr>
          <c:invertIfNegative val="0"/>
          <c:cat>
            <c:strRef>
              <c:f>TABLICA!$A$2:$A$10</c:f>
              <c:strCache>
                <c:ptCount val="9"/>
                <c:pt idx="0">
                  <c:v>Gościeradów </c:v>
                </c:pt>
                <c:pt idx="1">
                  <c:v>Annopol </c:v>
                </c:pt>
                <c:pt idx="2">
                  <c:v>Urzędów </c:v>
                </c:pt>
                <c:pt idx="3">
                  <c:v>Kraśnik </c:v>
                </c:pt>
                <c:pt idx="4">
                  <c:v>Trzydnik Duży </c:v>
                </c:pt>
                <c:pt idx="5">
                  <c:v>Zakrzówek </c:v>
                </c:pt>
                <c:pt idx="6">
                  <c:v>Dzierzkowice </c:v>
                </c:pt>
                <c:pt idx="7">
                  <c:v>Wilkołaz </c:v>
                </c:pt>
                <c:pt idx="8">
                  <c:v>M. Kraśnik </c:v>
                </c:pt>
              </c:strCache>
            </c:strRef>
          </c:cat>
          <c:val>
            <c:numRef>
              <c:f>TABLICA!$E$2:$E$10</c:f>
              <c:numCache>
                <c:formatCode>#,##0</c:formatCode>
                <c:ptCount val="9"/>
                <c:pt idx="0">
                  <c:v>30</c:v>
                </c:pt>
                <c:pt idx="1">
                  <c:v>580</c:v>
                </c:pt>
                <c:pt idx="2">
                  <c:v>14</c:v>
                </c:pt>
                <c:pt idx="3">
                  <c:v>6</c:v>
                </c:pt>
                <c:pt idx="4">
                  <c:v>10</c:v>
                </c:pt>
                <c:pt idx="5">
                  <c:v>15</c:v>
                </c:pt>
                <c:pt idx="6">
                  <c:v>17</c:v>
                </c:pt>
                <c:pt idx="7">
                  <c:v>13</c:v>
                </c:pt>
                <c:pt idx="8">
                  <c:v>52</c:v>
                </c:pt>
              </c:numCache>
            </c:numRef>
          </c:val>
          <c:extLst>
            <c:ext xmlns:c16="http://schemas.microsoft.com/office/drawing/2014/chart" uri="{C3380CC4-5D6E-409C-BE32-E72D297353CC}">
              <c16:uniqueId val="{00000002-01E3-4084-A250-9481058018D4}"/>
            </c:ext>
          </c:extLst>
        </c:ser>
        <c:ser>
          <c:idx val="4"/>
          <c:order val="4"/>
          <c:tx>
            <c:strRef>
              <c:f>TABLICA!$F$1</c:f>
              <c:strCache>
                <c:ptCount val="1"/>
                <c:pt idx="0">
                  <c:v>grunty zabudowane i zurbanizowane razem</c:v>
                </c:pt>
              </c:strCache>
            </c:strRef>
          </c:tx>
          <c:spPr>
            <a:solidFill>
              <a:schemeClr val="accent5"/>
            </a:solidFill>
            <a:ln>
              <a:noFill/>
            </a:ln>
            <a:effectLst/>
          </c:spPr>
          <c:invertIfNegative val="0"/>
          <c:cat>
            <c:strRef>
              <c:f>TABLICA!$A$2:$A$10</c:f>
              <c:strCache>
                <c:ptCount val="9"/>
                <c:pt idx="0">
                  <c:v>Gościeradów </c:v>
                </c:pt>
                <c:pt idx="1">
                  <c:v>Annopol </c:v>
                </c:pt>
                <c:pt idx="2">
                  <c:v>Urzędów </c:v>
                </c:pt>
                <c:pt idx="3">
                  <c:v>Kraśnik </c:v>
                </c:pt>
                <c:pt idx="4">
                  <c:v>Trzydnik Duży </c:v>
                </c:pt>
                <c:pt idx="5">
                  <c:v>Zakrzówek </c:v>
                </c:pt>
                <c:pt idx="6">
                  <c:v>Dzierzkowice </c:v>
                </c:pt>
                <c:pt idx="7">
                  <c:v>Wilkołaz </c:v>
                </c:pt>
                <c:pt idx="8">
                  <c:v>M. Kraśnik </c:v>
                </c:pt>
              </c:strCache>
            </c:strRef>
          </c:cat>
          <c:val>
            <c:numRef>
              <c:f>TABLICA!$F$2:$F$10</c:f>
              <c:numCache>
                <c:formatCode>#,##0</c:formatCode>
                <c:ptCount val="9"/>
                <c:pt idx="0">
                  <c:v>265</c:v>
                </c:pt>
                <c:pt idx="1">
                  <c:v>437</c:v>
                </c:pt>
                <c:pt idx="2">
                  <c:v>318</c:v>
                </c:pt>
                <c:pt idx="3">
                  <c:v>279</c:v>
                </c:pt>
                <c:pt idx="4">
                  <c:v>236</c:v>
                </c:pt>
                <c:pt idx="5">
                  <c:v>216</c:v>
                </c:pt>
                <c:pt idx="6">
                  <c:v>149</c:v>
                </c:pt>
                <c:pt idx="7">
                  <c:v>226</c:v>
                </c:pt>
                <c:pt idx="8">
                  <c:v>733</c:v>
                </c:pt>
              </c:numCache>
            </c:numRef>
          </c:val>
          <c:extLst>
            <c:ext xmlns:c16="http://schemas.microsoft.com/office/drawing/2014/chart" uri="{C3380CC4-5D6E-409C-BE32-E72D297353CC}">
              <c16:uniqueId val="{00000003-01E3-4084-A250-9481058018D4}"/>
            </c:ext>
          </c:extLst>
        </c:ser>
        <c:ser>
          <c:idx val="5"/>
          <c:order val="5"/>
          <c:tx>
            <c:strRef>
              <c:f>TABLICA!$G$1</c:f>
              <c:strCache>
                <c:ptCount val="1"/>
                <c:pt idx="0">
                  <c:v>użytki ekologiczne</c:v>
                </c:pt>
              </c:strCache>
            </c:strRef>
          </c:tx>
          <c:spPr>
            <a:solidFill>
              <a:schemeClr val="accent6"/>
            </a:solidFill>
            <a:ln>
              <a:noFill/>
            </a:ln>
            <a:effectLst/>
          </c:spPr>
          <c:invertIfNegative val="0"/>
          <c:cat>
            <c:strRef>
              <c:f>TABLICA!$A$2:$A$10</c:f>
              <c:strCache>
                <c:ptCount val="9"/>
                <c:pt idx="0">
                  <c:v>Gościeradów </c:v>
                </c:pt>
                <c:pt idx="1">
                  <c:v>Annopol </c:v>
                </c:pt>
                <c:pt idx="2">
                  <c:v>Urzędów </c:v>
                </c:pt>
                <c:pt idx="3">
                  <c:v>Kraśnik </c:v>
                </c:pt>
                <c:pt idx="4">
                  <c:v>Trzydnik Duży </c:v>
                </c:pt>
                <c:pt idx="5">
                  <c:v>Zakrzówek </c:v>
                </c:pt>
                <c:pt idx="6">
                  <c:v>Dzierzkowice </c:v>
                </c:pt>
                <c:pt idx="7">
                  <c:v>Wilkołaz </c:v>
                </c:pt>
                <c:pt idx="8">
                  <c:v>M. Kraśnik </c:v>
                </c:pt>
              </c:strCache>
            </c:strRef>
          </c:cat>
          <c:val>
            <c:numRef>
              <c:f>TABLICA!$G$2:$G$10</c:f>
              <c:numCache>
                <c:formatCode>#,##0</c:formatCode>
                <c:ptCount val="9"/>
                <c:pt idx="0">
                  <c:v>31</c:v>
                </c:pt>
                <c:pt idx="1">
                  <c:v>0</c:v>
                </c:pt>
                <c:pt idx="2">
                  <c:v>0</c:v>
                </c:pt>
                <c:pt idx="3">
                  <c:v>0</c:v>
                </c:pt>
                <c:pt idx="4">
                  <c:v>0</c:v>
                </c:pt>
                <c:pt idx="5">
                  <c:v>1</c:v>
                </c:pt>
                <c:pt idx="6">
                  <c:v>0</c:v>
                </c:pt>
                <c:pt idx="7">
                  <c:v>0</c:v>
                </c:pt>
                <c:pt idx="8">
                  <c:v>0</c:v>
                </c:pt>
              </c:numCache>
            </c:numRef>
          </c:val>
          <c:extLst>
            <c:ext xmlns:c16="http://schemas.microsoft.com/office/drawing/2014/chart" uri="{C3380CC4-5D6E-409C-BE32-E72D297353CC}">
              <c16:uniqueId val="{00000004-01E3-4084-A250-9481058018D4}"/>
            </c:ext>
          </c:extLst>
        </c:ser>
        <c:ser>
          <c:idx val="6"/>
          <c:order val="6"/>
          <c:tx>
            <c:strRef>
              <c:f>TABLICA!$H$1</c:f>
              <c:strCache>
                <c:ptCount val="1"/>
                <c:pt idx="0">
                  <c:v>grunty rolne - nieużytki</c:v>
                </c:pt>
              </c:strCache>
            </c:strRef>
          </c:tx>
          <c:spPr>
            <a:solidFill>
              <a:schemeClr val="accent1">
                <a:lumMod val="60000"/>
              </a:schemeClr>
            </a:solidFill>
            <a:ln>
              <a:noFill/>
            </a:ln>
            <a:effectLst/>
          </c:spPr>
          <c:invertIfNegative val="0"/>
          <c:cat>
            <c:strRef>
              <c:f>TABLICA!$A$2:$A$10</c:f>
              <c:strCache>
                <c:ptCount val="9"/>
                <c:pt idx="0">
                  <c:v>Gościeradów </c:v>
                </c:pt>
                <c:pt idx="1">
                  <c:v>Annopol </c:v>
                </c:pt>
                <c:pt idx="2">
                  <c:v>Urzędów </c:v>
                </c:pt>
                <c:pt idx="3">
                  <c:v>Kraśnik </c:v>
                </c:pt>
                <c:pt idx="4">
                  <c:v>Trzydnik Duży </c:v>
                </c:pt>
                <c:pt idx="5">
                  <c:v>Zakrzówek </c:v>
                </c:pt>
                <c:pt idx="6">
                  <c:v>Dzierzkowice </c:v>
                </c:pt>
                <c:pt idx="7">
                  <c:v>Wilkołaz </c:v>
                </c:pt>
                <c:pt idx="8">
                  <c:v>M. Kraśnik </c:v>
                </c:pt>
              </c:strCache>
            </c:strRef>
          </c:cat>
          <c:val>
            <c:numRef>
              <c:f>TABLICA!$H$2:$H$10</c:f>
              <c:numCache>
                <c:formatCode>#,##0</c:formatCode>
                <c:ptCount val="9"/>
                <c:pt idx="0">
                  <c:v>37</c:v>
                </c:pt>
                <c:pt idx="1">
                  <c:v>117</c:v>
                </c:pt>
                <c:pt idx="2">
                  <c:v>18</c:v>
                </c:pt>
                <c:pt idx="3">
                  <c:v>27</c:v>
                </c:pt>
                <c:pt idx="4">
                  <c:v>37</c:v>
                </c:pt>
                <c:pt idx="5">
                  <c:v>21</c:v>
                </c:pt>
                <c:pt idx="6">
                  <c:v>26</c:v>
                </c:pt>
                <c:pt idx="7">
                  <c:v>27</c:v>
                </c:pt>
                <c:pt idx="8">
                  <c:v>14</c:v>
                </c:pt>
              </c:numCache>
            </c:numRef>
          </c:val>
          <c:extLst>
            <c:ext xmlns:c16="http://schemas.microsoft.com/office/drawing/2014/chart" uri="{C3380CC4-5D6E-409C-BE32-E72D297353CC}">
              <c16:uniqueId val="{00000005-01E3-4084-A250-9481058018D4}"/>
            </c:ext>
          </c:extLst>
        </c:ser>
        <c:ser>
          <c:idx val="7"/>
          <c:order val="7"/>
          <c:tx>
            <c:strRef>
              <c:f>TABLICA!$I$1</c:f>
              <c:strCache>
                <c:ptCount val="1"/>
                <c:pt idx="0">
                  <c:v>tereny różne</c:v>
                </c:pt>
              </c:strCache>
            </c:strRef>
          </c:tx>
          <c:spPr>
            <a:solidFill>
              <a:schemeClr val="accent2">
                <a:lumMod val="60000"/>
              </a:schemeClr>
            </a:solidFill>
            <a:ln>
              <a:noFill/>
            </a:ln>
            <a:effectLst/>
          </c:spPr>
          <c:invertIfNegative val="0"/>
          <c:cat>
            <c:strRef>
              <c:f>TABLICA!$A$2:$A$10</c:f>
              <c:strCache>
                <c:ptCount val="9"/>
                <c:pt idx="0">
                  <c:v>Gościeradów </c:v>
                </c:pt>
                <c:pt idx="1">
                  <c:v>Annopol </c:v>
                </c:pt>
                <c:pt idx="2">
                  <c:v>Urzędów </c:v>
                </c:pt>
                <c:pt idx="3">
                  <c:v>Kraśnik </c:v>
                </c:pt>
                <c:pt idx="4">
                  <c:v>Trzydnik Duży </c:v>
                </c:pt>
                <c:pt idx="5">
                  <c:v>Zakrzówek </c:v>
                </c:pt>
                <c:pt idx="6">
                  <c:v>Dzierzkowice </c:v>
                </c:pt>
                <c:pt idx="7">
                  <c:v>Wilkołaz </c:v>
                </c:pt>
                <c:pt idx="8">
                  <c:v>M. Kraśnik </c:v>
                </c:pt>
              </c:strCache>
            </c:strRef>
          </c:cat>
          <c:val>
            <c:numRef>
              <c:f>TABLICA!$I$2:$I$10</c:f>
              <c:numCache>
                <c:formatCode>#,##0</c:formatCode>
                <c:ptCount val="9"/>
                <c:pt idx="0">
                  <c:v>2</c:v>
                </c:pt>
                <c:pt idx="1">
                  <c:v>27</c:v>
                </c:pt>
                <c:pt idx="2">
                  <c:v>4</c:v>
                </c:pt>
                <c:pt idx="3">
                  <c:v>0</c:v>
                </c:pt>
                <c:pt idx="4">
                  <c:v>2</c:v>
                </c:pt>
                <c:pt idx="5">
                  <c:v>0</c:v>
                </c:pt>
                <c:pt idx="6">
                  <c:v>1</c:v>
                </c:pt>
                <c:pt idx="7">
                  <c:v>0</c:v>
                </c:pt>
                <c:pt idx="8">
                  <c:v>90</c:v>
                </c:pt>
              </c:numCache>
            </c:numRef>
          </c:val>
          <c:extLst>
            <c:ext xmlns:c16="http://schemas.microsoft.com/office/drawing/2014/chart" uri="{C3380CC4-5D6E-409C-BE32-E72D297353CC}">
              <c16:uniqueId val="{00000006-01E3-4084-A250-9481058018D4}"/>
            </c:ext>
          </c:extLst>
        </c:ser>
        <c:dLbls>
          <c:showLegendKey val="0"/>
          <c:showVal val="0"/>
          <c:showCatName val="0"/>
          <c:showSerName val="0"/>
          <c:showPercent val="0"/>
          <c:showBubbleSize val="0"/>
        </c:dLbls>
        <c:gapWidth val="219"/>
        <c:axId val="756740864"/>
        <c:axId val="756742400"/>
      </c:barChart>
      <c:lineChart>
        <c:grouping val="standard"/>
        <c:varyColors val="0"/>
        <c:ser>
          <c:idx val="0"/>
          <c:order val="0"/>
          <c:tx>
            <c:strRef>
              <c:f>TABLICA!$B$1</c:f>
              <c:strCache>
                <c:ptCount val="1"/>
                <c:pt idx="0">
                  <c:v>powierzchnia ogółem</c:v>
                </c:pt>
              </c:strCache>
            </c:strRef>
          </c:tx>
          <c:spPr>
            <a:ln w="28575" cap="rnd">
              <a:solidFill>
                <a:schemeClr val="accent1"/>
              </a:solidFill>
              <a:round/>
            </a:ln>
            <a:effectLst/>
          </c:spPr>
          <c:marker>
            <c:symbol val="none"/>
          </c:marker>
          <c:cat>
            <c:strRef>
              <c:f>TABLICA!$A$2:$A$10</c:f>
              <c:strCache>
                <c:ptCount val="9"/>
                <c:pt idx="0">
                  <c:v>Gościeradów </c:v>
                </c:pt>
                <c:pt idx="1">
                  <c:v>Annopol </c:v>
                </c:pt>
                <c:pt idx="2">
                  <c:v>Urzędów </c:v>
                </c:pt>
                <c:pt idx="3">
                  <c:v>Kraśnik </c:v>
                </c:pt>
                <c:pt idx="4">
                  <c:v>Trzydnik Duży </c:v>
                </c:pt>
                <c:pt idx="5">
                  <c:v>Zakrzówek </c:v>
                </c:pt>
                <c:pt idx="6">
                  <c:v>Dzierzkowice </c:v>
                </c:pt>
                <c:pt idx="7">
                  <c:v>Wilkołaz </c:v>
                </c:pt>
                <c:pt idx="8">
                  <c:v>M. Kraśnik </c:v>
                </c:pt>
              </c:strCache>
            </c:strRef>
          </c:cat>
          <c:val>
            <c:numRef>
              <c:f>TABLICA!$B$2:$B$10</c:f>
              <c:numCache>
                <c:formatCode>#,##0</c:formatCode>
                <c:ptCount val="9"/>
                <c:pt idx="0">
                  <c:v>15929</c:v>
                </c:pt>
                <c:pt idx="1">
                  <c:v>15113</c:v>
                </c:pt>
                <c:pt idx="2">
                  <c:v>11854</c:v>
                </c:pt>
                <c:pt idx="3">
                  <c:v>10466</c:v>
                </c:pt>
                <c:pt idx="4">
                  <c:v>10411</c:v>
                </c:pt>
                <c:pt idx="5">
                  <c:v>9917</c:v>
                </c:pt>
                <c:pt idx="6">
                  <c:v>8729</c:v>
                </c:pt>
                <c:pt idx="7">
                  <c:v>8170</c:v>
                </c:pt>
                <c:pt idx="8">
                  <c:v>2610</c:v>
                </c:pt>
              </c:numCache>
            </c:numRef>
          </c:val>
          <c:smooth val="0"/>
          <c:extLst>
            <c:ext xmlns:c16="http://schemas.microsoft.com/office/drawing/2014/chart" uri="{C3380CC4-5D6E-409C-BE32-E72D297353CC}">
              <c16:uniqueId val="{00000007-01E3-4084-A250-9481058018D4}"/>
            </c:ext>
          </c:extLst>
        </c:ser>
        <c:dLbls>
          <c:showLegendKey val="0"/>
          <c:showVal val="0"/>
          <c:showCatName val="0"/>
          <c:showSerName val="0"/>
          <c:showPercent val="0"/>
          <c:showBubbleSize val="0"/>
        </c:dLbls>
        <c:marker val="1"/>
        <c:smooth val="0"/>
        <c:axId val="756740864"/>
        <c:axId val="756742400"/>
      </c:lineChart>
      <c:catAx>
        <c:axId val="75674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756742400"/>
        <c:crosses val="autoZero"/>
        <c:auto val="1"/>
        <c:lblAlgn val="ctr"/>
        <c:lblOffset val="100"/>
        <c:noMultiLvlLbl val="0"/>
      </c:catAx>
      <c:valAx>
        <c:axId val="756742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756740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TABLICA!$C$1</c:f>
              <c:strCache>
                <c:ptCount val="1"/>
                <c:pt idx="0">
                  <c:v>2014</c:v>
                </c:pt>
              </c:strCache>
            </c:strRef>
          </c:tx>
          <c:spPr>
            <a:solidFill>
              <a:schemeClr val="accent1"/>
            </a:solidFill>
            <a:ln>
              <a:noFill/>
            </a:ln>
            <a:effectLst/>
          </c:spPr>
          <c:invertIfNegative val="0"/>
          <c:cat>
            <c:strRef>
              <c:f>TABLICA!$B$2:$B$10</c:f>
              <c:strCache>
                <c:ptCount val="9"/>
                <c:pt idx="0">
                  <c:v>Kraśnik (m)</c:v>
                </c:pt>
                <c:pt idx="1">
                  <c:v>Annopol </c:v>
                </c:pt>
                <c:pt idx="2">
                  <c:v>Dzierzkowice</c:v>
                </c:pt>
                <c:pt idx="3">
                  <c:v>Gościeradów</c:v>
                </c:pt>
                <c:pt idx="4">
                  <c:v>Kraśnik (gw)</c:v>
                </c:pt>
                <c:pt idx="5">
                  <c:v>Trzydnik Duży</c:v>
                </c:pt>
                <c:pt idx="6">
                  <c:v>Urzędów</c:v>
                </c:pt>
                <c:pt idx="7">
                  <c:v>Wilkołaz</c:v>
                </c:pt>
                <c:pt idx="8">
                  <c:v>Zakrzówek </c:v>
                </c:pt>
              </c:strCache>
            </c:strRef>
          </c:cat>
          <c:val>
            <c:numRef>
              <c:f>TABLICA!$C$2:$C$10</c:f>
              <c:numCache>
                <c:formatCode>#\ ##0.0</c:formatCode>
                <c:ptCount val="9"/>
                <c:pt idx="0">
                  <c:v>35.4</c:v>
                </c:pt>
                <c:pt idx="1">
                  <c:v>31.3</c:v>
                </c:pt>
                <c:pt idx="2">
                  <c:v>30.8</c:v>
                </c:pt>
                <c:pt idx="3">
                  <c:v>30.8</c:v>
                </c:pt>
                <c:pt idx="4">
                  <c:v>27.5</c:v>
                </c:pt>
                <c:pt idx="5">
                  <c:v>35.299999999999997</c:v>
                </c:pt>
                <c:pt idx="6">
                  <c:v>33.200000000000003</c:v>
                </c:pt>
                <c:pt idx="7">
                  <c:v>31.4</c:v>
                </c:pt>
                <c:pt idx="8">
                  <c:v>35</c:v>
                </c:pt>
              </c:numCache>
            </c:numRef>
          </c:val>
          <c:extLst>
            <c:ext xmlns:c16="http://schemas.microsoft.com/office/drawing/2014/chart" uri="{C3380CC4-5D6E-409C-BE32-E72D297353CC}">
              <c16:uniqueId val="{00000000-6868-4DDF-A734-E60DBBD66A6D}"/>
            </c:ext>
          </c:extLst>
        </c:ser>
        <c:ser>
          <c:idx val="1"/>
          <c:order val="1"/>
          <c:tx>
            <c:strRef>
              <c:f>TABLICA!$D$1</c:f>
              <c:strCache>
                <c:ptCount val="1"/>
                <c:pt idx="0">
                  <c:v>2015</c:v>
                </c:pt>
              </c:strCache>
            </c:strRef>
          </c:tx>
          <c:spPr>
            <a:solidFill>
              <a:schemeClr val="accent2"/>
            </a:solidFill>
            <a:ln>
              <a:noFill/>
            </a:ln>
            <a:effectLst/>
          </c:spPr>
          <c:invertIfNegative val="0"/>
          <c:cat>
            <c:strRef>
              <c:f>TABLICA!$B$2:$B$10</c:f>
              <c:strCache>
                <c:ptCount val="9"/>
                <c:pt idx="0">
                  <c:v>Kraśnik (m)</c:v>
                </c:pt>
                <c:pt idx="1">
                  <c:v>Annopol </c:v>
                </c:pt>
                <c:pt idx="2">
                  <c:v>Dzierzkowice</c:v>
                </c:pt>
                <c:pt idx="3">
                  <c:v>Gościeradów</c:v>
                </c:pt>
                <c:pt idx="4">
                  <c:v>Kraśnik (gw)</c:v>
                </c:pt>
                <c:pt idx="5">
                  <c:v>Trzydnik Duży</c:v>
                </c:pt>
                <c:pt idx="6">
                  <c:v>Urzędów</c:v>
                </c:pt>
                <c:pt idx="7">
                  <c:v>Wilkołaz</c:v>
                </c:pt>
                <c:pt idx="8">
                  <c:v>Zakrzówek </c:v>
                </c:pt>
              </c:strCache>
            </c:strRef>
          </c:cat>
          <c:val>
            <c:numRef>
              <c:f>TABLICA!$D$2:$D$10</c:f>
              <c:numCache>
                <c:formatCode>#\ ##0.0</c:formatCode>
                <c:ptCount val="9"/>
                <c:pt idx="0">
                  <c:v>37.5</c:v>
                </c:pt>
                <c:pt idx="1">
                  <c:v>31.5</c:v>
                </c:pt>
                <c:pt idx="2">
                  <c:v>31.4</c:v>
                </c:pt>
                <c:pt idx="3">
                  <c:v>31</c:v>
                </c:pt>
                <c:pt idx="4">
                  <c:v>27.6</c:v>
                </c:pt>
                <c:pt idx="5">
                  <c:v>36.299999999999997</c:v>
                </c:pt>
                <c:pt idx="6">
                  <c:v>34.1</c:v>
                </c:pt>
                <c:pt idx="7">
                  <c:v>32.200000000000003</c:v>
                </c:pt>
                <c:pt idx="8">
                  <c:v>35.6</c:v>
                </c:pt>
              </c:numCache>
            </c:numRef>
          </c:val>
          <c:extLst>
            <c:ext xmlns:c16="http://schemas.microsoft.com/office/drawing/2014/chart" uri="{C3380CC4-5D6E-409C-BE32-E72D297353CC}">
              <c16:uniqueId val="{00000001-6868-4DDF-A734-E60DBBD66A6D}"/>
            </c:ext>
          </c:extLst>
        </c:ser>
        <c:ser>
          <c:idx val="2"/>
          <c:order val="2"/>
          <c:tx>
            <c:strRef>
              <c:f>TABLICA!$E$1</c:f>
              <c:strCache>
                <c:ptCount val="1"/>
                <c:pt idx="0">
                  <c:v>2016</c:v>
                </c:pt>
              </c:strCache>
            </c:strRef>
          </c:tx>
          <c:spPr>
            <a:solidFill>
              <a:schemeClr val="accent3"/>
            </a:solidFill>
            <a:ln>
              <a:noFill/>
            </a:ln>
            <a:effectLst/>
          </c:spPr>
          <c:invertIfNegative val="0"/>
          <c:cat>
            <c:strRef>
              <c:f>TABLICA!$B$2:$B$10</c:f>
              <c:strCache>
                <c:ptCount val="9"/>
                <c:pt idx="0">
                  <c:v>Kraśnik (m)</c:v>
                </c:pt>
                <c:pt idx="1">
                  <c:v>Annopol </c:v>
                </c:pt>
                <c:pt idx="2">
                  <c:v>Dzierzkowice</c:v>
                </c:pt>
                <c:pt idx="3">
                  <c:v>Gościeradów</c:v>
                </c:pt>
                <c:pt idx="4">
                  <c:v>Kraśnik (gw)</c:v>
                </c:pt>
                <c:pt idx="5">
                  <c:v>Trzydnik Duży</c:v>
                </c:pt>
                <c:pt idx="6">
                  <c:v>Urzędów</c:v>
                </c:pt>
                <c:pt idx="7">
                  <c:v>Wilkołaz</c:v>
                </c:pt>
                <c:pt idx="8">
                  <c:v>Zakrzówek </c:v>
                </c:pt>
              </c:strCache>
            </c:strRef>
          </c:cat>
          <c:val>
            <c:numRef>
              <c:f>TABLICA!$E$2:$E$10</c:f>
              <c:numCache>
                <c:formatCode>#\ ##0.0</c:formatCode>
                <c:ptCount val="9"/>
                <c:pt idx="0">
                  <c:v>39.4</c:v>
                </c:pt>
                <c:pt idx="1">
                  <c:v>32.5</c:v>
                </c:pt>
                <c:pt idx="2">
                  <c:v>32.4</c:v>
                </c:pt>
                <c:pt idx="3">
                  <c:v>31.7</c:v>
                </c:pt>
                <c:pt idx="4">
                  <c:v>27.9</c:v>
                </c:pt>
                <c:pt idx="5">
                  <c:v>36.9</c:v>
                </c:pt>
                <c:pt idx="6">
                  <c:v>34.6</c:v>
                </c:pt>
                <c:pt idx="7">
                  <c:v>33.299999999999997</c:v>
                </c:pt>
                <c:pt idx="8">
                  <c:v>36.200000000000003</c:v>
                </c:pt>
              </c:numCache>
            </c:numRef>
          </c:val>
          <c:extLst>
            <c:ext xmlns:c16="http://schemas.microsoft.com/office/drawing/2014/chart" uri="{C3380CC4-5D6E-409C-BE32-E72D297353CC}">
              <c16:uniqueId val="{00000002-6868-4DDF-A734-E60DBBD66A6D}"/>
            </c:ext>
          </c:extLst>
        </c:ser>
        <c:ser>
          <c:idx val="3"/>
          <c:order val="3"/>
          <c:tx>
            <c:strRef>
              <c:f>TABLICA!$F$1</c:f>
              <c:strCache>
                <c:ptCount val="1"/>
                <c:pt idx="0">
                  <c:v>2017</c:v>
                </c:pt>
              </c:strCache>
            </c:strRef>
          </c:tx>
          <c:spPr>
            <a:solidFill>
              <a:schemeClr val="accent4"/>
            </a:solidFill>
            <a:ln>
              <a:noFill/>
            </a:ln>
            <a:effectLst/>
          </c:spPr>
          <c:invertIfNegative val="0"/>
          <c:cat>
            <c:strRef>
              <c:f>TABLICA!$B$2:$B$10</c:f>
              <c:strCache>
                <c:ptCount val="9"/>
                <c:pt idx="0">
                  <c:v>Kraśnik (m)</c:v>
                </c:pt>
                <c:pt idx="1">
                  <c:v>Annopol </c:v>
                </c:pt>
                <c:pt idx="2">
                  <c:v>Dzierzkowice</c:v>
                </c:pt>
                <c:pt idx="3">
                  <c:v>Gościeradów</c:v>
                </c:pt>
                <c:pt idx="4">
                  <c:v>Kraśnik (gw)</c:v>
                </c:pt>
                <c:pt idx="5">
                  <c:v>Trzydnik Duży</c:v>
                </c:pt>
                <c:pt idx="6">
                  <c:v>Urzędów</c:v>
                </c:pt>
                <c:pt idx="7">
                  <c:v>Wilkołaz</c:v>
                </c:pt>
                <c:pt idx="8">
                  <c:v>Zakrzówek </c:v>
                </c:pt>
              </c:strCache>
            </c:strRef>
          </c:cat>
          <c:val>
            <c:numRef>
              <c:f>TABLICA!$F$2:$F$10</c:f>
              <c:numCache>
                <c:formatCode>#\ ##0.0</c:formatCode>
                <c:ptCount val="9"/>
                <c:pt idx="0">
                  <c:v>41.4</c:v>
                </c:pt>
                <c:pt idx="1">
                  <c:v>33.200000000000003</c:v>
                </c:pt>
                <c:pt idx="2">
                  <c:v>34</c:v>
                </c:pt>
                <c:pt idx="3">
                  <c:v>32.4</c:v>
                </c:pt>
                <c:pt idx="4">
                  <c:v>28.4</c:v>
                </c:pt>
                <c:pt idx="5">
                  <c:v>37.1</c:v>
                </c:pt>
                <c:pt idx="6">
                  <c:v>34.9</c:v>
                </c:pt>
                <c:pt idx="7">
                  <c:v>34.700000000000003</c:v>
                </c:pt>
                <c:pt idx="8">
                  <c:v>36.6</c:v>
                </c:pt>
              </c:numCache>
            </c:numRef>
          </c:val>
          <c:extLst>
            <c:ext xmlns:c16="http://schemas.microsoft.com/office/drawing/2014/chart" uri="{C3380CC4-5D6E-409C-BE32-E72D297353CC}">
              <c16:uniqueId val="{00000003-6868-4DDF-A734-E60DBBD66A6D}"/>
            </c:ext>
          </c:extLst>
        </c:ser>
        <c:ser>
          <c:idx val="4"/>
          <c:order val="4"/>
          <c:tx>
            <c:strRef>
              <c:f>TABLICA!$G$1</c:f>
              <c:strCache>
                <c:ptCount val="1"/>
                <c:pt idx="0">
                  <c:v>2018</c:v>
                </c:pt>
              </c:strCache>
            </c:strRef>
          </c:tx>
          <c:spPr>
            <a:solidFill>
              <a:schemeClr val="accent5"/>
            </a:solidFill>
            <a:ln>
              <a:noFill/>
            </a:ln>
            <a:effectLst/>
          </c:spPr>
          <c:invertIfNegative val="0"/>
          <c:cat>
            <c:strRef>
              <c:f>TABLICA!$B$2:$B$10</c:f>
              <c:strCache>
                <c:ptCount val="9"/>
                <c:pt idx="0">
                  <c:v>Kraśnik (m)</c:v>
                </c:pt>
                <c:pt idx="1">
                  <c:v>Annopol </c:v>
                </c:pt>
                <c:pt idx="2">
                  <c:v>Dzierzkowice</c:v>
                </c:pt>
                <c:pt idx="3">
                  <c:v>Gościeradów</c:v>
                </c:pt>
                <c:pt idx="4">
                  <c:v>Kraśnik (gw)</c:v>
                </c:pt>
                <c:pt idx="5">
                  <c:v>Trzydnik Duży</c:v>
                </c:pt>
                <c:pt idx="6">
                  <c:v>Urzędów</c:v>
                </c:pt>
                <c:pt idx="7">
                  <c:v>Wilkołaz</c:v>
                </c:pt>
                <c:pt idx="8">
                  <c:v>Zakrzówek </c:v>
                </c:pt>
              </c:strCache>
            </c:strRef>
          </c:cat>
          <c:val>
            <c:numRef>
              <c:f>TABLICA!$G$2:$G$10</c:f>
              <c:numCache>
                <c:formatCode>#\ ##0.0</c:formatCode>
                <c:ptCount val="9"/>
                <c:pt idx="0">
                  <c:v>43.4</c:v>
                </c:pt>
                <c:pt idx="1">
                  <c:v>34.5</c:v>
                </c:pt>
                <c:pt idx="2">
                  <c:v>34.5</c:v>
                </c:pt>
                <c:pt idx="3">
                  <c:v>33.4</c:v>
                </c:pt>
                <c:pt idx="4">
                  <c:v>29</c:v>
                </c:pt>
                <c:pt idx="5">
                  <c:v>38.1</c:v>
                </c:pt>
                <c:pt idx="6">
                  <c:v>36.1</c:v>
                </c:pt>
                <c:pt idx="7">
                  <c:v>35.5</c:v>
                </c:pt>
                <c:pt idx="8">
                  <c:v>37.1</c:v>
                </c:pt>
              </c:numCache>
            </c:numRef>
          </c:val>
          <c:extLst>
            <c:ext xmlns:c16="http://schemas.microsoft.com/office/drawing/2014/chart" uri="{C3380CC4-5D6E-409C-BE32-E72D297353CC}">
              <c16:uniqueId val="{00000004-6868-4DDF-A734-E60DBBD66A6D}"/>
            </c:ext>
          </c:extLst>
        </c:ser>
        <c:ser>
          <c:idx val="5"/>
          <c:order val="5"/>
          <c:tx>
            <c:strRef>
              <c:f>TABLICA!$H$1</c:f>
              <c:strCache>
                <c:ptCount val="1"/>
                <c:pt idx="0">
                  <c:v>2019</c:v>
                </c:pt>
              </c:strCache>
            </c:strRef>
          </c:tx>
          <c:spPr>
            <a:solidFill>
              <a:schemeClr val="accent6"/>
            </a:solidFill>
            <a:ln>
              <a:noFill/>
            </a:ln>
            <a:effectLst/>
          </c:spPr>
          <c:invertIfNegative val="0"/>
          <c:cat>
            <c:strRef>
              <c:f>TABLICA!$B$2:$B$10</c:f>
              <c:strCache>
                <c:ptCount val="9"/>
                <c:pt idx="0">
                  <c:v>Kraśnik (m)</c:v>
                </c:pt>
                <c:pt idx="1">
                  <c:v>Annopol </c:v>
                </c:pt>
                <c:pt idx="2">
                  <c:v>Dzierzkowice</c:v>
                </c:pt>
                <c:pt idx="3">
                  <c:v>Gościeradów</c:v>
                </c:pt>
                <c:pt idx="4">
                  <c:v>Kraśnik (gw)</c:v>
                </c:pt>
                <c:pt idx="5">
                  <c:v>Trzydnik Duży</c:v>
                </c:pt>
                <c:pt idx="6">
                  <c:v>Urzędów</c:v>
                </c:pt>
                <c:pt idx="7">
                  <c:v>Wilkołaz</c:v>
                </c:pt>
                <c:pt idx="8">
                  <c:v>Zakrzówek </c:v>
                </c:pt>
              </c:strCache>
            </c:strRef>
          </c:cat>
          <c:val>
            <c:numRef>
              <c:f>TABLICA!$H$2:$H$10</c:f>
              <c:numCache>
                <c:formatCode>#\ ##0.0</c:formatCode>
                <c:ptCount val="9"/>
                <c:pt idx="0">
                  <c:v>45.4</c:v>
                </c:pt>
                <c:pt idx="1">
                  <c:v>36.200000000000003</c:v>
                </c:pt>
                <c:pt idx="2">
                  <c:v>36.200000000000003</c:v>
                </c:pt>
                <c:pt idx="3">
                  <c:v>34.4</c:v>
                </c:pt>
                <c:pt idx="4">
                  <c:v>29.9</c:v>
                </c:pt>
                <c:pt idx="5">
                  <c:v>39.799999999999997</c:v>
                </c:pt>
                <c:pt idx="6">
                  <c:v>36.6</c:v>
                </c:pt>
                <c:pt idx="7">
                  <c:v>36.700000000000003</c:v>
                </c:pt>
                <c:pt idx="8">
                  <c:v>38.700000000000003</c:v>
                </c:pt>
              </c:numCache>
            </c:numRef>
          </c:val>
          <c:extLst>
            <c:ext xmlns:c16="http://schemas.microsoft.com/office/drawing/2014/chart" uri="{C3380CC4-5D6E-409C-BE32-E72D297353CC}">
              <c16:uniqueId val="{00000005-6868-4DDF-A734-E60DBBD66A6D}"/>
            </c:ext>
          </c:extLst>
        </c:ser>
        <c:ser>
          <c:idx val="6"/>
          <c:order val="6"/>
          <c:tx>
            <c:strRef>
              <c:f>TABLICA!$I$1</c:f>
              <c:strCache>
                <c:ptCount val="1"/>
                <c:pt idx="0">
                  <c:v>2020</c:v>
                </c:pt>
              </c:strCache>
            </c:strRef>
          </c:tx>
          <c:spPr>
            <a:solidFill>
              <a:schemeClr val="accent1">
                <a:lumMod val="60000"/>
              </a:schemeClr>
            </a:solidFill>
            <a:ln>
              <a:noFill/>
            </a:ln>
            <a:effectLst/>
          </c:spPr>
          <c:invertIfNegative val="0"/>
          <c:cat>
            <c:strRef>
              <c:f>TABLICA!$B$2:$B$10</c:f>
              <c:strCache>
                <c:ptCount val="9"/>
                <c:pt idx="0">
                  <c:v>Kraśnik (m)</c:v>
                </c:pt>
                <c:pt idx="1">
                  <c:v>Annopol </c:v>
                </c:pt>
                <c:pt idx="2">
                  <c:v>Dzierzkowice</c:v>
                </c:pt>
                <c:pt idx="3">
                  <c:v>Gościeradów</c:v>
                </c:pt>
                <c:pt idx="4">
                  <c:v>Kraśnik (gw)</c:v>
                </c:pt>
                <c:pt idx="5">
                  <c:v>Trzydnik Duży</c:v>
                </c:pt>
                <c:pt idx="6">
                  <c:v>Urzędów</c:v>
                </c:pt>
                <c:pt idx="7">
                  <c:v>Wilkołaz</c:v>
                </c:pt>
                <c:pt idx="8">
                  <c:v>Zakrzówek </c:v>
                </c:pt>
              </c:strCache>
            </c:strRef>
          </c:cat>
          <c:val>
            <c:numRef>
              <c:f>TABLICA!$I$2:$I$10</c:f>
              <c:numCache>
                <c:formatCode>#\ ##0.0</c:formatCode>
                <c:ptCount val="9"/>
                <c:pt idx="0">
                  <c:v>48.9</c:v>
                </c:pt>
                <c:pt idx="1">
                  <c:v>39.5</c:v>
                </c:pt>
                <c:pt idx="2">
                  <c:v>37.299999999999997</c:v>
                </c:pt>
                <c:pt idx="3">
                  <c:v>37.1</c:v>
                </c:pt>
                <c:pt idx="4">
                  <c:v>32.700000000000003</c:v>
                </c:pt>
                <c:pt idx="5">
                  <c:v>43.4</c:v>
                </c:pt>
                <c:pt idx="6">
                  <c:v>39.1</c:v>
                </c:pt>
                <c:pt idx="7">
                  <c:v>40.200000000000003</c:v>
                </c:pt>
                <c:pt idx="8">
                  <c:v>40.9</c:v>
                </c:pt>
              </c:numCache>
            </c:numRef>
          </c:val>
          <c:extLst>
            <c:ext xmlns:c16="http://schemas.microsoft.com/office/drawing/2014/chart" uri="{C3380CC4-5D6E-409C-BE32-E72D297353CC}">
              <c16:uniqueId val="{00000006-6868-4DDF-A734-E60DBBD66A6D}"/>
            </c:ext>
          </c:extLst>
        </c:ser>
        <c:ser>
          <c:idx val="7"/>
          <c:order val="7"/>
          <c:tx>
            <c:strRef>
              <c:f>TABLICA!$J$1</c:f>
              <c:strCache>
                <c:ptCount val="1"/>
                <c:pt idx="0">
                  <c:v>2021</c:v>
                </c:pt>
              </c:strCache>
            </c:strRef>
          </c:tx>
          <c:spPr>
            <a:solidFill>
              <a:schemeClr val="accent2">
                <a:lumMod val="60000"/>
              </a:schemeClr>
            </a:solidFill>
            <a:ln>
              <a:noFill/>
            </a:ln>
            <a:effectLst/>
          </c:spPr>
          <c:invertIfNegative val="0"/>
          <c:cat>
            <c:strRef>
              <c:f>TABLICA!$B$2:$B$10</c:f>
              <c:strCache>
                <c:ptCount val="9"/>
                <c:pt idx="0">
                  <c:v>Kraśnik (m)</c:v>
                </c:pt>
                <c:pt idx="1">
                  <c:v>Annopol </c:v>
                </c:pt>
                <c:pt idx="2">
                  <c:v>Dzierzkowice</c:v>
                </c:pt>
                <c:pt idx="3">
                  <c:v>Gościeradów</c:v>
                </c:pt>
                <c:pt idx="4">
                  <c:v>Kraśnik (gw)</c:v>
                </c:pt>
                <c:pt idx="5">
                  <c:v>Trzydnik Duży</c:v>
                </c:pt>
                <c:pt idx="6">
                  <c:v>Urzędów</c:v>
                </c:pt>
                <c:pt idx="7">
                  <c:v>Wilkołaz</c:v>
                </c:pt>
                <c:pt idx="8">
                  <c:v>Zakrzówek </c:v>
                </c:pt>
              </c:strCache>
            </c:strRef>
          </c:cat>
          <c:val>
            <c:numRef>
              <c:f>TABLICA!$J$2:$J$10</c:f>
              <c:numCache>
                <c:formatCode>#\ ##0.0</c:formatCode>
                <c:ptCount val="9"/>
                <c:pt idx="0">
                  <c:v>50.3</c:v>
                </c:pt>
                <c:pt idx="1">
                  <c:v>40.4</c:v>
                </c:pt>
                <c:pt idx="2">
                  <c:v>37.799999999999997</c:v>
                </c:pt>
                <c:pt idx="3">
                  <c:v>38.1</c:v>
                </c:pt>
                <c:pt idx="4">
                  <c:v>32.6</c:v>
                </c:pt>
                <c:pt idx="5">
                  <c:v>43</c:v>
                </c:pt>
                <c:pt idx="6">
                  <c:v>40.700000000000003</c:v>
                </c:pt>
                <c:pt idx="7">
                  <c:v>40.5</c:v>
                </c:pt>
                <c:pt idx="8">
                  <c:v>41.6</c:v>
                </c:pt>
              </c:numCache>
            </c:numRef>
          </c:val>
          <c:extLst>
            <c:ext xmlns:c16="http://schemas.microsoft.com/office/drawing/2014/chart" uri="{C3380CC4-5D6E-409C-BE32-E72D297353CC}">
              <c16:uniqueId val="{00000007-6868-4DDF-A734-E60DBBD66A6D}"/>
            </c:ext>
          </c:extLst>
        </c:ser>
        <c:dLbls>
          <c:showLegendKey val="0"/>
          <c:showVal val="0"/>
          <c:showCatName val="0"/>
          <c:showSerName val="0"/>
          <c:showPercent val="0"/>
          <c:showBubbleSize val="0"/>
        </c:dLbls>
        <c:gapWidth val="150"/>
        <c:axId val="618448384"/>
        <c:axId val="618449920"/>
      </c:barChart>
      <c:catAx>
        <c:axId val="61844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8449920"/>
        <c:crosses val="autoZero"/>
        <c:auto val="1"/>
        <c:lblAlgn val="ctr"/>
        <c:lblOffset val="100"/>
        <c:noMultiLvlLbl val="0"/>
      </c:catAx>
      <c:valAx>
        <c:axId val="618449920"/>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8448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Wykresy!$B$432</c:f>
              <c:strCache>
                <c:ptCount val="1"/>
                <c:pt idx="0">
                  <c:v>mężczyźni</c:v>
                </c:pt>
              </c:strCache>
            </c:strRef>
          </c:tx>
          <c:spPr>
            <a:solidFill>
              <a:schemeClr val="accent2"/>
            </a:solidFill>
            <a:ln>
              <a:noFill/>
            </a:ln>
            <a:effectLst/>
          </c:spPr>
          <c:invertIfNegative val="0"/>
          <c:cat>
            <c:numRef>
              <c:f>Wykresy!$C$430:$I$430</c:f>
              <c:numCache>
                <c:formatCode>General</c:formatCode>
                <c:ptCount val="7"/>
                <c:pt idx="0">
                  <c:v>2014</c:v>
                </c:pt>
                <c:pt idx="1">
                  <c:v>2015</c:v>
                </c:pt>
                <c:pt idx="2">
                  <c:v>2016</c:v>
                </c:pt>
                <c:pt idx="3">
                  <c:v>2017</c:v>
                </c:pt>
                <c:pt idx="4">
                  <c:v>2018</c:v>
                </c:pt>
                <c:pt idx="5">
                  <c:v>2019</c:v>
                </c:pt>
                <c:pt idx="6">
                  <c:v>2020</c:v>
                </c:pt>
              </c:numCache>
            </c:numRef>
          </c:cat>
          <c:val>
            <c:numRef>
              <c:f>Wykresy!$C$432:$I$432</c:f>
              <c:numCache>
                <c:formatCode>General</c:formatCode>
                <c:ptCount val="7"/>
                <c:pt idx="0">
                  <c:v>6100</c:v>
                </c:pt>
                <c:pt idx="1">
                  <c:v>6223</c:v>
                </c:pt>
                <c:pt idx="2">
                  <c:v>6338</c:v>
                </c:pt>
                <c:pt idx="3">
                  <c:v>6585</c:v>
                </c:pt>
                <c:pt idx="4">
                  <c:v>6728</c:v>
                </c:pt>
                <c:pt idx="5" formatCode="[$-10419]0">
                  <c:v>0</c:v>
                </c:pt>
                <c:pt idx="6" formatCode="[$-10419]0">
                  <c:v>0</c:v>
                </c:pt>
              </c:numCache>
            </c:numRef>
          </c:val>
          <c:extLst>
            <c:ext xmlns:c16="http://schemas.microsoft.com/office/drawing/2014/chart" uri="{C3380CC4-5D6E-409C-BE32-E72D297353CC}">
              <c16:uniqueId val="{00000000-B666-45F3-B006-20C5DC843026}"/>
            </c:ext>
          </c:extLst>
        </c:ser>
        <c:ser>
          <c:idx val="2"/>
          <c:order val="2"/>
          <c:tx>
            <c:strRef>
              <c:f>Wykresy!$B$433</c:f>
              <c:strCache>
                <c:ptCount val="1"/>
                <c:pt idx="0">
                  <c:v>kobiety</c:v>
                </c:pt>
              </c:strCache>
            </c:strRef>
          </c:tx>
          <c:spPr>
            <a:solidFill>
              <a:schemeClr val="accent3"/>
            </a:solidFill>
            <a:ln>
              <a:noFill/>
            </a:ln>
            <a:effectLst/>
          </c:spPr>
          <c:invertIfNegative val="0"/>
          <c:cat>
            <c:numRef>
              <c:f>Wykresy!$C$430:$I$430</c:f>
              <c:numCache>
                <c:formatCode>General</c:formatCode>
                <c:ptCount val="7"/>
                <c:pt idx="0">
                  <c:v>2014</c:v>
                </c:pt>
                <c:pt idx="1">
                  <c:v>2015</c:v>
                </c:pt>
                <c:pt idx="2">
                  <c:v>2016</c:v>
                </c:pt>
                <c:pt idx="3">
                  <c:v>2017</c:v>
                </c:pt>
                <c:pt idx="4">
                  <c:v>2018</c:v>
                </c:pt>
                <c:pt idx="5">
                  <c:v>2019</c:v>
                </c:pt>
                <c:pt idx="6">
                  <c:v>2020</c:v>
                </c:pt>
              </c:numCache>
            </c:numRef>
          </c:cat>
          <c:val>
            <c:numRef>
              <c:f>Wykresy!$C$433:$I$433</c:f>
              <c:numCache>
                <c:formatCode>General</c:formatCode>
                <c:ptCount val="7"/>
                <c:pt idx="0">
                  <c:v>6476</c:v>
                </c:pt>
                <c:pt idx="1">
                  <c:v>6648</c:v>
                </c:pt>
                <c:pt idx="2">
                  <c:v>6633</c:v>
                </c:pt>
                <c:pt idx="3">
                  <c:v>6753</c:v>
                </c:pt>
                <c:pt idx="4">
                  <c:v>6819</c:v>
                </c:pt>
                <c:pt idx="5" formatCode="[$-10419]0">
                  <c:v>0</c:v>
                </c:pt>
                <c:pt idx="6" formatCode="[$-10419]0">
                  <c:v>0</c:v>
                </c:pt>
              </c:numCache>
            </c:numRef>
          </c:val>
          <c:extLst>
            <c:ext xmlns:c16="http://schemas.microsoft.com/office/drawing/2014/chart" uri="{C3380CC4-5D6E-409C-BE32-E72D297353CC}">
              <c16:uniqueId val="{00000001-B666-45F3-B006-20C5DC843026}"/>
            </c:ext>
          </c:extLst>
        </c:ser>
        <c:dLbls>
          <c:showLegendKey val="0"/>
          <c:showVal val="0"/>
          <c:showCatName val="0"/>
          <c:showSerName val="0"/>
          <c:showPercent val="0"/>
          <c:showBubbleSize val="0"/>
        </c:dLbls>
        <c:gapWidth val="219"/>
        <c:overlap val="-27"/>
        <c:axId val="645737856"/>
        <c:axId val="645751936"/>
      </c:barChart>
      <c:lineChart>
        <c:grouping val="standard"/>
        <c:varyColors val="0"/>
        <c:ser>
          <c:idx val="0"/>
          <c:order val="0"/>
          <c:tx>
            <c:strRef>
              <c:f>Wykresy!$B$431</c:f>
              <c:strCache>
                <c:ptCount val="1"/>
                <c:pt idx="0">
                  <c:v>ogółem </c:v>
                </c:pt>
              </c:strCache>
            </c:strRef>
          </c:tx>
          <c:spPr>
            <a:ln w="28575" cap="rnd">
              <a:solidFill>
                <a:schemeClr val="accent1"/>
              </a:solidFill>
              <a:round/>
            </a:ln>
            <a:effectLst/>
          </c:spPr>
          <c:marker>
            <c:symbol val="none"/>
          </c:marker>
          <c:cat>
            <c:numRef>
              <c:f>Wykresy!$C$430:$I$430</c:f>
              <c:numCache>
                <c:formatCode>General</c:formatCode>
                <c:ptCount val="7"/>
                <c:pt idx="0">
                  <c:v>2014</c:v>
                </c:pt>
                <c:pt idx="1">
                  <c:v>2015</c:v>
                </c:pt>
                <c:pt idx="2">
                  <c:v>2016</c:v>
                </c:pt>
                <c:pt idx="3">
                  <c:v>2017</c:v>
                </c:pt>
                <c:pt idx="4">
                  <c:v>2018</c:v>
                </c:pt>
                <c:pt idx="5">
                  <c:v>2019</c:v>
                </c:pt>
                <c:pt idx="6">
                  <c:v>2020</c:v>
                </c:pt>
              </c:numCache>
            </c:numRef>
          </c:cat>
          <c:val>
            <c:numRef>
              <c:f>Wykresy!$C$431:$I$431</c:f>
              <c:numCache>
                <c:formatCode>[$-10419]0</c:formatCode>
                <c:ptCount val="7"/>
                <c:pt idx="0">
                  <c:v>12576</c:v>
                </c:pt>
                <c:pt idx="1">
                  <c:v>12871</c:v>
                </c:pt>
                <c:pt idx="2">
                  <c:v>12971</c:v>
                </c:pt>
                <c:pt idx="3">
                  <c:v>13338</c:v>
                </c:pt>
                <c:pt idx="4">
                  <c:v>13547</c:v>
                </c:pt>
                <c:pt idx="5">
                  <c:v>13442</c:v>
                </c:pt>
                <c:pt idx="6">
                  <c:v>12868</c:v>
                </c:pt>
              </c:numCache>
            </c:numRef>
          </c:val>
          <c:smooth val="0"/>
          <c:extLst>
            <c:ext xmlns:c16="http://schemas.microsoft.com/office/drawing/2014/chart" uri="{C3380CC4-5D6E-409C-BE32-E72D297353CC}">
              <c16:uniqueId val="{00000002-B666-45F3-B006-20C5DC843026}"/>
            </c:ext>
          </c:extLst>
        </c:ser>
        <c:dLbls>
          <c:showLegendKey val="0"/>
          <c:showVal val="0"/>
          <c:showCatName val="0"/>
          <c:showSerName val="0"/>
          <c:showPercent val="0"/>
          <c:showBubbleSize val="0"/>
        </c:dLbls>
        <c:marker val="1"/>
        <c:smooth val="0"/>
        <c:axId val="645737856"/>
        <c:axId val="645751936"/>
      </c:lineChart>
      <c:catAx>
        <c:axId val="64573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5751936"/>
        <c:crosses val="autoZero"/>
        <c:auto val="1"/>
        <c:lblAlgn val="ctr"/>
        <c:lblOffset val="100"/>
        <c:noMultiLvlLbl val="0"/>
      </c:catAx>
      <c:valAx>
        <c:axId val="645751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57378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Wykresy!$B$439</c:f>
              <c:strCache>
                <c:ptCount val="1"/>
                <c:pt idx="0">
                  <c:v>mężczyźni</c:v>
                </c:pt>
              </c:strCache>
            </c:strRef>
          </c:tx>
          <c:spPr>
            <a:solidFill>
              <a:schemeClr val="accent2"/>
            </a:solidFill>
            <a:ln>
              <a:noFill/>
            </a:ln>
            <a:effectLst/>
          </c:spPr>
          <c:invertIfNegative val="0"/>
          <c:cat>
            <c:numRef>
              <c:f>Wykresy!$C$437:$I$437</c:f>
              <c:numCache>
                <c:formatCode>General</c:formatCode>
                <c:ptCount val="7"/>
                <c:pt idx="0">
                  <c:v>2014</c:v>
                </c:pt>
                <c:pt idx="1">
                  <c:v>2015</c:v>
                </c:pt>
                <c:pt idx="2">
                  <c:v>2016</c:v>
                </c:pt>
                <c:pt idx="3">
                  <c:v>2017</c:v>
                </c:pt>
                <c:pt idx="4">
                  <c:v>2018</c:v>
                </c:pt>
                <c:pt idx="5">
                  <c:v>2019</c:v>
                </c:pt>
                <c:pt idx="6">
                  <c:v>2020</c:v>
                </c:pt>
              </c:numCache>
            </c:numRef>
          </c:cat>
          <c:val>
            <c:numRef>
              <c:f>Wykresy!$C$439:$I$439</c:f>
              <c:numCache>
                <c:formatCode>General</c:formatCode>
                <c:ptCount val="7"/>
                <c:pt idx="0">
                  <c:v>5069</c:v>
                </c:pt>
                <c:pt idx="1">
                  <c:v>5167</c:v>
                </c:pt>
                <c:pt idx="2">
                  <c:v>5298</c:v>
                </c:pt>
                <c:pt idx="3">
                  <c:v>5430</c:v>
                </c:pt>
                <c:pt idx="4">
                  <c:v>5559</c:v>
                </c:pt>
                <c:pt idx="5" formatCode="[$-10419]0">
                  <c:v>0</c:v>
                </c:pt>
                <c:pt idx="6" formatCode="[$-10419]0">
                  <c:v>0</c:v>
                </c:pt>
              </c:numCache>
            </c:numRef>
          </c:val>
          <c:extLst>
            <c:ext xmlns:c16="http://schemas.microsoft.com/office/drawing/2014/chart" uri="{C3380CC4-5D6E-409C-BE32-E72D297353CC}">
              <c16:uniqueId val="{00000000-9A28-4F9C-AE98-48BDD19B59F0}"/>
            </c:ext>
          </c:extLst>
        </c:ser>
        <c:ser>
          <c:idx val="2"/>
          <c:order val="2"/>
          <c:tx>
            <c:strRef>
              <c:f>Wykresy!$B$440</c:f>
              <c:strCache>
                <c:ptCount val="1"/>
                <c:pt idx="0">
                  <c:v>kobiety</c:v>
                </c:pt>
              </c:strCache>
            </c:strRef>
          </c:tx>
          <c:spPr>
            <a:solidFill>
              <a:schemeClr val="accent3"/>
            </a:solidFill>
            <a:ln>
              <a:noFill/>
            </a:ln>
            <a:effectLst/>
          </c:spPr>
          <c:invertIfNegative val="0"/>
          <c:cat>
            <c:numRef>
              <c:f>Wykresy!$C$437:$I$437</c:f>
              <c:numCache>
                <c:formatCode>General</c:formatCode>
                <c:ptCount val="7"/>
                <c:pt idx="0">
                  <c:v>2014</c:v>
                </c:pt>
                <c:pt idx="1">
                  <c:v>2015</c:v>
                </c:pt>
                <c:pt idx="2">
                  <c:v>2016</c:v>
                </c:pt>
                <c:pt idx="3">
                  <c:v>2017</c:v>
                </c:pt>
                <c:pt idx="4">
                  <c:v>2018</c:v>
                </c:pt>
                <c:pt idx="5">
                  <c:v>2019</c:v>
                </c:pt>
                <c:pt idx="6">
                  <c:v>2020</c:v>
                </c:pt>
              </c:numCache>
            </c:numRef>
          </c:cat>
          <c:val>
            <c:numRef>
              <c:f>Wykresy!$C$440:$I$440</c:f>
              <c:numCache>
                <c:formatCode>General</c:formatCode>
                <c:ptCount val="7"/>
                <c:pt idx="0">
                  <c:v>5028</c:v>
                </c:pt>
                <c:pt idx="1">
                  <c:v>5239</c:v>
                </c:pt>
                <c:pt idx="2">
                  <c:v>5215</c:v>
                </c:pt>
                <c:pt idx="3">
                  <c:v>5286</c:v>
                </c:pt>
                <c:pt idx="4">
                  <c:v>5269</c:v>
                </c:pt>
                <c:pt idx="5" formatCode="[$-10419]0">
                  <c:v>0</c:v>
                </c:pt>
                <c:pt idx="6" formatCode="[$-10419]0">
                  <c:v>0</c:v>
                </c:pt>
              </c:numCache>
            </c:numRef>
          </c:val>
          <c:extLst>
            <c:ext xmlns:c16="http://schemas.microsoft.com/office/drawing/2014/chart" uri="{C3380CC4-5D6E-409C-BE32-E72D297353CC}">
              <c16:uniqueId val="{00000001-9A28-4F9C-AE98-48BDD19B59F0}"/>
            </c:ext>
          </c:extLst>
        </c:ser>
        <c:dLbls>
          <c:showLegendKey val="0"/>
          <c:showVal val="0"/>
          <c:showCatName val="0"/>
          <c:showSerName val="0"/>
          <c:showPercent val="0"/>
          <c:showBubbleSize val="0"/>
        </c:dLbls>
        <c:gapWidth val="219"/>
        <c:overlap val="-27"/>
        <c:axId val="756631424"/>
        <c:axId val="756632960"/>
      </c:barChart>
      <c:lineChart>
        <c:grouping val="standard"/>
        <c:varyColors val="0"/>
        <c:ser>
          <c:idx val="0"/>
          <c:order val="0"/>
          <c:tx>
            <c:strRef>
              <c:f>Wykresy!$B$438</c:f>
              <c:strCache>
                <c:ptCount val="1"/>
                <c:pt idx="0">
                  <c:v>ogółem </c:v>
                </c:pt>
              </c:strCache>
            </c:strRef>
          </c:tx>
          <c:spPr>
            <a:ln w="28575" cap="rnd">
              <a:solidFill>
                <a:schemeClr val="accent1"/>
              </a:solidFill>
              <a:round/>
            </a:ln>
            <a:effectLst/>
          </c:spPr>
          <c:marker>
            <c:symbol val="none"/>
          </c:marker>
          <c:cat>
            <c:numRef>
              <c:f>Wykresy!$C$437:$I$437</c:f>
              <c:numCache>
                <c:formatCode>General</c:formatCode>
                <c:ptCount val="7"/>
                <c:pt idx="0">
                  <c:v>2014</c:v>
                </c:pt>
                <c:pt idx="1">
                  <c:v>2015</c:v>
                </c:pt>
                <c:pt idx="2">
                  <c:v>2016</c:v>
                </c:pt>
                <c:pt idx="3">
                  <c:v>2017</c:v>
                </c:pt>
                <c:pt idx="4">
                  <c:v>2018</c:v>
                </c:pt>
                <c:pt idx="5">
                  <c:v>2019</c:v>
                </c:pt>
                <c:pt idx="6">
                  <c:v>2020</c:v>
                </c:pt>
              </c:numCache>
            </c:numRef>
          </c:cat>
          <c:val>
            <c:numRef>
              <c:f>Wykresy!$C$438:$I$438</c:f>
              <c:numCache>
                <c:formatCode>[$-10419]0</c:formatCode>
                <c:ptCount val="7"/>
                <c:pt idx="0">
                  <c:v>10097</c:v>
                </c:pt>
                <c:pt idx="1">
                  <c:v>10406</c:v>
                </c:pt>
                <c:pt idx="2">
                  <c:v>10513</c:v>
                </c:pt>
                <c:pt idx="3">
                  <c:v>10716</c:v>
                </c:pt>
                <c:pt idx="4">
                  <c:v>10828</c:v>
                </c:pt>
                <c:pt idx="5">
                  <c:v>10652</c:v>
                </c:pt>
                <c:pt idx="6">
                  <c:v>10032</c:v>
                </c:pt>
              </c:numCache>
            </c:numRef>
          </c:val>
          <c:smooth val="0"/>
          <c:extLst>
            <c:ext xmlns:c16="http://schemas.microsoft.com/office/drawing/2014/chart" uri="{C3380CC4-5D6E-409C-BE32-E72D297353CC}">
              <c16:uniqueId val="{00000002-9A28-4F9C-AE98-48BDD19B59F0}"/>
            </c:ext>
          </c:extLst>
        </c:ser>
        <c:dLbls>
          <c:showLegendKey val="0"/>
          <c:showVal val="0"/>
          <c:showCatName val="0"/>
          <c:showSerName val="0"/>
          <c:showPercent val="0"/>
          <c:showBubbleSize val="0"/>
        </c:dLbls>
        <c:marker val="1"/>
        <c:smooth val="0"/>
        <c:axId val="756631424"/>
        <c:axId val="756632960"/>
      </c:lineChart>
      <c:catAx>
        <c:axId val="75663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6632960"/>
        <c:crosses val="autoZero"/>
        <c:auto val="1"/>
        <c:lblAlgn val="ctr"/>
        <c:lblOffset val="100"/>
        <c:noMultiLvlLbl val="0"/>
      </c:catAx>
      <c:valAx>
        <c:axId val="756632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66314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Wykresy!$B$516</c:f>
              <c:strCache>
                <c:ptCount val="1"/>
                <c:pt idx="0">
                  <c:v>mężczyźni</c:v>
                </c:pt>
              </c:strCache>
            </c:strRef>
          </c:tx>
          <c:spPr>
            <a:solidFill>
              <a:schemeClr val="accent2"/>
            </a:solidFill>
            <a:ln>
              <a:noFill/>
            </a:ln>
            <a:effectLst/>
          </c:spPr>
          <c:invertIfNegative val="0"/>
          <c:cat>
            <c:numRef>
              <c:f>Wykresy!$C$514:$J$514</c:f>
              <c:numCache>
                <c:formatCode>General</c:formatCode>
                <c:ptCount val="8"/>
                <c:pt idx="0">
                  <c:v>2014</c:v>
                </c:pt>
                <c:pt idx="1">
                  <c:v>2015</c:v>
                </c:pt>
                <c:pt idx="2">
                  <c:v>2016</c:v>
                </c:pt>
                <c:pt idx="3">
                  <c:v>2017</c:v>
                </c:pt>
                <c:pt idx="4">
                  <c:v>2018</c:v>
                </c:pt>
                <c:pt idx="5">
                  <c:v>2019</c:v>
                </c:pt>
                <c:pt idx="6">
                  <c:v>2020</c:v>
                </c:pt>
                <c:pt idx="7">
                  <c:v>2021</c:v>
                </c:pt>
              </c:numCache>
            </c:numRef>
          </c:cat>
          <c:val>
            <c:numRef>
              <c:f>Wykresy!$C$516:$J$516</c:f>
              <c:numCache>
                <c:formatCode>General</c:formatCode>
                <c:ptCount val="8"/>
                <c:pt idx="0">
                  <c:v>2966</c:v>
                </c:pt>
                <c:pt idx="1">
                  <c:v>2743</c:v>
                </c:pt>
                <c:pt idx="2">
                  <c:v>2938</c:v>
                </c:pt>
                <c:pt idx="3">
                  <c:v>2403</c:v>
                </c:pt>
                <c:pt idx="4">
                  <c:v>2145</c:v>
                </c:pt>
                <c:pt idx="5">
                  <c:v>2192</c:v>
                </c:pt>
                <c:pt idx="6">
                  <c:v>2357</c:v>
                </c:pt>
                <c:pt idx="7">
                  <c:v>1657</c:v>
                </c:pt>
              </c:numCache>
            </c:numRef>
          </c:val>
          <c:extLst>
            <c:ext xmlns:c16="http://schemas.microsoft.com/office/drawing/2014/chart" uri="{C3380CC4-5D6E-409C-BE32-E72D297353CC}">
              <c16:uniqueId val="{00000000-5121-4693-BB34-F8C7E35B4261}"/>
            </c:ext>
          </c:extLst>
        </c:ser>
        <c:ser>
          <c:idx val="2"/>
          <c:order val="2"/>
          <c:tx>
            <c:strRef>
              <c:f>Wykresy!$B$517</c:f>
              <c:strCache>
                <c:ptCount val="1"/>
                <c:pt idx="0">
                  <c:v>kobiety</c:v>
                </c:pt>
              </c:strCache>
            </c:strRef>
          </c:tx>
          <c:spPr>
            <a:solidFill>
              <a:schemeClr val="accent3"/>
            </a:solidFill>
            <a:ln>
              <a:noFill/>
            </a:ln>
            <a:effectLst/>
          </c:spPr>
          <c:invertIfNegative val="0"/>
          <c:cat>
            <c:numRef>
              <c:f>Wykresy!$C$514:$J$514</c:f>
              <c:numCache>
                <c:formatCode>General</c:formatCode>
                <c:ptCount val="8"/>
                <c:pt idx="0">
                  <c:v>2014</c:v>
                </c:pt>
                <c:pt idx="1">
                  <c:v>2015</c:v>
                </c:pt>
                <c:pt idx="2">
                  <c:v>2016</c:v>
                </c:pt>
                <c:pt idx="3">
                  <c:v>2017</c:v>
                </c:pt>
                <c:pt idx="4">
                  <c:v>2018</c:v>
                </c:pt>
                <c:pt idx="5">
                  <c:v>2019</c:v>
                </c:pt>
                <c:pt idx="6">
                  <c:v>2020</c:v>
                </c:pt>
                <c:pt idx="7">
                  <c:v>2021</c:v>
                </c:pt>
              </c:numCache>
            </c:numRef>
          </c:cat>
          <c:val>
            <c:numRef>
              <c:f>Wykresy!$C$517:$J$517</c:f>
              <c:numCache>
                <c:formatCode>General</c:formatCode>
                <c:ptCount val="8"/>
                <c:pt idx="0">
                  <c:v>2695</c:v>
                </c:pt>
                <c:pt idx="1">
                  <c:v>2503</c:v>
                </c:pt>
                <c:pt idx="2">
                  <c:v>2528</c:v>
                </c:pt>
                <c:pt idx="3">
                  <c:v>2126</c:v>
                </c:pt>
                <c:pt idx="4">
                  <c:v>2030</c:v>
                </c:pt>
                <c:pt idx="5">
                  <c:v>1957</c:v>
                </c:pt>
                <c:pt idx="6">
                  <c:v>2053</c:v>
                </c:pt>
                <c:pt idx="7">
                  <c:v>1597</c:v>
                </c:pt>
              </c:numCache>
            </c:numRef>
          </c:val>
          <c:extLst>
            <c:ext xmlns:c16="http://schemas.microsoft.com/office/drawing/2014/chart" uri="{C3380CC4-5D6E-409C-BE32-E72D297353CC}">
              <c16:uniqueId val="{00000001-5121-4693-BB34-F8C7E35B4261}"/>
            </c:ext>
          </c:extLst>
        </c:ser>
        <c:dLbls>
          <c:showLegendKey val="0"/>
          <c:showVal val="0"/>
          <c:showCatName val="0"/>
          <c:showSerName val="0"/>
          <c:showPercent val="0"/>
          <c:showBubbleSize val="0"/>
        </c:dLbls>
        <c:gapWidth val="219"/>
        <c:overlap val="-27"/>
        <c:axId val="668577792"/>
        <c:axId val="668579328"/>
      </c:barChart>
      <c:lineChart>
        <c:grouping val="standard"/>
        <c:varyColors val="0"/>
        <c:ser>
          <c:idx val="0"/>
          <c:order val="0"/>
          <c:tx>
            <c:strRef>
              <c:f>Wykresy!$B$515</c:f>
              <c:strCache>
                <c:ptCount val="1"/>
                <c:pt idx="0">
                  <c:v>ogółem </c:v>
                </c:pt>
              </c:strCache>
            </c:strRef>
          </c:tx>
          <c:spPr>
            <a:ln w="28575" cap="rnd">
              <a:solidFill>
                <a:schemeClr val="accent1"/>
              </a:solidFill>
              <a:round/>
            </a:ln>
            <a:effectLst/>
          </c:spPr>
          <c:marker>
            <c:symbol val="none"/>
          </c:marker>
          <c:cat>
            <c:numRef>
              <c:f>Wykresy!$C$514:$J$514</c:f>
              <c:numCache>
                <c:formatCode>General</c:formatCode>
                <c:ptCount val="8"/>
                <c:pt idx="0">
                  <c:v>2014</c:v>
                </c:pt>
                <c:pt idx="1">
                  <c:v>2015</c:v>
                </c:pt>
                <c:pt idx="2">
                  <c:v>2016</c:v>
                </c:pt>
                <c:pt idx="3">
                  <c:v>2017</c:v>
                </c:pt>
                <c:pt idx="4">
                  <c:v>2018</c:v>
                </c:pt>
                <c:pt idx="5">
                  <c:v>2019</c:v>
                </c:pt>
                <c:pt idx="6">
                  <c:v>2020</c:v>
                </c:pt>
                <c:pt idx="7">
                  <c:v>2021</c:v>
                </c:pt>
              </c:numCache>
            </c:numRef>
          </c:cat>
          <c:val>
            <c:numRef>
              <c:f>Wykresy!$C$515:$J$515</c:f>
              <c:numCache>
                <c:formatCode>General</c:formatCode>
                <c:ptCount val="8"/>
                <c:pt idx="0">
                  <c:v>5661</c:v>
                </c:pt>
                <c:pt idx="1">
                  <c:v>5246</c:v>
                </c:pt>
                <c:pt idx="2">
                  <c:v>5466</c:v>
                </c:pt>
                <c:pt idx="3">
                  <c:v>4529</c:v>
                </c:pt>
                <c:pt idx="4">
                  <c:v>4175</c:v>
                </c:pt>
                <c:pt idx="5">
                  <c:v>4149</c:v>
                </c:pt>
                <c:pt idx="6">
                  <c:v>4410</c:v>
                </c:pt>
                <c:pt idx="7">
                  <c:v>3254</c:v>
                </c:pt>
              </c:numCache>
            </c:numRef>
          </c:val>
          <c:smooth val="0"/>
          <c:extLst>
            <c:ext xmlns:c16="http://schemas.microsoft.com/office/drawing/2014/chart" uri="{C3380CC4-5D6E-409C-BE32-E72D297353CC}">
              <c16:uniqueId val="{00000002-5121-4693-BB34-F8C7E35B4261}"/>
            </c:ext>
          </c:extLst>
        </c:ser>
        <c:dLbls>
          <c:showLegendKey val="0"/>
          <c:showVal val="0"/>
          <c:showCatName val="0"/>
          <c:showSerName val="0"/>
          <c:showPercent val="0"/>
          <c:showBubbleSize val="0"/>
        </c:dLbls>
        <c:marker val="1"/>
        <c:smooth val="0"/>
        <c:axId val="668577792"/>
        <c:axId val="668579328"/>
      </c:lineChart>
      <c:catAx>
        <c:axId val="66857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8579328"/>
        <c:crosses val="autoZero"/>
        <c:auto val="1"/>
        <c:lblAlgn val="ctr"/>
        <c:lblOffset val="100"/>
        <c:noMultiLvlLbl val="0"/>
      </c:catAx>
      <c:valAx>
        <c:axId val="668579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8577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Wykresy!$B$523</c:f>
              <c:strCache>
                <c:ptCount val="1"/>
                <c:pt idx="0">
                  <c:v>mężczyźni</c:v>
                </c:pt>
              </c:strCache>
            </c:strRef>
          </c:tx>
          <c:spPr>
            <a:solidFill>
              <a:schemeClr val="accent2"/>
            </a:solidFill>
            <a:ln>
              <a:noFill/>
            </a:ln>
            <a:effectLst/>
          </c:spPr>
          <c:invertIfNegative val="0"/>
          <c:cat>
            <c:numRef>
              <c:f>Wykresy!$C$521:$J$521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Wykresy!$C$523:$J$523</c:f>
              <c:numCache>
                <c:formatCode>General</c:formatCode>
                <c:ptCount val="8"/>
                <c:pt idx="0">
                  <c:v>1758</c:v>
                </c:pt>
                <c:pt idx="1">
                  <c:v>1659</c:v>
                </c:pt>
                <c:pt idx="2">
                  <c:v>1819</c:v>
                </c:pt>
                <c:pt idx="3">
                  <c:v>1542</c:v>
                </c:pt>
                <c:pt idx="4">
                  <c:v>1330</c:v>
                </c:pt>
                <c:pt idx="5">
                  <c:v>1382</c:v>
                </c:pt>
                <c:pt idx="6">
                  <c:v>1466</c:v>
                </c:pt>
                <c:pt idx="7">
                  <c:v>997</c:v>
                </c:pt>
              </c:numCache>
            </c:numRef>
          </c:val>
          <c:extLst>
            <c:ext xmlns:c16="http://schemas.microsoft.com/office/drawing/2014/chart" uri="{C3380CC4-5D6E-409C-BE32-E72D297353CC}">
              <c16:uniqueId val="{00000000-5FED-4903-B800-50778B83EF1A}"/>
            </c:ext>
          </c:extLst>
        </c:ser>
        <c:ser>
          <c:idx val="2"/>
          <c:order val="2"/>
          <c:tx>
            <c:strRef>
              <c:f>Wykresy!$B$524</c:f>
              <c:strCache>
                <c:ptCount val="1"/>
                <c:pt idx="0">
                  <c:v>kobiety</c:v>
                </c:pt>
              </c:strCache>
            </c:strRef>
          </c:tx>
          <c:spPr>
            <a:solidFill>
              <a:schemeClr val="accent3"/>
            </a:solidFill>
            <a:ln>
              <a:noFill/>
            </a:ln>
            <a:effectLst/>
          </c:spPr>
          <c:invertIfNegative val="0"/>
          <c:cat>
            <c:numRef>
              <c:f>Wykresy!$C$521:$J$521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Wykresy!$C$524:$J$524</c:f>
              <c:numCache>
                <c:formatCode>General</c:formatCode>
                <c:ptCount val="8"/>
                <c:pt idx="0">
                  <c:v>1607</c:v>
                </c:pt>
                <c:pt idx="1">
                  <c:v>1474</c:v>
                </c:pt>
                <c:pt idx="2">
                  <c:v>1504</c:v>
                </c:pt>
                <c:pt idx="3">
                  <c:v>1309</c:v>
                </c:pt>
                <c:pt idx="4">
                  <c:v>1218</c:v>
                </c:pt>
                <c:pt idx="5">
                  <c:v>1224</c:v>
                </c:pt>
                <c:pt idx="6">
                  <c:v>1281</c:v>
                </c:pt>
                <c:pt idx="7">
                  <c:v>970</c:v>
                </c:pt>
              </c:numCache>
            </c:numRef>
          </c:val>
          <c:extLst>
            <c:ext xmlns:c16="http://schemas.microsoft.com/office/drawing/2014/chart" uri="{C3380CC4-5D6E-409C-BE32-E72D297353CC}">
              <c16:uniqueId val="{00000001-5FED-4903-B800-50778B83EF1A}"/>
            </c:ext>
          </c:extLst>
        </c:ser>
        <c:dLbls>
          <c:showLegendKey val="0"/>
          <c:showVal val="0"/>
          <c:showCatName val="0"/>
          <c:showSerName val="0"/>
          <c:showPercent val="0"/>
          <c:showBubbleSize val="0"/>
        </c:dLbls>
        <c:gapWidth val="219"/>
        <c:overlap val="-27"/>
        <c:axId val="669140864"/>
        <c:axId val="669142400"/>
      </c:barChart>
      <c:lineChart>
        <c:grouping val="standard"/>
        <c:varyColors val="0"/>
        <c:ser>
          <c:idx val="0"/>
          <c:order val="0"/>
          <c:tx>
            <c:strRef>
              <c:f>Wykresy!$B$522</c:f>
              <c:strCache>
                <c:ptCount val="1"/>
                <c:pt idx="0">
                  <c:v>ogółem </c:v>
                </c:pt>
              </c:strCache>
            </c:strRef>
          </c:tx>
          <c:spPr>
            <a:ln w="28575" cap="rnd">
              <a:solidFill>
                <a:schemeClr val="accent1"/>
              </a:solidFill>
              <a:round/>
            </a:ln>
            <a:effectLst/>
          </c:spPr>
          <c:marker>
            <c:symbol val="none"/>
          </c:marker>
          <c:cat>
            <c:numRef>
              <c:f>Wykresy!$C$521:$J$521</c:f>
              <c:numCache>
                <c:formatCode>General</c:formatCode>
                <c:ptCount val="8"/>
                <c:pt idx="0">
                  <c:v>2014</c:v>
                </c:pt>
                <c:pt idx="1">
                  <c:v>2015</c:v>
                </c:pt>
                <c:pt idx="2">
                  <c:v>2016</c:v>
                </c:pt>
                <c:pt idx="3">
                  <c:v>2017</c:v>
                </c:pt>
                <c:pt idx="4">
                  <c:v>2018</c:v>
                </c:pt>
                <c:pt idx="5">
                  <c:v>2019</c:v>
                </c:pt>
                <c:pt idx="6">
                  <c:v>2020</c:v>
                </c:pt>
                <c:pt idx="7">
                  <c:v>2021</c:v>
                </c:pt>
              </c:numCache>
            </c:numRef>
          </c:cat>
          <c:val>
            <c:numRef>
              <c:f>Wykresy!$C$522:$J$522</c:f>
              <c:numCache>
                <c:formatCode>[$-10419]0</c:formatCode>
                <c:ptCount val="8"/>
                <c:pt idx="0">
                  <c:v>3365</c:v>
                </c:pt>
                <c:pt idx="1">
                  <c:v>3133</c:v>
                </c:pt>
                <c:pt idx="2">
                  <c:v>3323</c:v>
                </c:pt>
                <c:pt idx="3">
                  <c:v>2851</c:v>
                </c:pt>
                <c:pt idx="4">
                  <c:v>2548</c:v>
                </c:pt>
                <c:pt idx="5">
                  <c:v>2606</c:v>
                </c:pt>
                <c:pt idx="6">
                  <c:v>2747</c:v>
                </c:pt>
                <c:pt idx="7" formatCode="General">
                  <c:v>1967</c:v>
                </c:pt>
              </c:numCache>
            </c:numRef>
          </c:val>
          <c:smooth val="0"/>
          <c:extLst>
            <c:ext xmlns:c16="http://schemas.microsoft.com/office/drawing/2014/chart" uri="{C3380CC4-5D6E-409C-BE32-E72D297353CC}">
              <c16:uniqueId val="{00000002-5FED-4903-B800-50778B83EF1A}"/>
            </c:ext>
          </c:extLst>
        </c:ser>
        <c:dLbls>
          <c:showLegendKey val="0"/>
          <c:showVal val="0"/>
          <c:showCatName val="0"/>
          <c:showSerName val="0"/>
          <c:showPercent val="0"/>
          <c:showBubbleSize val="0"/>
        </c:dLbls>
        <c:marker val="1"/>
        <c:smooth val="0"/>
        <c:axId val="669140864"/>
        <c:axId val="669142400"/>
      </c:lineChart>
      <c:catAx>
        <c:axId val="66914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9142400"/>
        <c:crosses val="autoZero"/>
        <c:auto val="1"/>
        <c:lblAlgn val="ctr"/>
        <c:lblOffset val="100"/>
        <c:noMultiLvlLbl val="0"/>
      </c:catAx>
      <c:valAx>
        <c:axId val="66914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9140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województwo lubelskie</c:v>
                </c:pt>
              </c:strCache>
            </c:strRef>
          </c:tx>
          <c:spPr>
            <a:solidFill>
              <a:schemeClr val="accent1"/>
            </a:solidFill>
            <a:ln>
              <a:noFill/>
            </a:ln>
            <a:effectLst/>
          </c:spPr>
          <c:invertIfNegative val="0"/>
          <c:cat>
            <c:strRef>
              <c:f>Arkusz1!$A$2:$A$8</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Arkusz1!$B$2:$B$8</c:f>
              <c:numCache>
                <c:formatCode>General</c:formatCode>
                <c:ptCount val="7"/>
                <c:pt idx="0">
                  <c:v>66.06</c:v>
                </c:pt>
                <c:pt idx="1">
                  <c:v>62.32</c:v>
                </c:pt>
                <c:pt idx="2">
                  <c:v>58</c:v>
                </c:pt>
                <c:pt idx="3">
                  <c:v>43.84</c:v>
                </c:pt>
                <c:pt idx="4">
                  <c:v>51.62</c:v>
                </c:pt>
                <c:pt idx="5">
                  <c:v>54.3</c:v>
                </c:pt>
                <c:pt idx="6">
                  <c:v>49.02</c:v>
                </c:pt>
              </c:numCache>
            </c:numRef>
          </c:val>
          <c:extLst>
            <c:ext xmlns:c16="http://schemas.microsoft.com/office/drawing/2014/chart" uri="{C3380CC4-5D6E-409C-BE32-E72D297353CC}">
              <c16:uniqueId val="{00000000-726C-46F2-BEFA-3B7AF1474394}"/>
            </c:ext>
          </c:extLst>
        </c:ser>
        <c:ser>
          <c:idx val="1"/>
          <c:order val="1"/>
          <c:tx>
            <c:strRef>
              <c:f>Arkusz1!$C$1</c:f>
              <c:strCache>
                <c:ptCount val="1"/>
                <c:pt idx="0">
                  <c:v>powiat kraśnicki</c:v>
                </c:pt>
              </c:strCache>
            </c:strRef>
          </c:tx>
          <c:spPr>
            <a:solidFill>
              <a:schemeClr val="accent2"/>
            </a:solidFill>
            <a:ln>
              <a:noFill/>
            </a:ln>
            <a:effectLst/>
          </c:spPr>
          <c:invertIfNegative val="0"/>
          <c:cat>
            <c:strRef>
              <c:f>Arkusz1!$A$2:$A$8</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Arkusz1!$C$2:$C$8</c:f>
              <c:numCache>
                <c:formatCode>General</c:formatCode>
                <c:ptCount val="7"/>
                <c:pt idx="0">
                  <c:v>65.5</c:v>
                </c:pt>
                <c:pt idx="1">
                  <c:v>61.31</c:v>
                </c:pt>
                <c:pt idx="2">
                  <c:v>56</c:v>
                </c:pt>
                <c:pt idx="3">
                  <c:v>43.27</c:v>
                </c:pt>
                <c:pt idx="4">
                  <c:v>51.66</c:v>
                </c:pt>
                <c:pt idx="5">
                  <c:v>53.19</c:v>
                </c:pt>
                <c:pt idx="6">
                  <c:v>47.9</c:v>
                </c:pt>
              </c:numCache>
            </c:numRef>
          </c:val>
          <c:extLst>
            <c:ext xmlns:c16="http://schemas.microsoft.com/office/drawing/2014/chart" uri="{C3380CC4-5D6E-409C-BE32-E72D297353CC}">
              <c16:uniqueId val="{00000001-726C-46F2-BEFA-3B7AF1474394}"/>
            </c:ext>
          </c:extLst>
        </c:ser>
        <c:ser>
          <c:idx val="3"/>
          <c:order val="2"/>
          <c:tx>
            <c:strRef>
              <c:f>Arkusz1!$D$1</c:f>
              <c:strCache>
                <c:ptCount val="1"/>
                <c:pt idx="0">
                  <c:v>średnia dla OF</c:v>
                </c:pt>
              </c:strCache>
            </c:strRef>
          </c:tx>
          <c:spPr>
            <a:solidFill>
              <a:schemeClr val="accent4"/>
            </a:solidFill>
            <a:ln>
              <a:noFill/>
            </a:ln>
            <a:effectLst/>
          </c:spPr>
          <c:invertIfNegative val="0"/>
          <c:cat>
            <c:strRef>
              <c:f>Arkusz1!$A$2:$A$8</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Arkusz1!$D$2:$D$8</c:f>
              <c:numCache>
                <c:formatCode>0.00</c:formatCode>
                <c:ptCount val="7"/>
                <c:pt idx="0">
                  <c:v>65.839999999999989</c:v>
                </c:pt>
                <c:pt idx="1">
                  <c:v>61.22</c:v>
                </c:pt>
                <c:pt idx="2">
                  <c:v>55.238888888888894</c:v>
                </c:pt>
                <c:pt idx="3">
                  <c:v>42.431111111111107</c:v>
                </c:pt>
                <c:pt idx="4">
                  <c:v>52.069999999999993</c:v>
                </c:pt>
                <c:pt idx="5">
                  <c:v>52.403333333333322</c:v>
                </c:pt>
                <c:pt idx="6">
                  <c:v>46.525555555555549</c:v>
                </c:pt>
              </c:numCache>
            </c:numRef>
          </c:val>
          <c:extLst>
            <c:ext xmlns:c16="http://schemas.microsoft.com/office/drawing/2014/chart" uri="{C3380CC4-5D6E-409C-BE32-E72D297353CC}">
              <c16:uniqueId val="{00000002-726C-46F2-BEFA-3B7AF1474394}"/>
            </c:ext>
          </c:extLst>
        </c:ser>
        <c:ser>
          <c:idx val="2"/>
          <c:order val="3"/>
          <c:tx>
            <c:strRef>
              <c:f>Arkusz1!$E$1</c:f>
              <c:strCache>
                <c:ptCount val="1"/>
                <c:pt idx="0">
                  <c:v>średnia dla MOF</c:v>
                </c:pt>
              </c:strCache>
            </c:strRef>
          </c:tx>
          <c:spPr>
            <a:solidFill>
              <a:schemeClr val="accent3"/>
            </a:solidFill>
            <a:ln>
              <a:noFill/>
            </a:ln>
            <a:effectLst/>
          </c:spPr>
          <c:invertIfNegative val="0"/>
          <c:val>
            <c:numRef>
              <c:f>Arkusz1!$E$2:$E$8</c:f>
              <c:numCache>
                <c:formatCode>0.00</c:formatCode>
                <c:ptCount val="7"/>
                <c:pt idx="0">
                  <c:v>65.452500000000001</c:v>
                </c:pt>
                <c:pt idx="1">
                  <c:v>61.844999999999999</c:v>
                </c:pt>
                <c:pt idx="2">
                  <c:v>56.19</c:v>
                </c:pt>
                <c:pt idx="3">
                  <c:v>43.92</c:v>
                </c:pt>
                <c:pt idx="4">
                  <c:v>52.51</c:v>
                </c:pt>
                <c:pt idx="5">
                  <c:v>54.112499999999997</c:v>
                </c:pt>
                <c:pt idx="6">
                  <c:v>48.66</c:v>
                </c:pt>
              </c:numCache>
            </c:numRef>
          </c:val>
          <c:extLst>
            <c:ext xmlns:c16="http://schemas.microsoft.com/office/drawing/2014/chart" uri="{C3380CC4-5D6E-409C-BE32-E72D297353CC}">
              <c16:uniqueId val="{00000003-726C-46F2-BEFA-3B7AF1474394}"/>
            </c:ext>
          </c:extLst>
        </c:ser>
        <c:dLbls>
          <c:showLegendKey val="0"/>
          <c:showVal val="0"/>
          <c:showCatName val="0"/>
          <c:showSerName val="0"/>
          <c:showPercent val="0"/>
          <c:showBubbleSize val="0"/>
        </c:dLbls>
        <c:gapWidth val="219"/>
        <c:overlap val="-27"/>
        <c:axId val="668607232"/>
        <c:axId val="668608768"/>
      </c:barChart>
      <c:catAx>
        <c:axId val="66860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8608768"/>
        <c:crosses val="autoZero"/>
        <c:auto val="1"/>
        <c:lblAlgn val="ctr"/>
        <c:lblOffset val="100"/>
        <c:noMultiLvlLbl val="0"/>
      </c:catAx>
      <c:valAx>
        <c:axId val="668608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86072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Arkusz1!$G$1</c:f>
              <c:strCache>
                <c:ptCount val="1"/>
                <c:pt idx="0">
                  <c:v>M. Kraśnik</c:v>
                </c:pt>
              </c:strCache>
            </c:strRef>
          </c:tx>
          <c:spPr>
            <a:solidFill>
              <a:schemeClr val="accent1"/>
            </a:solidFill>
            <a:ln>
              <a:noFill/>
            </a:ln>
            <a:effectLst/>
          </c:spPr>
          <c:invertIfNegative val="0"/>
          <c:cat>
            <c:strRef>
              <c:f>Arkusz1!$F$2:$F$8</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Arkusz1!$G$2:$G$8</c:f>
              <c:numCache>
                <c:formatCode>General</c:formatCode>
                <c:ptCount val="7"/>
                <c:pt idx="0">
                  <c:v>64.73</c:v>
                </c:pt>
                <c:pt idx="1">
                  <c:v>61.66</c:v>
                </c:pt>
                <c:pt idx="2">
                  <c:v>58.13</c:v>
                </c:pt>
                <c:pt idx="3">
                  <c:v>45.26</c:v>
                </c:pt>
                <c:pt idx="4">
                  <c:v>51.26</c:v>
                </c:pt>
                <c:pt idx="5">
                  <c:v>54.85</c:v>
                </c:pt>
                <c:pt idx="6">
                  <c:v>51.7</c:v>
                </c:pt>
              </c:numCache>
            </c:numRef>
          </c:val>
          <c:extLst>
            <c:ext xmlns:c16="http://schemas.microsoft.com/office/drawing/2014/chart" uri="{C3380CC4-5D6E-409C-BE32-E72D297353CC}">
              <c16:uniqueId val="{00000000-7B47-488B-83F7-43EDBB6A3C8C}"/>
            </c:ext>
          </c:extLst>
        </c:ser>
        <c:ser>
          <c:idx val="1"/>
          <c:order val="1"/>
          <c:tx>
            <c:strRef>
              <c:f>Arkusz1!$H$1</c:f>
              <c:strCache>
                <c:ptCount val="1"/>
                <c:pt idx="0">
                  <c:v>Annopol</c:v>
                </c:pt>
              </c:strCache>
            </c:strRef>
          </c:tx>
          <c:spPr>
            <a:solidFill>
              <a:schemeClr val="accent2"/>
            </a:solidFill>
            <a:ln>
              <a:noFill/>
            </a:ln>
            <a:effectLst/>
          </c:spPr>
          <c:invertIfNegative val="0"/>
          <c:cat>
            <c:strRef>
              <c:f>Arkusz1!$F$2:$F$8</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Arkusz1!$H$2:$H$8</c:f>
              <c:numCache>
                <c:formatCode>General</c:formatCode>
                <c:ptCount val="7"/>
                <c:pt idx="0">
                  <c:v>64.239999999999995</c:v>
                </c:pt>
                <c:pt idx="1">
                  <c:v>59.74</c:v>
                </c:pt>
                <c:pt idx="2">
                  <c:v>52.29</c:v>
                </c:pt>
                <c:pt idx="3">
                  <c:v>40.450000000000003</c:v>
                </c:pt>
                <c:pt idx="4">
                  <c:v>51.19</c:v>
                </c:pt>
                <c:pt idx="5">
                  <c:v>49.12</c:v>
                </c:pt>
                <c:pt idx="6">
                  <c:v>40.869999999999997</c:v>
                </c:pt>
              </c:numCache>
            </c:numRef>
          </c:val>
          <c:extLst>
            <c:ext xmlns:c16="http://schemas.microsoft.com/office/drawing/2014/chart" uri="{C3380CC4-5D6E-409C-BE32-E72D297353CC}">
              <c16:uniqueId val="{00000001-7B47-488B-83F7-43EDBB6A3C8C}"/>
            </c:ext>
          </c:extLst>
        </c:ser>
        <c:ser>
          <c:idx val="2"/>
          <c:order val="2"/>
          <c:tx>
            <c:strRef>
              <c:f>Arkusz1!$I$1</c:f>
              <c:strCache>
                <c:ptCount val="1"/>
                <c:pt idx="0">
                  <c:v>Kraśnik</c:v>
                </c:pt>
              </c:strCache>
            </c:strRef>
          </c:tx>
          <c:spPr>
            <a:solidFill>
              <a:schemeClr val="accent3"/>
            </a:solidFill>
            <a:ln>
              <a:noFill/>
            </a:ln>
            <a:effectLst/>
          </c:spPr>
          <c:invertIfNegative val="0"/>
          <c:cat>
            <c:strRef>
              <c:f>Arkusz1!$F$2:$F$8</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Arkusz1!$I$2:$I$8</c:f>
              <c:numCache>
                <c:formatCode>General</c:formatCode>
                <c:ptCount val="7"/>
                <c:pt idx="0">
                  <c:v>64.41</c:v>
                </c:pt>
                <c:pt idx="1">
                  <c:v>60.92</c:v>
                </c:pt>
                <c:pt idx="2">
                  <c:v>56.25</c:v>
                </c:pt>
                <c:pt idx="3">
                  <c:v>42.92</c:v>
                </c:pt>
                <c:pt idx="4">
                  <c:v>0</c:v>
                </c:pt>
                <c:pt idx="5">
                  <c:v>53.28</c:v>
                </c:pt>
                <c:pt idx="6">
                  <c:v>48.7</c:v>
                </c:pt>
              </c:numCache>
            </c:numRef>
          </c:val>
          <c:extLst>
            <c:ext xmlns:c16="http://schemas.microsoft.com/office/drawing/2014/chart" uri="{C3380CC4-5D6E-409C-BE32-E72D297353CC}">
              <c16:uniqueId val="{00000002-7B47-488B-83F7-43EDBB6A3C8C}"/>
            </c:ext>
          </c:extLst>
        </c:ser>
        <c:ser>
          <c:idx val="3"/>
          <c:order val="3"/>
          <c:tx>
            <c:strRef>
              <c:f>Arkusz1!$J$1</c:f>
              <c:strCache>
                <c:ptCount val="1"/>
                <c:pt idx="0">
                  <c:v>Gościeradów</c:v>
                </c:pt>
              </c:strCache>
            </c:strRef>
          </c:tx>
          <c:spPr>
            <a:solidFill>
              <a:schemeClr val="accent4"/>
            </a:solidFill>
            <a:ln>
              <a:noFill/>
            </a:ln>
            <a:effectLst/>
          </c:spPr>
          <c:invertIfNegative val="0"/>
          <c:cat>
            <c:strRef>
              <c:f>Arkusz1!$F$2:$F$8</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Arkusz1!$J$2:$J$8</c:f>
              <c:numCache>
                <c:formatCode>General</c:formatCode>
                <c:ptCount val="7"/>
                <c:pt idx="0">
                  <c:v>62.95</c:v>
                </c:pt>
                <c:pt idx="1">
                  <c:v>57.23</c:v>
                </c:pt>
                <c:pt idx="2">
                  <c:v>52.18</c:v>
                </c:pt>
                <c:pt idx="3">
                  <c:v>38.770000000000003</c:v>
                </c:pt>
                <c:pt idx="4">
                  <c:v>0</c:v>
                </c:pt>
                <c:pt idx="5">
                  <c:v>46.75</c:v>
                </c:pt>
                <c:pt idx="6">
                  <c:v>39.33</c:v>
                </c:pt>
              </c:numCache>
            </c:numRef>
          </c:val>
          <c:extLst>
            <c:ext xmlns:c16="http://schemas.microsoft.com/office/drawing/2014/chart" uri="{C3380CC4-5D6E-409C-BE32-E72D297353CC}">
              <c16:uniqueId val="{00000003-7B47-488B-83F7-43EDBB6A3C8C}"/>
            </c:ext>
          </c:extLst>
        </c:ser>
        <c:ser>
          <c:idx val="4"/>
          <c:order val="4"/>
          <c:tx>
            <c:strRef>
              <c:f>Arkusz1!$K$1</c:f>
              <c:strCache>
                <c:ptCount val="1"/>
                <c:pt idx="0">
                  <c:v>Urzędów</c:v>
                </c:pt>
              </c:strCache>
            </c:strRef>
          </c:tx>
          <c:spPr>
            <a:solidFill>
              <a:schemeClr val="accent5"/>
            </a:solidFill>
            <a:ln>
              <a:noFill/>
            </a:ln>
            <a:effectLst/>
          </c:spPr>
          <c:invertIfNegative val="0"/>
          <c:cat>
            <c:strRef>
              <c:f>Arkusz1!$F$2:$F$8</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Arkusz1!$K$2:$K$8</c:f>
              <c:numCache>
                <c:formatCode>General</c:formatCode>
                <c:ptCount val="7"/>
                <c:pt idx="0">
                  <c:v>66.63</c:v>
                </c:pt>
                <c:pt idx="1">
                  <c:v>62.24</c:v>
                </c:pt>
                <c:pt idx="2">
                  <c:v>55.37</c:v>
                </c:pt>
                <c:pt idx="3">
                  <c:v>43.35</c:v>
                </c:pt>
                <c:pt idx="4">
                  <c:v>53.76</c:v>
                </c:pt>
                <c:pt idx="5">
                  <c:v>55.41</c:v>
                </c:pt>
                <c:pt idx="6">
                  <c:v>47.91</c:v>
                </c:pt>
              </c:numCache>
            </c:numRef>
          </c:val>
          <c:extLst>
            <c:ext xmlns:c16="http://schemas.microsoft.com/office/drawing/2014/chart" uri="{C3380CC4-5D6E-409C-BE32-E72D297353CC}">
              <c16:uniqueId val="{00000004-7B47-488B-83F7-43EDBB6A3C8C}"/>
            </c:ext>
          </c:extLst>
        </c:ser>
        <c:ser>
          <c:idx val="5"/>
          <c:order val="5"/>
          <c:tx>
            <c:strRef>
              <c:f>Arkusz1!$L$1</c:f>
              <c:strCache>
                <c:ptCount val="1"/>
                <c:pt idx="0">
                  <c:v>Dzierzkowice</c:v>
                </c:pt>
              </c:strCache>
            </c:strRef>
          </c:tx>
          <c:spPr>
            <a:solidFill>
              <a:schemeClr val="accent6"/>
            </a:solidFill>
            <a:ln>
              <a:noFill/>
            </a:ln>
            <a:effectLst/>
          </c:spPr>
          <c:invertIfNegative val="0"/>
          <c:cat>
            <c:strRef>
              <c:f>Arkusz1!$F$2:$F$8</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Arkusz1!$L$2:$L$8</c:f>
              <c:numCache>
                <c:formatCode>General</c:formatCode>
                <c:ptCount val="7"/>
                <c:pt idx="0">
                  <c:v>66.040000000000006</c:v>
                </c:pt>
                <c:pt idx="1">
                  <c:v>62.56</c:v>
                </c:pt>
                <c:pt idx="2">
                  <c:v>55.01</c:v>
                </c:pt>
                <c:pt idx="3">
                  <c:v>44.15</c:v>
                </c:pt>
                <c:pt idx="4">
                  <c:v>0</c:v>
                </c:pt>
                <c:pt idx="5">
                  <c:v>52.91</c:v>
                </c:pt>
                <c:pt idx="6">
                  <c:v>46.33</c:v>
                </c:pt>
              </c:numCache>
            </c:numRef>
          </c:val>
          <c:extLst>
            <c:ext xmlns:c16="http://schemas.microsoft.com/office/drawing/2014/chart" uri="{C3380CC4-5D6E-409C-BE32-E72D297353CC}">
              <c16:uniqueId val="{00000005-7B47-488B-83F7-43EDBB6A3C8C}"/>
            </c:ext>
          </c:extLst>
        </c:ser>
        <c:ser>
          <c:idx val="6"/>
          <c:order val="6"/>
          <c:tx>
            <c:strRef>
              <c:f>Arkusz1!$M$1</c:f>
              <c:strCache>
                <c:ptCount val="1"/>
                <c:pt idx="0">
                  <c:v>Zakrzówek</c:v>
                </c:pt>
              </c:strCache>
            </c:strRef>
          </c:tx>
          <c:spPr>
            <a:solidFill>
              <a:schemeClr val="accent1">
                <a:lumMod val="60000"/>
              </a:schemeClr>
            </a:solidFill>
            <a:ln>
              <a:noFill/>
            </a:ln>
            <a:effectLst/>
          </c:spPr>
          <c:invertIfNegative val="0"/>
          <c:cat>
            <c:strRef>
              <c:f>Arkusz1!$F$2:$F$8</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Arkusz1!$M$2:$M$8</c:f>
              <c:numCache>
                <c:formatCode>General</c:formatCode>
                <c:ptCount val="7"/>
                <c:pt idx="0">
                  <c:v>65.81</c:v>
                </c:pt>
                <c:pt idx="1">
                  <c:v>60.92</c:v>
                </c:pt>
                <c:pt idx="2">
                  <c:v>55.54</c:v>
                </c:pt>
                <c:pt idx="3">
                  <c:v>41.39</c:v>
                </c:pt>
                <c:pt idx="4">
                  <c:v>0</c:v>
                </c:pt>
                <c:pt idx="5">
                  <c:v>52.03</c:v>
                </c:pt>
                <c:pt idx="6">
                  <c:v>47.31</c:v>
                </c:pt>
              </c:numCache>
            </c:numRef>
          </c:val>
          <c:extLst>
            <c:ext xmlns:c16="http://schemas.microsoft.com/office/drawing/2014/chart" uri="{C3380CC4-5D6E-409C-BE32-E72D297353CC}">
              <c16:uniqueId val="{00000006-7B47-488B-83F7-43EDBB6A3C8C}"/>
            </c:ext>
          </c:extLst>
        </c:ser>
        <c:ser>
          <c:idx val="7"/>
          <c:order val="7"/>
          <c:tx>
            <c:strRef>
              <c:f>Arkusz1!$N$1</c:f>
              <c:strCache>
                <c:ptCount val="1"/>
                <c:pt idx="0">
                  <c:v>Trzydnik Duży</c:v>
                </c:pt>
              </c:strCache>
            </c:strRef>
          </c:tx>
          <c:spPr>
            <a:solidFill>
              <a:schemeClr val="accent2">
                <a:lumMod val="60000"/>
              </a:schemeClr>
            </a:solidFill>
            <a:ln>
              <a:noFill/>
            </a:ln>
            <a:effectLst/>
          </c:spPr>
          <c:invertIfNegative val="0"/>
          <c:cat>
            <c:strRef>
              <c:f>Arkusz1!$F$2:$F$8</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Arkusz1!$N$2:$N$8</c:f>
              <c:numCache>
                <c:formatCode>General</c:formatCode>
                <c:ptCount val="7"/>
                <c:pt idx="0">
                  <c:v>63.85</c:v>
                </c:pt>
                <c:pt idx="1">
                  <c:v>57.99</c:v>
                </c:pt>
                <c:pt idx="2">
                  <c:v>50.74</c:v>
                </c:pt>
                <c:pt idx="3">
                  <c:v>38.4</c:v>
                </c:pt>
                <c:pt idx="4">
                  <c:v>0</c:v>
                </c:pt>
                <c:pt idx="5">
                  <c:v>48.15</c:v>
                </c:pt>
                <c:pt idx="6">
                  <c:v>41.27</c:v>
                </c:pt>
              </c:numCache>
            </c:numRef>
          </c:val>
          <c:extLst>
            <c:ext xmlns:c16="http://schemas.microsoft.com/office/drawing/2014/chart" uri="{C3380CC4-5D6E-409C-BE32-E72D297353CC}">
              <c16:uniqueId val="{00000007-7B47-488B-83F7-43EDBB6A3C8C}"/>
            </c:ext>
          </c:extLst>
        </c:ser>
        <c:ser>
          <c:idx val="8"/>
          <c:order val="8"/>
          <c:tx>
            <c:strRef>
              <c:f>Arkusz1!$O$1</c:f>
              <c:strCache>
                <c:ptCount val="1"/>
                <c:pt idx="0">
                  <c:v>Wilkołaz</c:v>
                </c:pt>
              </c:strCache>
            </c:strRef>
          </c:tx>
          <c:spPr>
            <a:solidFill>
              <a:schemeClr val="accent3">
                <a:lumMod val="60000"/>
              </a:schemeClr>
            </a:solidFill>
            <a:ln>
              <a:noFill/>
            </a:ln>
            <a:effectLst/>
          </c:spPr>
          <c:invertIfNegative val="0"/>
          <c:cat>
            <c:strRef>
              <c:f>Arkusz1!$F$2:$F$8</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Arkusz1!$O$2:$O$8</c:f>
              <c:numCache>
                <c:formatCode>General</c:formatCode>
                <c:ptCount val="7"/>
                <c:pt idx="0">
                  <c:v>73.900000000000006</c:v>
                </c:pt>
                <c:pt idx="1">
                  <c:v>67.72</c:v>
                </c:pt>
                <c:pt idx="2">
                  <c:v>61.64</c:v>
                </c:pt>
                <c:pt idx="3">
                  <c:v>47.19</c:v>
                </c:pt>
                <c:pt idx="4">
                  <c:v>0</c:v>
                </c:pt>
                <c:pt idx="5">
                  <c:v>59.13</c:v>
                </c:pt>
                <c:pt idx="6">
                  <c:v>55.31</c:v>
                </c:pt>
              </c:numCache>
            </c:numRef>
          </c:val>
          <c:extLst>
            <c:ext xmlns:c16="http://schemas.microsoft.com/office/drawing/2014/chart" uri="{C3380CC4-5D6E-409C-BE32-E72D297353CC}">
              <c16:uniqueId val="{00000008-7B47-488B-83F7-43EDBB6A3C8C}"/>
            </c:ext>
          </c:extLst>
        </c:ser>
        <c:dLbls>
          <c:showLegendKey val="0"/>
          <c:showVal val="0"/>
          <c:showCatName val="0"/>
          <c:showSerName val="0"/>
          <c:showPercent val="0"/>
          <c:showBubbleSize val="0"/>
        </c:dLbls>
        <c:gapWidth val="219"/>
        <c:overlap val="-27"/>
        <c:axId val="669197824"/>
        <c:axId val="669199360"/>
      </c:barChart>
      <c:catAx>
        <c:axId val="66919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9199360"/>
        <c:crosses val="autoZero"/>
        <c:auto val="1"/>
        <c:lblAlgn val="ctr"/>
        <c:lblOffset val="100"/>
        <c:noMultiLvlLbl val="0"/>
      </c:catAx>
      <c:valAx>
        <c:axId val="669199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91978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Wykresy!$B$580</c:f>
              <c:strCache>
                <c:ptCount val="1"/>
                <c:pt idx="0">
                  <c:v>fundacje</c:v>
                </c:pt>
              </c:strCache>
            </c:strRef>
          </c:tx>
          <c:spPr>
            <a:solidFill>
              <a:schemeClr val="accent1"/>
            </a:solidFill>
            <a:ln>
              <a:noFill/>
            </a:ln>
            <a:effectLst/>
          </c:spPr>
          <c:invertIfNegative val="0"/>
          <c:cat>
            <c:numRef>
              <c:f>Wykresy!$C$579:$J$579</c:f>
              <c:numCache>
                <c:formatCode>General</c:formatCode>
                <c:ptCount val="8"/>
                <c:pt idx="0">
                  <c:v>2014</c:v>
                </c:pt>
                <c:pt idx="1">
                  <c:v>2015</c:v>
                </c:pt>
                <c:pt idx="2">
                  <c:v>2016</c:v>
                </c:pt>
                <c:pt idx="3">
                  <c:v>2017</c:v>
                </c:pt>
                <c:pt idx="4">
                  <c:v>2018</c:v>
                </c:pt>
                <c:pt idx="5">
                  <c:v>2019</c:v>
                </c:pt>
                <c:pt idx="6">
                  <c:v>2020</c:v>
                </c:pt>
                <c:pt idx="7">
                  <c:v>2021</c:v>
                </c:pt>
              </c:numCache>
            </c:numRef>
          </c:cat>
          <c:val>
            <c:numRef>
              <c:f>Wykresy!$C$580:$J$580</c:f>
              <c:numCache>
                <c:formatCode>[$-10419]0</c:formatCode>
                <c:ptCount val="8"/>
                <c:pt idx="0">
                  <c:v>26</c:v>
                </c:pt>
                <c:pt idx="1">
                  <c:v>27</c:v>
                </c:pt>
                <c:pt idx="2">
                  <c:v>29</c:v>
                </c:pt>
                <c:pt idx="3">
                  <c:v>31</c:v>
                </c:pt>
                <c:pt idx="4">
                  <c:v>33</c:v>
                </c:pt>
                <c:pt idx="5">
                  <c:v>35</c:v>
                </c:pt>
                <c:pt idx="6">
                  <c:v>33</c:v>
                </c:pt>
                <c:pt idx="7">
                  <c:v>34</c:v>
                </c:pt>
              </c:numCache>
            </c:numRef>
          </c:val>
          <c:extLst>
            <c:ext xmlns:c16="http://schemas.microsoft.com/office/drawing/2014/chart" uri="{C3380CC4-5D6E-409C-BE32-E72D297353CC}">
              <c16:uniqueId val="{00000000-B1FF-4B8F-8109-B0BF37624EAB}"/>
            </c:ext>
          </c:extLst>
        </c:ser>
        <c:ser>
          <c:idx val="1"/>
          <c:order val="1"/>
          <c:tx>
            <c:strRef>
              <c:f>Wykresy!$B$581</c:f>
              <c:strCache>
                <c:ptCount val="1"/>
                <c:pt idx="0">
                  <c:v>stowarzyszenia i organizacje</c:v>
                </c:pt>
              </c:strCache>
            </c:strRef>
          </c:tx>
          <c:spPr>
            <a:solidFill>
              <a:schemeClr val="accent2"/>
            </a:solidFill>
            <a:ln>
              <a:noFill/>
            </a:ln>
            <a:effectLst/>
          </c:spPr>
          <c:invertIfNegative val="0"/>
          <c:cat>
            <c:numRef>
              <c:f>Wykresy!$C$579:$J$579</c:f>
              <c:numCache>
                <c:formatCode>General</c:formatCode>
                <c:ptCount val="8"/>
                <c:pt idx="0">
                  <c:v>2014</c:v>
                </c:pt>
                <c:pt idx="1">
                  <c:v>2015</c:v>
                </c:pt>
                <c:pt idx="2">
                  <c:v>2016</c:v>
                </c:pt>
                <c:pt idx="3">
                  <c:v>2017</c:v>
                </c:pt>
                <c:pt idx="4">
                  <c:v>2018</c:v>
                </c:pt>
                <c:pt idx="5">
                  <c:v>2019</c:v>
                </c:pt>
                <c:pt idx="6">
                  <c:v>2020</c:v>
                </c:pt>
                <c:pt idx="7">
                  <c:v>2021</c:v>
                </c:pt>
              </c:numCache>
            </c:numRef>
          </c:cat>
          <c:val>
            <c:numRef>
              <c:f>Wykresy!$C$581:$J$581</c:f>
              <c:numCache>
                <c:formatCode>[$-10419]0</c:formatCode>
                <c:ptCount val="8"/>
                <c:pt idx="0">
                  <c:v>209</c:v>
                </c:pt>
                <c:pt idx="1">
                  <c:v>216</c:v>
                </c:pt>
                <c:pt idx="2">
                  <c:v>220</c:v>
                </c:pt>
                <c:pt idx="3">
                  <c:v>229</c:v>
                </c:pt>
                <c:pt idx="4">
                  <c:v>229</c:v>
                </c:pt>
                <c:pt idx="5">
                  <c:v>240</c:v>
                </c:pt>
                <c:pt idx="6">
                  <c:v>245</c:v>
                </c:pt>
                <c:pt idx="7">
                  <c:v>248</c:v>
                </c:pt>
              </c:numCache>
            </c:numRef>
          </c:val>
          <c:extLst>
            <c:ext xmlns:c16="http://schemas.microsoft.com/office/drawing/2014/chart" uri="{C3380CC4-5D6E-409C-BE32-E72D297353CC}">
              <c16:uniqueId val="{00000001-B1FF-4B8F-8109-B0BF37624EAB}"/>
            </c:ext>
          </c:extLst>
        </c:ser>
        <c:dLbls>
          <c:showLegendKey val="0"/>
          <c:showVal val="0"/>
          <c:showCatName val="0"/>
          <c:showSerName val="0"/>
          <c:showPercent val="0"/>
          <c:showBubbleSize val="0"/>
        </c:dLbls>
        <c:gapWidth val="219"/>
        <c:overlap val="-27"/>
        <c:axId val="669228032"/>
        <c:axId val="669233920"/>
      </c:barChart>
      <c:lineChart>
        <c:grouping val="standard"/>
        <c:varyColors val="0"/>
        <c:ser>
          <c:idx val="2"/>
          <c:order val="2"/>
          <c:tx>
            <c:strRef>
              <c:f>Wykresy!$B$582</c:f>
              <c:strCache>
                <c:ptCount val="1"/>
                <c:pt idx="0">
                  <c:v>organizacje pozarządowe ogółem</c:v>
                </c:pt>
              </c:strCache>
            </c:strRef>
          </c:tx>
          <c:spPr>
            <a:ln w="28575" cap="rnd">
              <a:solidFill>
                <a:schemeClr val="accent3"/>
              </a:solidFill>
              <a:round/>
            </a:ln>
            <a:effectLst/>
          </c:spPr>
          <c:marker>
            <c:symbol val="none"/>
          </c:marker>
          <c:cat>
            <c:numRef>
              <c:f>Wykresy!$C$579:$J$579</c:f>
              <c:numCache>
                <c:formatCode>General</c:formatCode>
                <c:ptCount val="8"/>
                <c:pt idx="0">
                  <c:v>2014</c:v>
                </c:pt>
                <c:pt idx="1">
                  <c:v>2015</c:v>
                </c:pt>
                <c:pt idx="2">
                  <c:v>2016</c:v>
                </c:pt>
                <c:pt idx="3">
                  <c:v>2017</c:v>
                </c:pt>
                <c:pt idx="4">
                  <c:v>2018</c:v>
                </c:pt>
                <c:pt idx="5">
                  <c:v>2019</c:v>
                </c:pt>
                <c:pt idx="6">
                  <c:v>2020</c:v>
                </c:pt>
                <c:pt idx="7">
                  <c:v>2021</c:v>
                </c:pt>
              </c:numCache>
            </c:numRef>
          </c:cat>
          <c:val>
            <c:numRef>
              <c:f>Wykresy!$C$582:$J$582</c:f>
              <c:numCache>
                <c:formatCode>[$-10419]0</c:formatCode>
                <c:ptCount val="8"/>
                <c:pt idx="0">
                  <c:v>235</c:v>
                </c:pt>
                <c:pt idx="1">
                  <c:v>243</c:v>
                </c:pt>
                <c:pt idx="2">
                  <c:v>249</c:v>
                </c:pt>
                <c:pt idx="3">
                  <c:v>260</c:v>
                </c:pt>
                <c:pt idx="4">
                  <c:v>262</c:v>
                </c:pt>
                <c:pt idx="5">
                  <c:v>275</c:v>
                </c:pt>
                <c:pt idx="6">
                  <c:v>278</c:v>
                </c:pt>
                <c:pt idx="7">
                  <c:v>282</c:v>
                </c:pt>
              </c:numCache>
            </c:numRef>
          </c:val>
          <c:smooth val="0"/>
          <c:extLst>
            <c:ext xmlns:c16="http://schemas.microsoft.com/office/drawing/2014/chart" uri="{C3380CC4-5D6E-409C-BE32-E72D297353CC}">
              <c16:uniqueId val="{00000002-B1FF-4B8F-8109-B0BF37624EAB}"/>
            </c:ext>
          </c:extLst>
        </c:ser>
        <c:dLbls>
          <c:showLegendKey val="0"/>
          <c:showVal val="0"/>
          <c:showCatName val="0"/>
          <c:showSerName val="0"/>
          <c:showPercent val="0"/>
          <c:showBubbleSize val="0"/>
        </c:dLbls>
        <c:marker val="1"/>
        <c:smooth val="0"/>
        <c:axId val="669228032"/>
        <c:axId val="669233920"/>
      </c:lineChart>
      <c:catAx>
        <c:axId val="66922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9233920"/>
        <c:crosses val="autoZero"/>
        <c:auto val="1"/>
        <c:lblAlgn val="ctr"/>
        <c:lblOffset val="100"/>
        <c:noMultiLvlLbl val="0"/>
      </c:catAx>
      <c:valAx>
        <c:axId val="669233920"/>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92280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Wykresy!$B$585</c:f>
              <c:strCache>
                <c:ptCount val="1"/>
                <c:pt idx="0">
                  <c:v>fundacje</c:v>
                </c:pt>
              </c:strCache>
            </c:strRef>
          </c:tx>
          <c:spPr>
            <a:solidFill>
              <a:schemeClr val="accent1"/>
            </a:solidFill>
            <a:ln>
              <a:noFill/>
            </a:ln>
            <a:effectLst/>
          </c:spPr>
          <c:invertIfNegative val="0"/>
          <c:cat>
            <c:numRef>
              <c:f>Wykresy!$C$584:$J$584</c:f>
              <c:numCache>
                <c:formatCode>General</c:formatCode>
                <c:ptCount val="8"/>
                <c:pt idx="0">
                  <c:v>2014</c:v>
                </c:pt>
                <c:pt idx="1">
                  <c:v>2015</c:v>
                </c:pt>
                <c:pt idx="2">
                  <c:v>2016</c:v>
                </c:pt>
                <c:pt idx="3">
                  <c:v>2017</c:v>
                </c:pt>
                <c:pt idx="4">
                  <c:v>2018</c:v>
                </c:pt>
                <c:pt idx="5">
                  <c:v>2019</c:v>
                </c:pt>
                <c:pt idx="6">
                  <c:v>2020</c:v>
                </c:pt>
                <c:pt idx="7">
                  <c:v>2021</c:v>
                </c:pt>
              </c:numCache>
            </c:numRef>
          </c:cat>
          <c:val>
            <c:numRef>
              <c:f>Wykresy!$C$585:$J$585</c:f>
              <c:numCache>
                <c:formatCode>[$-10419]0</c:formatCode>
                <c:ptCount val="8"/>
                <c:pt idx="0">
                  <c:v>18</c:v>
                </c:pt>
                <c:pt idx="1">
                  <c:v>19</c:v>
                </c:pt>
                <c:pt idx="2">
                  <c:v>20</c:v>
                </c:pt>
                <c:pt idx="3">
                  <c:v>21</c:v>
                </c:pt>
                <c:pt idx="4">
                  <c:v>23</c:v>
                </c:pt>
                <c:pt idx="5">
                  <c:v>24</c:v>
                </c:pt>
                <c:pt idx="6">
                  <c:v>23</c:v>
                </c:pt>
                <c:pt idx="7">
                  <c:v>24</c:v>
                </c:pt>
              </c:numCache>
            </c:numRef>
          </c:val>
          <c:extLst>
            <c:ext xmlns:c16="http://schemas.microsoft.com/office/drawing/2014/chart" uri="{C3380CC4-5D6E-409C-BE32-E72D297353CC}">
              <c16:uniqueId val="{00000000-9F12-4BE7-BC3F-534AF5E53041}"/>
            </c:ext>
          </c:extLst>
        </c:ser>
        <c:ser>
          <c:idx val="1"/>
          <c:order val="1"/>
          <c:tx>
            <c:strRef>
              <c:f>Wykresy!$B$586</c:f>
              <c:strCache>
                <c:ptCount val="1"/>
                <c:pt idx="0">
                  <c:v>stowarzyszenia i organizacje</c:v>
                </c:pt>
              </c:strCache>
            </c:strRef>
          </c:tx>
          <c:spPr>
            <a:solidFill>
              <a:schemeClr val="accent2"/>
            </a:solidFill>
            <a:ln>
              <a:noFill/>
            </a:ln>
            <a:effectLst/>
          </c:spPr>
          <c:invertIfNegative val="0"/>
          <c:cat>
            <c:numRef>
              <c:f>Wykresy!$C$584:$J$584</c:f>
              <c:numCache>
                <c:formatCode>General</c:formatCode>
                <c:ptCount val="8"/>
                <c:pt idx="0">
                  <c:v>2014</c:v>
                </c:pt>
                <c:pt idx="1">
                  <c:v>2015</c:v>
                </c:pt>
                <c:pt idx="2">
                  <c:v>2016</c:v>
                </c:pt>
                <c:pt idx="3">
                  <c:v>2017</c:v>
                </c:pt>
                <c:pt idx="4">
                  <c:v>2018</c:v>
                </c:pt>
                <c:pt idx="5">
                  <c:v>2019</c:v>
                </c:pt>
                <c:pt idx="6">
                  <c:v>2020</c:v>
                </c:pt>
                <c:pt idx="7">
                  <c:v>2021</c:v>
                </c:pt>
              </c:numCache>
            </c:numRef>
          </c:cat>
          <c:val>
            <c:numRef>
              <c:f>Wykresy!$C$586:$J$586</c:f>
              <c:numCache>
                <c:formatCode>[$-10419]0</c:formatCode>
                <c:ptCount val="8"/>
                <c:pt idx="0">
                  <c:v>128</c:v>
                </c:pt>
                <c:pt idx="1">
                  <c:v>134</c:v>
                </c:pt>
                <c:pt idx="2">
                  <c:v>135</c:v>
                </c:pt>
                <c:pt idx="3">
                  <c:v>142</c:v>
                </c:pt>
                <c:pt idx="4">
                  <c:v>142</c:v>
                </c:pt>
                <c:pt idx="5">
                  <c:v>147</c:v>
                </c:pt>
                <c:pt idx="6">
                  <c:v>149</c:v>
                </c:pt>
                <c:pt idx="7">
                  <c:v>148</c:v>
                </c:pt>
              </c:numCache>
            </c:numRef>
          </c:val>
          <c:extLst>
            <c:ext xmlns:c16="http://schemas.microsoft.com/office/drawing/2014/chart" uri="{C3380CC4-5D6E-409C-BE32-E72D297353CC}">
              <c16:uniqueId val="{00000001-9F12-4BE7-BC3F-534AF5E53041}"/>
            </c:ext>
          </c:extLst>
        </c:ser>
        <c:dLbls>
          <c:showLegendKey val="0"/>
          <c:showVal val="0"/>
          <c:showCatName val="0"/>
          <c:showSerName val="0"/>
          <c:showPercent val="0"/>
          <c:showBubbleSize val="0"/>
        </c:dLbls>
        <c:gapWidth val="219"/>
        <c:overlap val="-27"/>
        <c:axId val="690053888"/>
        <c:axId val="690055424"/>
      </c:barChart>
      <c:lineChart>
        <c:grouping val="standard"/>
        <c:varyColors val="0"/>
        <c:ser>
          <c:idx val="2"/>
          <c:order val="2"/>
          <c:tx>
            <c:strRef>
              <c:f>Wykresy!$B$587</c:f>
              <c:strCache>
                <c:ptCount val="1"/>
                <c:pt idx="0">
                  <c:v>organizacje pozarządowe ogółem</c:v>
                </c:pt>
              </c:strCache>
            </c:strRef>
          </c:tx>
          <c:spPr>
            <a:ln w="28575" cap="rnd">
              <a:solidFill>
                <a:schemeClr val="accent3"/>
              </a:solidFill>
              <a:round/>
            </a:ln>
            <a:effectLst/>
          </c:spPr>
          <c:marker>
            <c:symbol val="none"/>
          </c:marker>
          <c:cat>
            <c:numRef>
              <c:f>Wykresy!$C$584:$J$584</c:f>
              <c:numCache>
                <c:formatCode>General</c:formatCode>
                <c:ptCount val="8"/>
                <c:pt idx="0">
                  <c:v>2014</c:v>
                </c:pt>
                <c:pt idx="1">
                  <c:v>2015</c:v>
                </c:pt>
                <c:pt idx="2">
                  <c:v>2016</c:v>
                </c:pt>
                <c:pt idx="3">
                  <c:v>2017</c:v>
                </c:pt>
                <c:pt idx="4">
                  <c:v>2018</c:v>
                </c:pt>
                <c:pt idx="5">
                  <c:v>2019</c:v>
                </c:pt>
                <c:pt idx="6">
                  <c:v>2020</c:v>
                </c:pt>
                <c:pt idx="7">
                  <c:v>2021</c:v>
                </c:pt>
              </c:numCache>
            </c:numRef>
          </c:cat>
          <c:val>
            <c:numRef>
              <c:f>Wykresy!$C$587:$J$587</c:f>
              <c:numCache>
                <c:formatCode>[$-10419]0</c:formatCode>
                <c:ptCount val="8"/>
                <c:pt idx="0">
                  <c:v>146</c:v>
                </c:pt>
                <c:pt idx="1">
                  <c:v>153</c:v>
                </c:pt>
                <c:pt idx="2">
                  <c:v>155</c:v>
                </c:pt>
                <c:pt idx="3">
                  <c:v>163</c:v>
                </c:pt>
                <c:pt idx="4">
                  <c:v>165</c:v>
                </c:pt>
                <c:pt idx="5">
                  <c:v>171</c:v>
                </c:pt>
                <c:pt idx="6">
                  <c:v>172</c:v>
                </c:pt>
                <c:pt idx="7">
                  <c:v>172</c:v>
                </c:pt>
              </c:numCache>
            </c:numRef>
          </c:val>
          <c:smooth val="0"/>
          <c:extLst>
            <c:ext xmlns:c16="http://schemas.microsoft.com/office/drawing/2014/chart" uri="{C3380CC4-5D6E-409C-BE32-E72D297353CC}">
              <c16:uniqueId val="{00000002-9F12-4BE7-BC3F-534AF5E53041}"/>
            </c:ext>
          </c:extLst>
        </c:ser>
        <c:dLbls>
          <c:showLegendKey val="0"/>
          <c:showVal val="0"/>
          <c:showCatName val="0"/>
          <c:showSerName val="0"/>
          <c:showPercent val="0"/>
          <c:showBubbleSize val="0"/>
        </c:dLbls>
        <c:marker val="1"/>
        <c:smooth val="0"/>
        <c:axId val="690053888"/>
        <c:axId val="690055424"/>
      </c:lineChart>
      <c:catAx>
        <c:axId val="69005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0055424"/>
        <c:crosses val="autoZero"/>
        <c:auto val="1"/>
        <c:lblAlgn val="ctr"/>
        <c:lblOffset val="100"/>
        <c:noMultiLvlLbl val="0"/>
      </c:catAx>
      <c:valAx>
        <c:axId val="690055424"/>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0053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Wykresy!$C$545</c:f>
              <c:strCache>
                <c:ptCount val="1"/>
                <c:pt idx="0">
                  <c:v>2014</c:v>
                </c:pt>
              </c:strCache>
            </c:strRef>
          </c:tx>
          <c:spPr>
            <a:solidFill>
              <a:schemeClr val="accent1"/>
            </a:solidFill>
            <a:ln>
              <a:noFill/>
            </a:ln>
            <a:effectLst/>
          </c:spPr>
          <c:invertIfNegative val="0"/>
          <c:cat>
            <c:strRef>
              <c:f>Wykresy!$B$546:$B$554</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Wykresy!$C$546:$C$554</c:f>
              <c:numCache>
                <c:formatCode>[$-10419]0</c:formatCode>
                <c:ptCount val="9"/>
                <c:pt idx="0">
                  <c:v>22</c:v>
                </c:pt>
                <c:pt idx="1">
                  <c:v>10</c:v>
                </c:pt>
                <c:pt idx="2">
                  <c:v>26</c:v>
                </c:pt>
                <c:pt idx="3">
                  <c:v>20</c:v>
                </c:pt>
                <c:pt idx="4">
                  <c:v>22</c:v>
                </c:pt>
                <c:pt idx="5">
                  <c:v>14</c:v>
                </c:pt>
                <c:pt idx="6">
                  <c:v>26</c:v>
                </c:pt>
                <c:pt idx="7">
                  <c:v>12</c:v>
                </c:pt>
                <c:pt idx="8">
                  <c:v>94</c:v>
                </c:pt>
              </c:numCache>
            </c:numRef>
          </c:val>
          <c:extLst>
            <c:ext xmlns:c16="http://schemas.microsoft.com/office/drawing/2014/chart" uri="{C3380CC4-5D6E-409C-BE32-E72D297353CC}">
              <c16:uniqueId val="{00000000-2C25-49BC-BE60-5E2839CDD88B}"/>
            </c:ext>
          </c:extLst>
        </c:ser>
        <c:ser>
          <c:idx val="1"/>
          <c:order val="1"/>
          <c:tx>
            <c:strRef>
              <c:f>Wykresy!$D$545</c:f>
              <c:strCache>
                <c:ptCount val="1"/>
                <c:pt idx="0">
                  <c:v>2015</c:v>
                </c:pt>
              </c:strCache>
            </c:strRef>
          </c:tx>
          <c:spPr>
            <a:solidFill>
              <a:schemeClr val="accent2"/>
            </a:solidFill>
            <a:ln>
              <a:noFill/>
            </a:ln>
            <a:effectLst/>
          </c:spPr>
          <c:invertIfNegative val="0"/>
          <c:cat>
            <c:strRef>
              <c:f>Wykresy!$B$546:$B$554</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Wykresy!$D$546:$D$554</c:f>
              <c:numCache>
                <c:formatCode>[$-10419]0</c:formatCode>
                <c:ptCount val="9"/>
                <c:pt idx="0">
                  <c:v>22</c:v>
                </c:pt>
                <c:pt idx="1">
                  <c:v>11</c:v>
                </c:pt>
                <c:pt idx="2">
                  <c:v>28</c:v>
                </c:pt>
                <c:pt idx="3">
                  <c:v>20</c:v>
                </c:pt>
                <c:pt idx="4">
                  <c:v>22</c:v>
                </c:pt>
                <c:pt idx="5">
                  <c:v>15</c:v>
                </c:pt>
                <c:pt idx="6">
                  <c:v>26</c:v>
                </c:pt>
                <c:pt idx="7">
                  <c:v>12</c:v>
                </c:pt>
                <c:pt idx="8">
                  <c:v>98</c:v>
                </c:pt>
              </c:numCache>
            </c:numRef>
          </c:val>
          <c:extLst>
            <c:ext xmlns:c16="http://schemas.microsoft.com/office/drawing/2014/chart" uri="{C3380CC4-5D6E-409C-BE32-E72D297353CC}">
              <c16:uniqueId val="{00000001-2C25-49BC-BE60-5E2839CDD88B}"/>
            </c:ext>
          </c:extLst>
        </c:ser>
        <c:ser>
          <c:idx val="2"/>
          <c:order val="2"/>
          <c:tx>
            <c:strRef>
              <c:f>Wykresy!$E$545</c:f>
              <c:strCache>
                <c:ptCount val="1"/>
                <c:pt idx="0">
                  <c:v>2016</c:v>
                </c:pt>
              </c:strCache>
            </c:strRef>
          </c:tx>
          <c:spPr>
            <a:solidFill>
              <a:schemeClr val="accent3"/>
            </a:solidFill>
            <a:ln>
              <a:noFill/>
            </a:ln>
            <a:effectLst/>
          </c:spPr>
          <c:invertIfNegative val="0"/>
          <c:cat>
            <c:strRef>
              <c:f>Wykresy!$B$546:$B$554</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Wykresy!$E$546:$E$554</c:f>
              <c:numCache>
                <c:formatCode>[$-10419]0</c:formatCode>
                <c:ptCount val="9"/>
                <c:pt idx="0">
                  <c:v>24</c:v>
                </c:pt>
                <c:pt idx="1">
                  <c:v>12</c:v>
                </c:pt>
                <c:pt idx="2">
                  <c:v>28</c:v>
                </c:pt>
                <c:pt idx="3">
                  <c:v>20</c:v>
                </c:pt>
                <c:pt idx="4">
                  <c:v>23</c:v>
                </c:pt>
                <c:pt idx="5">
                  <c:v>15</c:v>
                </c:pt>
                <c:pt idx="6">
                  <c:v>27</c:v>
                </c:pt>
                <c:pt idx="7">
                  <c:v>14</c:v>
                </c:pt>
                <c:pt idx="8">
                  <c:v>98</c:v>
                </c:pt>
              </c:numCache>
            </c:numRef>
          </c:val>
          <c:extLst>
            <c:ext xmlns:c16="http://schemas.microsoft.com/office/drawing/2014/chart" uri="{C3380CC4-5D6E-409C-BE32-E72D297353CC}">
              <c16:uniqueId val="{00000002-2C25-49BC-BE60-5E2839CDD88B}"/>
            </c:ext>
          </c:extLst>
        </c:ser>
        <c:ser>
          <c:idx val="3"/>
          <c:order val="3"/>
          <c:tx>
            <c:strRef>
              <c:f>Wykresy!$F$545</c:f>
              <c:strCache>
                <c:ptCount val="1"/>
                <c:pt idx="0">
                  <c:v>2017</c:v>
                </c:pt>
              </c:strCache>
            </c:strRef>
          </c:tx>
          <c:spPr>
            <a:solidFill>
              <a:schemeClr val="accent4"/>
            </a:solidFill>
            <a:ln>
              <a:noFill/>
            </a:ln>
            <a:effectLst/>
          </c:spPr>
          <c:invertIfNegative val="0"/>
          <c:cat>
            <c:strRef>
              <c:f>Wykresy!$B$546:$B$554</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Wykresy!$F$546:$F$554</c:f>
              <c:numCache>
                <c:formatCode>[$-10419]0</c:formatCode>
                <c:ptCount val="9"/>
                <c:pt idx="0">
                  <c:v>23</c:v>
                </c:pt>
                <c:pt idx="1">
                  <c:v>12</c:v>
                </c:pt>
                <c:pt idx="2">
                  <c:v>29</c:v>
                </c:pt>
                <c:pt idx="3">
                  <c:v>23</c:v>
                </c:pt>
                <c:pt idx="4">
                  <c:v>25</c:v>
                </c:pt>
                <c:pt idx="5">
                  <c:v>14</c:v>
                </c:pt>
                <c:pt idx="6">
                  <c:v>28</c:v>
                </c:pt>
                <c:pt idx="7">
                  <c:v>16</c:v>
                </c:pt>
                <c:pt idx="8">
                  <c:v>104</c:v>
                </c:pt>
              </c:numCache>
            </c:numRef>
          </c:val>
          <c:extLst>
            <c:ext xmlns:c16="http://schemas.microsoft.com/office/drawing/2014/chart" uri="{C3380CC4-5D6E-409C-BE32-E72D297353CC}">
              <c16:uniqueId val="{00000003-2C25-49BC-BE60-5E2839CDD88B}"/>
            </c:ext>
          </c:extLst>
        </c:ser>
        <c:ser>
          <c:idx val="4"/>
          <c:order val="4"/>
          <c:tx>
            <c:strRef>
              <c:f>Wykresy!$G$545</c:f>
              <c:strCache>
                <c:ptCount val="1"/>
                <c:pt idx="0">
                  <c:v>2018</c:v>
                </c:pt>
              </c:strCache>
            </c:strRef>
          </c:tx>
          <c:spPr>
            <a:solidFill>
              <a:schemeClr val="accent5"/>
            </a:solidFill>
            <a:ln>
              <a:noFill/>
            </a:ln>
            <a:effectLst/>
          </c:spPr>
          <c:invertIfNegative val="0"/>
          <c:cat>
            <c:strRef>
              <c:f>Wykresy!$B$546:$B$554</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Wykresy!$G$546:$G$554</c:f>
              <c:numCache>
                <c:formatCode>[$-10419]0</c:formatCode>
                <c:ptCount val="9"/>
                <c:pt idx="0">
                  <c:v>23</c:v>
                </c:pt>
                <c:pt idx="1">
                  <c:v>13</c:v>
                </c:pt>
                <c:pt idx="2">
                  <c:v>30</c:v>
                </c:pt>
                <c:pt idx="3">
                  <c:v>23</c:v>
                </c:pt>
                <c:pt idx="4">
                  <c:v>26</c:v>
                </c:pt>
                <c:pt idx="5">
                  <c:v>15</c:v>
                </c:pt>
                <c:pt idx="6">
                  <c:v>28</c:v>
                </c:pt>
                <c:pt idx="7">
                  <c:v>18</c:v>
                </c:pt>
                <c:pt idx="8">
                  <c:v>102</c:v>
                </c:pt>
              </c:numCache>
            </c:numRef>
          </c:val>
          <c:extLst>
            <c:ext xmlns:c16="http://schemas.microsoft.com/office/drawing/2014/chart" uri="{C3380CC4-5D6E-409C-BE32-E72D297353CC}">
              <c16:uniqueId val="{00000004-2C25-49BC-BE60-5E2839CDD88B}"/>
            </c:ext>
          </c:extLst>
        </c:ser>
        <c:ser>
          <c:idx val="5"/>
          <c:order val="5"/>
          <c:tx>
            <c:strRef>
              <c:f>Wykresy!$H$545</c:f>
              <c:strCache>
                <c:ptCount val="1"/>
                <c:pt idx="0">
                  <c:v>2019</c:v>
                </c:pt>
              </c:strCache>
            </c:strRef>
          </c:tx>
          <c:spPr>
            <a:solidFill>
              <a:schemeClr val="accent6"/>
            </a:solidFill>
            <a:ln>
              <a:noFill/>
            </a:ln>
            <a:effectLst/>
          </c:spPr>
          <c:invertIfNegative val="0"/>
          <c:cat>
            <c:strRef>
              <c:f>Wykresy!$B$546:$B$554</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Wykresy!$H$546:$H$554</c:f>
              <c:numCache>
                <c:formatCode>[$-10419]0</c:formatCode>
                <c:ptCount val="9"/>
                <c:pt idx="0">
                  <c:v>26</c:v>
                </c:pt>
                <c:pt idx="1">
                  <c:v>14</c:v>
                </c:pt>
                <c:pt idx="2">
                  <c:v>32</c:v>
                </c:pt>
                <c:pt idx="3">
                  <c:v>24</c:v>
                </c:pt>
                <c:pt idx="4">
                  <c:v>27</c:v>
                </c:pt>
                <c:pt idx="5">
                  <c:v>16</c:v>
                </c:pt>
                <c:pt idx="6">
                  <c:v>30</c:v>
                </c:pt>
                <c:pt idx="7">
                  <c:v>19</c:v>
                </c:pt>
                <c:pt idx="8">
                  <c:v>104</c:v>
                </c:pt>
              </c:numCache>
            </c:numRef>
          </c:val>
          <c:extLst>
            <c:ext xmlns:c16="http://schemas.microsoft.com/office/drawing/2014/chart" uri="{C3380CC4-5D6E-409C-BE32-E72D297353CC}">
              <c16:uniqueId val="{00000005-2C25-49BC-BE60-5E2839CDD88B}"/>
            </c:ext>
          </c:extLst>
        </c:ser>
        <c:ser>
          <c:idx val="6"/>
          <c:order val="6"/>
          <c:tx>
            <c:strRef>
              <c:f>Wykresy!$I$545</c:f>
              <c:strCache>
                <c:ptCount val="1"/>
                <c:pt idx="0">
                  <c:v>2020</c:v>
                </c:pt>
              </c:strCache>
            </c:strRef>
          </c:tx>
          <c:spPr>
            <a:solidFill>
              <a:schemeClr val="accent1">
                <a:lumMod val="60000"/>
              </a:schemeClr>
            </a:solidFill>
            <a:ln>
              <a:noFill/>
            </a:ln>
            <a:effectLst/>
          </c:spPr>
          <c:invertIfNegative val="0"/>
          <c:cat>
            <c:strRef>
              <c:f>Wykresy!$B$546:$B$554</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Wykresy!$I$546:$I$554</c:f>
              <c:numCache>
                <c:formatCode>[$-10419]0</c:formatCode>
                <c:ptCount val="9"/>
                <c:pt idx="0">
                  <c:v>27</c:v>
                </c:pt>
                <c:pt idx="1">
                  <c:v>14</c:v>
                </c:pt>
                <c:pt idx="2">
                  <c:v>32</c:v>
                </c:pt>
                <c:pt idx="3">
                  <c:v>22</c:v>
                </c:pt>
                <c:pt idx="4">
                  <c:v>28</c:v>
                </c:pt>
                <c:pt idx="5">
                  <c:v>16</c:v>
                </c:pt>
                <c:pt idx="6">
                  <c:v>30</c:v>
                </c:pt>
                <c:pt idx="7">
                  <c:v>16</c:v>
                </c:pt>
                <c:pt idx="8">
                  <c:v>108</c:v>
                </c:pt>
              </c:numCache>
            </c:numRef>
          </c:val>
          <c:extLst>
            <c:ext xmlns:c16="http://schemas.microsoft.com/office/drawing/2014/chart" uri="{C3380CC4-5D6E-409C-BE32-E72D297353CC}">
              <c16:uniqueId val="{00000006-2C25-49BC-BE60-5E2839CDD88B}"/>
            </c:ext>
          </c:extLst>
        </c:ser>
        <c:ser>
          <c:idx val="7"/>
          <c:order val="7"/>
          <c:tx>
            <c:strRef>
              <c:f>Wykresy!$J$545</c:f>
              <c:strCache>
                <c:ptCount val="1"/>
                <c:pt idx="0">
                  <c:v>2021</c:v>
                </c:pt>
              </c:strCache>
            </c:strRef>
          </c:tx>
          <c:spPr>
            <a:solidFill>
              <a:schemeClr val="accent2">
                <a:lumMod val="60000"/>
              </a:schemeClr>
            </a:solidFill>
            <a:ln>
              <a:noFill/>
            </a:ln>
            <a:effectLst/>
          </c:spPr>
          <c:invertIfNegative val="0"/>
          <c:cat>
            <c:strRef>
              <c:f>Wykresy!$B$546:$B$554</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Wykresy!$J$546:$J$554</c:f>
              <c:numCache>
                <c:formatCode>[$-10419]0</c:formatCode>
                <c:ptCount val="9"/>
                <c:pt idx="0">
                  <c:v>28</c:v>
                </c:pt>
                <c:pt idx="1">
                  <c:v>15</c:v>
                </c:pt>
                <c:pt idx="2">
                  <c:v>32</c:v>
                </c:pt>
                <c:pt idx="3">
                  <c:v>22</c:v>
                </c:pt>
                <c:pt idx="4">
                  <c:v>29</c:v>
                </c:pt>
                <c:pt idx="5">
                  <c:v>16</c:v>
                </c:pt>
                <c:pt idx="6">
                  <c:v>31</c:v>
                </c:pt>
                <c:pt idx="7">
                  <c:v>16</c:v>
                </c:pt>
                <c:pt idx="8">
                  <c:v>108</c:v>
                </c:pt>
              </c:numCache>
            </c:numRef>
          </c:val>
          <c:extLst>
            <c:ext xmlns:c16="http://schemas.microsoft.com/office/drawing/2014/chart" uri="{C3380CC4-5D6E-409C-BE32-E72D297353CC}">
              <c16:uniqueId val="{00000007-2C25-49BC-BE60-5E2839CDD88B}"/>
            </c:ext>
          </c:extLst>
        </c:ser>
        <c:dLbls>
          <c:showLegendKey val="0"/>
          <c:showVal val="0"/>
          <c:showCatName val="0"/>
          <c:showSerName val="0"/>
          <c:showPercent val="0"/>
          <c:showBubbleSize val="0"/>
        </c:dLbls>
        <c:gapWidth val="219"/>
        <c:overlap val="-27"/>
        <c:axId val="689991680"/>
        <c:axId val="689993216"/>
      </c:barChart>
      <c:catAx>
        <c:axId val="68999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9993216"/>
        <c:crosses val="autoZero"/>
        <c:auto val="1"/>
        <c:lblAlgn val="ctr"/>
        <c:lblOffset val="100"/>
        <c:noMultiLvlLbl val="0"/>
      </c:catAx>
      <c:valAx>
        <c:axId val="689993216"/>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99916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87088176822439"/>
          <c:y val="4.6121593291404611E-2"/>
          <c:w val="0.5197301825695162"/>
          <c:h val="0.86242493273246501"/>
        </c:manualLayout>
      </c:layout>
      <c:barChart>
        <c:barDir val="bar"/>
        <c:grouping val="percentStacked"/>
        <c:varyColors val="0"/>
        <c:ser>
          <c:idx val="0"/>
          <c:order val="0"/>
          <c:tx>
            <c:strRef>
              <c:f>TABLICA!$C$1</c:f>
              <c:strCache>
                <c:ptCount val="1"/>
                <c:pt idx="0">
                  <c:v>użytki rolne razem</c:v>
                </c:pt>
              </c:strCache>
            </c:strRef>
          </c:tx>
          <c:spPr>
            <a:solidFill>
              <a:schemeClr val="accent1"/>
            </a:solidFill>
            <a:ln>
              <a:noFill/>
            </a:ln>
            <a:effectLst/>
          </c:spPr>
          <c:invertIfNegative val="0"/>
          <c:cat>
            <c:strRef>
              <c:f>TABLICA!$A$2:$A$10</c:f>
              <c:strCache>
                <c:ptCount val="9"/>
                <c:pt idx="0">
                  <c:v>Gościeradów </c:v>
                </c:pt>
                <c:pt idx="1">
                  <c:v>Annopol </c:v>
                </c:pt>
                <c:pt idx="2">
                  <c:v>Urzędów </c:v>
                </c:pt>
                <c:pt idx="3">
                  <c:v>Kraśnik </c:v>
                </c:pt>
                <c:pt idx="4">
                  <c:v>Trzydnik Duży </c:v>
                </c:pt>
                <c:pt idx="5">
                  <c:v>Zakrzówek </c:v>
                </c:pt>
                <c:pt idx="6">
                  <c:v>Dzierzkowice </c:v>
                </c:pt>
                <c:pt idx="7">
                  <c:v>Wilkołaz </c:v>
                </c:pt>
                <c:pt idx="8">
                  <c:v>M. Kraśnik </c:v>
                </c:pt>
              </c:strCache>
            </c:strRef>
          </c:cat>
          <c:val>
            <c:numRef>
              <c:f>TABLICA!$C$2:$C$10</c:f>
              <c:numCache>
                <c:formatCode>#,##0</c:formatCode>
                <c:ptCount val="9"/>
                <c:pt idx="0">
                  <c:v>8625</c:v>
                </c:pt>
                <c:pt idx="1">
                  <c:v>10765</c:v>
                </c:pt>
                <c:pt idx="2">
                  <c:v>9478</c:v>
                </c:pt>
                <c:pt idx="3">
                  <c:v>6786</c:v>
                </c:pt>
                <c:pt idx="4">
                  <c:v>9324</c:v>
                </c:pt>
                <c:pt idx="5">
                  <c:v>9099</c:v>
                </c:pt>
                <c:pt idx="6">
                  <c:v>6381</c:v>
                </c:pt>
                <c:pt idx="7">
                  <c:v>6988</c:v>
                </c:pt>
                <c:pt idx="8">
                  <c:v>1288</c:v>
                </c:pt>
              </c:numCache>
            </c:numRef>
          </c:val>
          <c:extLst>
            <c:ext xmlns:c16="http://schemas.microsoft.com/office/drawing/2014/chart" uri="{C3380CC4-5D6E-409C-BE32-E72D297353CC}">
              <c16:uniqueId val="{00000000-39F8-4DCA-9B7F-41F0D037CCA9}"/>
            </c:ext>
          </c:extLst>
        </c:ser>
        <c:ser>
          <c:idx val="1"/>
          <c:order val="1"/>
          <c:tx>
            <c:strRef>
              <c:f>TABLICA!$D$1</c:f>
              <c:strCache>
                <c:ptCount val="1"/>
                <c:pt idx="0">
                  <c:v>grunty leśne oraz zadrzewione i zakrzewione razem</c:v>
                </c:pt>
              </c:strCache>
            </c:strRef>
          </c:tx>
          <c:spPr>
            <a:solidFill>
              <a:schemeClr val="accent2"/>
            </a:solidFill>
            <a:ln>
              <a:noFill/>
            </a:ln>
            <a:effectLst/>
          </c:spPr>
          <c:invertIfNegative val="0"/>
          <c:cat>
            <c:strRef>
              <c:f>TABLICA!$A$2:$A$10</c:f>
              <c:strCache>
                <c:ptCount val="9"/>
                <c:pt idx="0">
                  <c:v>Gościeradów </c:v>
                </c:pt>
                <c:pt idx="1">
                  <c:v>Annopol </c:v>
                </c:pt>
                <c:pt idx="2">
                  <c:v>Urzędów </c:v>
                </c:pt>
                <c:pt idx="3">
                  <c:v>Kraśnik </c:v>
                </c:pt>
                <c:pt idx="4">
                  <c:v>Trzydnik Duży </c:v>
                </c:pt>
                <c:pt idx="5">
                  <c:v>Zakrzówek </c:v>
                </c:pt>
                <c:pt idx="6">
                  <c:v>Dzierzkowice </c:v>
                </c:pt>
                <c:pt idx="7">
                  <c:v>Wilkołaz </c:v>
                </c:pt>
                <c:pt idx="8">
                  <c:v>M. Kraśnik </c:v>
                </c:pt>
              </c:strCache>
            </c:strRef>
          </c:cat>
          <c:val>
            <c:numRef>
              <c:f>TABLICA!$D$2:$D$10</c:f>
              <c:numCache>
                <c:formatCode>#,##0</c:formatCode>
                <c:ptCount val="9"/>
                <c:pt idx="0">
                  <c:v>6939</c:v>
                </c:pt>
                <c:pt idx="1">
                  <c:v>3187</c:v>
                </c:pt>
                <c:pt idx="2">
                  <c:v>2022</c:v>
                </c:pt>
                <c:pt idx="3">
                  <c:v>3368</c:v>
                </c:pt>
                <c:pt idx="4">
                  <c:v>802</c:v>
                </c:pt>
                <c:pt idx="5">
                  <c:v>565</c:v>
                </c:pt>
                <c:pt idx="6">
                  <c:v>2155</c:v>
                </c:pt>
                <c:pt idx="7">
                  <c:v>916</c:v>
                </c:pt>
                <c:pt idx="8">
                  <c:v>433</c:v>
                </c:pt>
              </c:numCache>
            </c:numRef>
          </c:val>
          <c:extLst>
            <c:ext xmlns:c16="http://schemas.microsoft.com/office/drawing/2014/chart" uri="{C3380CC4-5D6E-409C-BE32-E72D297353CC}">
              <c16:uniqueId val="{00000001-39F8-4DCA-9B7F-41F0D037CCA9}"/>
            </c:ext>
          </c:extLst>
        </c:ser>
        <c:ser>
          <c:idx val="2"/>
          <c:order val="2"/>
          <c:tx>
            <c:strRef>
              <c:f>TABLICA!$E$1</c:f>
              <c:strCache>
                <c:ptCount val="1"/>
                <c:pt idx="0">
                  <c:v>grunty pod wodami razem</c:v>
                </c:pt>
              </c:strCache>
            </c:strRef>
          </c:tx>
          <c:spPr>
            <a:solidFill>
              <a:schemeClr val="accent3"/>
            </a:solidFill>
            <a:ln>
              <a:noFill/>
            </a:ln>
            <a:effectLst/>
          </c:spPr>
          <c:invertIfNegative val="0"/>
          <c:cat>
            <c:strRef>
              <c:f>TABLICA!$A$2:$A$10</c:f>
              <c:strCache>
                <c:ptCount val="9"/>
                <c:pt idx="0">
                  <c:v>Gościeradów </c:v>
                </c:pt>
                <c:pt idx="1">
                  <c:v>Annopol </c:v>
                </c:pt>
                <c:pt idx="2">
                  <c:v>Urzędów </c:v>
                </c:pt>
                <c:pt idx="3">
                  <c:v>Kraśnik </c:v>
                </c:pt>
                <c:pt idx="4">
                  <c:v>Trzydnik Duży </c:v>
                </c:pt>
                <c:pt idx="5">
                  <c:v>Zakrzówek </c:v>
                </c:pt>
                <c:pt idx="6">
                  <c:v>Dzierzkowice </c:v>
                </c:pt>
                <c:pt idx="7">
                  <c:v>Wilkołaz </c:v>
                </c:pt>
                <c:pt idx="8">
                  <c:v>M. Kraśnik </c:v>
                </c:pt>
              </c:strCache>
            </c:strRef>
          </c:cat>
          <c:val>
            <c:numRef>
              <c:f>TABLICA!$E$2:$E$10</c:f>
              <c:numCache>
                <c:formatCode>#,##0</c:formatCode>
                <c:ptCount val="9"/>
                <c:pt idx="0">
                  <c:v>30</c:v>
                </c:pt>
                <c:pt idx="1">
                  <c:v>580</c:v>
                </c:pt>
                <c:pt idx="2">
                  <c:v>14</c:v>
                </c:pt>
                <c:pt idx="3">
                  <c:v>6</c:v>
                </c:pt>
                <c:pt idx="4">
                  <c:v>10</c:v>
                </c:pt>
                <c:pt idx="5">
                  <c:v>15</c:v>
                </c:pt>
                <c:pt idx="6">
                  <c:v>17</c:v>
                </c:pt>
                <c:pt idx="7">
                  <c:v>13</c:v>
                </c:pt>
                <c:pt idx="8">
                  <c:v>52</c:v>
                </c:pt>
              </c:numCache>
            </c:numRef>
          </c:val>
          <c:extLst>
            <c:ext xmlns:c16="http://schemas.microsoft.com/office/drawing/2014/chart" uri="{C3380CC4-5D6E-409C-BE32-E72D297353CC}">
              <c16:uniqueId val="{00000002-39F8-4DCA-9B7F-41F0D037CCA9}"/>
            </c:ext>
          </c:extLst>
        </c:ser>
        <c:ser>
          <c:idx val="3"/>
          <c:order val="3"/>
          <c:tx>
            <c:strRef>
              <c:f>TABLICA!$F$1</c:f>
              <c:strCache>
                <c:ptCount val="1"/>
                <c:pt idx="0">
                  <c:v>grunty zabudowane i zurbanizowane razem</c:v>
                </c:pt>
              </c:strCache>
            </c:strRef>
          </c:tx>
          <c:spPr>
            <a:solidFill>
              <a:schemeClr val="accent4"/>
            </a:solidFill>
            <a:ln>
              <a:noFill/>
            </a:ln>
            <a:effectLst/>
          </c:spPr>
          <c:invertIfNegative val="0"/>
          <c:cat>
            <c:strRef>
              <c:f>TABLICA!$A$2:$A$10</c:f>
              <c:strCache>
                <c:ptCount val="9"/>
                <c:pt idx="0">
                  <c:v>Gościeradów </c:v>
                </c:pt>
                <c:pt idx="1">
                  <c:v>Annopol </c:v>
                </c:pt>
                <c:pt idx="2">
                  <c:v>Urzędów </c:v>
                </c:pt>
                <c:pt idx="3">
                  <c:v>Kraśnik </c:v>
                </c:pt>
                <c:pt idx="4">
                  <c:v>Trzydnik Duży </c:v>
                </c:pt>
                <c:pt idx="5">
                  <c:v>Zakrzówek </c:v>
                </c:pt>
                <c:pt idx="6">
                  <c:v>Dzierzkowice </c:v>
                </c:pt>
                <c:pt idx="7">
                  <c:v>Wilkołaz </c:v>
                </c:pt>
                <c:pt idx="8">
                  <c:v>M. Kraśnik </c:v>
                </c:pt>
              </c:strCache>
            </c:strRef>
          </c:cat>
          <c:val>
            <c:numRef>
              <c:f>TABLICA!$F$2:$F$10</c:f>
              <c:numCache>
                <c:formatCode>#,##0</c:formatCode>
                <c:ptCount val="9"/>
                <c:pt idx="0">
                  <c:v>265</c:v>
                </c:pt>
                <c:pt idx="1">
                  <c:v>437</c:v>
                </c:pt>
                <c:pt idx="2">
                  <c:v>318</c:v>
                </c:pt>
                <c:pt idx="3">
                  <c:v>279</c:v>
                </c:pt>
                <c:pt idx="4">
                  <c:v>236</c:v>
                </c:pt>
                <c:pt idx="5">
                  <c:v>216</c:v>
                </c:pt>
                <c:pt idx="6">
                  <c:v>149</c:v>
                </c:pt>
                <c:pt idx="7">
                  <c:v>226</c:v>
                </c:pt>
                <c:pt idx="8">
                  <c:v>733</c:v>
                </c:pt>
              </c:numCache>
            </c:numRef>
          </c:val>
          <c:extLst>
            <c:ext xmlns:c16="http://schemas.microsoft.com/office/drawing/2014/chart" uri="{C3380CC4-5D6E-409C-BE32-E72D297353CC}">
              <c16:uniqueId val="{00000003-39F8-4DCA-9B7F-41F0D037CCA9}"/>
            </c:ext>
          </c:extLst>
        </c:ser>
        <c:ser>
          <c:idx val="4"/>
          <c:order val="4"/>
          <c:tx>
            <c:strRef>
              <c:f>TABLICA!$G$1</c:f>
              <c:strCache>
                <c:ptCount val="1"/>
                <c:pt idx="0">
                  <c:v>użytki ekologiczne</c:v>
                </c:pt>
              </c:strCache>
            </c:strRef>
          </c:tx>
          <c:spPr>
            <a:solidFill>
              <a:schemeClr val="accent5"/>
            </a:solidFill>
            <a:ln>
              <a:noFill/>
            </a:ln>
            <a:effectLst/>
          </c:spPr>
          <c:invertIfNegative val="0"/>
          <c:cat>
            <c:strRef>
              <c:f>TABLICA!$A$2:$A$10</c:f>
              <c:strCache>
                <c:ptCount val="9"/>
                <c:pt idx="0">
                  <c:v>Gościeradów </c:v>
                </c:pt>
                <c:pt idx="1">
                  <c:v>Annopol </c:v>
                </c:pt>
                <c:pt idx="2">
                  <c:v>Urzędów </c:v>
                </c:pt>
                <c:pt idx="3">
                  <c:v>Kraśnik </c:v>
                </c:pt>
                <c:pt idx="4">
                  <c:v>Trzydnik Duży </c:v>
                </c:pt>
                <c:pt idx="5">
                  <c:v>Zakrzówek </c:v>
                </c:pt>
                <c:pt idx="6">
                  <c:v>Dzierzkowice </c:v>
                </c:pt>
                <c:pt idx="7">
                  <c:v>Wilkołaz </c:v>
                </c:pt>
                <c:pt idx="8">
                  <c:v>M. Kraśnik </c:v>
                </c:pt>
              </c:strCache>
            </c:strRef>
          </c:cat>
          <c:val>
            <c:numRef>
              <c:f>TABLICA!$G$2:$G$10</c:f>
              <c:numCache>
                <c:formatCode>#,##0</c:formatCode>
                <c:ptCount val="9"/>
                <c:pt idx="0">
                  <c:v>31</c:v>
                </c:pt>
                <c:pt idx="1">
                  <c:v>0</c:v>
                </c:pt>
                <c:pt idx="2">
                  <c:v>0</c:v>
                </c:pt>
                <c:pt idx="3">
                  <c:v>0</c:v>
                </c:pt>
                <c:pt idx="4">
                  <c:v>0</c:v>
                </c:pt>
                <c:pt idx="5">
                  <c:v>1</c:v>
                </c:pt>
                <c:pt idx="6">
                  <c:v>0</c:v>
                </c:pt>
                <c:pt idx="7">
                  <c:v>0</c:v>
                </c:pt>
                <c:pt idx="8">
                  <c:v>0</c:v>
                </c:pt>
              </c:numCache>
            </c:numRef>
          </c:val>
          <c:extLst>
            <c:ext xmlns:c16="http://schemas.microsoft.com/office/drawing/2014/chart" uri="{C3380CC4-5D6E-409C-BE32-E72D297353CC}">
              <c16:uniqueId val="{00000004-39F8-4DCA-9B7F-41F0D037CCA9}"/>
            </c:ext>
          </c:extLst>
        </c:ser>
        <c:ser>
          <c:idx val="5"/>
          <c:order val="5"/>
          <c:tx>
            <c:strRef>
              <c:f>TABLICA!$H$1</c:f>
              <c:strCache>
                <c:ptCount val="1"/>
                <c:pt idx="0">
                  <c:v>grunty rolne - nieużytki</c:v>
                </c:pt>
              </c:strCache>
            </c:strRef>
          </c:tx>
          <c:spPr>
            <a:solidFill>
              <a:schemeClr val="accent6"/>
            </a:solidFill>
            <a:ln>
              <a:noFill/>
            </a:ln>
            <a:effectLst/>
          </c:spPr>
          <c:invertIfNegative val="0"/>
          <c:cat>
            <c:strRef>
              <c:f>TABLICA!$A$2:$A$10</c:f>
              <c:strCache>
                <c:ptCount val="9"/>
                <c:pt idx="0">
                  <c:v>Gościeradów </c:v>
                </c:pt>
                <c:pt idx="1">
                  <c:v>Annopol </c:v>
                </c:pt>
                <c:pt idx="2">
                  <c:v>Urzędów </c:v>
                </c:pt>
                <c:pt idx="3">
                  <c:v>Kraśnik </c:v>
                </c:pt>
                <c:pt idx="4">
                  <c:v>Trzydnik Duży </c:v>
                </c:pt>
                <c:pt idx="5">
                  <c:v>Zakrzówek </c:v>
                </c:pt>
                <c:pt idx="6">
                  <c:v>Dzierzkowice </c:v>
                </c:pt>
                <c:pt idx="7">
                  <c:v>Wilkołaz </c:v>
                </c:pt>
                <c:pt idx="8">
                  <c:v>M. Kraśnik </c:v>
                </c:pt>
              </c:strCache>
            </c:strRef>
          </c:cat>
          <c:val>
            <c:numRef>
              <c:f>TABLICA!$H$2:$H$10</c:f>
              <c:numCache>
                <c:formatCode>#,##0</c:formatCode>
                <c:ptCount val="9"/>
                <c:pt idx="0">
                  <c:v>37</c:v>
                </c:pt>
                <c:pt idx="1">
                  <c:v>117</c:v>
                </c:pt>
                <c:pt idx="2">
                  <c:v>18</c:v>
                </c:pt>
                <c:pt idx="3">
                  <c:v>27</c:v>
                </c:pt>
                <c:pt idx="4">
                  <c:v>37</c:v>
                </c:pt>
                <c:pt idx="5">
                  <c:v>21</c:v>
                </c:pt>
                <c:pt idx="6">
                  <c:v>26</c:v>
                </c:pt>
                <c:pt idx="7">
                  <c:v>27</c:v>
                </c:pt>
                <c:pt idx="8">
                  <c:v>14</c:v>
                </c:pt>
              </c:numCache>
            </c:numRef>
          </c:val>
          <c:extLst>
            <c:ext xmlns:c16="http://schemas.microsoft.com/office/drawing/2014/chart" uri="{C3380CC4-5D6E-409C-BE32-E72D297353CC}">
              <c16:uniqueId val="{00000005-39F8-4DCA-9B7F-41F0D037CCA9}"/>
            </c:ext>
          </c:extLst>
        </c:ser>
        <c:ser>
          <c:idx val="6"/>
          <c:order val="6"/>
          <c:tx>
            <c:strRef>
              <c:f>TABLICA!$I$1</c:f>
              <c:strCache>
                <c:ptCount val="1"/>
                <c:pt idx="0">
                  <c:v>tereny różne</c:v>
                </c:pt>
              </c:strCache>
            </c:strRef>
          </c:tx>
          <c:spPr>
            <a:solidFill>
              <a:schemeClr val="accent1">
                <a:lumMod val="60000"/>
              </a:schemeClr>
            </a:solidFill>
            <a:ln>
              <a:noFill/>
            </a:ln>
            <a:effectLst/>
          </c:spPr>
          <c:invertIfNegative val="0"/>
          <c:cat>
            <c:strRef>
              <c:f>TABLICA!$A$2:$A$10</c:f>
              <c:strCache>
                <c:ptCount val="9"/>
                <c:pt idx="0">
                  <c:v>Gościeradów </c:v>
                </c:pt>
                <c:pt idx="1">
                  <c:v>Annopol </c:v>
                </c:pt>
                <c:pt idx="2">
                  <c:v>Urzędów </c:v>
                </c:pt>
                <c:pt idx="3">
                  <c:v>Kraśnik </c:v>
                </c:pt>
                <c:pt idx="4">
                  <c:v>Trzydnik Duży </c:v>
                </c:pt>
                <c:pt idx="5">
                  <c:v>Zakrzówek </c:v>
                </c:pt>
                <c:pt idx="6">
                  <c:v>Dzierzkowice </c:v>
                </c:pt>
                <c:pt idx="7">
                  <c:v>Wilkołaz </c:v>
                </c:pt>
                <c:pt idx="8">
                  <c:v>M. Kraśnik </c:v>
                </c:pt>
              </c:strCache>
            </c:strRef>
          </c:cat>
          <c:val>
            <c:numRef>
              <c:f>TABLICA!$I$2:$I$10</c:f>
              <c:numCache>
                <c:formatCode>#,##0</c:formatCode>
                <c:ptCount val="9"/>
                <c:pt idx="0">
                  <c:v>2</c:v>
                </c:pt>
                <c:pt idx="1">
                  <c:v>27</c:v>
                </c:pt>
                <c:pt idx="2">
                  <c:v>4</c:v>
                </c:pt>
                <c:pt idx="3">
                  <c:v>0</c:v>
                </c:pt>
                <c:pt idx="4">
                  <c:v>2</c:v>
                </c:pt>
                <c:pt idx="5">
                  <c:v>0</c:v>
                </c:pt>
                <c:pt idx="6">
                  <c:v>1</c:v>
                </c:pt>
                <c:pt idx="7">
                  <c:v>0</c:v>
                </c:pt>
                <c:pt idx="8">
                  <c:v>90</c:v>
                </c:pt>
              </c:numCache>
            </c:numRef>
          </c:val>
          <c:extLst>
            <c:ext xmlns:c16="http://schemas.microsoft.com/office/drawing/2014/chart" uri="{C3380CC4-5D6E-409C-BE32-E72D297353CC}">
              <c16:uniqueId val="{00000006-39F8-4DCA-9B7F-41F0D037CCA9}"/>
            </c:ext>
          </c:extLst>
        </c:ser>
        <c:dLbls>
          <c:showLegendKey val="0"/>
          <c:showVal val="0"/>
          <c:showCatName val="0"/>
          <c:showSerName val="0"/>
          <c:showPercent val="0"/>
          <c:showBubbleSize val="0"/>
        </c:dLbls>
        <c:gapWidth val="55"/>
        <c:overlap val="100"/>
        <c:axId val="757173248"/>
        <c:axId val="757175040"/>
      </c:barChart>
      <c:catAx>
        <c:axId val="757173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7175040"/>
        <c:crosses val="autoZero"/>
        <c:auto val="1"/>
        <c:lblAlgn val="ctr"/>
        <c:lblOffset val="100"/>
        <c:noMultiLvlLbl val="0"/>
      </c:catAx>
      <c:valAx>
        <c:axId val="7571750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7173248"/>
        <c:crosses val="autoZero"/>
        <c:crossBetween val="between"/>
      </c:valAx>
      <c:spPr>
        <a:noFill/>
        <a:ln>
          <a:noFill/>
        </a:ln>
        <a:effectLst/>
      </c:spPr>
    </c:plotArea>
    <c:legend>
      <c:legendPos val="r"/>
      <c:layout>
        <c:manualLayout>
          <c:xMode val="edge"/>
          <c:yMode val="edge"/>
          <c:x val="0.70856904739167792"/>
          <c:y val="0.12240050182406445"/>
          <c:w val="0.27820052261934736"/>
          <c:h val="0.755198996351871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Wykresy!$B$604</c:f>
              <c:strCache>
                <c:ptCount val="1"/>
                <c:pt idx="0">
                  <c:v>OWP</c:v>
                </c:pt>
              </c:strCache>
            </c:strRef>
          </c:tx>
          <c:spPr>
            <a:ln w="28575" cap="rnd">
              <a:solidFill>
                <a:schemeClr val="accent1"/>
              </a:solidFill>
              <a:round/>
            </a:ln>
            <a:effectLst/>
          </c:spPr>
          <c:marker>
            <c:symbol val="none"/>
          </c:marker>
          <c:cat>
            <c:numRef>
              <c:f>Wykresy!$C$603:$J$603</c:f>
              <c:numCache>
                <c:formatCode>General</c:formatCode>
                <c:ptCount val="8"/>
                <c:pt idx="0">
                  <c:v>2014</c:v>
                </c:pt>
                <c:pt idx="1">
                  <c:v>2015</c:v>
                </c:pt>
                <c:pt idx="2">
                  <c:v>2016</c:v>
                </c:pt>
                <c:pt idx="3">
                  <c:v>2017</c:v>
                </c:pt>
                <c:pt idx="4">
                  <c:v>2018</c:v>
                </c:pt>
                <c:pt idx="5">
                  <c:v>2019</c:v>
                </c:pt>
                <c:pt idx="6">
                  <c:v>2020</c:v>
                </c:pt>
                <c:pt idx="7">
                  <c:v>2021</c:v>
                </c:pt>
              </c:numCache>
            </c:numRef>
          </c:cat>
          <c:val>
            <c:numRef>
              <c:f>Wykresy!$C$604:$J$604</c:f>
              <c:numCache>
                <c:formatCode>[$-10419]0.00</c:formatCode>
                <c:ptCount val="8"/>
                <c:pt idx="0">
                  <c:v>2.5266666666666668</c:v>
                </c:pt>
                <c:pt idx="1">
                  <c:v>2.6211111111111109</c:v>
                </c:pt>
                <c:pt idx="2">
                  <c:v>2.746666666666667</c:v>
                </c:pt>
                <c:pt idx="3">
                  <c:v>2.8888888888888888</c:v>
                </c:pt>
                <c:pt idx="4">
                  <c:v>2.9911111111111111</c:v>
                </c:pt>
                <c:pt idx="5">
                  <c:v>3.1944444444444442</c:v>
                </c:pt>
                <c:pt idx="6">
                  <c:v>3.2033333333333331</c:v>
                </c:pt>
                <c:pt idx="7">
                  <c:v>3.3044444444444445</c:v>
                </c:pt>
              </c:numCache>
            </c:numRef>
          </c:val>
          <c:smooth val="0"/>
          <c:extLst>
            <c:ext xmlns:c16="http://schemas.microsoft.com/office/drawing/2014/chart" uri="{C3380CC4-5D6E-409C-BE32-E72D297353CC}">
              <c16:uniqueId val="{00000000-51A1-4C82-8BFF-B7B66817524B}"/>
            </c:ext>
          </c:extLst>
        </c:ser>
        <c:ser>
          <c:idx val="1"/>
          <c:order val="1"/>
          <c:tx>
            <c:strRef>
              <c:f>Wykresy!$B$605</c:f>
              <c:strCache>
                <c:ptCount val="1"/>
                <c:pt idx="0">
                  <c:v>MOF</c:v>
                </c:pt>
              </c:strCache>
            </c:strRef>
          </c:tx>
          <c:spPr>
            <a:ln w="28575" cap="rnd">
              <a:solidFill>
                <a:schemeClr val="accent2"/>
              </a:solidFill>
              <a:round/>
            </a:ln>
            <a:effectLst/>
          </c:spPr>
          <c:marker>
            <c:symbol val="none"/>
          </c:marker>
          <c:cat>
            <c:numRef>
              <c:f>Wykresy!$C$603:$J$603</c:f>
              <c:numCache>
                <c:formatCode>General</c:formatCode>
                <c:ptCount val="8"/>
                <c:pt idx="0">
                  <c:v>2014</c:v>
                </c:pt>
                <c:pt idx="1">
                  <c:v>2015</c:v>
                </c:pt>
                <c:pt idx="2">
                  <c:v>2016</c:v>
                </c:pt>
                <c:pt idx="3">
                  <c:v>2017</c:v>
                </c:pt>
                <c:pt idx="4">
                  <c:v>2018</c:v>
                </c:pt>
                <c:pt idx="5">
                  <c:v>2019</c:v>
                </c:pt>
                <c:pt idx="6">
                  <c:v>2020</c:v>
                </c:pt>
                <c:pt idx="7">
                  <c:v>2021</c:v>
                </c:pt>
              </c:numCache>
            </c:numRef>
          </c:cat>
          <c:val>
            <c:numRef>
              <c:f>Wykresy!$C$605:$J$605</c:f>
              <c:numCache>
                <c:formatCode>[$-10419]0.00</c:formatCode>
                <c:ptCount val="8"/>
                <c:pt idx="0">
                  <c:v>2.3174999999999999</c:v>
                </c:pt>
                <c:pt idx="1">
                  <c:v>2.4624999999999999</c:v>
                </c:pt>
                <c:pt idx="2">
                  <c:v>2.54</c:v>
                </c:pt>
                <c:pt idx="3">
                  <c:v>2.69</c:v>
                </c:pt>
                <c:pt idx="4">
                  <c:v>2.8274999999999997</c:v>
                </c:pt>
                <c:pt idx="5">
                  <c:v>3.0024999999999995</c:v>
                </c:pt>
                <c:pt idx="6">
                  <c:v>2.9624999999999999</c:v>
                </c:pt>
                <c:pt idx="7">
                  <c:v>2.99</c:v>
                </c:pt>
              </c:numCache>
            </c:numRef>
          </c:val>
          <c:smooth val="0"/>
          <c:extLst>
            <c:ext xmlns:c16="http://schemas.microsoft.com/office/drawing/2014/chart" uri="{C3380CC4-5D6E-409C-BE32-E72D297353CC}">
              <c16:uniqueId val="{00000001-51A1-4C82-8BFF-B7B66817524B}"/>
            </c:ext>
          </c:extLst>
        </c:ser>
        <c:dLbls>
          <c:showLegendKey val="0"/>
          <c:showVal val="0"/>
          <c:showCatName val="0"/>
          <c:showSerName val="0"/>
          <c:showPercent val="0"/>
          <c:showBubbleSize val="0"/>
        </c:dLbls>
        <c:smooth val="0"/>
        <c:axId val="690003968"/>
        <c:axId val="690005504"/>
      </c:lineChart>
      <c:catAx>
        <c:axId val="69000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0005504"/>
        <c:crosses val="autoZero"/>
        <c:auto val="1"/>
        <c:lblAlgn val="ctr"/>
        <c:lblOffset val="100"/>
        <c:noMultiLvlLbl val="0"/>
      </c:catAx>
      <c:valAx>
        <c:axId val="690005504"/>
        <c:scaling>
          <c:orientation val="minMax"/>
        </c:scaling>
        <c:delete val="0"/>
        <c:axPos val="l"/>
        <c:majorGridlines>
          <c:spPr>
            <a:ln w="9525" cap="flat" cmpd="sng" algn="ctr">
              <a:solidFill>
                <a:schemeClr val="tx1">
                  <a:lumMod val="15000"/>
                  <a:lumOff val="85000"/>
                </a:schemeClr>
              </a:solidFill>
              <a:round/>
            </a:ln>
            <a:effectLst/>
          </c:spPr>
        </c:majorGridlines>
        <c:numFmt formatCode="[$-10419]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00039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Wykresy!$B$620</c:f>
              <c:strCache>
                <c:ptCount val="1"/>
                <c:pt idx="0">
                  <c:v>OWP</c:v>
                </c:pt>
              </c:strCache>
            </c:strRef>
          </c:tx>
          <c:spPr>
            <a:ln w="28575" cap="rnd">
              <a:solidFill>
                <a:schemeClr val="accent1"/>
              </a:solidFill>
              <a:round/>
            </a:ln>
            <a:effectLst/>
          </c:spPr>
          <c:marker>
            <c:symbol val="none"/>
          </c:marker>
          <c:cat>
            <c:numRef>
              <c:f>Wykresy!$C$619:$I$619</c:f>
              <c:numCache>
                <c:formatCode>General</c:formatCode>
                <c:ptCount val="7"/>
                <c:pt idx="0">
                  <c:v>2014</c:v>
                </c:pt>
                <c:pt idx="1">
                  <c:v>2015</c:v>
                </c:pt>
                <c:pt idx="2">
                  <c:v>2016</c:v>
                </c:pt>
                <c:pt idx="3">
                  <c:v>2017</c:v>
                </c:pt>
                <c:pt idx="4">
                  <c:v>2018</c:v>
                </c:pt>
                <c:pt idx="5">
                  <c:v>2019</c:v>
                </c:pt>
                <c:pt idx="6">
                  <c:v>2020</c:v>
                </c:pt>
              </c:numCache>
            </c:numRef>
          </c:cat>
          <c:val>
            <c:numRef>
              <c:f>Wykresy!$C$620:$I$620</c:f>
              <c:numCache>
                <c:formatCode>[$-10419]0</c:formatCode>
                <c:ptCount val="7"/>
                <c:pt idx="0">
                  <c:v>2535</c:v>
                </c:pt>
                <c:pt idx="1">
                  <c:v>2295</c:v>
                </c:pt>
                <c:pt idx="2">
                  <c:v>2676</c:v>
                </c:pt>
                <c:pt idx="3">
                  <c:v>2712</c:v>
                </c:pt>
                <c:pt idx="4">
                  <c:v>2692</c:v>
                </c:pt>
                <c:pt idx="5">
                  <c:v>2634</c:v>
                </c:pt>
                <c:pt idx="6">
                  <c:v>2556</c:v>
                </c:pt>
              </c:numCache>
            </c:numRef>
          </c:val>
          <c:smooth val="0"/>
          <c:extLst>
            <c:ext xmlns:c16="http://schemas.microsoft.com/office/drawing/2014/chart" uri="{C3380CC4-5D6E-409C-BE32-E72D297353CC}">
              <c16:uniqueId val="{00000000-B5FA-42EA-8342-2C95A707BAB4}"/>
            </c:ext>
          </c:extLst>
        </c:ser>
        <c:ser>
          <c:idx val="1"/>
          <c:order val="1"/>
          <c:tx>
            <c:strRef>
              <c:f>Wykresy!$B$621</c:f>
              <c:strCache>
                <c:ptCount val="1"/>
                <c:pt idx="0">
                  <c:v>MOF</c:v>
                </c:pt>
              </c:strCache>
            </c:strRef>
          </c:tx>
          <c:spPr>
            <a:ln w="28575" cap="rnd">
              <a:solidFill>
                <a:schemeClr val="accent2"/>
              </a:solidFill>
              <a:round/>
            </a:ln>
            <a:effectLst/>
          </c:spPr>
          <c:marker>
            <c:symbol val="none"/>
          </c:marker>
          <c:cat>
            <c:numRef>
              <c:f>Wykresy!$C$619:$I$619</c:f>
              <c:numCache>
                <c:formatCode>General</c:formatCode>
                <c:ptCount val="7"/>
                <c:pt idx="0">
                  <c:v>2014</c:v>
                </c:pt>
                <c:pt idx="1">
                  <c:v>2015</c:v>
                </c:pt>
                <c:pt idx="2">
                  <c:v>2016</c:v>
                </c:pt>
                <c:pt idx="3">
                  <c:v>2017</c:v>
                </c:pt>
                <c:pt idx="4">
                  <c:v>2018</c:v>
                </c:pt>
                <c:pt idx="5">
                  <c:v>2019</c:v>
                </c:pt>
                <c:pt idx="6">
                  <c:v>2020</c:v>
                </c:pt>
              </c:numCache>
            </c:numRef>
          </c:cat>
          <c:val>
            <c:numRef>
              <c:f>Wykresy!$C$621:$I$621</c:f>
              <c:numCache>
                <c:formatCode>[$-10419]0</c:formatCode>
                <c:ptCount val="7"/>
                <c:pt idx="0">
                  <c:v>1641</c:v>
                </c:pt>
                <c:pt idx="1">
                  <c:v>1476</c:v>
                </c:pt>
                <c:pt idx="2">
                  <c:v>1681</c:v>
                </c:pt>
                <c:pt idx="3">
                  <c:v>1695</c:v>
                </c:pt>
                <c:pt idx="4">
                  <c:v>1700</c:v>
                </c:pt>
                <c:pt idx="5">
                  <c:v>1659</c:v>
                </c:pt>
                <c:pt idx="6">
                  <c:v>1630</c:v>
                </c:pt>
              </c:numCache>
            </c:numRef>
          </c:val>
          <c:smooth val="0"/>
          <c:extLst>
            <c:ext xmlns:c16="http://schemas.microsoft.com/office/drawing/2014/chart" uri="{C3380CC4-5D6E-409C-BE32-E72D297353CC}">
              <c16:uniqueId val="{00000001-B5FA-42EA-8342-2C95A707BAB4}"/>
            </c:ext>
          </c:extLst>
        </c:ser>
        <c:dLbls>
          <c:showLegendKey val="0"/>
          <c:showVal val="0"/>
          <c:showCatName val="0"/>
          <c:showSerName val="0"/>
          <c:showPercent val="0"/>
          <c:showBubbleSize val="0"/>
        </c:dLbls>
        <c:smooth val="0"/>
        <c:axId val="690118656"/>
        <c:axId val="690120192"/>
      </c:lineChart>
      <c:catAx>
        <c:axId val="69011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0120192"/>
        <c:crosses val="autoZero"/>
        <c:auto val="1"/>
        <c:lblAlgn val="ctr"/>
        <c:lblOffset val="100"/>
        <c:noMultiLvlLbl val="0"/>
      </c:catAx>
      <c:valAx>
        <c:axId val="690120192"/>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0118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Wykresy!$L$651</c:f>
              <c:strCache>
                <c:ptCount val="1"/>
                <c:pt idx="0">
                  <c:v>OWP</c:v>
                </c:pt>
              </c:strCache>
            </c:strRef>
          </c:tx>
          <c:spPr>
            <a:solidFill>
              <a:schemeClr val="accent1"/>
            </a:solidFill>
            <a:ln>
              <a:noFill/>
            </a:ln>
            <a:effectLst/>
          </c:spPr>
          <c:invertIfNegative val="0"/>
          <c:cat>
            <c:numRef>
              <c:f>Wykresy!$M$650:$S$650</c:f>
              <c:numCache>
                <c:formatCode>General</c:formatCode>
                <c:ptCount val="7"/>
                <c:pt idx="0">
                  <c:v>2014</c:v>
                </c:pt>
                <c:pt idx="1">
                  <c:v>2015</c:v>
                </c:pt>
                <c:pt idx="2">
                  <c:v>2016</c:v>
                </c:pt>
                <c:pt idx="3">
                  <c:v>2017</c:v>
                </c:pt>
                <c:pt idx="4">
                  <c:v>2018</c:v>
                </c:pt>
                <c:pt idx="5">
                  <c:v>2019</c:v>
                </c:pt>
                <c:pt idx="6">
                  <c:v>2020</c:v>
                </c:pt>
              </c:numCache>
            </c:numRef>
          </c:cat>
          <c:val>
            <c:numRef>
              <c:f>Wykresy!$M$651:$S$651</c:f>
              <c:numCache>
                <c:formatCode>[$-10419]0</c:formatCode>
                <c:ptCount val="7"/>
                <c:pt idx="0">
                  <c:v>5274</c:v>
                </c:pt>
                <c:pt idx="1">
                  <c:v>5496</c:v>
                </c:pt>
                <c:pt idx="2">
                  <c:v>4930</c:v>
                </c:pt>
                <c:pt idx="3">
                  <c:v>5673</c:v>
                </c:pt>
                <c:pt idx="4">
                  <c:v>6435</c:v>
                </c:pt>
                <c:pt idx="5">
                  <c:v>6367</c:v>
                </c:pt>
                <c:pt idx="6">
                  <c:v>6321</c:v>
                </c:pt>
              </c:numCache>
            </c:numRef>
          </c:val>
          <c:extLst>
            <c:ext xmlns:c16="http://schemas.microsoft.com/office/drawing/2014/chart" uri="{C3380CC4-5D6E-409C-BE32-E72D297353CC}">
              <c16:uniqueId val="{00000000-3B45-423B-A430-C35EB596FAA7}"/>
            </c:ext>
          </c:extLst>
        </c:ser>
        <c:ser>
          <c:idx val="1"/>
          <c:order val="1"/>
          <c:tx>
            <c:strRef>
              <c:f>Wykresy!$L$652</c:f>
              <c:strCache>
                <c:ptCount val="1"/>
                <c:pt idx="0">
                  <c:v>MOF</c:v>
                </c:pt>
              </c:strCache>
            </c:strRef>
          </c:tx>
          <c:spPr>
            <a:solidFill>
              <a:schemeClr val="accent2"/>
            </a:solidFill>
            <a:ln>
              <a:noFill/>
            </a:ln>
            <a:effectLst/>
          </c:spPr>
          <c:invertIfNegative val="0"/>
          <c:cat>
            <c:numRef>
              <c:f>Wykresy!$M$650:$S$650</c:f>
              <c:numCache>
                <c:formatCode>General</c:formatCode>
                <c:ptCount val="7"/>
                <c:pt idx="0">
                  <c:v>2014</c:v>
                </c:pt>
                <c:pt idx="1">
                  <c:v>2015</c:v>
                </c:pt>
                <c:pt idx="2">
                  <c:v>2016</c:v>
                </c:pt>
                <c:pt idx="3">
                  <c:v>2017</c:v>
                </c:pt>
                <c:pt idx="4">
                  <c:v>2018</c:v>
                </c:pt>
                <c:pt idx="5">
                  <c:v>2019</c:v>
                </c:pt>
                <c:pt idx="6">
                  <c:v>2020</c:v>
                </c:pt>
              </c:numCache>
            </c:numRef>
          </c:cat>
          <c:val>
            <c:numRef>
              <c:f>Wykresy!$M$652:$S$652</c:f>
              <c:numCache>
                <c:formatCode>[$-10419]0</c:formatCode>
                <c:ptCount val="7"/>
                <c:pt idx="0">
                  <c:v>3080</c:v>
                </c:pt>
                <c:pt idx="1">
                  <c:v>3257</c:v>
                </c:pt>
                <c:pt idx="2">
                  <c:v>2913</c:v>
                </c:pt>
                <c:pt idx="3">
                  <c:v>3384</c:v>
                </c:pt>
                <c:pt idx="4">
                  <c:v>3844</c:v>
                </c:pt>
                <c:pt idx="5">
                  <c:v>3786</c:v>
                </c:pt>
                <c:pt idx="6">
                  <c:v>3798</c:v>
                </c:pt>
              </c:numCache>
            </c:numRef>
          </c:val>
          <c:extLst>
            <c:ext xmlns:c16="http://schemas.microsoft.com/office/drawing/2014/chart" uri="{C3380CC4-5D6E-409C-BE32-E72D297353CC}">
              <c16:uniqueId val="{00000001-3B45-423B-A430-C35EB596FAA7}"/>
            </c:ext>
          </c:extLst>
        </c:ser>
        <c:dLbls>
          <c:showLegendKey val="0"/>
          <c:showVal val="0"/>
          <c:showCatName val="0"/>
          <c:showSerName val="0"/>
          <c:showPercent val="0"/>
          <c:showBubbleSize val="0"/>
        </c:dLbls>
        <c:gapWidth val="150"/>
        <c:axId val="690147328"/>
        <c:axId val="690148864"/>
      </c:barChart>
      <c:catAx>
        <c:axId val="69014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0148864"/>
        <c:crosses val="autoZero"/>
        <c:auto val="1"/>
        <c:lblAlgn val="ctr"/>
        <c:lblOffset val="100"/>
        <c:noMultiLvlLbl val="0"/>
      </c:catAx>
      <c:valAx>
        <c:axId val="690148864"/>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01473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Wykresy!$B$665</c:f>
              <c:strCache>
                <c:ptCount val="1"/>
                <c:pt idx="0">
                  <c:v>OWP</c:v>
                </c:pt>
              </c:strCache>
            </c:strRef>
          </c:tx>
          <c:spPr>
            <a:solidFill>
              <a:schemeClr val="accent1"/>
            </a:solidFill>
            <a:ln>
              <a:noFill/>
            </a:ln>
            <a:effectLst/>
          </c:spPr>
          <c:invertIfNegative val="0"/>
          <c:cat>
            <c:numRef>
              <c:f>Wykresy!$C$664:$I$664</c:f>
              <c:numCache>
                <c:formatCode>General</c:formatCode>
                <c:ptCount val="7"/>
                <c:pt idx="0">
                  <c:v>2014</c:v>
                </c:pt>
                <c:pt idx="1">
                  <c:v>2015</c:v>
                </c:pt>
                <c:pt idx="2">
                  <c:v>2016</c:v>
                </c:pt>
                <c:pt idx="3">
                  <c:v>2017</c:v>
                </c:pt>
                <c:pt idx="4">
                  <c:v>2018</c:v>
                </c:pt>
                <c:pt idx="5">
                  <c:v>2019</c:v>
                </c:pt>
                <c:pt idx="6">
                  <c:v>2020</c:v>
                </c:pt>
              </c:numCache>
            </c:numRef>
          </c:cat>
          <c:val>
            <c:numRef>
              <c:f>Wykresy!$C$665:$I$665</c:f>
              <c:numCache>
                <c:formatCode>[$-10419]0</c:formatCode>
                <c:ptCount val="7"/>
                <c:pt idx="0">
                  <c:v>842</c:v>
                </c:pt>
                <c:pt idx="1">
                  <c:v>888</c:v>
                </c:pt>
                <c:pt idx="2">
                  <c:v>797</c:v>
                </c:pt>
                <c:pt idx="3">
                  <c:v>0</c:v>
                </c:pt>
                <c:pt idx="4">
                  <c:v>0</c:v>
                </c:pt>
                <c:pt idx="5">
                  <c:v>837</c:v>
                </c:pt>
                <c:pt idx="6">
                  <c:v>715</c:v>
                </c:pt>
              </c:numCache>
            </c:numRef>
          </c:val>
          <c:extLst>
            <c:ext xmlns:c16="http://schemas.microsoft.com/office/drawing/2014/chart" uri="{C3380CC4-5D6E-409C-BE32-E72D297353CC}">
              <c16:uniqueId val="{00000000-E652-41F1-8F12-20529DFDE187}"/>
            </c:ext>
          </c:extLst>
        </c:ser>
        <c:ser>
          <c:idx val="1"/>
          <c:order val="1"/>
          <c:tx>
            <c:strRef>
              <c:f>Wykresy!$B$666</c:f>
              <c:strCache>
                <c:ptCount val="1"/>
                <c:pt idx="0">
                  <c:v>MOF</c:v>
                </c:pt>
              </c:strCache>
            </c:strRef>
          </c:tx>
          <c:spPr>
            <a:solidFill>
              <a:schemeClr val="accent2"/>
            </a:solidFill>
            <a:ln>
              <a:noFill/>
            </a:ln>
            <a:effectLst/>
          </c:spPr>
          <c:invertIfNegative val="0"/>
          <c:cat>
            <c:numRef>
              <c:f>Wykresy!$C$664:$I$664</c:f>
              <c:numCache>
                <c:formatCode>General</c:formatCode>
                <c:ptCount val="7"/>
                <c:pt idx="0">
                  <c:v>2014</c:v>
                </c:pt>
                <c:pt idx="1">
                  <c:v>2015</c:v>
                </c:pt>
                <c:pt idx="2">
                  <c:v>2016</c:v>
                </c:pt>
                <c:pt idx="3">
                  <c:v>2017</c:v>
                </c:pt>
                <c:pt idx="4">
                  <c:v>2018</c:v>
                </c:pt>
                <c:pt idx="5">
                  <c:v>2019</c:v>
                </c:pt>
                <c:pt idx="6">
                  <c:v>2020</c:v>
                </c:pt>
              </c:numCache>
            </c:numRef>
          </c:cat>
          <c:val>
            <c:numRef>
              <c:f>Wykresy!$C$666:$I$666</c:f>
              <c:numCache>
                <c:formatCode>[$-10419]0</c:formatCode>
                <c:ptCount val="7"/>
                <c:pt idx="0">
                  <c:v>520</c:v>
                </c:pt>
                <c:pt idx="1">
                  <c:v>502</c:v>
                </c:pt>
                <c:pt idx="2">
                  <c:v>470</c:v>
                </c:pt>
                <c:pt idx="3">
                  <c:v>0</c:v>
                </c:pt>
                <c:pt idx="4">
                  <c:v>0</c:v>
                </c:pt>
                <c:pt idx="5">
                  <c:v>525</c:v>
                </c:pt>
                <c:pt idx="6">
                  <c:v>383</c:v>
                </c:pt>
              </c:numCache>
            </c:numRef>
          </c:val>
          <c:extLst>
            <c:ext xmlns:c16="http://schemas.microsoft.com/office/drawing/2014/chart" uri="{C3380CC4-5D6E-409C-BE32-E72D297353CC}">
              <c16:uniqueId val="{00000001-E652-41F1-8F12-20529DFDE187}"/>
            </c:ext>
          </c:extLst>
        </c:ser>
        <c:dLbls>
          <c:showLegendKey val="0"/>
          <c:showVal val="0"/>
          <c:showCatName val="0"/>
          <c:showSerName val="0"/>
          <c:showPercent val="0"/>
          <c:showBubbleSize val="0"/>
        </c:dLbls>
        <c:gapWidth val="219"/>
        <c:overlap val="-27"/>
        <c:axId val="690180096"/>
        <c:axId val="690181632"/>
      </c:barChart>
      <c:catAx>
        <c:axId val="69018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0181632"/>
        <c:crosses val="autoZero"/>
        <c:auto val="1"/>
        <c:lblAlgn val="ctr"/>
        <c:lblOffset val="100"/>
        <c:noMultiLvlLbl val="0"/>
      </c:catAx>
      <c:valAx>
        <c:axId val="690181632"/>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01800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Wykresy!$B$706</c:f>
              <c:strCache>
                <c:ptCount val="1"/>
                <c:pt idx="0">
                  <c:v>OWP</c:v>
                </c:pt>
              </c:strCache>
            </c:strRef>
          </c:tx>
          <c:spPr>
            <a:solidFill>
              <a:schemeClr val="accent1"/>
            </a:solidFill>
            <a:ln>
              <a:noFill/>
            </a:ln>
            <a:effectLst/>
          </c:spPr>
          <c:invertIfNegative val="0"/>
          <c:cat>
            <c:numRef>
              <c:f>Wykresy!$C$705:$I$705</c:f>
              <c:numCache>
                <c:formatCode>General</c:formatCode>
                <c:ptCount val="7"/>
                <c:pt idx="0">
                  <c:v>2014</c:v>
                </c:pt>
                <c:pt idx="1">
                  <c:v>2015</c:v>
                </c:pt>
                <c:pt idx="2">
                  <c:v>2016</c:v>
                </c:pt>
                <c:pt idx="3">
                  <c:v>2017</c:v>
                </c:pt>
                <c:pt idx="4">
                  <c:v>2018</c:v>
                </c:pt>
                <c:pt idx="5">
                  <c:v>2019</c:v>
                </c:pt>
                <c:pt idx="6">
                  <c:v>2020</c:v>
                </c:pt>
              </c:numCache>
            </c:numRef>
          </c:cat>
          <c:val>
            <c:numRef>
              <c:f>Wykresy!$C$706:$I$706</c:f>
              <c:numCache>
                <c:formatCode>General</c:formatCode>
                <c:ptCount val="7"/>
                <c:pt idx="0">
                  <c:v>29823</c:v>
                </c:pt>
                <c:pt idx="1">
                  <c:v>29957</c:v>
                </c:pt>
                <c:pt idx="2">
                  <c:v>30139</c:v>
                </c:pt>
                <c:pt idx="3">
                  <c:v>30224</c:v>
                </c:pt>
                <c:pt idx="4">
                  <c:v>30336</c:v>
                </c:pt>
                <c:pt idx="5">
                  <c:v>30436</c:v>
                </c:pt>
                <c:pt idx="6">
                  <c:v>30512</c:v>
                </c:pt>
              </c:numCache>
            </c:numRef>
          </c:val>
          <c:extLst>
            <c:ext xmlns:c16="http://schemas.microsoft.com/office/drawing/2014/chart" uri="{C3380CC4-5D6E-409C-BE32-E72D297353CC}">
              <c16:uniqueId val="{00000000-E1DA-4902-AD0E-17BA4D6D34E4}"/>
            </c:ext>
          </c:extLst>
        </c:ser>
        <c:ser>
          <c:idx val="1"/>
          <c:order val="1"/>
          <c:tx>
            <c:strRef>
              <c:f>Wykresy!$B$707</c:f>
              <c:strCache>
                <c:ptCount val="1"/>
                <c:pt idx="0">
                  <c:v>MOF</c:v>
                </c:pt>
              </c:strCache>
            </c:strRef>
          </c:tx>
          <c:spPr>
            <a:solidFill>
              <a:schemeClr val="accent2"/>
            </a:solidFill>
            <a:ln>
              <a:noFill/>
            </a:ln>
            <a:effectLst/>
          </c:spPr>
          <c:invertIfNegative val="0"/>
          <c:cat>
            <c:numRef>
              <c:f>Wykresy!$C$705:$I$705</c:f>
              <c:numCache>
                <c:formatCode>General</c:formatCode>
                <c:ptCount val="7"/>
                <c:pt idx="0">
                  <c:v>2014</c:v>
                </c:pt>
                <c:pt idx="1">
                  <c:v>2015</c:v>
                </c:pt>
                <c:pt idx="2">
                  <c:v>2016</c:v>
                </c:pt>
                <c:pt idx="3">
                  <c:v>2017</c:v>
                </c:pt>
                <c:pt idx="4">
                  <c:v>2018</c:v>
                </c:pt>
                <c:pt idx="5">
                  <c:v>2019</c:v>
                </c:pt>
                <c:pt idx="6">
                  <c:v>2020</c:v>
                </c:pt>
              </c:numCache>
            </c:numRef>
          </c:cat>
          <c:val>
            <c:numRef>
              <c:f>Wykresy!$C$707:$I$707</c:f>
              <c:numCache>
                <c:formatCode>[$-10419]0</c:formatCode>
                <c:ptCount val="7"/>
                <c:pt idx="0">
                  <c:v>18842</c:v>
                </c:pt>
                <c:pt idx="1">
                  <c:v>18946</c:v>
                </c:pt>
                <c:pt idx="2">
                  <c:v>19088</c:v>
                </c:pt>
                <c:pt idx="3">
                  <c:v>19143</c:v>
                </c:pt>
                <c:pt idx="4">
                  <c:v>19221</c:v>
                </c:pt>
                <c:pt idx="5">
                  <c:v>19286</c:v>
                </c:pt>
                <c:pt idx="6">
                  <c:v>19336</c:v>
                </c:pt>
              </c:numCache>
            </c:numRef>
          </c:val>
          <c:extLst>
            <c:ext xmlns:c16="http://schemas.microsoft.com/office/drawing/2014/chart" uri="{C3380CC4-5D6E-409C-BE32-E72D297353CC}">
              <c16:uniqueId val="{00000001-E1DA-4902-AD0E-17BA4D6D34E4}"/>
            </c:ext>
          </c:extLst>
        </c:ser>
        <c:dLbls>
          <c:showLegendKey val="0"/>
          <c:showVal val="0"/>
          <c:showCatName val="0"/>
          <c:showSerName val="0"/>
          <c:showPercent val="0"/>
          <c:showBubbleSize val="0"/>
        </c:dLbls>
        <c:gapWidth val="219"/>
        <c:overlap val="-27"/>
        <c:axId val="690626560"/>
        <c:axId val="690628096"/>
      </c:barChart>
      <c:catAx>
        <c:axId val="69062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0628096"/>
        <c:crosses val="autoZero"/>
        <c:auto val="1"/>
        <c:lblAlgn val="ctr"/>
        <c:lblOffset val="100"/>
        <c:noMultiLvlLbl val="0"/>
      </c:catAx>
      <c:valAx>
        <c:axId val="690628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06265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TABLICA!$C$3</c:f>
              <c:strCache>
                <c:ptCount val="1"/>
                <c:pt idx="0">
                  <c:v>2014</c:v>
                </c:pt>
              </c:strCache>
            </c:strRef>
          </c:tx>
          <c:spPr>
            <a:solidFill>
              <a:schemeClr val="accent1"/>
            </a:solidFill>
            <a:ln>
              <a:noFill/>
            </a:ln>
            <a:effectLst/>
          </c:spPr>
          <c:invertIfNegative val="0"/>
          <c:cat>
            <c:strRef>
              <c:f>TABLICA!$B$4:$B$12</c:f>
              <c:strCache>
                <c:ptCount val="9"/>
                <c:pt idx="0">
                  <c:v>Kraśnik (m)</c:v>
                </c:pt>
                <c:pt idx="1">
                  <c:v>Annopol </c:v>
                </c:pt>
                <c:pt idx="2">
                  <c:v>Dzierzkowice </c:v>
                </c:pt>
                <c:pt idx="3">
                  <c:v>Gościeradów </c:v>
                </c:pt>
                <c:pt idx="4">
                  <c:v>Kraśnik (gw)</c:v>
                </c:pt>
                <c:pt idx="5">
                  <c:v>Trzydnik Duży </c:v>
                </c:pt>
                <c:pt idx="6">
                  <c:v>Urzędów </c:v>
                </c:pt>
                <c:pt idx="7">
                  <c:v>Wilkołaz </c:v>
                </c:pt>
                <c:pt idx="8">
                  <c:v>Zakrzówek </c:v>
                </c:pt>
              </c:strCache>
            </c:strRef>
          </c:cat>
          <c:val>
            <c:numRef>
              <c:f>TABLICA!$C$4:$C$12</c:f>
              <c:numCache>
                <c:formatCode>#,##0</c:formatCode>
                <c:ptCount val="9"/>
                <c:pt idx="0">
                  <c:v>12780</c:v>
                </c:pt>
                <c:pt idx="1">
                  <c:v>3154</c:v>
                </c:pt>
                <c:pt idx="2">
                  <c:v>1631</c:v>
                </c:pt>
                <c:pt idx="3">
                  <c:v>2170</c:v>
                </c:pt>
                <c:pt idx="4">
                  <c:v>2161</c:v>
                </c:pt>
                <c:pt idx="5">
                  <c:v>2030</c:v>
                </c:pt>
                <c:pt idx="6">
                  <c:v>2270</c:v>
                </c:pt>
                <c:pt idx="7">
                  <c:v>1602</c:v>
                </c:pt>
                <c:pt idx="8">
                  <c:v>2025</c:v>
                </c:pt>
              </c:numCache>
            </c:numRef>
          </c:val>
          <c:extLst>
            <c:ext xmlns:c16="http://schemas.microsoft.com/office/drawing/2014/chart" uri="{C3380CC4-5D6E-409C-BE32-E72D297353CC}">
              <c16:uniqueId val="{00000000-18F6-4A84-B0BC-CA13CFBE1F42}"/>
            </c:ext>
          </c:extLst>
        </c:ser>
        <c:ser>
          <c:idx val="1"/>
          <c:order val="1"/>
          <c:tx>
            <c:strRef>
              <c:f>TABLICA!$D$3</c:f>
              <c:strCache>
                <c:ptCount val="1"/>
                <c:pt idx="0">
                  <c:v>2015</c:v>
                </c:pt>
              </c:strCache>
            </c:strRef>
          </c:tx>
          <c:spPr>
            <a:solidFill>
              <a:schemeClr val="accent2"/>
            </a:solidFill>
            <a:ln>
              <a:noFill/>
            </a:ln>
            <a:effectLst/>
          </c:spPr>
          <c:invertIfNegative val="0"/>
          <c:cat>
            <c:strRef>
              <c:f>TABLICA!$B$4:$B$12</c:f>
              <c:strCache>
                <c:ptCount val="9"/>
                <c:pt idx="0">
                  <c:v>Kraśnik (m)</c:v>
                </c:pt>
                <c:pt idx="1">
                  <c:v>Annopol </c:v>
                </c:pt>
                <c:pt idx="2">
                  <c:v>Dzierzkowice </c:v>
                </c:pt>
                <c:pt idx="3">
                  <c:v>Gościeradów </c:v>
                </c:pt>
                <c:pt idx="4">
                  <c:v>Kraśnik (gw)</c:v>
                </c:pt>
                <c:pt idx="5">
                  <c:v>Trzydnik Duży </c:v>
                </c:pt>
                <c:pt idx="6">
                  <c:v>Urzędów </c:v>
                </c:pt>
                <c:pt idx="7">
                  <c:v>Wilkołaz </c:v>
                </c:pt>
                <c:pt idx="8">
                  <c:v>Zakrzówek </c:v>
                </c:pt>
              </c:strCache>
            </c:strRef>
          </c:cat>
          <c:val>
            <c:numRef>
              <c:f>TABLICA!$D$4:$D$12</c:f>
              <c:numCache>
                <c:formatCode>#,##0</c:formatCode>
                <c:ptCount val="9"/>
                <c:pt idx="0">
                  <c:v>12849</c:v>
                </c:pt>
                <c:pt idx="1">
                  <c:v>3159</c:v>
                </c:pt>
                <c:pt idx="2">
                  <c:v>1638</c:v>
                </c:pt>
                <c:pt idx="3">
                  <c:v>2177</c:v>
                </c:pt>
                <c:pt idx="4">
                  <c:v>2183</c:v>
                </c:pt>
                <c:pt idx="5">
                  <c:v>2032</c:v>
                </c:pt>
                <c:pt idx="6">
                  <c:v>2276</c:v>
                </c:pt>
                <c:pt idx="7">
                  <c:v>1611</c:v>
                </c:pt>
                <c:pt idx="8">
                  <c:v>2032</c:v>
                </c:pt>
              </c:numCache>
            </c:numRef>
          </c:val>
          <c:extLst>
            <c:ext xmlns:c16="http://schemas.microsoft.com/office/drawing/2014/chart" uri="{C3380CC4-5D6E-409C-BE32-E72D297353CC}">
              <c16:uniqueId val="{00000001-18F6-4A84-B0BC-CA13CFBE1F42}"/>
            </c:ext>
          </c:extLst>
        </c:ser>
        <c:ser>
          <c:idx val="2"/>
          <c:order val="2"/>
          <c:tx>
            <c:strRef>
              <c:f>TABLICA!$E$3</c:f>
              <c:strCache>
                <c:ptCount val="1"/>
                <c:pt idx="0">
                  <c:v>2016</c:v>
                </c:pt>
              </c:strCache>
            </c:strRef>
          </c:tx>
          <c:spPr>
            <a:solidFill>
              <a:schemeClr val="accent3"/>
            </a:solidFill>
            <a:ln>
              <a:noFill/>
            </a:ln>
            <a:effectLst/>
          </c:spPr>
          <c:invertIfNegative val="0"/>
          <c:cat>
            <c:strRef>
              <c:f>TABLICA!$B$4:$B$12</c:f>
              <c:strCache>
                <c:ptCount val="9"/>
                <c:pt idx="0">
                  <c:v>Kraśnik (m)</c:v>
                </c:pt>
                <c:pt idx="1">
                  <c:v>Annopol </c:v>
                </c:pt>
                <c:pt idx="2">
                  <c:v>Dzierzkowice </c:v>
                </c:pt>
                <c:pt idx="3">
                  <c:v>Gościeradów </c:v>
                </c:pt>
                <c:pt idx="4">
                  <c:v>Kraśnik (gw)</c:v>
                </c:pt>
                <c:pt idx="5">
                  <c:v>Trzydnik Duży </c:v>
                </c:pt>
                <c:pt idx="6">
                  <c:v>Urzędów </c:v>
                </c:pt>
                <c:pt idx="7">
                  <c:v>Wilkołaz </c:v>
                </c:pt>
                <c:pt idx="8">
                  <c:v>Zakrzówek </c:v>
                </c:pt>
              </c:strCache>
            </c:strRef>
          </c:cat>
          <c:val>
            <c:numRef>
              <c:f>TABLICA!$E$4:$E$12</c:f>
              <c:numCache>
                <c:formatCode>#,##0</c:formatCode>
                <c:ptCount val="9"/>
                <c:pt idx="0">
                  <c:v>12953</c:v>
                </c:pt>
                <c:pt idx="1">
                  <c:v>3169</c:v>
                </c:pt>
                <c:pt idx="2">
                  <c:v>1650</c:v>
                </c:pt>
                <c:pt idx="3">
                  <c:v>2186</c:v>
                </c:pt>
                <c:pt idx="4">
                  <c:v>2193</c:v>
                </c:pt>
                <c:pt idx="5">
                  <c:v>2039</c:v>
                </c:pt>
                <c:pt idx="6">
                  <c:v>2292</c:v>
                </c:pt>
                <c:pt idx="7">
                  <c:v>1621</c:v>
                </c:pt>
                <c:pt idx="8">
                  <c:v>2036</c:v>
                </c:pt>
              </c:numCache>
            </c:numRef>
          </c:val>
          <c:extLst>
            <c:ext xmlns:c16="http://schemas.microsoft.com/office/drawing/2014/chart" uri="{C3380CC4-5D6E-409C-BE32-E72D297353CC}">
              <c16:uniqueId val="{00000002-18F6-4A84-B0BC-CA13CFBE1F42}"/>
            </c:ext>
          </c:extLst>
        </c:ser>
        <c:ser>
          <c:idx val="3"/>
          <c:order val="3"/>
          <c:tx>
            <c:strRef>
              <c:f>TABLICA!$F$3</c:f>
              <c:strCache>
                <c:ptCount val="1"/>
                <c:pt idx="0">
                  <c:v>2017</c:v>
                </c:pt>
              </c:strCache>
            </c:strRef>
          </c:tx>
          <c:spPr>
            <a:solidFill>
              <a:schemeClr val="accent4"/>
            </a:solidFill>
            <a:ln>
              <a:noFill/>
            </a:ln>
            <a:effectLst/>
          </c:spPr>
          <c:invertIfNegative val="0"/>
          <c:cat>
            <c:strRef>
              <c:f>TABLICA!$B$4:$B$12</c:f>
              <c:strCache>
                <c:ptCount val="9"/>
                <c:pt idx="0">
                  <c:v>Kraśnik (m)</c:v>
                </c:pt>
                <c:pt idx="1">
                  <c:v>Annopol </c:v>
                </c:pt>
                <c:pt idx="2">
                  <c:v>Dzierzkowice </c:v>
                </c:pt>
                <c:pt idx="3">
                  <c:v>Gościeradów </c:v>
                </c:pt>
                <c:pt idx="4">
                  <c:v>Kraśnik (gw)</c:v>
                </c:pt>
                <c:pt idx="5">
                  <c:v>Trzydnik Duży </c:v>
                </c:pt>
                <c:pt idx="6">
                  <c:v>Urzędów </c:v>
                </c:pt>
                <c:pt idx="7">
                  <c:v>Wilkołaz </c:v>
                </c:pt>
                <c:pt idx="8">
                  <c:v>Zakrzówek </c:v>
                </c:pt>
              </c:strCache>
            </c:strRef>
          </c:cat>
          <c:val>
            <c:numRef>
              <c:f>TABLICA!$F$4:$F$12</c:f>
              <c:numCache>
                <c:formatCode>#,##0</c:formatCode>
                <c:ptCount val="9"/>
                <c:pt idx="0">
                  <c:v>12970</c:v>
                </c:pt>
                <c:pt idx="1">
                  <c:v>3177</c:v>
                </c:pt>
                <c:pt idx="2">
                  <c:v>1661</c:v>
                </c:pt>
                <c:pt idx="3">
                  <c:v>2195</c:v>
                </c:pt>
                <c:pt idx="4">
                  <c:v>2214</c:v>
                </c:pt>
                <c:pt idx="5">
                  <c:v>2043</c:v>
                </c:pt>
                <c:pt idx="6">
                  <c:v>2298</c:v>
                </c:pt>
                <c:pt idx="7">
                  <c:v>1625</c:v>
                </c:pt>
                <c:pt idx="8">
                  <c:v>2041</c:v>
                </c:pt>
              </c:numCache>
            </c:numRef>
          </c:val>
          <c:extLst>
            <c:ext xmlns:c16="http://schemas.microsoft.com/office/drawing/2014/chart" uri="{C3380CC4-5D6E-409C-BE32-E72D297353CC}">
              <c16:uniqueId val="{00000003-18F6-4A84-B0BC-CA13CFBE1F42}"/>
            </c:ext>
          </c:extLst>
        </c:ser>
        <c:ser>
          <c:idx val="4"/>
          <c:order val="4"/>
          <c:tx>
            <c:strRef>
              <c:f>TABLICA!$G$3</c:f>
              <c:strCache>
                <c:ptCount val="1"/>
                <c:pt idx="0">
                  <c:v>2018</c:v>
                </c:pt>
              </c:strCache>
            </c:strRef>
          </c:tx>
          <c:spPr>
            <a:solidFill>
              <a:schemeClr val="accent5"/>
            </a:solidFill>
            <a:ln>
              <a:noFill/>
            </a:ln>
            <a:effectLst/>
          </c:spPr>
          <c:invertIfNegative val="0"/>
          <c:cat>
            <c:strRef>
              <c:f>TABLICA!$B$4:$B$12</c:f>
              <c:strCache>
                <c:ptCount val="9"/>
                <c:pt idx="0">
                  <c:v>Kraśnik (m)</c:v>
                </c:pt>
                <c:pt idx="1">
                  <c:v>Annopol </c:v>
                </c:pt>
                <c:pt idx="2">
                  <c:v>Dzierzkowice </c:v>
                </c:pt>
                <c:pt idx="3">
                  <c:v>Gościeradów </c:v>
                </c:pt>
                <c:pt idx="4">
                  <c:v>Kraśnik (gw)</c:v>
                </c:pt>
                <c:pt idx="5">
                  <c:v>Trzydnik Duży </c:v>
                </c:pt>
                <c:pt idx="6">
                  <c:v>Urzędów </c:v>
                </c:pt>
                <c:pt idx="7">
                  <c:v>Wilkołaz </c:v>
                </c:pt>
                <c:pt idx="8">
                  <c:v>Zakrzówek </c:v>
                </c:pt>
              </c:strCache>
            </c:strRef>
          </c:cat>
          <c:val>
            <c:numRef>
              <c:f>TABLICA!$G$4:$G$12</c:f>
              <c:numCache>
                <c:formatCode>#,##0</c:formatCode>
                <c:ptCount val="9"/>
                <c:pt idx="0">
                  <c:v>13024</c:v>
                </c:pt>
                <c:pt idx="1">
                  <c:v>3186</c:v>
                </c:pt>
                <c:pt idx="2">
                  <c:v>1665</c:v>
                </c:pt>
                <c:pt idx="3">
                  <c:v>2197</c:v>
                </c:pt>
                <c:pt idx="4">
                  <c:v>2226</c:v>
                </c:pt>
                <c:pt idx="5">
                  <c:v>2046</c:v>
                </c:pt>
                <c:pt idx="6">
                  <c:v>2306</c:v>
                </c:pt>
                <c:pt idx="7">
                  <c:v>1639</c:v>
                </c:pt>
                <c:pt idx="8">
                  <c:v>2047</c:v>
                </c:pt>
              </c:numCache>
            </c:numRef>
          </c:val>
          <c:extLst>
            <c:ext xmlns:c16="http://schemas.microsoft.com/office/drawing/2014/chart" uri="{C3380CC4-5D6E-409C-BE32-E72D297353CC}">
              <c16:uniqueId val="{00000004-18F6-4A84-B0BC-CA13CFBE1F42}"/>
            </c:ext>
          </c:extLst>
        </c:ser>
        <c:ser>
          <c:idx val="5"/>
          <c:order val="5"/>
          <c:tx>
            <c:strRef>
              <c:f>TABLICA!$H$3</c:f>
              <c:strCache>
                <c:ptCount val="1"/>
                <c:pt idx="0">
                  <c:v>2019</c:v>
                </c:pt>
              </c:strCache>
            </c:strRef>
          </c:tx>
          <c:spPr>
            <a:solidFill>
              <a:schemeClr val="accent6"/>
            </a:solidFill>
            <a:ln>
              <a:noFill/>
            </a:ln>
            <a:effectLst/>
          </c:spPr>
          <c:invertIfNegative val="0"/>
          <c:cat>
            <c:strRef>
              <c:f>TABLICA!$B$4:$B$12</c:f>
              <c:strCache>
                <c:ptCount val="9"/>
                <c:pt idx="0">
                  <c:v>Kraśnik (m)</c:v>
                </c:pt>
                <c:pt idx="1">
                  <c:v>Annopol </c:v>
                </c:pt>
                <c:pt idx="2">
                  <c:v>Dzierzkowice </c:v>
                </c:pt>
                <c:pt idx="3">
                  <c:v>Gościeradów </c:v>
                </c:pt>
                <c:pt idx="4">
                  <c:v>Kraśnik (gw)</c:v>
                </c:pt>
                <c:pt idx="5">
                  <c:v>Trzydnik Duży </c:v>
                </c:pt>
                <c:pt idx="6">
                  <c:v>Urzędów </c:v>
                </c:pt>
                <c:pt idx="7">
                  <c:v>Wilkołaz </c:v>
                </c:pt>
                <c:pt idx="8">
                  <c:v>Zakrzówek </c:v>
                </c:pt>
              </c:strCache>
            </c:strRef>
          </c:cat>
          <c:val>
            <c:numRef>
              <c:f>TABLICA!$H$4:$H$12</c:f>
              <c:numCache>
                <c:formatCode>#,##0</c:formatCode>
                <c:ptCount val="9"/>
                <c:pt idx="0">
                  <c:v>13062</c:v>
                </c:pt>
                <c:pt idx="1">
                  <c:v>3196</c:v>
                </c:pt>
                <c:pt idx="2">
                  <c:v>1672</c:v>
                </c:pt>
                <c:pt idx="3">
                  <c:v>2199</c:v>
                </c:pt>
                <c:pt idx="4">
                  <c:v>2237</c:v>
                </c:pt>
                <c:pt idx="5">
                  <c:v>2050</c:v>
                </c:pt>
                <c:pt idx="6">
                  <c:v>2315</c:v>
                </c:pt>
                <c:pt idx="7">
                  <c:v>1651</c:v>
                </c:pt>
                <c:pt idx="8">
                  <c:v>2054</c:v>
                </c:pt>
              </c:numCache>
            </c:numRef>
          </c:val>
          <c:extLst>
            <c:ext xmlns:c16="http://schemas.microsoft.com/office/drawing/2014/chart" uri="{C3380CC4-5D6E-409C-BE32-E72D297353CC}">
              <c16:uniqueId val="{00000005-18F6-4A84-B0BC-CA13CFBE1F42}"/>
            </c:ext>
          </c:extLst>
        </c:ser>
        <c:ser>
          <c:idx val="6"/>
          <c:order val="6"/>
          <c:tx>
            <c:strRef>
              <c:f>TABLICA!$I$3</c:f>
              <c:strCache>
                <c:ptCount val="1"/>
                <c:pt idx="0">
                  <c:v>2020</c:v>
                </c:pt>
              </c:strCache>
            </c:strRef>
          </c:tx>
          <c:spPr>
            <a:solidFill>
              <a:schemeClr val="accent1">
                <a:lumMod val="60000"/>
              </a:schemeClr>
            </a:solidFill>
            <a:ln>
              <a:noFill/>
            </a:ln>
            <a:effectLst/>
          </c:spPr>
          <c:invertIfNegative val="0"/>
          <c:cat>
            <c:strRef>
              <c:f>TABLICA!$B$4:$B$12</c:f>
              <c:strCache>
                <c:ptCount val="9"/>
                <c:pt idx="0">
                  <c:v>Kraśnik (m)</c:v>
                </c:pt>
                <c:pt idx="1">
                  <c:v>Annopol </c:v>
                </c:pt>
                <c:pt idx="2">
                  <c:v>Dzierzkowice </c:v>
                </c:pt>
                <c:pt idx="3">
                  <c:v>Gościeradów </c:v>
                </c:pt>
                <c:pt idx="4">
                  <c:v>Kraśnik (gw)</c:v>
                </c:pt>
                <c:pt idx="5">
                  <c:v>Trzydnik Duży </c:v>
                </c:pt>
                <c:pt idx="6">
                  <c:v>Urzędów </c:v>
                </c:pt>
                <c:pt idx="7">
                  <c:v>Wilkołaz </c:v>
                </c:pt>
                <c:pt idx="8">
                  <c:v>Zakrzówek </c:v>
                </c:pt>
              </c:strCache>
            </c:strRef>
          </c:cat>
          <c:val>
            <c:numRef>
              <c:f>TABLICA!$I$4:$I$12</c:f>
              <c:numCache>
                <c:formatCode>#,##0</c:formatCode>
                <c:ptCount val="9"/>
                <c:pt idx="0">
                  <c:v>13047</c:v>
                </c:pt>
                <c:pt idx="1">
                  <c:v>3119</c:v>
                </c:pt>
                <c:pt idx="2">
                  <c:v>1643</c:v>
                </c:pt>
                <c:pt idx="3">
                  <c:v>2063</c:v>
                </c:pt>
                <c:pt idx="4">
                  <c:v>2159</c:v>
                </c:pt>
                <c:pt idx="5">
                  <c:v>1957</c:v>
                </c:pt>
                <c:pt idx="6">
                  <c:v>2333</c:v>
                </c:pt>
                <c:pt idx="7">
                  <c:v>1632</c:v>
                </c:pt>
                <c:pt idx="8">
                  <c:v>2040</c:v>
                </c:pt>
              </c:numCache>
            </c:numRef>
          </c:val>
          <c:extLst>
            <c:ext xmlns:c16="http://schemas.microsoft.com/office/drawing/2014/chart" uri="{C3380CC4-5D6E-409C-BE32-E72D297353CC}">
              <c16:uniqueId val="{00000006-18F6-4A84-B0BC-CA13CFBE1F42}"/>
            </c:ext>
          </c:extLst>
        </c:ser>
        <c:ser>
          <c:idx val="7"/>
          <c:order val="7"/>
          <c:tx>
            <c:strRef>
              <c:f>TABLICA!$J$3</c:f>
              <c:strCache>
                <c:ptCount val="1"/>
                <c:pt idx="0">
                  <c:v>2021</c:v>
                </c:pt>
              </c:strCache>
            </c:strRef>
          </c:tx>
          <c:spPr>
            <a:solidFill>
              <a:schemeClr val="accent2">
                <a:lumMod val="60000"/>
              </a:schemeClr>
            </a:solidFill>
            <a:ln>
              <a:noFill/>
            </a:ln>
            <a:effectLst/>
          </c:spPr>
          <c:invertIfNegative val="0"/>
          <c:cat>
            <c:strRef>
              <c:f>TABLICA!$B$4:$B$12</c:f>
              <c:strCache>
                <c:ptCount val="9"/>
                <c:pt idx="0">
                  <c:v>Kraśnik (m)</c:v>
                </c:pt>
                <c:pt idx="1">
                  <c:v>Annopol </c:v>
                </c:pt>
                <c:pt idx="2">
                  <c:v>Dzierzkowice </c:v>
                </c:pt>
                <c:pt idx="3">
                  <c:v>Gościeradów </c:v>
                </c:pt>
                <c:pt idx="4">
                  <c:v>Kraśnik (gw)</c:v>
                </c:pt>
                <c:pt idx="5">
                  <c:v>Trzydnik Duży </c:v>
                </c:pt>
                <c:pt idx="6">
                  <c:v>Urzędów </c:v>
                </c:pt>
                <c:pt idx="7">
                  <c:v>Wilkołaz </c:v>
                </c:pt>
                <c:pt idx="8">
                  <c:v>Zakrzówek </c:v>
                </c:pt>
              </c:strCache>
            </c:strRef>
          </c:cat>
          <c:val>
            <c:numRef>
              <c:f>TABLICA!$J$4:$J$12</c:f>
              <c:numCache>
                <c:formatCode>#,##0</c:formatCode>
                <c:ptCount val="9"/>
                <c:pt idx="0">
                  <c:v>13115</c:v>
                </c:pt>
                <c:pt idx="1">
                  <c:v>3122</c:v>
                </c:pt>
                <c:pt idx="2">
                  <c:v>1652</c:v>
                </c:pt>
                <c:pt idx="3">
                  <c:v>2063</c:v>
                </c:pt>
                <c:pt idx="4">
                  <c:v>2179</c:v>
                </c:pt>
                <c:pt idx="5">
                  <c:v>1962</c:v>
                </c:pt>
                <c:pt idx="6">
                  <c:v>2344</c:v>
                </c:pt>
                <c:pt idx="7">
                  <c:v>1639</c:v>
                </c:pt>
                <c:pt idx="8">
                  <c:v>2047</c:v>
                </c:pt>
              </c:numCache>
            </c:numRef>
          </c:val>
          <c:extLst>
            <c:ext xmlns:c16="http://schemas.microsoft.com/office/drawing/2014/chart" uri="{C3380CC4-5D6E-409C-BE32-E72D297353CC}">
              <c16:uniqueId val="{00000007-18F6-4A84-B0BC-CA13CFBE1F42}"/>
            </c:ext>
          </c:extLst>
        </c:ser>
        <c:dLbls>
          <c:showLegendKey val="0"/>
          <c:showVal val="0"/>
          <c:showCatName val="0"/>
          <c:showSerName val="0"/>
          <c:showPercent val="0"/>
          <c:showBubbleSize val="0"/>
        </c:dLbls>
        <c:gapWidth val="150"/>
        <c:axId val="690682880"/>
        <c:axId val="690684672"/>
      </c:barChart>
      <c:catAx>
        <c:axId val="69068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0684672"/>
        <c:crosses val="autoZero"/>
        <c:auto val="1"/>
        <c:lblAlgn val="ctr"/>
        <c:lblOffset val="100"/>
        <c:noMultiLvlLbl val="0"/>
      </c:catAx>
      <c:valAx>
        <c:axId val="690684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0682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Wykresy!$C$802</c:f>
              <c:strCache>
                <c:ptCount val="1"/>
                <c:pt idx="0">
                  <c:v>2014</c:v>
                </c:pt>
              </c:strCache>
            </c:strRef>
          </c:tx>
          <c:spPr>
            <a:solidFill>
              <a:schemeClr val="accent1"/>
            </a:solidFill>
            <a:ln>
              <a:noFill/>
            </a:ln>
            <a:effectLst/>
          </c:spPr>
          <c:invertIfNegative val="0"/>
          <c:cat>
            <c:strRef>
              <c:f>Wykresy!$B$803:$B$808</c:f>
              <c:strCache>
                <c:ptCount val="6"/>
                <c:pt idx="0">
                  <c:v>OWP przeciętna powierzchnia użytkowa 1 mieszkania</c:v>
                </c:pt>
                <c:pt idx="1">
                  <c:v>MOF przeciętna powierzchnia użytkowa 1 mieszkania</c:v>
                </c:pt>
                <c:pt idx="2">
                  <c:v>OWP przeciętna powierzchnia użytkowa mieszkania na 1 osobę</c:v>
                </c:pt>
                <c:pt idx="3">
                  <c:v>MOF przeciętna powierzchnia użytkowa mieszkania na 1 osobę</c:v>
                </c:pt>
                <c:pt idx="4">
                  <c:v>OWP mieszkania na 1000 mieszkańców</c:v>
                </c:pt>
                <c:pt idx="5">
                  <c:v>MOF mieszkania na 1000 mieszkańców</c:v>
                </c:pt>
              </c:strCache>
            </c:strRef>
          </c:cat>
          <c:val>
            <c:numRef>
              <c:f>Wykresy!$C$803:$C$808</c:f>
              <c:numCache>
                <c:formatCode>[$-10419]0.0</c:formatCode>
                <c:ptCount val="6"/>
                <c:pt idx="0">
                  <c:v>91.044444444444451</c:v>
                </c:pt>
                <c:pt idx="1">
                  <c:v>89.325000000000003</c:v>
                </c:pt>
                <c:pt idx="2">
                  <c:v>27.577777777777779</c:v>
                </c:pt>
                <c:pt idx="3">
                  <c:v>26.599999999999998</c:v>
                </c:pt>
                <c:pt idx="4">
                  <c:v>306.34444444444449</c:v>
                </c:pt>
                <c:pt idx="5">
                  <c:v>303.47500000000002</c:v>
                </c:pt>
              </c:numCache>
            </c:numRef>
          </c:val>
          <c:extLst>
            <c:ext xmlns:c16="http://schemas.microsoft.com/office/drawing/2014/chart" uri="{C3380CC4-5D6E-409C-BE32-E72D297353CC}">
              <c16:uniqueId val="{00000000-9DD9-41D0-9146-67BC6AB9D145}"/>
            </c:ext>
          </c:extLst>
        </c:ser>
        <c:ser>
          <c:idx val="1"/>
          <c:order val="1"/>
          <c:tx>
            <c:strRef>
              <c:f>Wykresy!$D$802</c:f>
              <c:strCache>
                <c:ptCount val="1"/>
                <c:pt idx="0">
                  <c:v>2015</c:v>
                </c:pt>
              </c:strCache>
            </c:strRef>
          </c:tx>
          <c:spPr>
            <a:solidFill>
              <a:schemeClr val="accent2"/>
            </a:solidFill>
            <a:ln>
              <a:noFill/>
            </a:ln>
            <a:effectLst/>
          </c:spPr>
          <c:invertIfNegative val="0"/>
          <c:cat>
            <c:strRef>
              <c:f>Wykresy!$B$803:$B$808</c:f>
              <c:strCache>
                <c:ptCount val="6"/>
                <c:pt idx="0">
                  <c:v>OWP przeciętna powierzchnia użytkowa 1 mieszkania</c:v>
                </c:pt>
                <c:pt idx="1">
                  <c:v>MOF przeciętna powierzchnia użytkowa 1 mieszkania</c:v>
                </c:pt>
                <c:pt idx="2">
                  <c:v>OWP przeciętna powierzchnia użytkowa mieszkania na 1 osobę</c:v>
                </c:pt>
                <c:pt idx="3">
                  <c:v>MOF przeciętna powierzchnia użytkowa mieszkania na 1 osobę</c:v>
                </c:pt>
                <c:pt idx="4">
                  <c:v>OWP mieszkania na 1000 mieszkańców</c:v>
                </c:pt>
                <c:pt idx="5">
                  <c:v>MOF mieszkania na 1000 mieszkańców</c:v>
                </c:pt>
              </c:strCache>
            </c:strRef>
          </c:cat>
          <c:val>
            <c:numRef>
              <c:f>Wykresy!$D$803:$D$808</c:f>
              <c:numCache>
                <c:formatCode>[$-10419]0.0</c:formatCode>
                <c:ptCount val="6"/>
                <c:pt idx="0">
                  <c:v>91.199999999999989</c:v>
                </c:pt>
                <c:pt idx="1">
                  <c:v>89.474999999999994</c:v>
                </c:pt>
                <c:pt idx="2">
                  <c:v>27.922222222222221</c:v>
                </c:pt>
                <c:pt idx="3">
                  <c:v>26.925000000000001</c:v>
                </c:pt>
                <c:pt idx="4">
                  <c:v>309.61111111111109</c:v>
                </c:pt>
                <c:pt idx="5">
                  <c:v>306.82499999999999</c:v>
                </c:pt>
              </c:numCache>
            </c:numRef>
          </c:val>
          <c:extLst>
            <c:ext xmlns:c16="http://schemas.microsoft.com/office/drawing/2014/chart" uri="{C3380CC4-5D6E-409C-BE32-E72D297353CC}">
              <c16:uniqueId val="{00000001-9DD9-41D0-9146-67BC6AB9D145}"/>
            </c:ext>
          </c:extLst>
        </c:ser>
        <c:ser>
          <c:idx val="2"/>
          <c:order val="2"/>
          <c:tx>
            <c:strRef>
              <c:f>Wykresy!$E$802</c:f>
              <c:strCache>
                <c:ptCount val="1"/>
                <c:pt idx="0">
                  <c:v>2016</c:v>
                </c:pt>
              </c:strCache>
            </c:strRef>
          </c:tx>
          <c:spPr>
            <a:solidFill>
              <a:schemeClr val="accent3"/>
            </a:solidFill>
            <a:ln>
              <a:noFill/>
            </a:ln>
            <a:effectLst/>
          </c:spPr>
          <c:invertIfNegative val="0"/>
          <c:cat>
            <c:strRef>
              <c:f>Wykresy!$B$803:$B$808</c:f>
              <c:strCache>
                <c:ptCount val="6"/>
                <c:pt idx="0">
                  <c:v>OWP przeciętna powierzchnia użytkowa 1 mieszkania</c:v>
                </c:pt>
                <c:pt idx="1">
                  <c:v>MOF przeciętna powierzchnia użytkowa 1 mieszkania</c:v>
                </c:pt>
                <c:pt idx="2">
                  <c:v>OWP przeciętna powierzchnia użytkowa mieszkania na 1 osobę</c:v>
                </c:pt>
                <c:pt idx="3">
                  <c:v>MOF przeciętna powierzchnia użytkowa mieszkania na 1 osobę</c:v>
                </c:pt>
                <c:pt idx="4">
                  <c:v>OWP mieszkania na 1000 mieszkańców</c:v>
                </c:pt>
                <c:pt idx="5">
                  <c:v>MOF mieszkania na 1000 mieszkańców</c:v>
                </c:pt>
              </c:strCache>
            </c:strRef>
          </c:cat>
          <c:val>
            <c:numRef>
              <c:f>Wykresy!$E$803:$E$808</c:f>
              <c:numCache>
                <c:formatCode>[$-10419]0.0</c:formatCode>
                <c:ptCount val="6"/>
                <c:pt idx="0">
                  <c:v>91.36666666666666</c:v>
                </c:pt>
                <c:pt idx="1">
                  <c:v>89.7</c:v>
                </c:pt>
                <c:pt idx="2">
                  <c:v>28.222222222222221</c:v>
                </c:pt>
                <c:pt idx="3">
                  <c:v>27.225000000000001</c:v>
                </c:pt>
                <c:pt idx="4">
                  <c:v>312.43333333333334</c:v>
                </c:pt>
                <c:pt idx="5">
                  <c:v>309.77499999999998</c:v>
                </c:pt>
              </c:numCache>
            </c:numRef>
          </c:val>
          <c:extLst>
            <c:ext xmlns:c16="http://schemas.microsoft.com/office/drawing/2014/chart" uri="{C3380CC4-5D6E-409C-BE32-E72D297353CC}">
              <c16:uniqueId val="{00000002-9DD9-41D0-9146-67BC6AB9D145}"/>
            </c:ext>
          </c:extLst>
        </c:ser>
        <c:ser>
          <c:idx val="3"/>
          <c:order val="3"/>
          <c:tx>
            <c:strRef>
              <c:f>Wykresy!$F$802</c:f>
              <c:strCache>
                <c:ptCount val="1"/>
                <c:pt idx="0">
                  <c:v>2017</c:v>
                </c:pt>
              </c:strCache>
            </c:strRef>
          </c:tx>
          <c:spPr>
            <a:solidFill>
              <a:schemeClr val="accent4"/>
            </a:solidFill>
            <a:ln>
              <a:noFill/>
            </a:ln>
            <a:effectLst/>
          </c:spPr>
          <c:invertIfNegative val="0"/>
          <c:cat>
            <c:strRef>
              <c:f>Wykresy!$B$803:$B$808</c:f>
              <c:strCache>
                <c:ptCount val="6"/>
                <c:pt idx="0">
                  <c:v>OWP przeciętna powierzchnia użytkowa 1 mieszkania</c:v>
                </c:pt>
                <c:pt idx="1">
                  <c:v>MOF przeciętna powierzchnia użytkowa 1 mieszkania</c:v>
                </c:pt>
                <c:pt idx="2">
                  <c:v>OWP przeciętna powierzchnia użytkowa mieszkania na 1 osobę</c:v>
                </c:pt>
                <c:pt idx="3">
                  <c:v>MOF przeciętna powierzchnia użytkowa mieszkania na 1 osobę</c:v>
                </c:pt>
                <c:pt idx="4">
                  <c:v>OWP mieszkania na 1000 mieszkańców</c:v>
                </c:pt>
                <c:pt idx="5">
                  <c:v>MOF mieszkania na 1000 mieszkańców</c:v>
                </c:pt>
              </c:strCache>
            </c:strRef>
          </c:cat>
          <c:val>
            <c:numRef>
              <c:f>Wykresy!$F$803:$F$808</c:f>
              <c:numCache>
                <c:formatCode>[$-10419]0.0</c:formatCode>
                <c:ptCount val="6"/>
                <c:pt idx="0">
                  <c:v>91.500000000000014</c:v>
                </c:pt>
                <c:pt idx="1">
                  <c:v>89.85</c:v>
                </c:pt>
                <c:pt idx="2">
                  <c:v>28.533333333333335</c:v>
                </c:pt>
                <c:pt idx="3">
                  <c:v>27.549999999999997</c:v>
                </c:pt>
                <c:pt idx="4">
                  <c:v>315.2</c:v>
                </c:pt>
                <c:pt idx="5">
                  <c:v>312.32499999999999</c:v>
                </c:pt>
              </c:numCache>
            </c:numRef>
          </c:val>
          <c:extLst>
            <c:ext xmlns:c16="http://schemas.microsoft.com/office/drawing/2014/chart" uri="{C3380CC4-5D6E-409C-BE32-E72D297353CC}">
              <c16:uniqueId val="{00000003-9DD9-41D0-9146-67BC6AB9D145}"/>
            </c:ext>
          </c:extLst>
        </c:ser>
        <c:ser>
          <c:idx val="4"/>
          <c:order val="4"/>
          <c:tx>
            <c:strRef>
              <c:f>Wykresy!$G$802</c:f>
              <c:strCache>
                <c:ptCount val="1"/>
                <c:pt idx="0">
                  <c:v>2018</c:v>
                </c:pt>
              </c:strCache>
            </c:strRef>
          </c:tx>
          <c:spPr>
            <a:solidFill>
              <a:schemeClr val="accent5"/>
            </a:solidFill>
            <a:ln>
              <a:noFill/>
            </a:ln>
            <a:effectLst/>
          </c:spPr>
          <c:invertIfNegative val="0"/>
          <c:cat>
            <c:strRef>
              <c:f>Wykresy!$B$803:$B$808</c:f>
              <c:strCache>
                <c:ptCount val="6"/>
                <c:pt idx="0">
                  <c:v>OWP przeciętna powierzchnia użytkowa 1 mieszkania</c:v>
                </c:pt>
                <c:pt idx="1">
                  <c:v>MOF przeciętna powierzchnia użytkowa 1 mieszkania</c:v>
                </c:pt>
                <c:pt idx="2">
                  <c:v>OWP przeciętna powierzchnia użytkowa mieszkania na 1 osobę</c:v>
                </c:pt>
                <c:pt idx="3">
                  <c:v>MOF przeciętna powierzchnia użytkowa mieszkania na 1 osobę</c:v>
                </c:pt>
                <c:pt idx="4">
                  <c:v>OWP mieszkania na 1000 mieszkańców</c:v>
                </c:pt>
                <c:pt idx="5">
                  <c:v>MOF mieszkania na 1000 mieszkańców</c:v>
                </c:pt>
              </c:strCache>
            </c:strRef>
          </c:cat>
          <c:val>
            <c:numRef>
              <c:f>Wykresy!$G$803:$G$808</c:f>
              <c:numCache>
                <c:formatCode>[$-10419]0.0</c:formatCode>
                <c:ptCount val="6"/>
                <c:pt idx="0">
                  <c:v>91.588888888888903</c:v>
                </c:pt>
                <c:pt idx="1">
                  <c:v>89.95</c:v>
                </c:pt>
                <c:pt idx="2">
                  <c:v>28.755555555555556</c:v>
                </c:pt>
                <c:pt idx="3">
                  <c:v>27.775000000000002</c:v>
                </c:pt>
                <c:pt idx="4">
                  <c:v>317.67777777777775</c:v>
                </c:pt>
                <c:pt idx="5">
                  <c:v>314.97500000000002</c:v>
                </c:pt>
              </c:numCache>
            </c:numRef>
          </c:val>
          <c:extLst>
            <c:ext xmlns:c16="http://schemas.microsoft.com/office/drawing/2014/chart" uri="{C3380CC4-5D6E-409C-BE32-E72D297353CC}">
              <c16:uniqueId val="{00000004-9DD9-41D0-9146-67BC6AB9D145}"/>
            </c:ext>
          </c:extLst>
        </c:ser>
        <c:ser>
          <c:idx val="5"/>
          <c:order val="5"/>
          <c:tx>
            <c:strRef>
              <c:f>Wykresy!$H$802</c:f>
              <c:strCache>
                <c:ptCount val="1"/>
                <c:pt idx="0">
                  <c:v>2019</c:v>
                </c:pt>
              </c:strCache>
            </c:strRef>
          </c:tx>
          <c:spPr>
            <a:solidFill>
              <a:schemeClr val="accent6"/>
            </a:solidFill>
            <a:ln>
              <a:noFill/>
            </a:ln>
            <a:effectLst/>
          </c:spPr>
          <c:invertIfNegative val="0"/>
          <c:cat>
            <c:strRef>
              <c:f>Wykresy!$B$803:$B$808</c:f>
              <c:strCache>
                <c:ptCount val="6"/>
                <c:pt idx="0">
                  <c:v>OWP przeciętna powierzchnia użytkowa 1 mieszkania</c:v>
                </c:pt>
                <c:pt idx="1">
                  <c:v>MOF przeciętna powierzchnia użytkowa 1 mieszkania</c:v>
                </c:pt>
                <c:pt idx="2">
                  <c:v>OWP przeciętna powierzchnia użytkowa mieszkania na 1 osobę</c:v>
                </c:pt>
                <c:pt idx="3">
                  <c:v>MOF przeciętna powierzchnia użytkowa mieszkania na 1 osobę</c:v>
                </c:pt>
                <c:pt idx="4">
                  <c:v>OWP mieszkania na 1000 mieszkańców</c:v>
                </c:pt>
                <c:pt idx="5">
                  <c:v>MOF mieszkania na 1000 mieszkańców</c:v>
                </c:pt>
              </c:strCache>
            </c:strRef>
          </c:cat>
          <c:val>
            <c:numRef>
              <c:f>Wykresy!$H$803:$H$808</c:f>
              <c:numCache>
                <c:formatCode>[$-10419]0.0</c:formatCode>
                <c:ptCount val="6"/>
                <c:pt idx="0">
                  <c:v>91.666666666666643</c:v>
                </c:pt>
                <c:pt idx="1">
                  <c:v>90.05</c:v>
                </c:pt>
                <c:pt idx="2">
                  <c:v>29.077777777777783</c:v>
                </c:pt>
                <c:pt idx="3">
                  <c:v>28.1</c:v>
                </c:pt>
                <c:pt idx="4">
                  <c:v>320.9111111111111</c:v>
                </c:pt>
                <c:pt idx="5">
                  <c:v>318.47500000000002</c:v>
                </c:pt>
              </c:numCache>
            </c:numRef>
          </c:val>
          <c:extLst>
            <c:ext xmlns:c16="http://schemas.microsoft.com/office/drawing/2014/chart" uri="{C3380CC4-5D6E-409C-BE32-E72D297353CC}">
              <c16:uniqueId val="{00000005-9DD9-41D0-9146-67BC6AB9D145}"/>
            </c:ext>
          </c:extLst>
        </c:ser>
        <c:ser>
          <c:idx val="6"/>
          <c:order val="6"/>
          <c:tx>
            <c:strRef>
              <c:f>Wykresy!$I$802</c:f>
              <c:strCache>
                <c:ptCount val="1"/>
                <c:pt idx="0">
                  <c:v>2020</c:v>
                </c:pt>
              </c:strCache>
            </c:strRef>
          </c:tx>
          <c:spPr>
            <a:solidFill>
              <a:schemeClr val="accent1">
                <a:lumMod val="60000"/>
              </a:schemeClr>
            </a:solidFill>
            <a:ln>
              <a:noFill/>
            </a:ln>
            <a:effectLst/>
          </c:spPr>
          <c:invertIfNegative val="0"/>
          <c:cat>
            <c:strRef>
              <c:f>Wykresy!$B$803:$B$808</c:f>
              <c:strCache>
                <c:ptCount val="6"/>
                <c:pt idx="0">
                  <c:v>OWP przeciętna powierzchnia użytkowa 1 mieszkania</c:v>
                </c:pt>
                <c:pt idx="1">
                  <c:v>MOF przeciętna powierzchnia użytkowa 1 mieszkania</c:v>
                </c:pt>
                <c:pt idx="2">
                  <c:v>OWP przeciętna powierzchnia użytkowa mieszkania na 1 osobę</c:v>
                </c:pt>
                <c:pt idx="3">
                  <c:v>MOF przeciętna powierzchnia użytkowa mieszkania na 1 osobę</c:v>
                </c:pt>
                <c:pt idx="4">
                  <c:v>OWP mieszkania na 1000 mieszkańców</c:v>
                </c:pt>
                <c:pt idx="5">
                  <c:v>MOF mieszkania na 1000 mieszkańców</c:v>
                </c:pt>
              </c:strCache>
            </c:strRef>
          </c:cat>
          <c:val>
            <c:numRef>
              <c:f>Wykresy!$I$803:$I$808</c:f>
              <c:numCache>
                <c:formatCode>[$-10419]0.0</c:formatCode>
                <c:ptCount val="6"/>
                <c:pt idx="0">
                  <c:v>91.688888888888869</c:v>
                </c:pt>
                <c:pt idx="1">
                  <c:v>90.074999999999989</c:v>
                </c:pt>
                <c:pt idx="2">
                  <c:v>29.400000000000002</c:v>
                </c:pt>
                <c:pt idx="3">
                  <c:v>28.524999999999999</c:v>
                </c:pt>
                <c:pt idx="4">
                  <c:v>324.52222222222218</c:v>
                </c:pt>
                <c:pt idx="5">
                  <c:v>322.82499999999999</c:v>
                </c:pt>
              </c:numCache>
            </c:numRef>
          </c:val>
          <c:extLst>
            <c:ext xmlns:c16="http://schemas.microsoft.com/office/drawing/2014/chart" uri="{C3380CC4-5D6E-409C-BE32-E72D297353CC}">
              <c16:uniqueId val="{00000006-9DD9-41D0-9146-67BC6AB9D145}"/>
            </c:ext>
          </c:extLst>
        </c:ser>
        <c:dLbls>
          <c:showLegendKey val="0"/>
          <c:showVal val="0"/>
          <c:showCatName val="0"/>
          <c:showSerName val="0"/>
          <c:showPercent val="0"/>
          <c:showBubbleSize val="0"/>
        </c:dLbls>
        <c:gapWidth val="219"/>
        <c:overlap val="-27"/>
        <c:axId val="690746496"/>
        <c:axId val="690748032"/>
      </c:barChart>
      <c:catAx>
        <c:axId val="69074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0748032"/>
        <c:crosses val="autoZero"/>
        <c:auto val="1"/>
        <c:lblAlgn val="ctr"/>
        <c:lblOffset val="100"/>
        <c:noMultiLvlLbl val="0"/>
      </c:catAx>
      <c:valAx>
        <c:axId val="690748032"/>
        <c:scaling>
          <c:orientation val="minMax"/>
        </c:scaling>
        <c:delete val="0"/>
        <c:axPos val="l"/>
        <c:majorGridlines>
          <c:spPr>
            <a:ln w="9525" cap="flat" cmpd="sng" algn="ctr">
              <a:solidFill>
                <a:schemeClr val="tx1">
                  <a:lumMod val="15000"/>
                  <a:lumOff val="85000"/>
                </a:schemeClr>
              </a:solidFill>
              <a:round/>
            </a:ln>
            <a:effectLst/>
          </c:spPr>
        </c:majorGridlines>
        <c:numFmt formatCode="[$-10419]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074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Wykresy!$C$719:$C$720</c:f>
              <c:strCache>
                <c:ptCount val="2"/>
                <c:pt idx="0">
                  <c:v>      przeciętna powierzchnia użytkowa 1 mieszkania</c:v>
                </c:pt>
                <c:pt idx="1">
                  <c:v>2014</c:v>
                </c:pt>
              </c:strCache>
            </c:strRef>
          </c:tx>
          <c:spPr>
            <a:solidFill>
              <a:schemeClr val="accent1"/>
            </a:solidFill>
            <a:ln>
              <a:noFill/>
            </a:ln>
            <a:effectLst/>
          </c:spPr>
          <c:invertIfNegative val="0"/>
          <c:cat>
            <c:strRef>
              <c:f>Wykresy!$B$721:$B$729</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Wykresy!$C$721:$C$729</c:f>
              <c:numCache>
                <c:formatCode>[$-10419]0.0</c:formatCode>
                <c:ptCount val="9"/>
                <c:pt idx="0">
                  <c:v>94.9</c:v>
                </c:pt>
                <c:pt idx="1">
                  <c:v>98.3</c:v>
                </c:pt>
                <c:pt idx="2">
                  <c:v>100.3</c:v>
                </c:pt>
                <c:pt idx="3">
                  <c:v>96.4</c:v>
                </c:pt>
                <c:pt idx="4">
                  <c:v>93.8</c:v>
                </c:pt>
                <c:pt idx="5">
                  <c:v>96.3</c:v>
                </c:pt>
                <c:pt idx="6">
                  <c:v>78.7</c:v>
                </c:pt>
                <c:pt idx="7">
                  <c:v>96.7</c:v>
                </c:pt>
                <c:pt idx="8">
                  <c:v>64</c:v>
                </c:pt>
              </c:numCache>
            </c:numRef>
          </c:val>
          <c:extLst>
            <c:ext xmlns:c16="http://schemas.microsoft.com/office/drawing/2014/chart" uri="{C3380CC4-5D6E-409C-BE32-E72D297353CC}">
              <c16:uniqueId val="{00000000-E64F-48B2-B8E2-FAFE524D2E93}"/>
            </c:ext>
          </c:extLst>
        </c:ser>
        <c:ser>
          <c:idx val="1"/>
          <c:order val="1"/>
          <c:tx>
            <c:strRef>
              <c:f>Wykresy!$D$719:$D$720</c:f>
              <c:strCache>
                <c:ptCount val="2"/>
                <c:pt idx="0">
                  <c:v>      przeciętna powierzchnia użytkowa 1 mieszkania</c:v>
                </c:pt>
                <c:pt idx="1">
                  <c:v>2015</c:v>
                </c:pt>
              </c:strCache>
            </c:strRef>
          </c:tx>
          <c:spPr>
            <a:solidFill>
              <a:schemeClr val="accent2"/>
            </a:solidFill>
            <a:ln>
              <a:noFill/>
            </a:ln>
            <a:effectLst/>
          </c:spPr>
          <c:invertIfNegative val="0"/>
          <c:cat>
            <c:strRef>
              <c:f>Wykresy!$B$721:$B$729</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Wykresy!$D$721:$D$729</c:f>
              <c:numCache>
                <c:formatCode>[$-10419]0.0</c:formatCode>
                <c:ptCount val="9"/>
                <c:pt idx="0">
                  <c:v>95.2</c:v>
                </c:pt>
                <c:pt idx="1">
                  <c:v>98.4</c:v>
                </c:pt>
                <c:pt idx="2">
                  <c:v>100.4</c:v>
                </c:pt>
                <c:pt idx="3">
                  <c:v>96.4</c:v>
                </c:pt>
                <c:pt idx="4">
                  <c:v>94.1</c:v>
                </c:pt>
                <c:pt idx="5">
                  <c:v>96.5</c:v>
                </c:pt>
                <c:pt idx="6">
                  <c:v>78.8</c:v>
                </c:pt>
                <c:pt idx="7">
                  <c:v>97.1</c:v>
                </c:pt>
                <c:pt idx="8">
                  <c:v>63.9</c:v>
                </c:pt>
              </c:numCache>
            </c:numRef>
          </c:val>
          <c:extLst>
            <c:ext xmlns:c16="http://schemas.microsoft.com/office/drawing/2014/chart" uri="{C3380CC4-5D6E-409C-BE32-E72D297353CC}">
              <c16:uniqueId val="{00000001-E64F-48B2-B8E2-FAFE524D2E93}"/>
            </c:ext>
          </c:extLst>
        </c:ser>
        <c:ser>
          <c:idx val="2"/>
          <c:order val="2"/>
          <c:tx>
            <c:strRef>
              <c:f>Wykresy!$E$719:$E$720</c:f>
              <c:strCache>
                <c:ptCount val="2"/>
                <c:pt idx="0">
                  <c:v>      przeciętna powierzchnia użytkowa 1 mieszkania</c:v>
                </c:pt>
                <c:pt idx="1">
                  <c:v>2016</c:v>
                </c:pt>
              </c:strCache>
            </c:strRef>
          </c:tx>
          <c:spPr>
            <a:solidFill>
              <a:schemeClr val="accent3"/>
            </a:solidFill>
            <a:ln>
              <a:noFill/>
            </a:ln>
            <a:effectLst/>
          </c:spPr>
          <c:invertIfNegative val="0"/>
          <c:cat>
            <c:strRef>
              <c:f>Wykresy!$B$721:$B$729</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Wykresy!$E$721:$E$729</c:f>
              <c:numCache>
                <c:formatCode>[$-10419]0.0</c:formatCode>
                <c:ptCount val="9"/>
                <c:pt idx="0">
                  <c:v>95.2</c:v>
                </c:pt>
                <c:pt idx="1">
                  <c:v>98.6</c:v>
                </c:pt>
                <c:pt idx="2">
                  <c:v>100.6</c:v>
                </c:pt>
                <c:pt idx="3">
                  <c:v>96.5</c:v>
                </c:pt>
                <c:pt idx="4">
                  <c:v>94.2</c:v>
                </c:pt>
                <c:pt idx="5">
                  <c:v>96.9</c:v>
                </c:pt>
                <c:pt idx="6">
                  <c:v>79</c:v>
                </c:pt>
                <c:pt idx="7">
                  <c:v>97.3</c:v>
                </c:pt>
                <c:pt idx="8">
                  <c:v>64</c:v>
                </c:pt>
              </c:numCache>
            </c:numRef>
          </c:val>
          <c:extLst>
            <c:ext xmlns:c16="http://schemas.microsoft.com/office/drawing/2014/chart" uri="{C3380CC4-5D6E-409C-BE32-E72D297353CC}">
              <c16:uniqueId val="{00000002-E64F-48B2-B8E2-FAFE524D2E93}"/>
            </c:ext>
          </c:extLst>
        </c:ser>
        <c:ser>
          <c:idx val="3"/>
          <c:order val="3"/>
          <c:tx>
            <c:strRef>
              <c:f>Wykresy!$F$719:$F$720</c:f>
              <c:strCache>
                <c:ptCount val="2"/>
                <c:pt idx="0">
                  <c:v>      przeciętna powierzchnia użytkowa 1 mieszkania</c:v>
                </c:pt>
                <c:pt idx="1">
                  <c:v>2017</c:v>
                </c:pt>
              </c:strCache>
            </c:strRef>
          </c:tx>
          <c:spPr>
            <a:solidFill>
              <a:schemeClr val="accent4"/>
            </a:solidFill>
            <a:ln>
              <a:noFill/>
            </a:ln>
            <a:effectLst/>
          </c:spPr>
          <c:invertIfNegative val="0"/>
          <c:cat>
            <c:strRef>
              <c:f>Wykresy!$B$721:$B$729</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Wykresy!$F$721:$F$729</c:f>
              <c:numCache>
                <c:formatCode>[$-10419]0.0</c:formatCode>
                <c:ptCount val="9"/>
                <c:pt idx="0">
                  <c:v>95.4</c:v>
                </c:pt>
                <c:pt idx="1">
                  <c:v>98.7</c:v>
                </c:pt>
                <c:pt idx="2">
                  <c:v>100.6</c:v>
                </c:pt>
                <c:pt idx="3">
                  <c:v>96.6</c:v>
                </c:pt>
                <c:pt idx="4">
                  <c:v>94.3</c:v>
                </c:pt>
                <c:pt idx="5">
                  <c:v>97.1</c:v>
                </c:pt>
                <c:pt idx="6">
                  <c:v>79.099999999999994</c:v>
                </c:pt>
                <c:pt idx="7">
                  <c:v>97.6</c:v>
                </c:pt>
                <c:pt idx="8">
                  <c:v>64.099999999999994</c:v>
                </c:pt>
              </c:numCache>
            </c:numRef>
          </c:val>
          <c:extLst>
            <c:ext xmlns:c16="http://schemas.microsoft.com/office/drawing/2014/chart" uri="{C3380CC4-5D6E-409C-BE32-E72D297353CC}">
              <c16:uniqueId val="{00000003-E64F-48B2-B8E2-FAFE524D2E93}"/>
            </c:ext>
          </c:extLst>
        </c:ser>
        <c:ser>
          <c:idx val="4"/>
          <c:order val="4"/>
          <c:tx>
            <c:strRef>
              <c:f>Wykresy!$G$719:$G$720</c:f>
              <c:strCache>
                <c:ptCount val="2"/>
                <c:pt idx="0">
                  <c:v>      przeciętna powierzchnia użytkowa 1 mieszkania</c:v>
                </c:pt>
                <c:pt idx="1">
                  <c:v>2018</c:v>
                </c:pt>
              </c:strCache>
            </c:strRef>
          </c:tx>
          <c:spPr>
            <a:solidFill>
              <a:schemeClr val="accent5"/>
            </a:solidFill>
            <a:ln>
              <a:noFill/>
            </a:ln>
            <a:effectLst/>
          </c:spPr>
          <c:invertIfNegative val="0"/>
          <c:cat>
            <c:strRef>
              <c:f>Wykresy!$B$721:$B$729</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Wykresy!$G$721:$G$729</c:f>
              <c:numCache>
                <c:formatCode>[$-10419]0.0</c:formatCode>
                <c:ptCount val="9"/>
                <c:pt idx="0">
                  <c:v>95.4</c:v>
                </c:pt>
                <c:pt idx="1">
                  <c:v>98.9</c:v>
                </c:pt>
                <c:pt idx="2">
                  <c:v>100.7</c:v>
                </c:pt>
                <c:pt idx="3">
                  <c:v>96.6</c:v>
                </c:pt>
                <c:pt idx="4">
                  <c:v>94.4</c:v>
                </c:pt>
                <c:pt idx="5">
                  <c:v>97.2</c:v>
                </c:pt>
                <c:pt idx="6">
                  <c:v>79.2</c:v>
                </c:pt>
                <c:pt idx="7">
                  <c:v>97.7</c:v>
                </c:pt>
                <c:pt idx="8">
                  <c:v>64.2</c:v>
                </c:pt>
              </c:numCache>
            </c:numRef>
          </c:val>
          <c:extLst>
            <c:ext xmlns:c16="http://schemas.microsoft.com/office/drawing/2014/chart" uri="{C3380CC4-5D6E-409C-BE32-E72D297353CC}">
              <c16:uniqueId val="{00000004-E64F-48B2-B8E2-FAFE524D2E93}"/>
            </c:ext>
          </c:extLst>
        </c:ser>
        <c:ser>
          <c:idx val="5"/>
          <c:order val="5"/>
          <c:tx>
            <c:strRef>
              <c:f>Wykresy!$H$719:$H$720</c:f>
              <c:strCache>
                <c:ptCount val="2"/>
                <c:pt idx="0">
                  <c:v>      przeciętna powierzchnia użytkowa 1 mieszkania</c:v>
                </c:pt>
                <c:pt idx="1">
                  <c:v>2019</c:v>
                </c:pt>
              </c:strCache>
            </c:strRef>
          </c:tx>
          <c:spPr>
            <a:solidFill>
              <a:schemeClr val="accent6"/>
            </a:solidFill>
            <a:ln>
              <a:noFill/>
            </a:ln>
            <a:effectLst/>
          </c:spPr>
          <c:invertIfNegative val="0"/>
          <c:cat>
            <c:strRef>
              <c:f>Wykresy!$B$721:$B$729</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Wykresy!$H$721:$H$729</c:f>
              <c:numCache>
                <c:formatCode>[$-10419]0.0</c:formatCode>
                <c:ptCount val="9"/>
                <c:pt idx="0">
                  <c:v>95.4</c:v>
                </c:pt>
                <c:pt idx="1">
                  <c:v>99</c:v>
                </c:pt>
                <c:pt idx="2">
                  <c:v>100.8</c:v>
                </c:pt>
                <c:pt idx="3">
                  <c:v>96.7</c:v>
                </c:pt>
                <c:pt idx="4">
                  <c:v>94.4</c:v>
                </c:pt>
                <c:pt idx="5">
                  <c:v>97.3</c:v>
                </c:pt>
                <c:pt idx="6">
                  <c:v>79.3</c:v>
                </c:pt>
                <c:pt idx="7">
                  <c:v>97.8</c:v>
                </c:pt>
                <c:pt idx="8">
                  <c:v>64.3</c:v>
                </c:pt>
              </c:numCache>
            </c:numRef>
          </c:val>
          <c:extLst>
            <c:ext xmlns:c16="http://schemas.microsoft.com/office/drawing/2014/chart" uri="{C3380CC4-5D6E-409C-BE32-E72D297353CC}">
              <c16:uniqueId val="{00000005-E64F-48B2-B8E2-FAFE524D2E93}"/>
            </c:ext>
          </c:extLst>
        </c:ser>
        <c:ser>
          <c:idx val="6"/>
          <c:order val="6"/>
          <c:tx>
            <c:strRef>
              <c:f>Wykresy!$I$719:$I$720</c:f>
              <c:strCache>
                <c:ptCount val="2"/>
                <c:pt idx="0">
                  <c:v>      przeciętna powierzchnia użytkowa 1 mieszkania</c:v>
                </c:pt>
                <c:pt idx="1">
                  <c:v>2020</c:v>
                </c:pt>
              </c:strCache>
            </c:strRef>
          </c:tx>
          <c:spPr>
            <a:solidFill>
              <a:schemeClr val="accent1">
                <a:lumMod val="60000"/>
              </a:schemeClr>
            </a:solidFill>
            <a:ln>
              <a:noFill/>
            </a:ln>
            <a:effectLst/>
          </c:spPr>
          <c:invertIfNegative val="0"/>
          <c:cat>
            <c:strRef>
              <c:f>Wykresy!$B$721:$B$729</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Wykresy!$I$721:$I$729</c:f>
              <c:numCache>
                <c:formatCode>[$-10419]0.0</c:formatCode>
                <c:ptCount val="9"/>
                <c:pt idx="0">
                  <c:v>95.4</c:v>
                </c:pt>
                <c:pt idx="1">
                  <c:v>99</c:v>
                </c:pt>
                <c:pt idx="2">
                  <c:v>100.8</c:v>
                </c:pt>
                <c:pt idx="3">
                  <c:v>96.8</c:v>
                </c:pt>
                <c:pt idx="4">
                  <c:v>94.4</c:v>
                </c:pt>
                <c:pt idx="5">
                  <c:v>97.3</c:v>
                </c:pt>
                <c:pt idx="6">
                  <c:v>79.3</c:v>
                </c:pt>
                <c:pt idx="7">
                  <c:v>97.8</c:v>
                </c:pt>
                <c:pt idx="8">
                  <c:v>64.400000000000006</c:v>
                </c:pt>
              </c:numCache>
            </c:numRef>
          </c:val>
          <c:extLst>
            <c:ext xmlns:c16="http://schemas.microsoft.com/office/drawing/2014/chart" uri="{C3380CC4-5D6E-409C-BE32-E72D297353CC}">
              <c16:uniqueId val="{00000006-E64F-48B2-B8E2-FAFE524D2E93}"/>
            </c:ext>
          </c:extLst>
        </c:ser>
        <c:ser>
          <c:idx val="7"/>
          <c:order val="7"/>
          <c:tx>
            <c:strRef>
              <c:f>Wykresy!$J$719:$J$720</c:f>
              <c:strCache>
                <c:ptCount val="2"/>
                <c:pt idx="0">
                  <c:v>      przeciętna powierzchnia użytkowa mieszkania na 1 osobę</c:v>
                </c:pt>
                <c:pt idx="1">
                  <c:v>2014</c:v>
                </c:pt>
              </c:strCache>
            </c:strRef>
          </c:tx>
          <c:spPr>
            <a:solidFill>
              <a:schemeClr val="accent2">
                <a:lumMod val="60000"/>
              </a:schemeClr>
            </a:solidFill>
            <a:ln>
              <a:noFill/>
            </a:ln>
            <a:effectLst/>
          </c:spPr>
          <c:invertIfNegative val="0"/>
          <c:cat>
            <c:strRef>
              <c:f>Wykresy!$B$721:$B$729</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Wykresy!$J$721:$J$729</c:f>
              <c:numCache>
                <c:formatCode>[$-10419]0.0</c:formatCode>
                <c:ptCount val="9"/>
                <c:pt idx="0">
                  <c:v>28.4</c:v>
                </c:pt>
                <c:pt idx="1">
                  <c:v>28.3</c:v>
                </c:pt>
                <c:pt idx="2">
                  <c:v>25.9</c:v>
                </c:pt>
                <c:pt idx="3">
                  <c:v>29.7</c:v>
                </c:pt>
                <c:pt idx="4">
                  <c:v>27.6</c:v>
                </c:pt>
                <c:pt idx="5">
                  <c:v>29.2</c:v>
                </c:pt>
                <c:pt idx="6">
                  <c:v>27.8</c:v>
                </c:pt>
                <c:pt idx="7">
                  <c:v>28.3</c:v>
                </c:pt>
                <c:pt idx="8">
                  <c:v>23</c:v>
                </c:pt>
              </c:numCache>
            </c:numRef>
          </c:val>
          <c:extLst>
            <c:ext xmlns:c16="http://schemas.microsoft.com/office/drawing/2014/chart" uri="{C3380CC4-5D6E-409C-BE32-E72D297353CC}">
              <c16:uniqueId val="{00000007-E64F-48B2-B8E2-FAFE524D2E93}"/>
            </c:ext>
          </c:extLst>
        </c:ser>
        <c:ser>
          <c:idx val="8"/>
          <c:order val="8"/>
          <c:tx>
            <c:strRef>
              <c:f>Wykresy!$K$719:$K$720</c:f>
              <c:strCache>
                <c:ptCount val="2"/>
                <c:pt idx="0">
                  <c:v>      przeciętna powierzchnia użytkowa mieszkania na 1 osobę</c:v>
                </c:pt>
                <c:pt idx="1">
                  <c:v>2015</c:v>
                </c:pt>
              </c:strCache>
            </c:strRef>
          </c:tx>
          <c:spPr>
            <a:solidFill>
              <a:schemeClr val="accent3">
                <a:lumMod val="60000"/>
              </a:schemeClr>
            </a:solidFill>
            <a:ln>
              <a:noFill/>
            </a:ln>
            <a:effectLst/>
          </c:spPr>
          <c:invertIfNegative val="0"/>
          <c:cat>
            <c:strRef>
              <c:f>Wykresy!$B$721:$B$729</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Wykresy!$K$721:$K$729</c:f>
              <c:numCache>
                <c:formatCode>[$-10419]0.0</c:formatCode>
                <c:ptCount val="9"/>
                <c:pt idx="0">
                  <c:v>29</c:v>
                </c:pt>
                <c:pt idx="1">
                  <c:v>28.6</c:v>
                </c:pt>
                <c:pt idx="2">
                  <c:v>26</c:v>
                </c:pt>
                <c:pt idx="3">
                  <c:v>30.2</c:v>
                </c:pt>
                <c:pt idx="4">
                  <c:v>27.7</c:v>
                </c:pt>
                <c:pt idx="5">
                  <c:v>29.7</c:v>
                </c:pt>
                <c:pt idx="6">
                  <c:v>28.1</c:v>
                </c:pt>
                <c:pt idx="7">
                  <c:v>28.7</c:v>
                </c:pt>
                <c:pt idx="8">
                  <c:v>23.3</c:v>
                </c:pt>
              </c:numCache>
            </c:numRef>
          </c:val>
          <c:extLst>
            <c:ext xmlns:c16="http://schemas.microsoft.com/office/drawing/2014/chart" uri="{C3380CC4-5D6E-409C-BE32-E72D297353CC}">
              <c16:uniqueId val="{00000008-E64F-48B2-B8E2-FAFE524D2E93}"/>
            </c:ext>
          </c:extLst>
        </c:ser>
        <c:ser>
          <c:idx val="9"/>
          <c:order val="9"/>
          <c:tx>
            <c:strRef>
              <c:f>Wykresy!$L$719:$L$720</c:f>
              <c:strCache>
                <c:ptCount val="2"/>
                <c:pt idx="0">
                  <c:v>      przeciętna powierzchnia użytkowa mieszkania na 1 osobę</c:v>
                </c:pt>
                <c:pt idx="1">
                  <c:v>2016</c:v>
                </c:pt>
              </c:strCache>
            </c:strRef>
          </c:tx>
          <c:spPr>
            <a:solidFill>
              <a:schemeClr val="accent4">
                <a:lumMod val="60000"/>
              </a:schemeClr>
            </a:solidFill>
            <a:ln>
              <a:noFill/>
            </a:ln>
            <a:effectLst/>
          </c:spPr>
          <c:invertIfNegative val="0"/>
          <c:cat>
            <c:strRef>
              <c:f>Wykresy!$B$721:$B$729</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Wykresy!$L$721:$L$729</c:f>
              <c:numCache>
                <c:formatCode>[$-10419]0.0</c:formatCode>
                <c:ptCount val="9"/>
                <c:pt idx="0">
                  <c:v>29.5</c:v>
                </c:pt>
                <c:pt idx="1">
                  <c:v>28.8</c:v>
                </c:pt>
                <c:pt idx="2">
                  <c:v>26.5</c:v>
                </c:pt>
                <c:pt idx="3">
                  <c:v>30.3</c:v>
                </c:pt>
                <c:pt idx="4">
                  <c:v>28.2</c:v>
                </c:pt>
                <c:pt idx="5">
                  <c:v>29.9</c:v>
                </c:pt>
                <c:pt idx="6">
                  <c:v>28.3</c:v>
                </c:pt>
                <c:pt idx="7">
                  <c:v>28.8</c:v>
                </c:pt>
                <c:pt idx="8">
                  <c:v>23.7</c:v>
                </c:pt>
              </c:numCache>
            </c:numRef>
          </c:val>
          <c:extLst>
            <c:ext xmlns:c16="http://schemas.microsoft.com/office/drawing/2014/chart" uri="{C3380CC4-5D6E-409C-BE32-E72D297353CC}">
              <c16:uniqueId val="{00000009-E64F-48B2-B8E2-FAFE524D2E93}"/>
            </c:ext>
          </c:extLst>
        </c:ser>
        <c:ser>
          <c:idx val="10"/>
          <c:order val="10"/>
          <c:tx>
            <c:strRef>
              <c:f>Wykresy!$M$719:$M$720</c:f>
              <c:strCache>
                <c:ptCount val="2"/>
                <c:pt idx="0">
                  <c:v>      przeciętna powierzchnia użytkowa mieszkania na 1 osobę</c:v>
                </c:pt>
                <c:pt idx="1">
                  <c:v>2017</c:v>
                </c:pt>
              </c:strCache>
            </c:strRef>
          </c:tx>
          <c:spPr>
            <a:solidFill>
              <a:schemeClr val="accent5">
                <a:lumMod val="60000"/>
              </a:schemeClr>
            </a:solidFill>
            <a:ln>
              <a:noFill/>
            </a:ln>
            <a:effectLst/>
          </c:spPr>
          <c:invertIfNegative val="0"/>
          <c:cat>
            <c:strRef>
              <c:f>Wykresy!$B$721:$B$729</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Wykresy!$M$721:$M$729</c:f>
              <c:numCache>
                <c:formatCode>[$-10419]0.0</c:formatCode>
                <c:ptCount val="9"/>
                <c:pt idx="0">
                  <c:v>29.8</c:v>
                </c:pt>
                <c:pt idx="1">
                  <c:v>29</c:v>
                </c:pt>
                <c:pt idx="2">
                  <c:v>26.6</c:v>
                </c:pt>
                <c:pt idx="3">
                  <c:v>30.6</c:v>
                </c:pt>
                <c:pt idx="4">
                  <c:v>28.4</c:v>
                </c:pt>
                <c:pt idx="5">
                  <c:v>30.4</c:v>
                </c:pt>
                <c:pt idx="6">
                  <c:v>28.8</c:v>
                </c:pt>
                <c:pt idx="7">
                  <c:v>29.3</c:v>
                </c:pt>
                <c:pt idx="8">
                  <c:v>23.9</c:v>
                </c:pt>
              </c:numCache>
            </c:numRef>
          </c:val>
          <c:extLst>
            <c:ext xmlns:c16="http://schemas.microsoft.com/office/drawing/2014/chart" uri="{C3380CC4-5D6E-409C-BE32-E72D297353CC}">
              <c16:uniqueId val="{0000000A-E64F-48B2-B8E2-FAFE524D2E93}"/>
            </c:ext>
          </c:extLst>
        </c:ser>
        <c:ser>
          <c:idx val="11"/>
          <c:order val="11"/>
          <c:tx>
            <c:strRef>
              <c:f>Wykresy!$N$719:$N$720</c:f>
              <c:strCache>
                <c:ptCount val="2"/>
                <c:pt idx="0">
                  <c:v>      przeciętna powierzchnia użytkowa mieszkania na 1 osobę</c:v>
                </c:pt>
                <c:pt idx="1">
                  <c:v>2018</c:v>
                </c:pt>
              </c:strCache>
            </c:strRef>
          </c:tx>
          <c:spPr>
            <a:solidFill>
              <a:schemeClr val="accent6">
                <a:lumMod val="60000"/>
              </a:schemeClr>
            </a:solidFill>
            <a:ln>
              <a:noFill/>
            </a:ln>
            <a:effectLst/>
          </c:spPr>
          <c:invertIfNegative val="0"/>
          <c:cat>
            <c:strRef>
              <c:f>Wykresy!$B$721:$B$729</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Wykresy!$N$721:$N$729</c:f>
              <c:numCache>
                <c:formatCode>[$-10419]0.0</c:formatCode>
                <c:ptCount val="9"/>
                <c:pt idx="0">
                  <c:v>29.9</c:v>
                </c:pt>
                <c:pt idx="1">
                  <c:v>29.3</c:v>
                </c:pt>
                <c:pt idx="2">
                  <c:v>26.9</c:v>
                </c:pt>
                <c:pt idx="3">
                  <c:v>30.8</c:v>
                </c:pt>
                <c:pt idx="4">
                  <c:v>28.6</c:v>
                </c:pt>
                <c:pt idx="5">
                  <c:v>30.5</c:v>
                </c:pt>
                <c:pt idx="6">
                  <c:v>29.1</c:v>
                </c:pt>
                <c:pt idx="7">
                  <c:v>29.5</c:v>
                </c:pt>
                <c:pt idx="8">
                  <c:v>24.2</c:v>
                </c:pt>
              </c:numCache>
            </c:numRef>
          </c:val>
          <c:extLst>
            <c:ext xmlns:c16="http://schemas.microsoft.com/office/drawing/2014/chart" uri="{C3380CC4-5D6E-409C-BE32-E72D297353CC}">
              <c16:uniqueId val="{0000000B-E64F-48B2-B8E2-FAFE524D2E93}"/>
            </c:ext>
          </c:extLst>
        </c:ser>
        <c:ser>
          <c:idx val="12"/>
          <c:order val="12"/>
          <c:tx>
            <c:strRef>
              <c:f>Wykresy!$O$719:$O$720</c:f>
              <c:strCache>
                <c:ptCount val="2"/>
                <c:pt idx="0">
                  <c:v>      przeciętna powierzchnia użytkowa mieszkania na 1 osobę</c:v>
                </c:pt>
                <c:pt idx="1">
                  <c:v>2019</c:v>
                </c:pt>
              </c:strCache>
            </c:strRef>
          </c:tx>
          <c:spPr>
            <a:solidFill>
              <a:schemeClr val="accent1">
                <a:lumMod val="80000"/>
                <a:lumOff val="20000"/>
              </a:schemeClr>
            </a:solidFill>
            <a:ln>
              <a:noFill/>
            </a:ln>
            <a:effectLst/>
          </c:spPr>
          <c:invertIfNegative val="0"/>
          <c:cat>
            <c:strRef>
              <c:f>Wykresy!$B$721:$B$729</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Wykresy!$O$721:$O$729</c:f>
              <c:numCache>
                <c:formatCode>[$-10419]0.0</c:formatCode>
                <c:ptCount val="9"/>
                <c:pt idx="0">
                  <c:v>30.4</c:v>
                </c:pt>
                <c:pt idx="1">
                  <c:v>29.6</c:v>
                </c:pt>
                <c:pt idx="2">
                  <c:v>27.2</c:v>
                </c:pt>
                <c:pt idx="3">
                  <c:v>31</c:v>
                </c:pt>
                <c:pt idx="4">
                  <c:v>28.8</c:v>
                </c:pt>
                <c:pt idx="5">
                  <c:v>30.8</c:v>
                </c:pt>
                <c:pt idx="6">
                  <c:v>29.5</c:v>
                </c:pt>
                <c:pt idx="7">
                  <c:v>29.9</c:v>
                </c:pt>
                <c:pt idx="8">
                  <c:v>24.5</c:v>
                </c:pt>
              </c:numCache>
            </c:numRef>
          </c:val>
          <c:extLst>
            <c:ext xmlns:c16="http://schemas.microsoft.com/office/drawing/2014/chart" uri="{C3380CC4-5D6E-409C-BE32-E72D297353CC}">
              <c16:uniqueId val="{0000000C-E64F-48B2-B8E2-FAFE524D2E93}"/>
            </c:ext>
          </c:extLst>
        </c:ser>
        <c:ser>
          <c:idx val="13"/>
          <c:order val="13"/>
          <c:tx>
            <c:strRef>
              <c:f>Wykresy!$P$719:$P$720</c:f>
              <c:strCache>
                <c:ptCount val="2"/>
                <c:pt idx="0">
                  <c:v>      przeciętna powierzchnia użytkowa mieszkania na 1 osobę</c:v>
                </c:pt>
                <c:pt idx="1">
                  <c:v>2020</c:v>
                </c:pt>
              </c:strCache>
            </c:strRef>
          </c:tx>
          <c:spPr>
            <a:solidFill>
              <a:schemeClr val="accent2">
                <a:lumMod val="80000"/>
                <a:lumOff val="20000"/>
              </a:schemeClr>
            </a:solidFill>
            <a:ln>
              <a:noFill/>
            </a:ln>
            <a:effectLst/>
          </c:spPr>
          <c:invertIfNegative val="0"/>
          <c:cat>
            <c:strRef>
              <c:f>Wykresy!$B$721:$B$729</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Wykresy!$P$721:$P$729</c:f>
              <c:numCache>
                <c:formatCode>[$-10419]0.0</c:formatCode>
                <c:ptCount val="9"/>
                <c:pt idx="0">
                  <c:v>30.7</c:v>
                </c:pt>
                <c:pt idx="1">
                  <c:v>29.8</c:v>
                </c:pt>
                <c:pt idx="2">
                  <c:v>27.6</c:v>
                </c:pt>
                <c:pt idx="3">
                  <c:v>31.1</c:v>
                </c:pt>
                <c:pt idx="4">
                  <c:v>29</c:v>
                </c:pt>
                <c:pt idx="5">
                  <c:v>31.3</c:v>
                </c:pt>
                <c:pt idx="6">
                  <c:v>29.9</c:v>
                </c:pt>
                <c:pt idx="7">
                  <c:v>30.3</c:v>
                </c:pt>
                <c:pt idx="8">
                  <c:v>24.9</c:v>
                </c:pt>
              </c:numCache>
            </c:numRef>
          </c:val>
          <c:extLst>
            <c:ext xmlns:c16="http://schemas.microsoft.com/office/drawing/2014/chart" uri="{C3380CC4-5D6E-409C-BE32-E72D297353CC}">
              <c16:uniqueId val="{0000000D-E64F-48B2-B8E2-FAFE524D2E93}"/>
            </c:ext>
          </c:extLst>
        </c:ser>
        <c:dLbls>
          <c:showLegendKey val="0"/>
          <c:showVal val="0"/>
          <c:showCatName val="0"/>
          <c:showSerName val="0"/>
          <c:showPercent val="0"/>
          <c:showBubbleSize val="0"/>
        </c:dLbls>
        <c:gapWidth val="219"/>
        <c:overlap val="-27"/>
        <c:axId val="671305088"/>
        <c:axId val="671319168"/>
      </c:barChart>
      <c:catAx>
        <c:axId val="67130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1319168"/>
        <c:crosses val="autoZero"/>
        <c:auto val="1"/>
        <c:lblAlgn val="ctr"/>
        <c:lblOffset val="100"/>
        <c:noMultiLvlLbl val="0"/>
      </c:catAx>
      <c:valAx>
        <c:axId val="671319168"/>
        <c:scaling>
          <c:orientation val="minMax"/>
        </c:scaling>
        <c:delete val="0"/>
        <c:axPos val="l"/>
        <c:majorGridlines>
          <c:spPr>
            <a:ln w="9525" cap="flat" cmpd="sng" algn="ctr">
              <a:solidFill>
                <a:schemeClr val="tx1">
                  <a:lumMod val="15000"/>
                  <a:lumOff val="85000"/>
                </a:schemeClr>
              </a:solidFill>
              <a:round/>
            </a:ln>
            <a:effectLst/>
          </c:spPr>
        </c:majorGridlines>
        <c:numFmt formatCode="[$-10419]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13050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TABLICA!$C$2</c:f>
              <c:strCache>
                <c:ptCount val="1"/>
                <c:pt idx="0">
                  <c:v>2014</c:v>
                </c:pt>
              </c:strCache>
            </c:strRef>
          </c:tx>
          <c:spPr>
            <a:solidFill>
              <a:schemeClr val="accent1"/>
            </a:solidFill>
            <a:ln>
              <a:noFill/>
            </a:ln>
            <a:effectLst/>
          </c:spPr>
          <c:invertIfNegative val="0"/>
          <c:cat>
            <c:strRef>
              <c:f>TABLICA!$B$3:$B$11</c:f>
              <c:strCache>
                <c:ptCount val="9"/>
                <c:pt idx="0">
                  <c:v>Kraśnik (m)</c:v>
                </c:pt>
                <c:pt idx="1">
                  <c:v>Annopol </c:v>
                </c:pt>
                <c:pt idx="2">
                  <c:v>Dzierzkowice </c:v>
                </c:pt>
                <c:pt idx="3">
                  <c:v>Gościeradów </c:v>
                </c:pt>
                <c:pt idx="4">
                  <c:v>Kraśnik (gw)</c:v>
                </c:pt>
                <c:pt idx="5">
                  <c:v>Trzydnik Duży </c:v>
                </c:pt>
                <c:pt idx="6">
                  <c:v>Urzędów </c:v>
                </c:pt>
                <c:pt idx="7">
                  <c:v>Wilkołaz </c:v>
                </c:pt>
                <c:pt idx="8">
                  <c:v>Zakrzówek </c:v>
                </c:pt>
              </c:strCache>
            </c:strRef>
          </c:cat>
          <c:val>
            <c:numRef>
              <c:f>TABLICA!$C$3:$C$11</c:f>
              <c:numCache>
                <c:formatCode>#\ ##0.0</c:formatCode>
                <c:ptCount val="9"/>
                <c:pt idx="0">
                  <c:v>359.9</c:v>
                </c:pt>
                <c:pt idx="1">
                  <c:v>353.2</c:v>
                </c:pt>
                <c:pt idx="2">
                  <c:v>303.2</c:v>
                </c:pt>
                <c:pt idx="3">
                  <c:v>294</c:v>
                </c:pt>
                <c:pt idx="4">
                  <c:v>292.3</c:v>
                </c:pt>
                <c:pt idx="5">
                  <c:v>308.60000000000002</c:v>
                </c:pt>
                <c:pt idx="6">
                  <c:v>258.5</c:v>
                </c:pt>
                <c:pt idx="7">
                  <c:v>287.8</c:v>
                </c:pt>
                <c:pt idx="8">
                  <c:v>299.60000000000002</c:v>
                </c:pt>
              </c:numCache>
            </c:numRef>
          </c:val>
          <c:extLst>
            <c:ext xmlns:c16="http://schemas.microsoft.com/office/drawing/2014/chart" uri="{C3380CC4-5D6E-409C-BE32-E72D297353CC}">
              <c16:uniqueId val="{00000000-DEDF-4871-B802-73CDF3EBB4D0}"/>
            </c:ext>
          </c:extLst>
        </c:ser>
        <c:ser>
          <c:idx val="1"/>
          <c:order val="1"/>
          <c:tx>
            <c:strRef>
              <c:f>TABLICA!$D$2</c:f>
              <c:strCache>
                <c:ptCount val="1"/>
                <c:pt idx="0">
                  <c:v>2015</c:v>
                </c:pt>
              </c:strCache>
            </c:strRef>
          </c:tx>
          <c:spPr>
            <a:solidFill>
              <a:schemeClr val="accent2"/>
            </a:solidFill>
            <a:ln>
              <a:noFill/>
            </a:ln>
            <a:effectLst/>
          </c:spPr>
          <c:invertIfNegative val="0"/>
          <c:cat>
            <c:strRef>
              <c:f>TABLICA!$B$3:$B$11</c:f>
              <c:strCache>
                <c:ptCount val="9"/>
                <c:pt idx="0">
                  <c:v>Kraśnik (m)</c:v>
                </c:pt>
                <c:pt idx="1">
                  <c:v>Annopol </c:v>
                </c:pt>
                <c:pt idx="2">
                  <c:v>Dzierzkowice </c:v>
                </c:pt>
                <c:pt idx="3">
                  <c:v>Gościeradów </c:v>
                </c:pt>
                <c:pt idx="4">
                  <c:v>Kraśnik (gw)</c:v>
                </c:pt>
                <c:pt idx="5">
                  <c:v>Trzydnik Duży </c:v>
                </c:pt>
                <c:pt idx="6">
                  <c:v>Urzędów </c:v>
                </c:pt>
                <c:pt idx="7">
                  <c:v>Wilkołaz </c:v>
                </c:pt>
                <c:pt idx="8">
                  <c:v>Zakrzówek </c:v>
                </c:pt>
              </c:strCache>
            </c:strRef>
          </c:cat>
          <c:val>
            <c:numRef>
              <c:f>TABLICA!$D$3:$D$11</c:f>
              <c:numCache>
                <c:formatCode>#\ ##0.0</c:formatCode>
                <c:ptCount val="9"/>
                <c:pt idx="0">
                  <c:v>364.7</c:v>
                </c:pt>
                <c:pt idx="1">
                  <c:v>356.7</c:v>
                </c:pt>
                <c:pt idx="2">
                  <c:v>308</c:v>
                </c:pt>
                <c:pt idx="3">
                  <c:v>294.7</c:v>
                </c:pt>
                <c:pt idx="4">
                  <c:v>295.2</c:v>
                </c:pt>
                <c:pt idx="5">
                  <c:v>313</c:v>
                </c:pt>
                <c:pt idx="6">
                  <c:v>259.39999999999998</c:v>
                </c:pt>
                <c:pt idx="7">
                  <c:v>290.39999999999998</c:v>
                </c:pt>
                <c:pt idx="8">
                  <c:v>304.39999999999998</c:v>
                </c:pt>
              </c:numCache>
            </c:numRef>
          </c:val>
          <c:extLst>
            <c:ext xmlns:c16="http://schemas.microsoft.com/office/drawing/2014/chart" uri="{C3380CC4-5D6E-409C-BE32-E72D297353CC}">
              <c16:uniqueId val="{00000001-DEDF-4871-B802-73CDF3EBB4D0}"/>
            </c:ext>
          </c:extLst>
        </c:ser>
        <c:ser>
          <c:idx val="2"/>
          <c:order val="2"/>
          <c:tx>
            <c:strRef>
              <c:f>TABLICA!$E$2</c:f>
              <c:strCache>
                <c:ptCount val="1"/>
                <c:pt idx="0">
                  <c:v>2016</c:v>
                </c:pt>
              </c:strCache>
            </c:strRef>
          </c:tx>
          <c:spPr>
            <a:solidFill>
              <a:schemeClr val="accent3"/>
            </a:solidFill>
            <a:ln>
              <a:noFill/>
            </a:ln>
            <a:effectLst/>
          </c:spPr>
          <c:invertIfNegative val="0"/>
          <c:cat>
            <c:strRef>
              <c:f>TABLICA!$B$3:$B$11</c:f>
              <c:strCache>
                <c:ptCount val="9"/>
                <c:pt idx="0">
                  <c:v>Kraśnik (m)</c:v>
                </c:pt>
                <c:pt idx="1">
                  <c:v>Annopol </c:v>
                </c:pt>
                <c:pt idx="2">
                  <c:v>Dzierzkowice </c:v>
                </c:pt>
                <c:pt idx="3">
                  <c:v>Gościeradów </c:v>
                </c:pt>
                <c:pt idx="4">
                  <c:v>Kraśnik (gw)</c:v>
                </c:pt>
                <c:pt idx="5">
                  <c:v>Trzydnik Duży </c:v>
                </c:pt>
                <c:pt idx="6">
                  <c:v>Urzędów </c:v>
                </c:pt>
                <c:pt idx="7">
                  <c:v>Wilkołaz </c:v>
                </c:pt>
                <c:pt idx="8">
                  <c:v>Zakrzówek </c:v>
                </c:pt>
              </c:strCache>
            </c:strRef>
          </c:cat>
          <c:val>
            <c:numRef>
              <c:f>TABLICA!$E$3:$E$11</c:f>
              <c:numCache>
                <c:formatCode>#\ ##0.0</c:formatCode>
                <c:ptCount val="9"/>
                <c:pt idx="0">
                  <c:v>370.2</c:v>
                </c:pt>
                <c:pt idx="1">
                  <c:v>358.5</c:v>
                </c:pt>
                <c:pt idx="2">
                  <c:v>309</c:v>
                </c:pt>
                <c:pt idx="3">
                  <c:v>298.89999999999998</c:v>
                </c:pt>
                <c:pt idx="4">
                  <c:v>296.39999999999998</c:v>
                </c:pt>
                <c:pt idx="5">
                  <c:v>313.60000000000002</c:v>
                </c:pt>
                <c:pt idx="6">
                  <c:v>263.5</c:v>
                </c:pt>
                <c:pt idx="7">
                  <c:v>292.39999999999998</c:v>
                </c:pt>
                <c:pt idx="8">
                  <c:v>309.39999999999998</c:v>
                </c:pt>
              </c:numCache>
            </c:numRef>
          </c:val>
          <c:extLst>
            <c:ext xmlns:c16="http://schemas.microsoft.com/office/drawing/2014/chart" uri="{C3380CC4-5D6E-409C-BE32-E72D297353CC}">
              <c16:uniqueId val="{00000002-DEDF-4871-B802-73CDF3EBB4D0}"/>
            </c:ext>
          </c:extLst>
        </c:ser>
        <c:ser>
          <c:idx val="3"/>
          <c:order val="3"/>
          <c:tx>
            <c:strRef>
              <c:f>TABLICA!$F$2</c:f>
              <c:strCache>
                <c:ptCount val="1"/>
                <c:pt idx="0">
                  <c:v>2017</c:v>
                </c:pt>
              </c:strCache>
            </c:strRef>
          </c:tx>
          <c:spPr>
            <a:solidFill>
              <a:schemeClr val="accent4"/>
            </a:solidFill>
            <a:ln>
              <a:noFill/>
            </a:ln>
            <a:effectLst/>
          </c:spPr>
          <c:invertIfNegative val="0"/>
          <c:cat>
            <c:strRef>
              <c:f>TABLICA!$B$3:$B$11</c:f>
              <c:strCache>
                <c:ptCount val="9"/>
                <c:pt idx="0">
                  <c:v>Kraśnik (m)</c:v>
                </c:pt>
                <c:pt idx="1">
                  <c:v>Annopol </c:v>
                </c:pt>
                <c:pt idx="2">
                  <c:v>Dzierzkowice </c:v>
                </c:pt>
                <c:pt idx="3">
                  <c:v>Gościeradów </c:v>
                </c:pt>
                <c:pt idx="4">
                  <c:v>Kraśnik (gw)</c:v>
                </c:pt>
                <c:pt idx="5">
                  <c:v>Trzydnik Duży </c:v>
                </c:pt>
                <c:pt idx="6">
                  <c:v>Urzędów </c:v>
                </c:pt>
                <c:pt idx="7">
                  <c:v>Wilkołaz </c:v>
                </c:pt>
                <c:pt idx="8">
                  <c:v>Zakrzówek </c:v>
                </c:pt>
              </c:strCache>
            </c:strRef>
          </c:cat>
          <c:val>
            <c:numRef>
              <c:f>TABLICA!$F$3:$F$11</c:f>
              <c:numCache>
                <c:formatCode>#\ ##0.0</c:formatCode>
                <c:ptCount val="9"/>
                <c:pt idx="0">
                  <c:v>372.5</c:v>
                </c:pt>
                <c:pt idx="1">
                  <c:v>363.7</c:v>
                </c:pt>
                <c:pt idx="2">
                  <c:v>312.60000000000002</c:v>
                </c:pt>
                <c:pt idx="3">
                  <c:v>301.5</c:v>
                </c:pt>
                <c:pt idx="4">
                  <c:v>299.8</c:v>
                </c:pt>
                <c:pt idx="5">
                  <c:v>316.7</c:v>
                </c:pt>
                <c:pt idx="6">
                  <c:v>264.39999999999998</c:v>
                </c:pt>
                <c:pt idx="7">
                  <c:v>293.7</c:v>
                </c:pt>
                <c:pt idx="8">
                  <c:v>311.89999999999998</c:v>
                </c:pt>
              </c:numCache>
            </c:numRef>
          </c:val>
          <c:extLst>
            <c:ext xmlns:c16="http://schemas.microsoft.com/office/drawing/2014/chart" uri="{C3380CC4-5D6E-409C-BE32-E72D297353CC}">
              <c16:uniqueId val="{00000003-DEDF-4871-B802-73CDF3EBB4D0}"/>
            </c:ext>
          </c:extLst>
        </c:ser>
        <c:ser>
          <c:idx val="4"/>
          <c:order val="4"/>
          <c:tx>
            <c:strRef>
              <c:f>TABLICA!$G$2</c:f>
              <c:strCache>
                <c:ptCount val="1"/>
                <c:pt idx="0">
                  <c:v>2018</c:v>
                </c:pt>
              </c:strCache>
            </c:strRef>
          </c:tx>
          <c:spPr>
            <a:solidFill>
              <a:schemeClr val="accent5"/>
            </a:solidFill>
            <a:ln>
              <a:noFill/>
            </a:ln>
            <a:effectLst/>
          </c:spPr>
          <c:invertIfNegative val="0"/>
          <c:cat>
            <c:strRef>
              <c:f>TABLICA!$B$3:$B$11</c:f>
              <c:strCache>
                <c:ptCount val="9"/>
                <c:pt idx="0">
                  <c:v>Kraśnik (m)</c:v>
                </c:pt>
                <c:pt idx="1">
                  <c:v>Annopol </c:v>
                </c:pt>
                <c:pt idx="2">
                  <c:v>Dzierzkowice </c:v>
                </c:pt>
                <c:pt idx="3">
                  <c:v>Gościeradów </c:v>
                </c:pt>
                <c:pt idx="4">
                  <c:v>Kraśnik (gw)</c:v>
                </c:pt>
                <c:pt idx="5">
                  <c:v>Trzydnik Duży </c:v>
                </c:pt>
                <c:pt idx="6">
                  <c:v>Urzędów </c:v>
                </c:pt>
                <c:pt idx="7">
                  <c:v>Wilkołaz </c:v>
                </c:pt>
                <c:pt idx="8">
                  <c:v>Zakrzówek </c:v>
                </c:pt>
              </c:strCache>
            </c:strRef>
          </c:cat>
          <c:val>
            <c:numRef>
              <c:f>TABLICA!$G$3:$G$11</c:f>
              <c:numCache>
                <c:formatCode>#\ ##0.0</c:formatCode>
                <c:ptCount val="9"/>
                <c:pt idx="0">
                  <c:v>377.1</c:v>
                </c:pt>
                <c:pt idx="1">
                  <c:v>367.1</c:v>
                </c:pt>
                <c:pt idx="2">
                  <c:v>313.89999999999998</c:v>
                </c:pt>
                <c:pt idx="3">
                  <c:v>303.5</c:v>
                </c:pt>
                <c:pt idx="4">
                  <c:v>301.89999999999998</c:v>
                </c:pt>
                <c:pt idx="5">
                  <c:v>318.8</c:v>
                </c:pt>
                <c:pt idx="6">
                  <c:v>267</c:v>
                </c:pt>
                <c:pt idx="7">
                  <c:v>296.3</c:v>
                </c:pt>
                <c:pt idx="8">
                  <c:v>313.5</c:v>
                </c:pt>
              </c:numCache>
            </c:numRef>
          </c:val>
          <c:extLst>
            <c:ext xmlns:c16="http://schemas.microsoft.com/office/drawing/2014/chart" uri="{C3380CC4-5D6E-409C-BE32-E72D297353CC}">
              <c16:uniqueId val="{00000004-DEDF-4871-B802-73CDF3EBB4D0}"/>
            </c:ext>
          </c:extLst>
        </c:ser>
        <c:ser>
          <c:idx val="5"/>
          <c:order val="5"/>
          <c:tx>
            <c:strRef>
              <c:f>TABLICA!$H$2</c:f>
              <c:strCache>
                <c:ptCount val="1"/>
                <c:pt idx="0">
                  <c:v>2019</c:v>
                </c:pt>
              </c:strCache>
            </c:strRef>
          </c:tx>
          <c:spPr>
            <a:solidFill>
              <a:schemeClr val="accent6"/>
            </a:solidFill>
            <a:ln>
              <a:noFill/>
            </a:ln>
            <a:effectLst/>
          </c:spPr>
          <c:invertIfNegative val="0"/>
          <c:cat>
            <c:strRef>
              <c:f>TABLICA!$B$3:$B$11</c:f>
              <c:strCache>
                <c:ptCount val="9"/>
                <c:pt idx="0">
                  <c:v>Kraśnik (m)</c:v>
                </c:pt>
                <c:pt idx="1">
                  <c:v>Annopol </c:v>
                </c:pt>
                <c:pt idx="2">
                  <c:v>Dzierzkowice </c:v>
                </c:pt>
                <c:pt idx="3">
                  <c:v>Gościeradów </c:v>
                </c:pt>
                <c:pt idx="4">
                  <c:v>Kraśnik (gw)</c:v>
                </c:pt>
                <c:pt idx="5">
                  <c:v>Trzydnik Duży </c:v>
                </c:pt>
                <c:pt idx="6">
                  <c:v>Urzędów </c:v>
                </c:pt>
                <c:pt idx="7">
                  <c:v>Wilkołaz </c:v>
                </c:pt>
                <c:pt idx="8">
                  <c:v>Zakrzówek </c:v>
                </c:pt>
              </c:strCache>
            </c:strRef>
          </c:cat>
          <c:val>
            <c:numRef>
              <c:f>TABLICA!$H$3:$H$11</c:f>
              <c:numCache>
                <c:formatCode>#\ ##0.0</c:formatCode>
                <c:ptCount val="9"/>
                <c:pt idx="0">
                  <c:v>381.6</c:v>
                </c:pt>
                <c:pt idx="1">
                  <c:v>371.8</c:v>
                </c:pt>
                <c:pt idx="2">
                  <c:v>317</c:v>
                </c:pt>
                <c:pt idx="3">
                  <c:v>305</c:v>
                </c:pt>
                <c:pt idx="4">
                  <c:v>305.5</c:v>
                </c:pt>
                <c:pt idx="5">
                  <c:v>320</c:v>
                </c:pt>
                <c:pt idx="6">
                  <c:v>269.8</c:v>
                </c:pt>
                <c:pt idx="7">
                  <c:v>298.7</c:v>
                </c:pt>
                <c:pt idx="8">
                  <c:v>318.8</c:v>
                </c:pt>
              </c:numCache>
            </c:numRef>
          </c:val>
          <c:extLst>
            <c:ext xmlns:c16="http://schemas.microsoft.com/office/drawing/2014/chart" uri="{C3380CC4-5D6E-409C-BE32-E72D297353CC}">
              <c16:uniqueId val="{00000005-DEDF-4871-B802-73CDF3EBB4D0}"/>
            </c:ext>
          </c:extLst>
        </c:ser>
        <c:ser>
          <c:idx val="6"/>
          <c:order val="6"/>
          <c:tx>
            <c:strRef>
              <c:f>TABLICA!$I$2</c:f>
              <c:strCache>
                <c:ptCount val="1"/>
                <c:pt idx="0">
                  <c:v>2020</c:v>
                </c:pt>
              </c:strCache>
            </c:strRef>
          </c:tx>
          <c:spPr>
            <a:solidFill>
              <a:schemeClr val="accent1">
                <a:lumMod val="60000"/>
              </a:schemeClr>
            </a:solidFill>
            <a:ln>
              <a:noFill/>
            </a:ln>
            <a:effectLst/>
          </c:spPr>
          <c:invertIfNegative val="0"/>
          <c:cat>
            <c:strRef>
              <c:f>TABLICA!$B$3:$B$11</c:f>
              <c:strCache>
                <c:ptCount val="9"/>
                <c:pt idx="0">
                  <c:v>Kraśnik (m)</c:v>
                </c:pt>
                <c:pt idx="1">
                  <c:v>Annopol </c:v>
                </c:pt>
                <c:pt idx="2">
                  <c:v>Dzierzkowice </c:v>
                </c:pt>
                <c:pt idx="3">
                  <c:v>Gościeradów </c:v>
                </c:pt>
                <c:pt idx="4">
                  <c:v>Kraśnik (gw)</c:v>
                </c:pt>
                <c:pt idx="5">
                  <c:v>Trzydnik Duży </c:v>
                </c:pt>
                <c:pt idx="6">
                  <c:v>Urzędów </c:v>
                </c:pt>
                <c:pt idx="7">
                  <c:v>Wilkołaz </c:v>
                </c:pt>
                <c:pt idx="8">
                  <c:v>Zakrzówek </c:v>
                </c:pt>
              </c:strCache>
            </c:strRef>
          </c:cat>
          <c:val>
            <c:numRef>
              <c:f>TABLICA!$I$3:$I$11</c:f>
              <c:numCache>
                <c:formatCode>#\ ##0.0</c:formatCode>
                <c:ptCount val="9"/>
                <c:pt idx="0">
                  <c:v>398.8</c:v>
                </c:pt>
                <c:pt idx="1">
                  <c:v>377.9</c:v>
                </c:pt>
                <c:pt idx="2">
                  <c:v>311.7</c:v>
                </c:pt>
                <c:pt idx="3">
                  <c:v>294</c:v>
                </c:pt>
                <c:pt idx="4">
                  <c:v>302.8</c:v>
                </c:pt>
                <c:pt idx="5">
                  <c:v>316.10000000000002</c:v>
                </c:pt>
                <c:pt idx="6">
                  <c:v>280.60000000000002</c:v>
                </c:pt>
                <c:pt idx="7">
                  <c:v>303.10000000000002</c:v>
                </c:pt>
                <c:pt idx="8">
                  <c:v>326.60000000000002</c:v>
                </c:pt>
              </c:numCache>
            </c:numRef>
          </c:val>
          <c:extLst>
            <c:ext xmlns:c16="http://schemas.microsoft.com/office/drawing/2014/chart" uri="{C3380CC4-5D6E-409C-BE32-E72D297353CC}">
              <c16:uniqueId val="{00000006-DEDF-4871-B802-73CDF3EBB4D0}"/>
            </c:ext>
          </c:extLst>
        </c:ser>
        <c:ser>
          <c:idx val="7"/>
          <c:order val="7"/>
          <c:tx>
            <c:strRef>
              <c:f>TABLICA!$J$2</c:f>
              <c:strCache>
                <c:ptCount val="1"/>
                <c:pt idx="0">
                  <c:v>2021</c:v>
                </c:pt>
              </c:strCache>
            </c:strRef>
          </c:tx>
          <c:spPr>
            <a:solidFill>
              <a:schemeClr val="accent2">
                <a:lumMod val="60000"/>
              </a:schemeClr>
            </a:solidFill>
            <a:ln>
              <a:noFill/>
            </a:ln>
            <a:effectLst/>
          </c:spPr>
          <c:invertIfNegative val="0"/>
          <c:cat>
            <c:strRef>
              <c:f>TABLICA!$B$3:$B$11</c:f>
              <c:strCache>
                <c:ptCount val="9"/>
                <c:pt idx="0">
                  <c:v>Kraśnik (m)</c:v>
                </c:pt>
                <c:pt idx="1">
                  <c:v>Annopol </c:v>
                </c:pt>
                <c:pt idx="2">
                  <c:v>Dzierzkowice </c:v>
                </c:pt>
                <c:pt idx="3">
                  <c:v>Gościeradów </c:v>
                </c:pt>
                <c:pt idx="4">
                  <c:v>Kraśnik (gw)</c:v>
                </c:pt>
                <c:pt idx="5">
                  <c:v>Trzydnik Duży </c:v>
                </c:pt>
                <c:pt idx="6">
                  <c:v>Urzędów </c:v>
                </c:pt>
                <c:pt idx="7">
                  <c:v>Wilkołaz </c:v>
                </c:pt>
                <c:pt idx="8">
                  <c:v>Zakrzówek </c:v>
                </c:pt>
              </c:strCache>
            </c:strRef>
          </c:cat>
          <c:val>
            <c:numRef>
              <c:f>TABLICA!$J$3:$J$11</c:f>
              <c:numCache>
                <c:formatCode>#\ ##0.0</c:formatCode>
                <c:ptCount val="9"/>
                <c:pt idx="0">
                  <c:v>407.4</c:v>
                </c:pt>
                <c:pt idx="1">
                  <c:v>384.6</c:v>
                </c:pt>
                <c:pt idx="2">
                  <c:v>315.10000000000002</c:v>
                </c:pt>
                <c:pt idx="3">
                  <c:v>298.8</c:v>
                </c:pt>
                <c:pt idx="4">
                  <c:v>308.2</c:v>
                </c:pt>
                <c:pt idx="5">
                  <c:v>321.39999999999998</c:v>
                </c:pt>
                <c:pt idx="6">
                  <c:v>283.39999999999998</c:v>
                </c:pt>
                <c:pt idx="7">
                  <c:v>305</c:v>
                </c:pt>
                <c:pt idx="8">
                  <c:v>330.1</c:v>
                </c:pt>
              </c:numCache>
            </c:numRef>
          </c:val>
          <c:extLst>
            <c:ext xmlns:c16="http://schemas.microsoft.com/office/drawing/2014/chart" uri="{C3380CC4-5D6E-409C-BE32-E72D297353CC}">
              <c16:uniqueId val="{00000007-DEDF-4871-B802-73CDF3EBB4D0}"/>
            </c:ext>
          </c:extLst>
        </c:ser>
        <c:dLbls>
          <c:showLegendKey val="0"/>
          <c:showVal val="0"/>
          <c:showCatName val="0"/>
          <c:showSerName val="0"/>
          <c:showPercent val="0"/>
          <c:showBubbleSize val="0"/>
        </c:dLbls>
        <c:gapWidth val="150"/>
        <c:axId val="671365760"/>
        <c:axId val="671371648"/>
      </c:barChart>
      <c:catAx>
        <c:axId val="67136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1371648"/>
        <c:crosses val="autoZero"/>
        <c:auto val="1"/>
        <c:lblAlgn val="ctr"/>
        <c:lblOffset val="100"/>
        <c:noMultiLvlLbl val="0"/>
      </c:catAx>
      <c:valAx>
        <c:axId val="67137164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13657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Wykresy!$B$833</c:f>
              <c:strCache>
                <c:ptCount val="1"/>
                <c:pt idx="0">
                  <c:v>nowe mieszkania OWP</c:v>
                </c:pt>
              </c:strCache>
            </c:strRef>
          </c:tx>
          <c:spPr>
            <a:solidFill>
              <a:schemeClr val="accent1"/>
            </a:solidFill>
            <a:ln>
              <a:noFill/>
            </a:ln>
            <a:effectLst/>
          </c:spPr>
          <c:invertIfNegative val="0"/>
          <c:cat>
            <c:numRef>
              <c:f>Wykresy!$C$832:$H$832</c:f>
              <c:numCache>
                <c:formatCode>General</c:formatCode>
                <c:ptCount val="6"/>
                <c:pt idx="0">
                  <c:v>2015</c:v>
                </c:pt>
                <c:pt idx="1">
                  <c:v>2016</c:v>
                </c:pt>
                <c:pt idx="2">
                  <c:v>2017</c:v>
                </c:pt>
                <c:pt idx="3">
                  <c:v>2018</c:v>
                </c:pt>
                <c:pt idx="4">
                  <c:v>2019</c:v>
                </c:pt>
                <c:pt idx="5">
                  <c:v>2020</c:v>
                </c:pt>
              </c:numCache>
            </c:numRef>
          </c:cat>
          <c:val>
            <c:numRef>
              <c:f>Wykresy!$C$833:$H$833</c:f>
              <c:numCache>
                <c:formatCode>General</c:formatCode>
                <c:ptCount val="6"/>
                <c:pt idx="0">
                  <c:v>134</c:v>
                </c:pt>
                <c:pt idx="1">
                  <c:v>182</c:v>
                </c:pt>
                <c:pt idx="2">
                  <c:v>85</c:v>
                </c:pt>
                <c:pt idx="3">
                  <c:v>112</c:v>
                </c:pt>
                <c:pt idx="4">
                  <c:v>100</c:v>
                </c:pt>
                <c:pt idx="5">
                  <c:v>76</c:v>
                </c:pt>
              </c:numCache>
            </c:numRef>
          </c:val>
          <c:extLst>
            <c:ext xmlns:c16="http://schemas.microsoft.com/office/drawing/2014/chart" uri="{C3380CC4-5D6E-409C-BE32-E72D297353CC}">
              <c16:uniqueId val="{00000000-6BE9-4DC6-8A6B-6526A2644E51}"/>
            </c:ext>
          </c:extLst>
        </c:ser>
        <c:ser>
          <c:idx val="1"/>
          <c:order val="1"/>
          <c:tx>
            <c:strRef>
              <c:f>Wykresy!$B$834</c:f>
              <c:strCache>
                <c:ptCount val="1"/>
                <c:pt idx="0">
                  <c:v>nowe mieszkania MOF</c:v>
                </c:pt>
              </c:strCache>
            </c:strRef>
          </c:tx>
          <c:spPr>
            <a:solidFill>
              <a:schemeClr val="accent2"/>
            </a:solidFill>
            <a:ln>
              <a:noFill/>
            </a:ln>
            <a:effectLst/>
          </c:spPr>
          <c:invertIfNegative val="0"/>
          <c:cat>
            <c:numRef>
              <c:f>Wykresy!$C$832:$H$832</c:f>
              <c:numCache>
                <c:formatCode>General</c:formatCode>
                <c:ptCount val="6"/>
                <c:pt idx="0">
                  <c:v>2015</c:v>
                </c:pt>
                <c:pt idx="1">
                  <c:v>2016</c:v>
                </c:pt>
                <c:pt idx="2">
                  <c:v>2017</c:v>
                </c:pt>
                <c:pt idx="3">
                  <c:v>2018</c:v>
                </c:pt>
                <c:pt idx="4">
                  <c:v>2019</c:v>
                </c:pt>
                <c:pt idx="5">
                  <c:v>2020</c:v>
                </c:pt>
              </c:numCache>
            </c:numRef>
          </c:cat>
          <c:val>
            <c:numRef>
              <c:f>Wykresy!$C$834:$H$834</c:f>
              <c:numCache>
                <c:formatCode>General</c:formatCode>
                <c:ptCount val="6"/>
                <c:pt idx="0">
                  <c:v>104</c:v>
                </c:pt>
                <c:pt idx="1">
                  <c:v>142</c:v>
                </c:pt>
                <c:pt idx="2">
                  <c:v>55</c:v>
                </c:pt>
                <c:pt idx="3">
                  <c:v>78</c:v>
                </c:pt>
                <c:pt idx="4">
                  <c:v>65</c:v>
                </c:pt>
                <c:pt idx="5">
                  <c:v>50</c:v>
                </c:pt>
              </c:numCache>
            </c:numRef>
          </c:val>
          <c:extLst>
            <c:ext xmlns:c16="http://schemas.microsoft.com/office/drawing/2014/chart" uri="{C3380CC4-5D6E-409C-BE32-E72D297353CC}">
              <c16:uniqueId val="{00000001-6BE9-4DC6-8A6B-6526A2644E51}"/>
            </c:ext>
          </c:extLst>
        </c:ser>
        <c:dLbls>
          <c:showLegendKey val="0"/>
          <c:showVal val="0"/>
          <c:showCatName val="0"/>
          <c:showSerName val="0"/>
          <c:showPercent val="0"/>
          <c:showBubbleSize val="0"/>
        </c:dLbls>
        <c:gapWidth val="219"/>
        <c:overlap val="-27"/>
        <c:axId val="671402624"/>
        <c:axId val="671408512"/>
      </c:barChart>
      <c:catAx>
        <c:axId val="67140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671408512"/>
        <c:crosses val="autoZero"/>
        <c:auto val="1"/>
        <c:lblAlgn val="ctr"/>
        <c:lblOffset val="100"/>
        <c:noMultiLvlLbl val="0"/>
      </c:catAx>
      <c:valAx>
        <c:axId val="67140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671402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TABLICA!$C$18:$J$18</c:f>
              <c:strCache>
                <c:ptCount val="8"/>
                <c:pt idx="0">
                  <c:v>2014</c:v>
                </c:pt>
                <c:pt idx="1">
                  <c:v>2015</c:v>
                </c:pt>
                <c:pt idx="2">
                  <c:v>2016</c:v>
                </c:pt>
                <c:pt idx="3">
                  <c:v>2017</c:v>
                </c:pt>
                <c:pt idx="4">
                  <c:v>2018</c:v>
                </c:pt>
                <c:pt idx="5">
                  <c:v>2019</c:v>
                </c:pt>
                <c:pt idx="6">
                  <c:v>2020</c:v>
                </c:pt>
                <c:pt idx="7">
                  <c:v>2021</c:v>
                </c:pt>
              </c:strCache>
            </c:strRef>
          </c:cat>
          <c:val>
            <c:numRef>
              <c:f>TABLICA!$C$19:$J$19</c:f>
              <c:numCache>
                <c:formatCode>General</c:formatCode>
                <c:ptCount val="8"/>
                <c:pt idx="0">
                  <c:v>92274</c:v>
                </c:pt>
                <c:pt idx="1">
                  <c:v>91676</c:v>
                </c:pt>
                <c:pt idx="2" formatCode="#,##0">
                  <c:v>91198</c:v>
                </c:pt>
                <c:pt idx="3" formatCode="#,##0">
                  <c:v>90753</c:v>
                </c:pt>
                <c:pt idx="4" formatCode="#,##0">
                  <c:v>90252</c:v>
                </c:pt>
                <c:pt idx="5" formatCode="#,##0">
                  <c:v>89590</c:v>
                </c:pt>
                <c:pt idx="6" formatCode="#,##0">
                  <c:v>86524</c:v>
                </c:pt>
                <c:pt idx="7" formatCode="#,##0">
                  <c:v>85474</c:v>
                </c:pt>
              </c:numCache>
            </c:numRef>
          </c:val>
          <c:smooth val="0"/>
          <c:extLst>
            <c:ext xmlns:c16="http://schemas.microsoft.com/office/drawing/2014/chart" uri="{C3380CC4-5D6E-409C-BE32-E72D297353CC}">
              <c16:uniqueId val="{00000000-62CE-400A-9606-36302F16194B}"/>
            </c:ext>
          </c:extLst>
        </c:ser>
        <c:dLbls>
          <c:showLegendKey val="0"/>
          <c:showVal val="0"/>
          <c:showCatName val="0"/>
          <c:showSerName val="0"/>
          <c:showPercent val="0"/>
          <c:showBubbleSize val="0"/>
        </c:dLbls>
        <c:marker val="1"/>
        <c:smooth val="0"/>
        <c:axId val="1120157856"/>
        <c:axId val="1120163136"/>
      </c:lineChart>
      <c:catAx>
        <c:axId val="112015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20163136"/>
        <c:crosses val="autoZero"/>
        <c:auto val="1"/>
        <c:lblAlgn val="ctr"/>
        <c:lblOffset val="100"/>
        <c:noMultiLvlLbl val="0"/>
      </c:catAx>
      <c:valAx>
        <c:axId val="1120163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20157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Wykresy!$B$839</c:f>
              <c:strCache>
                <c:ptCount val="1"/>
                <c:pt idx="0">
                  <c:v>nowe mieszkania OWP</c:v>
                </c:pt>
              </c:strCache>
            </c:strRef>
          </c:tx>
          <c:spPr>
            <a:solidFill>
              <a:schemeClr val="accent1"/>
            </a:solidFill>
            <a:ln>
              <a:noFill/>
            </a:ln>
            <a:effectLst/>
          </c:spPr>
          <c:invertIfNegative val="0"/>
          <c:cat>
            <c:numRef>
              <c:f>Wykresy!$C$838:$H$838</c:f>
              <c:numCache>
                <c:formatCode>General</c:formatCode>
                <c:ptCount val="6"/>
                <c:pt idx="0">
                  <c:v>2015</c:v>
                </c:pt>
                <c:pt idx="1">
                  <c:v>2016</c:v>
                </c:pt>
                <c:pt idx="2">
                  <c:v>2017</c:v>
                </c:pt>
                <c:pt idx="3">
                  <c:v>2018</c:v>
                </c:pt>
                <c:pt idx="4">
                  <c:v>2019</c:v>
                </c:pt>
                <c:pt idx="5">
                  <c:v>2020</c:v>
                </c:pt>
              </c:numCache>
            </c:numRef>
          </c:cat>
          <c:val>
            <c:numRef>
              <c:f>Wykresy!$C$839:$H$839</c:f>
              <c:numCache>
                <c:formatCode>0.0</c:formatCode>
                <c:ptCount val="6"/>
                <c:pt idx="0">
                  <c:v>12220.8</c:v>
                </c:pt>
                <c:pt idx="1">
                  <c:v>16628.733333333334</c:v>
                </c:pt>
                <c:pt idx="2">
                  <c:v>7777.5000000000009</c:v>
                </c:pt>
                <c:pt idx="3">
                  <c:v>10257.955555555556</c:v>
                </c:pt>
                <c:pt idx="4">
                  <c:v>9166.6666666666642</c:v>
                </c:pt>
                <c:pt idx="5">
                  <c:v>6968.355555555554</c:v>
                </c:pt>
              </c:numCache>
            </c:numRef>
          </c:val>
          <c:extLst>
            <c:ext xmlns:c16="http://schemas.microsoft.com/office/drawing/2014/chart" uri="{C3380CC4-5D6E-409C-BE32-E72D297353CC}">
              <c16:uniqueId val="{00000000-0653-436B-9BDA-F451DB0456D8}"/>
            </c:ext>
          </c:extLst>
        </c:ser>
        <c:ser>
          <c:idx val="1"/>
          <c:order val="1"/>
          <c:tx>
            <c:strRef>
              <c:f>Wykresy!$B$840</c:f>
              <c:strCache>
                <c:ptCount val="1"/>
                <c:pt idx="0">
                  <c:v>nowe mieszkania MOF</c:v>
                </c:pt>
              </c:strCache>
            </c:strRef>
          </c:tx>
          <c:spPr>
            <a:solidFill>
              <a:schemeClr val="accent2"/>
            </a:solidFill>
            <a:ln>
              <a:noFill/>
            </a:ln>
            <a:effectLst/>
          </c:spPr>
          <c:invertIfNegative val="0"/>
          <c:cat>
            <c:numRef>
              <c:f>Wykresy!$C$838:$H$838</c:f>
              <c:numCache>
                <c:formatCode>General</c:formatCode>
                <c:ptCount val="6"/>
                <c:pt idx="0">
                  <c:v>2015</c:v>
                </c:pt>
                <c:pt idx="1">
                  <c:v>2016</c:v>
                </c:pt>
                <c:pt idx="2">
                  <c:v>2017</c:v>
                </c:pt>
                <c:pt idx="3">
                  <c:v>2018</c:v>
                </c:pt>
                <c:pt idx="4">
                  <c:v>2019</c:v>
                </c:pt>
                <c:pt idx="5">
                  <c:v>2020</c:v>
                </c:pt>
              </c:numCache>
            </c:numRef>
          </c:cat>
          <c:val>
            <c:numRef>
              <c:f>Wykresy!$C$840:$H$840</c:f>
              <c:numCache>
                <c:formatCode>0.0</c:formatCode>
                <c:ptCount val="6"/>
                <c:pt idx="0">
                  <c:v>9305.4</c:v>
                </c:pt>
                <c:pt idx="1">
                  <c:v>12737.4</c:v>
                </c:pt>
                <c:pt idx="2">
                  <c:v>4941.75</c:v>
                </c:pt>
                <c:pt idx="3">
                  <c:v>7016.1</c:v>
                </c:pt>
                <c:pt idx="4">
                  <c:v>5853.25</c:v>
                </c:pt>
                <c:pt idx="5">
                  <c:v>4503.7499999999991</c:v>
                </c:pt>
              </c:numCache>
            </c:numRef>
          </c:val>
          <c:extLst>
            <c:ext xmlns:c16="http://schemas.microsoft.com/office/drawing/2014/chart" uri="{C3380CC4-5D6E-409C-BE32-E72D297353CC}">
              <c16:uniqueId val="{00000001-0653-436B-9BDA-F451DB0456D8}"/>
            </c:ext>
          </c:extLst>
        </c:ser>
        <c:dLbls>
          <c:showLegendKey val="0"/>
          <c:showVal val="0"/>
          <c:showCatName val="0"/>
          <c:showSerName val="0"/>
          <c:showPercent val="0"/>
          <c:showBubbleSize val="0"/>
        </c:dLbls>
        <c:gapWidth val="219"/>
        <c:overlap val="-27"/>
        <c:axId val="671435392"/>
        <c:axId val="671437184"/>
      </c:barChart>
      <c:catAx>
        <c:axId val="67143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l-PL"/>
          </a:p>
        </c:txPr>
        <c:crossAx val="671437184"/>
        <c:crosses val="autoZero"/>
        <c:auto val="1"/>
        <c:lblAlgn val="ctr"/>
        <c:lblOffset val="100"/>
        <c:noMultiLvlLbl val="0"/>
      </c:catAx>
      <c:valAx>
        <c:axId val="6714371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l-PL"/>
          </a:p>
        </c:txPr>
        <c:crossAx val="6714353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pl-PL"/>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Wykresy!$C$895</c:f>
              <c:strCache>
                <c:ptCount val="1"/>
                <c:pt idx="0">
                  <c:v>2014</c:v>
                </c:pt>
              </c:strCache>
            </c:strRef>
          </c:tx>
          <c:spPr>
            <a:solidFill>
              <a:schemeClr val="accent1"/>
            </a:solidFill>
            <a:ln>
              <a:noFill/>
            </a:ln>
            <a:effectLst/>
          </c:spPr>
          <c:invertIfNegative val="0"/>
          <c:cat>
            <c:strRef>
              <c:f>Wykresy!$B$896:$B$901</c:f>
              <c:strCache>
                <c:ptCount val="6"/>
                <c:pt idx="0">
                  <c:v>sieć wodociągowa MOF</c:v>
                </c:pt>
                <c:pt idx="1">
                  <c:v>sieć wodociągowa OWP</c:v>
                </c:pt>
                <c:pt idx="2">
                  <c:v>sieć kanalizacyjna MOF</c:v>
                </c:pt>
                <c:pt idx="3">
                  <c:v>sieć kanalizacyjna OWP</c:v>
                </c:pt>
                <c:pt idx="4">
                  <c:v>sieć gazowa MOF</c:v>
                </c:pt>
                <c:pt idx="5">
                  <c:v>sieć gazowa OWP</c:v>
                </c:pt>
              </c:strCache>
            </c:strRef>
          </c:cat>
          <c:val>
            <c:numRef>
              <c:f>Wykresy!$C$896:$C$901</c:f>
              <c:numCache>
                <c:formatCode>[$-10419]0.0</c:formatCode>
                <c:ptCount val="6"/>
                <c:pt idx="0" formatCode="0.0">
                  <c:v>300.8</c:v>
                </c:pt>
                <c:pt idx="1">
                  <c:v>792.4</c:v>
                </c:pt>
                <c:pt idx="2" formatCode="0.0">
                  <c:v>149.5</c:v>
                </c:pt>
                <c:pt idx="3">
                  <c:v>228</c:v>
                </c:pt>
                <c:pt idx="4" formatCode="0.00">
                  <c:v>349.09</c:v>
                </c:pt>
                <c:pt idx="5" formatCode="[$-10419]0.00">
                  <c:v>642.25699999999995</c:v>
                </c:pt>
              </c:numCache>
            </c:numRef>
          </c:val>
          <c:extLst>
            <c:ext xmlns:c16="http://schemas.microsoft.com/office/drawing/2014/chart" uri="{C3380CC4-5D6E-409C-BE32-E72D297353CC}">
              <c16:uniqueId val="{00000000-345B-464E-84B2-917B72661036}"/>
            </c:ext>
          </c:extLst>
        </c:ser>
        <c:ser>
          <c:idx val="1"/>
          <c:order val="1"/>
          <c:tx>
            <c:strRef>
              <c:f>Wykresy!$D$895</c:f>
              <c:strCache>
                <c:ptCount val="1"/>
                <c:pt idx="0">
                  <c:v>2015</c:v>
                </c:pt>
              </c:strCache>
            </c:strRef>
          </c:tx>
          <c:spPr>
            <a:solidFill>
              <a:schemeClr val="accent2"/>
            </a:solidFill>
            <a:ln>
              <a:noFill/>
            </a:ln>
            <a:effectLst/>
          </c:spPr>
          <c:invertIfNegative val="0"/>
          <c:cat>
            <c:strRef>
              <c:f>Wykresy!$B$896:$B$901</c:f>
              <c:strCache>
                <c:ptCount val="6"/>
                <c:pt idx="0">
                  <c:v>sieć wodociągowa MOF</c:v>
                </c:pt>
                <c:pt idx="1">
                  <c:v>sieć wodociągowa OWP</c:v>
                </c:pt>
                <c:pt idx="2">
                  <c:v>sieć kanalizacyjna MOF</c:v>
                </c:pt>
                <c:pt idx="3">
                  <c:v>sieć kanalizacyjna OWP</c:v>
                </c:pt>
                <c:pt idx="4">
                  <c:v>sieć gazowa MOF</c:v>
                </c:pt>
                <c:pt idx="5">
                  <c:v>sieć gazowa OWP</c:v>
                </c:pt>
              </c:strCache>
            </c:strRef>
          </c:cat>
          <c:val>
            <c:numRef>
              <c:f>Wykresy!$D$896:$D$901</c:f>
              <c:numCache>
                <c:formatCode>[$-10419]0.0</c:formatCode>
                <c:ptCount val="6"/>
                <c:pt idx="0" formatCode="0.0">
                  <c:v>302.39999999999998</c:v>
                </c:pt>
                <c:pt idx="1">
                  <c:v>821.3</c:v>
                </c:pt>
                <c:pt idx="2" formatCode="0.0">
                  <c:v>154.4</c:v>
                </c:pt>
                <c:pt idx="3">
                  <c:v>238.7</c:v>
                </c:pt>
                <c:pt idx="4" formatCode="0.00">
                  <c:v>352.33199999999999</c:v>
                </c:pt>
                <c:pt idx="5" formatCode="[$-10419]0.00">
                  <c:v>646.30300000000011</c:v>
                </c:pt>
              </c:numCache>
            </c:numRef>
          </c:val>
          <c:extLst>
            <c:ext xmlns:c16="http://schemas.microsoft.com/office/drawing/2014/chart" uri="{C3380CC4-5D6E-409C-BE32-E72D297353CC}">
              <c16:uniqueId val="{00000001-345B-464E-84B2-917B72661036}"/>
            </c:ext>
          </c:extLst>
        </c:ser>
        <c:ser>
          <c:idx val="2"/>
          <c:order val="2"/>
          <c:tx>
            <c:strRef>
              <c:f>Wykresy!$E$895</c:f>
              <c:strCache>
                <c:ptCount val="1"/>
                <c:pt idx="0">
                  <c:v>2016</c:v>
                </c:pt>
              </c:strCache>
            </c:strRef>
          </c:tx>
          <c:spPr>
            <a:solidFill>
              <a:schemeClr val="accent3"/>
            </a:solidFill>
            <a:ln>
              <a:noFill/>
            </a:ln>
            <a:effectLst/>
          </c:spPr>
          <c:invertIfNegative val="0"/>
          <c:cat>
            <c:strRef>
              <c:f>Wykresy!$B$896:$B$901</c:f>
              <c:strCache>
                <c:ptCount val="6"/>
                <c:pt idx="0">
                  <c:v>sieć wodociągowa MOF</c:v>
                </c:pt>
                <c:pt idx="1">
                  <c:v>sieć wodociągowa OWP</c:v>
                </c:pt>
                <c:pt idx="2">
                  <c:v>sieć kanalizacyjna MOF</c:v>
                </c:pt>
                <c:pt idx="3">
                  <c:v>sieć kanalizacyjna OWP</c:v>
                </c:pt>
                <c:pt idx="4">
                  <c:v>sieć gazowa MOF</c:v>
                </c:pt>
                <c:pt idx="5">
                  <c:v>sieć gazowa OWP</c:v>
                </c:pt>
              </c:strCache>
            </c:strRef>
          </c:cat>
          <c:val>
            <c:numRef>
              <c:f>Wykresy!$E$896:$E$901</c:f>
              <c:numCache>
                <c:formatCode>[$-10419]0.0</c:formatCode>
                <c:ptCount val="6"/>
                <c:pt idx="0" formatCode="0.0">
                  <c:v>303.3</c:v>
                </c:pt>
                <c:pt idx="1">
                  <c:v>822.19999999999993</c:v>
                </c:pt>
                <c:pt idx="2" formatCode="0.0">
                  <c:v>152.69999999999999</c:v>
                </c:pt>
                <c:pt idx="3">
                  <c:v>241.29999999999995</c:v>
                </c:pt>
                <c:pt idx="4" formatCode="0.00">
                  <c:v>395.97900000000004</c:v>
                </c:pt>
                <c:pt idx="5" formatCode="[$-10419]0.00">
                  <c:v>690.06999999999994</c:v>
                </c:pt>
              </c:numCache>
            </c:numRef>
          </c:val>
          <c:extLst>
            <c:ext xmlns:c16="http://schemas.microsoft.com/office/drawing/2014/chart" uri="{C3380CC4-5D6E-409C-BE32-E72D297353CC}">
              <c16:uniqueId val="{00000002-345B-464E-84B2-917B72661036}"/>
            </c:ext>
          </c:extLst>
        </c:ser>
        <c:ser>
          <c:idx val="3"/>
          <c:order val="3"/>
          <c:tx>
            <c:strRef>
              <c:f>Wykresy!$F$895</c:f>
              <c:strCache>
                <c:ptCount val="1"/>
                <c:pt idx="0">
                  <c:v>2017</c:v>
                </c:pt>
              </c:strCache>
            </c:strRef>
          </c:tx>
          <c:spPr>
            <a:solidFill>
              <a:schemeClr val="accent4"/>
            </a:solidFill>
            <a:ln>
              <a:noFill/>
            </a:ln>
            <a:effectLst/>
          </c:spPr>
          <c:invertIfNegative val="0"/>
          <c:cat>
            <c:strRef>
              <c:f>Wykresy!$B$896:$B$901</c:f>
              <c:strCache>
                <c:ptCount val="6"/>
                <c:pt idx="0">
                  <c:v>sieć wodociągowa MOF</c:v>
                </c:pt>
                <c:pt idx="1">
                  <c:v>sieć wodociągowa OWP</c:v>
                </c:pt>
                <c:pt idx="2">
                  <c:v>sieć kanalizacyjna MOF</c:v>
                </c:pt>
                <c:pt idx="3">
                  <c:v>sieć kanalizacyjna OWP</c:v>
                </c:pt>
                <c:pt idx="4">
                  <c:v>sieć gazowa MOF</c:v>
                </c:pt>
                <c:pt idx="5">
                  <c:v>sieć gazowa OWP</c:v>
                </c:pt>
              </c:strCache>
            </c:strRef>
          </c:cat>
          <c:val>
            <c:numRef>
              <c:f>Wykresy!$F$896:$F$901</c:f>
              <c:numCache>
                <c:formatCode>[$-10419]0.0</c:formatCode>
                <c:ptCount val="6"/>
                <c:pt idx="0" formatCode="0.0">
                  <c:v>303.3</c:v>
                </c:pt>
                <c:pt idx="1">
                  <c:v>822.19999999999993</c:v>
                </c:pt>
                <c:pt idx="2" formatCode="0.0">
                  <c:v>154.10000000000002</c:v>
                </c:pt>
                <c:pt idx="3">
                  <c:v>242.7</c:v>
                </c:pt>
                <c:pt idx="4" formatCode="0.00">
                  <c:v>396.65599999999995</c:v>
                </c:pt>
                <c:pt idx="5" formatCode="[$-10419]0.00">
                  <c:v>691.66</c:v>
                </c:pt>
              </c:numCache>
            </c:numRef>
          </c:val>
          <c:extLst>
            <c:ext xmlns:c16="http://schemas.microsoft.com/office/drawing/2014/chart" uri="{C3380CC4-5D6E-409C-BE32-E72D297353CC}">
              <c16:uniqueId val="{00000003-345B-464E-84B2-917B72661036}"/>
            </c:ext>
          </c:extLst>
        </c:ser>
        <c:ser>
          <c:idx val="4"/>
          <c:order val="4"/>
          <c:tx>
            <c:strRef>
              <c:f>Wykresy!$G$895</c:f>
              <c:strCache>
                <c:ptCount val="1"/>
                <c:pt idx="0">
                  <c:v>2018</c:v>
                </c:pt>
              </c:strCache>
            </c:strRef>
          </c:tx>
          <c:spPr>
            <a:solidFill>
              <a:schemeClr val="accent5"/>
            </a:solidFill>
            <a:ln>
              <a:noFill/>
            </a:ln>
            <a:effectLst/>
          </c:spPr>
          <c:invertIfNegative val="0"/>
          <c:cat>
            <c:strRef>
              <c:f>Wykresy!$B$896:$B$901</c:f>
              <c:strCache>
                <c:ptCount val="6"/>
                <c:pt idx="0">
                  <c:v>sieć wodociągowa MOF</c:v>
                </c:pt>
                <c:pt idx="1">
                  <c:v>sieć wodociągowa OWP</c:v>
                </c:pt>
                <c:pt idx="2">
                  <c:v>sieć kanalizacyjna MOF</c:v>
                </c:pt>
                <c:pt idx="3">
                  <c:v>sieć kanalizacyjna OWP</c:v>
                </c:pt>
                <c:pt idx="4">
                  <c:v>sieć gazowa MOF</c:v>
                </c:pt>
                <c:pt idx="5">
                  <c:v>sieć gazowa OWP</c:v>
                </c:pt>
              </c:strCache>
            </c:strRef>
          </c:cat>
          <c:val>
            <c:numRef>
              <c:f>Wykresy!$G$896:$G$901</c:f>
              <c:numCache>
                <c:formatCode>[$-10419]0.0</c:formatCode>
                <c:ptCount val="6"/>
                <c:pt idx="0" formatCode="0.0">
                  <c:v>304</c:v>
                </c:pt>
                <c:pt idx="1">
                  <c:v>822.9</c:v>
                </c:pt>
                <c:pt idx="2" formatCode="0.0">
                  <c:v>155.80000000000001</c:v>
                </c:pt>
                <c:pt idx="3">
                  <c:v>244.39999999999998</c:v>
                </c:pt>
                <c:pt idx="4" formatCode="0.00">
                  <c:v>396.82100000000003</c:v>
                </c:pt>
                <c:pt idx="5" formatCode="[$-10419]0.00">
                  <c:v>692.93399999999997</c:v>
                </c:pt>
              </c:numCache>
            </c:numRef>
          </c:val>
          <c:extLst>
            <c:ext xmlns:c16="http://schemas.microsoft.com/office/drawing/2014/chart" uri="{C3380CC4-5D6E-409C-BE32-E72D297353CC}">
              <c16:uniqueId val="{00000004-345B-464E-84B2-917B72661036}"/>
            </c:ext>
          </c:extLst>
        </c:ser>
        <c:ser>
          <c:idx val="5"/>
          <c:order val="5"/>
          <c:tx>
            <c:strRef>
              <c:f>Wykresy!$H$895</c:f>
              <c:strCache>
                <c:ptCount val="1"/>
                <c:pt idx="0">
                  <c:v>2019</c:v>
                </c:pt>
              </c:strCache>
            </c:strRef>
          </c:tx>
          <c:spPr>
            <a:solidFill>
              <a:schemeClr val="accent6"/>
            </a:solidFill>
            <a:ln>
              <a:noFill/>
            </a:ln>
            <a:effectLst/>
          </c:spPr>
          <c:invertIfNegative val="0"/>
          <c:cat>
            <c:strRef>
              <c:f>Wykresy!$B$896:$B$901</c:f>
              <c:strCache>
                <c:ptCount val="6"/>
                <c:pt idx="0">
                  <c:v>sieć wodociągowa MOF</c:v>
                </c:pt>
                <c:pt idx="1">
                  <c:v>sieć wodociągowa OWP</c:v>
                </c:pt>
                <c:pt idx="2">
                  <c:v>sieć kanalizacyjna MOF</c:v>
                </c:pt>
                <c:pt idx="3">
                  <c:v>sieć kanalizacyjna OWP</c:v>
                </c:pt>
                <c:pt idx="4">
                  <c:v>sieć gazowa MOF</c:v>
                </c:pt>
                <c:pt idx="5">
                  <c:v>sieć gazowa OWP</c:v>
                </c:pt>
              </c:strCache>
            </c:strRef>
          </c:cat>
          <c:val>
            <c:numRef>
              <c:f>Wykresy!$H$896:$H$901</c:f>
              <c:numCache>
                <c:formatCode>[$-10419]0.0</c:formatCode>
                <c:ptCount val="6"/>
                <c:pt idx="0" formatCode="0.0">
                  <c:v>307</c:v>
                </c:pt>
                <c:pt idx="1">
                  <c:v>825.9</c:v>
                </c:pt>
                <c:pt idx="2" formatCode="0.0">
                  <c:v>163.4</c:v>
                </c:pt>
                <c:pt idx="3">
                  <c:v>252</c:v>
                </c:pt>
                <c:pt idx="4" formatCode="0.00">
                  <c:v>400.65499999999997</c:v>
                </c:pt>
                <c:pt idx="5" formatCode="[$-10419]0.00">
                  <c:v>696.85200000000009</c:v>
                </c:pt>
              </c:numCache>
            </c:numRef>
          </c:val>
          <c:extLst>
            <c:ext xmlns:c16="http://schemas.microsoft.com/office/drawing/2014/chart" uri="{C3380CC4-5D6E-409C-BE32-E72D297353CC}">
              <c16:uniqueId val="{00000005-345B-464E-84B2-917B72661036}"/>
            </c:ext>
          </c:extLst>
        </c:ser>
        <c:ser>
          <c:idx val="6"/>
          <c:order val="6"/>
          <c:tx>
            <c:strRef>
              <c:f>Wykresy!$I$895</c:f>
              <c:strCache>
                <c:ptCount val="1"/>
                <c:pt idx="0">
                  <c:v>2020</c:v>
                </c:pt>
              </c:strCache>
            </c:strRef>
          </c:tx>
          <c:spPr>
            <a:solidFill>
              <a:schemeClr val="accent1">
                <a:lumMod val="60000"/>
              </a:schemeClr>
            </a:solidFill>
            <a:ln>
              <a:noFill/>
            </a:ln>
            <a:effectLst/>
          </c:spPr>
          <c:invertIfNegative val="0"/>
          <c:cat>
            <c:strRef>
              <c:f>Wykresy!$B$896:$B$901</c:f>
              <c:strCache>
                <c:ptCount val="6"/>
                <c:pt idx="0">
                  <c:v>sieć wodociągowa MOF</c:v>
                </c:pt>
                <c:pt idx="1">
                  <c:v>sieć wodociągowa OWP</c:v>
                </c:pt>
                <c:pt idx="2">
                  <c:v>sieć kanalizacyjna MOF</c:v>
                </c:pt>
                <c:pt idx="3">
                  <c:v>sieć kanalizacyjna OWP</c:v>
                </c:pt>
                <c:pt idx="4">
                  <c:v>sieć gazowa MOF</c:v>
                </c:pt>
                <c:pt idx="5">
                  <c:v>sieć gazowa OWP</c:v>
                </c:pt>
              </c:strCache>
            </c:strRef>
          </c:cat>
          <c:val>
            <c:numRef>
              <c:f>Wykresy!$I$896:$I$901</c:f>
              <c:numCache>
                <c:formatCode>[$-10419]0.0</c:formatCode>
                <c:ptCount val="6"/>
                <c:pt idx="0" formatCode="0.0">
                  <c:v>307</c:v>
                </c:pt>
                <c:pt idx="1">
                  <c:v>825.9</c:v>
                </c:pt>
                <c:pt idx="2" formatCode="0.0">
                  <c:v>187.2</c:v>
                </c:pt>
                <c:pt idx="3">
                  <c:v>275.8</c:v>
                </c:pt>
                <c:pt idx="4" formatCode="0.00">
                  <c:v>403.32499999999999</c:v>
                </c:pt>
                <c:pt idx="5" formatCode="[$-10419]0.00">
                  <c:v>704.18700000000001</c:v>
                </c:pt>
              </c:numCache>
            </c:numRef>
          </c:val>
          <c:extLst>
            <c:ext xmlns:c16="http://schemas.microsoft.com/office/drawing/2014/chart" uri="{C3380CC4-5D6E-409C-BE32-E72D297353CC}">
              <c16:uniqueId val="{00000006-345B-464E-84B2-917B72661036}"/>
            </c:ext>
          </c:extLst>
        </c:ser>
        <c:dLbls>
          <c:showLegendKey val="0"/>
          <c:showVal val="0"/>
          <c:showCatName val="0"/>
          <c:showSerName val="0"/>
          <c:showPercent val="0"/>
          <c:showBubbleSize val="0"/>
        </c:dLbls>
        <c:gapWidth val="219"/>
        <c:overlap val="-27"/>
        <c:axId val="671490816"/>
        <c:axId val="671492352"/>
      </c:barChart>
      <c:catAx>
        <c:axId val="67149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1492352"/>
        <c:crosses val="autoZero"/>
        <c:auto val="1"/>
        <c:lblAlgn val="ctr"/>
        <c:lblOffset val="100"/>
        <c:noMultiLvlLbl val="0"/>
      </c:catAx>
      <c:valAx>
        <c:axId val="671492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14908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Wykresy!$C$857</c:f>
              <c:strCache>
                <c:ptCount val="1"/>
                <c:pt idx="0">
                  <c:v>2014</c:v>
                </c:pt>
              </c:strCache>
            </c:strRef>
          </c:tx>
          <c:spPr>
            <a:solidFill>
              <a:schemeClr val="accent1"/>
            </a:solidFill>
            <a:ln>
              <a:noFill/>
            </a:ln>
            <a:effectLst/>
          </c:spPr>
          <c:invertIfNegative val="0"/>
          <c:cat>
            <c:strRef>
              <c:f>Wykresy!$B$858:$B$866</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Wykresy!$C$858:$C$866</c:f>
              <c:numCache>
                <c:formatCode>[$-10419]0.0</c:formatCode>
                <c:ptCount val="9"/>
                <c:pt idx="0">
                  <c:v>109.9</c:v>
                </c:pt>
                <c:pt idx="1">
                  <c:v>82.8</c:v>
                </c:pt>
                <c:pt idx="2">
                  <c:v>103.7</c:v>
                </c:pt>
                <c:pt idx="3">
                  <c:v>107.1</c:v>
                </c:pt>
                <c:pt idx="4">
                  <c:v>56.2</c:v>
                </c:pt>
                <c:pt idx="5">
                  <c:v>59.6</c:v>
                </c:pt>
                <c:pt idx="6">
                  <c:v>135.6</c:v>
                </c:pt>
                <c:pt idx="7">
                  <c:v>44.5</c:v>
                </c:pt>
                <c:pt idx="8">
                  <c:v>93</c:v>
                </c:pt>
              </c:numCache>
            </c:numRef>
          </c:val>
          <c:extLst>
            <c:ext xmlns:c16="http://schemas.microsoft.com/office/drawing/2014/chart" uri="{C3380CC4-5D6E-409C-BE32-E72D297353CC}">
              <c16:uniqueId val="{00000000-29CA-4BDB-A77D-BCE21D92E021}"/>
            </c:ext>
          </c:extLst>
        </c:ser>
        <c:ser>
          <c:idx val="1"/>
          <c:order val="1"/>
          <c:tx>
            <c:strRef>
              <c:f>Wykresy!$D$857</c:f>
              <c:strCache>
                <c:ptCount val="1"/>
                <c:pt idx="0">
                  <c:v>2015</c:v>
                </c:pt>
              </c:strCache>
            </c:strRef>
          </c:tx>
          <c:spPr>
            <a:solidFill>
              <a:schemeClr val="accent2"/>
            </a:solidFill>
            <a:ln>
              <a:noFill/>
            </a:ln>
            <a:effectLst/>
          </c:spPr>
          <c:invertIfNegative val="0"/>
          <c:cat>
            <c:strRef>
              <c:f>Wykresy!$B$858:$B$866</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Wykresy!$D$858:$D$866</c:f>
              <c:numCache>
                <c:formatCode>[$-10419]0.0</c:formatCode>
                <c:ptCount val="9"/>
                <c:pt idx="0">
                  <c:v>114.6</c:v>
                </c:pt>
                <c:pt idx="1">
                  <c:v>85.8</c:v>
                </c:pt>
                <c:pt idx="2">
                  <c:v>104.4</c:v>
                </c:pt>
                <c:pt idx="3">
                  <c:v>107.1</c:v>
                </c:pt>
                <c:pt idx="4">
                  <c:v>56.4</c:v>
                </c:pt>
                <c:pt idx="5">
                  <c:v>59.6</c:v>
                </c:pt>
                <c:pt idx="6">
                  <c:v>155</c:v>
                </c:pt>
                <c:pt idx="7">
                  <c:v>44.5</c:v>
                </c:pt>
                <c:pt idx="8">
                  <c:v>93.9</c:v>
                </c:pt>
              </c:numCache>
            </c:numRef>
          </c:val>
          <c:extLst>
            <c:ext xmlns:c16="http://schemas.microsoft.com/office/drawing/2014/chart" uri="{C3380CC4-5D6E-409C-BE32-E72D297353CC}">
              <c16:uniqueId val="{00000001-29CA-4BDB-A77D-BCE21D92E021}"/>
            </c:ext>
          </c:extLst>
        </c:ser>
        <c:ser>
          <c:idx val="2"/>
          <c:order val="2"/>
          <c:tx>
            <c:strRef>
              <c:f>Wykresy!$E$857</c:f>
              <c:strCache>
                <c:ptCount val="1"/>
                <c:pt idx="0">
                  <c:v>2016</c:v>
                </c:pt>
              </c:strCache>
            </c:strRef>
          </c:tx>
          <c:spPr>
            <a:solidFill>
              <a:schemeClr val="accent3"/>
            </a:solidFill>
            <a:ln>
              <a:noFill/>
            </a:ln>
            <a:effectLst/>
          </c:spPr>
          <c:invertIfNegative val="0"/>
          <c:cat>
            <c:strRef>
              <c:f>Wykresy!$B$858:$B$866</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Wykresy!$E$858:$E$866</c:f>
              <c:numCache>
                <c:formatCode>[$-10419]0.0</c:formatCode>
                <c:ptCount val="9"/>
                <c:pt idx="0">
                  <c:v>114.6</c:v>
                </c:pt>
                <c:pt idx="1">
                  <c:v>85.8</c:v>
                </c:pt>
                <c:pt idx="2">
                  <c:v>104.7</c:v>
                </c:pt>
                <c:pt idx="3">
                  <c:v>107.1</c:v>
                </c:pt>
                <c:pt idx="4">
                  <c:v>56.4</c:v>
                </c:pt>
                <c:pt idx="5">
                  <c:v>59.6</c:v>
                </c:pt>
                <c:pt idx="6">
                  <c:v>155</c:v>
                </c:pt>
                <c:pt idx="7">
                  <c:v>44.5</c:v>
                </c:pt>
                <c:pt idx="8">
                  <c:v>94.5</c:v>
                </c:pt>
              </c:numCache>
            </c:numRef>
          </c:val>
          <c:extLst>
            <c:ext xmlns:c16="http://schemas.microsoft.com/office/drawing/2014/chart" uri="{C3380CC4-5D6E-409C-BE32-E72D297353CC}">
              <c16:uniqueId val="{00000002-29CA-4BDB-A77D-BCE21D92E021}"/>
            </c:ext>
          </c:extLst>
        </c:ser>
        <c:ser>
          <c:idx val="3"/>
          <c:order val="3"/>
          <c:tx>
            <c:strRef>
              <c:f>Wykresy!$F$857</c:f>
              <c:strCache>
                <c:ptCount val="1"/>
                <c:pt idx="0">
                  <c:v>2017</c:v>
                </c:pt>
              </c:strCache>
            </c:strRef>
          </c:tx>
          <c:spPr>
            <a:solidFill>
              <a:schemeClr val="accent4"/>
            </a:solidFill>
            <a:ln>
              <a:noFill/>
            </a:ln>
            <a:effectLst/>
          </c:spPr>
          <c:invertIfNegative val="0"/>
          <c:cat>
            <c:strRef>
              <c:f>Wykresy!$B$858:$B$866</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Wykresy!$F$858:$F$866</c:f>
              <c:numCache>
                <c:formatCode>[$-10419]0.0</c:formatCode>
                <c:ptCount val="9"/>
                <c:pt idx="0">
                  <c:v>114.6</c:v>
                </c:pt>
                <c:pt idx="1">
                  <c:v>85.8</c:v>
                </c:pt>
                <c:pt idx="2">
                  <c:v>104.7</c:v>
                </c:pt>
                <c:pt idx="3">
                  <c:v>107.1</c:v>
                </c:pt>
                <c:pt idx="4">
                  <c:v>56.4</c:v>
                </c:pt>
                <c:pt idx="5">
                  <c:v>59.6</c:v>
                </c:pt>
                <c:pt idx="6">
                  <c:v>155</c:v>
                </c:pt>
                <c:pt idx="7">
                  <c:v>44.5</c:v>
                </c:pt>
                <c:pt idx="8">
                  <c:v>94.5</c:v>
                </c:pt>
              </c:numCache>
            </c:numRef>
          </c:val>
          <c:extLst>
            <c:ext xmlns:c16="http://schemas.microsoft.com/office/drawing/2014/chart" uri="{C3380CC4-5D6E-409C-BE32-E72D297353CC}">
              <c16:uniqueId val="{00000003-29CA-4BDB-A77D-BCE21D92E021}"/>
            </c:ext>
          </c:extLst>
        </c:ser>
        <c:ser>
          <c:idx val="4"/>
          <c:order val="4"/>
          <c:tx>
            <c:strRef>
              <c:f>Wykresy!$G$857</c:f>
              <c:strCache>
                <c:ptCount val="1"/>
                <c:pt idx="0">
                  <c:v>2018</c:v>
                </c:pt>
              </c:strCache>
            </c:strRef>
          </c:tx>
          <c:spPr>
            <a:solidFill>
              <a:schemeClr val="accent5"/>
            </a:solidFill>
            <a:ln>
              <a:noFill/>
            </a:ln>
            <a:effectLst/>
          </c:spPr>
          <c:invertIfNegative val="0"/>
          <c:cat>
            <c:strRef>
              <c:f>Wykresy!$B$858:$B$866</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Wykresy!$G$858:$G$866</c:f>
              <c:numCache>
                <c:formatCode>[$-10419]0.0</c:formatCode>
                <c:ptCount val="9"/>
                <c:pt idx="0">
                  <c:v>114.6</c:v>
                </c:pt>
                <c:pt idx="1">
                  <c:v>85.8</c:v>
                </c:pt>
                <c:pt idx="2">
                  <c:v>104.7</c:v>
                </c:pt>
                <c:pt idx="3">
                  <c:v>107.1</c:v>
                </c:pt>
                <c:pt idx="4">
                  <c:v>56.4</c:v>
                </c:pt>
                <c:pt idx="5">
                  <c:v>59.6</c:v>
                </c:pt>
                <c:pt idx="6">
                  <c:v>155</c:v>
                </c:pt>
                <c:pt idx="7">
                  <c:v>44.5</c:v>
                </c:pt>
                <c:pt idx="8">
                  <c:v>95.2</c:v>
                </c:pt>
              </c:numCache>
            </c:numRef>
          </c:val>
          <c:extLst>
            <c:ext xmlns:c16="http://schemas.microsoft.com/office/drawing/2014/chart" uri="{C3380CC4-5D6E-409C-BE32-E72D297353CC}">
              <c16:uniqueId val="{00000004-29CA-4BDB-A77D-BCE21D92E021}"/>
            </c:ext>
          </c:extLst>
        </c:ser>
        <c:ser>
          <c:idx val="5"/>
          <c:order val="5"/>
          <c:tx>
            <c:strRef>
              <c:f>Wykresy!$H$857</c:f>
              <c:strCache>
                <c:ptCount val="1"/>
                <c:pt idx="0">
                  <c:v>2019</c:v>
                </c:pt>
              </c:strCache>
            </c:strRef>
          </c:tx>
          <c:spPr>
            <a:solidFill>
              <a:schemeClr val="accent6"/>
            </a:solidFill>
            <a:ln>
              <a:noFill/>
            </a:ln>
            <a:effectLst/>
          </c:spPr>
          <c:invertIfNegative val="0"/>
          <c:cat>
            <c:strRef>
              <c:f>Wykresy!$B$858:$B$866</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Wykresy!$H$858:$H$866</c:f>
              <c:numCache>
                <c:formatCode>[$-10419]0.0</c:formatCode>
                <c:ptCount val="9"/>
                <c:pt idx="0">
                  <c:v>114.6</c:v>
                </c:pt>
                <c:pt idx="1">
                  <c:v>85.8</c:v>
                </c:pt>
                <c:pt idx="2">
                  <c:v>104.7</c:v>
                </c:pt>
                <c:pt idx="3">
                  <c:v>107.1</c:v>
                </c:pt>
                <c:pt idx="4">
                  <c:v>56.4</c:v>
                </c:pt>
                <c:pt idx="5">
                  <c:v>59.6</c:v>
                </c:pt>
                <c:pt idx="6">
                  <c:v>155</c:v>
                </c:pt>
                <c:pt idx="7">
                  <c:v>44.5</c:v>
                </c:pt>
                <c:pt idx="8">
                  <c:v>98.2</c:v>
                </c:pt>
              </c:numCache>
            </c:numRef>
          </c:val>
          <c:extLst>
            <c:ext xmlns:c16="http://schemas.microsoft.com/office/drawing/2014/chart" uri="{C3380CC4-5D6E-409C-BE32-E72D297353CC}">
              <c16:uniqueId val="{00000005-29CA-4BDB-A77D-BCE21D92E021}"/>
            </c:ext>
          </c:extLst>
        </c:ser>
        <c:ser>
          <c:idx val="6"/>
          <c:order val="6"/>
          <c:tx>
            <c:strRef>
              <c:f>Wykresy!$I$857</c:f>
              <c:strCache>
                <c:ptCount val="1"/>
                <c:pt idx="0">
                  <c:v>2020</c:v>
                </c:pt>
              </c:strCache>
            </c:strRef>
          </c:tx>
          <c:spPr>
            <a:solidFill>
              <a:schemeClr val="accent1">
                <a:lumMod val="60000"/>
              </a:schemeClr>
            </a:solidFill>
            <a:ln>
              <a:noFill/>
            </a:ln>
            <a:effectLst/>
          </c:spPr>
          <c:invertIfNegative val="0"/>
          <c:cat>
            <c:strRef>
              <c:f>Wykresy!$B$858:$B$866</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Wykresy!$I$858:$I$866</c:f>
              <c:numCache>
                <c:formatCode>[$-10419]0.0</c:formatCode>
                <c:ptCount val="9"/>
                <c:pt idx="0">
                  <c:v>114.6</c:v>
                </c:pt>
                <c:pt idx="1">
                  <c:v>85.8</c:v>
                </c:pt>
                <c:pt idx="2">
                  <c:v>104.7</c:v>
                </c:pt>
                <c:pt idx="3">
                  <c:v>107.1</c:v>
                </c:pt>
                <c:pt idx="4">
                  <c:v>56.4</c:v>
                </c:pt>
                <c:pt idx="5">
                  <c:v>59.6</c:v>
                </c:pt>
                <c:pt idx="6">
                  <c:v>155</c:v>
                </c:pt>
                <c:pt idx="7">
                  <c:v>44.5</c:v>
                </c:pt>
                <c:pt idx="8">
                  <c:v>98.2</c:v>
                </c:pt>
              </c:numCache>
            </c:numRef>
          </c:val>
          <c:extLst>
            <c:ext xmlns:c16="http://schemas.microsoft.com/office/drawing/2014/chart" uri="{C3380CC4-5D6E-409C-BE32-E72D297353CC}">
              <c16:uniqueId val="{00000006-29CA-4BDB-A77D-BCE21D92E021}"/>
            </c:ext>
          </c:extLst>
        </c:ser>
        <c:dLbls>
          <c:showLegendKey val="0"/>
          <c:showVal val="0"/>
          <c:showCatName val="0"/>
          <c:showSerName val="0"/>
          <c:showPercent val="0"/>
          <c:showBubbleSize val="0"/>
        </c:dLbls>
        <c:gapWidth val="219"/>
        <c:overlap val="-27"/>
        <c:axId val="671541888"/>
        <c:axId val="671555968"/>
      </c:barChart>
      <c:catAx>
        <c:axId val="6715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1555968"/>
        <c:crosses val="autoZero"/>
        <c:auto val="1"/>
        <c:lblAlgn val="ctr"/>
        <c:lblOffset val="100"/>
        <c:noMultiLvlLbl val="0"/>
      </c:catAx>
      <c:valAx>
        <c:axId val="671555968"/>
        <c:scaling>
          <c:orientation val="minMax"/>
        </c:scaling>
        <c:delete val="0"/>
        <c:axPos val="l"/>
        <c:majorGridlines>
          <c:spPr>
            <a:ln w="9525" cap="flat" cmpd="sng" algn="ctr">
              <a:solidFill>
                <a:schemeClr val="tx1">
                  <a:lumMod val="15000"/>
                  <a:lumOff val="85000"/>
                </a:schemeClr>
              </a:solidFill>
              <a:round/>
            </a:ln>
            <a:effectLst/>
          </c:spPr>
        </c:majorGridlines>
        <c:numFmt formatCode="[$-10419]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1541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Wykresy!$C$869</c:f>
              <c:strCache>
                <c:ptCount val="1"/>
                <c:pt idx="0">
                  <c:v>2014</c:v>
                </c:pt>
              </c:strCache>
            </c:strRef>
          </c:tx>
          <c:spPr>
            <a:solidFill>
              <a:schemeClr val="accent1"/>
            </a:solidFill>
            <a:ln>
              <a:noFill/>
            </a:ln>
            <a:effectLst/>
          </c:spPr>
          <c:invertIfNegative val="0"/>
          <c:cat>
            <c:strRef>
              <c:f>Wykresy!$B$870:$B$878</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Wykresy!$C$870:$C$878</c:f>
              <c:numCache>
                <c:formatCode>General</c:formatCode>
                <c:ptCount val="9"/>
                <c:pt idx="0" formatCode="[$-10419]0.0">
                  <c:v>59.8</c:v>
                </c:pt>
                <c:pt idx="2" formatCode="[$-10419]0.0">
                  <c:v>25.8</c:v>
                </c:pt>
                <c:pt idx="4" formatCode="[$-10419]0.0">
                  <c:v>6</c:v>
                </c:pt>
                <c:pt idx="5" formatCode="[$-10419]0.0">
                  <c:v>25.2</c:v>
                </c:pt>
                <c:pt idx="6" formatCode="[$-10419]0.0">
                  <c:v>12.7</c:v>
                </c:pt>
                <c:pt idx="7" formatCode="[$-10419]0.0">
                  <c:v>28.6</c:v>
                </c:pt>
                <c:pt idx="8" formatCode="[$-10419]0.0">
                  <c:v>69.900000000000006</c:v>
                </c:pt>
              </c:numCache>
            </c:numRef>
          </c:val>
          <c:extLst>
            <c:ext xmlns:c16="http://schemas.microsoft.com/office/drawing/2014/chart" uri="{C3380CC4-5D6E-409C-BE32-E72D297353CC}">
              <c16:uniqueId val="{00000000-0DF9-4A19-80CA-C416F00F0840}"/>
            </c:ext>
          </c:extLst>
        </c:ser>
        <c:ser>
          <c:idx val="1"/>
          <c:order val="1"/>
          <c:tx>
            <c:strRef>
              <c:f>Wykresy!$D$869</c:f>
              <c:strCache>
                <c:ptCount val="1"/>
                <c:pt idx="0">
                  <c:v>2015</c:v>
                </c:pt>
              </c:strCache>
            </c:strRef>
          </c:tx>
          <c:spPr>
            <a:solidFill>
              <a:schemeClr val="accent2"/>
            </a:solidFill>
            <a:ln>
              <a:noFill/>
            </a:ln>
            <a:effectLst/>
          </c:spPr>
          <c:invertIfNegative val="0"/>
          <c:cat>
            <c:strRef>
              <c:f>Wykresy!$B$870:$B$878</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Wykresy!$D$870:$D$878</c:f>
              <c:numCache>
                <c:formatCode>General</c:formatCode>
                <c:ptCount val="9"/>
                <c:pt idx="0" formatCode="[$-10419]0.0">
                  <c:v>65.599999999999994</c:v>
                </c:pt>
                <c:pt idx="2" formatCode="[$-10419]0.0">
                  <c:v>25.8</c:v>
                </c:pt>
                <c:pt idx="4" formatCode="[$-10419]0.0">
                  <c:v>6</c:v>
                </c:pt>
                <c:pt idx="5" formatCode="[$-10419]0.0">
                  <c:v>28.3</c:v>
                </c:pt>
                <c:pt idx="6" formatCode="[$-10419]0.0">
                  <c:v>12.7</c:v>
                </c:pt>
                <c:pt idx="7" formatCode="[$-10419]0.0">
                  <c:v>28.6</c:v>
                </c:pt>
                <c:pt idx="8" formatCode="[$-10419]0.0">
                  <c:v>71.7</c:v>
                </c:pt>
              </c:numCache>
            </c:numRef>
          </c:val>
          <c:extLst>
            <c:ext xmlns:c16="http://schemas.microsoft.com/office/drawing/2014/chart" uri="{C3380CC4-5D6E-409C-BE32-E72D297353CC}">
              <c16:uniqueId val="{00000001-0DF9-4A19-80CA-C416F00F0840}"/>
            </c:ext>
          </c:extLst>
        </c:ser>
        <c:ser>
          <c:idx val="2"/>
          <c:order val="2"/>
          <c:tx>
            <c:strRef>
              <c:f>Wykresy!$E$869</c:f>
              <c:strCache>
                <c:ptCount val="1"/>
                <c:pt idx="0">
                  <c:v>2016</c:v>
                </c:pt>
              </c:strCache>
            </c:strRef>
          </c:tx>
          <c:spPr>
            <a:solidFill>
              <a:schemeClr val="accent3"/>
            </a:solidFill>
            <a:ln>
              <a:noFill/>
            </a:ln>
            <a:effectLst/>
          </c:spPr>
          <c:invertIfNegative val="0"/>
          <c:cat>
            <c:strRef>
              <c:f>Wykresy!$B$870:$B$878</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Wykresy!$E$870:$E$878</c:f>
              <c:numCache>
                <c:formatCode>General</c:formatCode>
                <c:ptCount val="9"/>
                <c:pt idx="0" formatCode="[$-10419]0.0">
                  <c:v>65.599999999999994</c:v>
                </c:pt>
                <c:pt idx="2" formatCode="[$-10419]0.0">
                  <c:v>24</c:v>
                </c:pt>
                <c:pt idx="4" formatCode="[$-10419]0.0">
                  <c:v>6</c:v>
                </c:pt>
                <c:pt idx="5" formatCode="[$-10419]0.0">
                  <c:v>28.3</c:v>
                </c:pt>
                <c:pt idx="6" formatCode="[$-10419]0.0">
                  <c:v>17</c:v>
                </c:pt>
                <c:pt idx="7" formatCode="[$-10419]0.0">
                  <c:v>28.6</c:v>
                </c:pt>
                <c:pt idx="8" formatCode="[$-10419]0.0">
                  <c:v>71.8</c:v>
                </c:pt>
              </c:numCache>
            </c:numRef>
          </c:val>
          <c:extLst>
            <c:ext xmlns:c16="http://schemas.microsoft.com/office/drawing/2014/chart" uri="{C3380CC4-5D6E-409C-BE32-E72D297353CC}">
              <c16:uniqueId val="{00000002-0DF9-4A19-80CA-C416F00F0840}"/>
            </c:ext>
          </c:extLst>
        </c:ser>
        <c:ser>
          <c:idx val="3"/>
          <c:order val="3"/>
          <c:tx>
            <c:strRef>
              <c:f>Wykresy!$F$869</c:f>
              <c:strCache>
                <c:ptCount val="1"/>
                <c:pt idx="0">
                  <c:v>2017</c:v>
                </c:pt>
              </c:strCache>
            </c:strRef>
          </c:tx>
          <c:spPr>
            <a:solidFill>
              <a:schemeClr val="accent4"/>
            </a:solidFill>
            <a:ln>
              <a:noFill/>
            </a:ln>
            <a:effectLst/>
          </c:spPr>
          <c:invertIfNegative val="0"/>
          <c:cat>
            <c:strRef>
              <c:f>Wykresy!$B$870:$B$878</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Wykresy!$F$870:$F$878</c:f>
              <c:numCache>
                <c:formatCode>General</c:formatCode>
                <c:ptCount val="9"/>
                <c:pt idx="0" formatCode="[$-10419]0.0">
                  <c:v>65.599999999999994</c:v>
                </c:pt>
                <c:pt idx="2" formatCode="[$-10419]0.0">
                  <c:v>24</c:v>
                </c:pt>
                <c:pt idx="4" formatCode="[$-10419]0.0">
                  <c:v>6</c:v>
                </c:pt>
                <c:pt idx="5" formatCode="[$-10419]0.0">
                  <c:v>28.3</c:v>
                </c:pt>
                <c:pt idx="6" formatCode="[$-10419]0.0">
                  <c:v>17</c:v>
                </c:pt>
                <c:pt idx="7" formatCode="[$-10419]0.0">
                  <c:v>28.6</c:v>
                </c:pt>
                <c:pt idx="8" formatCode="[$-10419]0.0">
                  <c:v>73.2</c:v>
                </c:pt>
              </c:numCache>
            </c:numRef>
          </c:val>
          <c:extLst>
            <c:ext xmlns:c16="http://schemas.microsoft.com/office/drawing/2014/chart" uri="{C3380CC4-5D6E-409C-BE32-E72D297353CC}">
              <c16:uniqueId val="{00000003-0DF9-4A19-80CA-C416F00F0840}"/>
            </c:ext>
          </c:extLst>
        </c:ser>
        <c:ser>
          <c:idx val="4"/>
          <c:order val="4"/>
          <c:tx>
            <c:strRef>
              <c:f>Wykresy!$G$869</c:f>
              <c:strCache>
                <c:ptCount val="1"/>
                <c:pt idx="0">
                  <c:v>2018</c:v>
                </c:pt>
              </c:strCache>
            </c:strRef>
          </c:tx>
          <c:spPr>
            <a:solidFill>
              <a:schemeClr val="accent5"/>
            </a:solidFill>
            <a:ln>
              <a:noFill/>
            </a:ln>
            <a:effectLst/>
          </c:spPr>
          <c:invertIfNegative val="0"/>
          <c:cat>
            <c:strRef>
              <c:f>Wykresy!$B$870:$B$878</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Wykresy!$G$870:$G$878</c:f>
              <c:numCache>
                <c:formatCode>General</c:formatCode>
                <c:ptCount val="9"/>
                <c:pt idx="0" formatCode="[$-10419]0.0">
                  <c:v>65.599999999999994</c:v>
                </c:pt>
                <c:pt idx="2" formatCode="[$-10419]0.0">
                  <c:v>25.7</c:v>
                </c:pt>
                <c:pt idx="4" formatCode="[$-10419]0.0">
                  <c:v>6</c:v>
                </c:pt>
                <c:pt idx="5" formatCode="[$-10419]0.0">
                  <c:v>28.3</c:v>
                </c:pt>
                <c:pt idx="6" formatCode="[$-10419]0.0">
                  <c:v>17</c:v>
                </c:pt>
                <c:pt idx="7" formatCode="[$-10419]0.0">
                  <c:v>28.6</c:v>
                </c:pt>
                <c:pt idx="8" formatCode="[$-10419]0.0">
                  <c:v>73.2</c:v>
                </c:pt>
              </c:numCache>
            </c:numRef>
          </c:val>
          <c:extLst>
            <c:ext xmlns:c16="http://schemas.microsoft.com/office/drawing/2014/chart" uri="{C3380CC4-5D6E-409C-BE32-E72D297353CC}">
              <c16:uniqueId val="{00000004-0DF9-4A19-80CA-C416F00F0840}"/>
            </c:ext>
          </c:extLst>
        </c:ser>
        <c:ser>
          <c:idx val="5"/>
          <c:order val="5"/>
          <c:tx>
            <c:strRef>
              <c:f>Wykresy!$H$869</c:f>
              <c:strCache>
                <c:ptCount val="1"/>
                <c:pt idx="0">
                  <c:v>2019</c:v>
                </c:pt>
              </c:strCache>
            </c:strRef>
          </c:tx>
          <c:spPr>
            <a:solidFill>
              <a:schemeClr val="accent6"/>
            </a:solidFill>
            <a:ln>
              <a:noFill/>
            </a:ln>
            <a:effectLst/>
          </c:spPr>
          <c:invertIfNegative val="0"/>
          <c:cat>
            <c:strRef>
              <c:f>Wykresy!$B$870:$B$878</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Wykresy!$H$870:$H$878</c:f>
              <c:numCache>
                <c:formatCode>General</c:formatCode>
                <c:ptCount val="9"/>
                <c:pt idx="0" formatCode="[$-10419]0.0">
                  <c:v>65.599999999999994</c:v>
                </c:pt>
                <c:pt idx="2" formatCode="[$-10419]0.0">
                  <c:v>25.7</c:v>
                </c:pt>
                <c:pt idx="4" formatCode="[$-10419]0.0">
                  <c:v>6</c:v>
                </c:pt>
                <c:pt idx="5" formatCode="[$-10419]0.0">
                  <c:v>28.3</c:v>
                </c:pt>
                <c:pt idx="6" formatCode="[$-10419]0.0">
                  <c:v>17</c:v>
                </c:pt>
                <c:pt idx="7" formatCode="[$-10419]0.0">
                  <c:v>36.200000000000003</c:v>
                </c:pt>
                <c:pt idx="8" formatCode="[$-10419]0.0">
                  <c:v>73.2</c:v>
                </c:pt>
              </c:numCache>
            </c:numRef>
          </c:val>
          <c:extLst>
            <c:ext xmlns:c16="http://schemas.microsoft.com/office/drawing/2014/chart" uri="{C3380CC4-5D6E-409C-BE32-E72D297353CC}">
              <c16:uniqueId val="{00000005-0DF9-4A19-80CA-C416F00F0840}"/>
            </c:ext>
          </c:extLst>
        </c:ser>
        <c:ser>
          <c:idx val="6"/>
          <c:order val="6"/>
          <c:tx>
            <c:strRef>
              <c:f>Wykresy!$I$869</c:f>
              <c:strCache>
                <c:ptCount val="1"/>
                <c:pt idx="0">
                  <c:v>2020</c:v>
                </c:pt>
              </c:strCache>
            </c:strRef>
          </c:tx>
          <c:spPr>
            <a:solidFill>
              <a:schemeClr val="accent1">
                <a:lumMod val="60000"/>
              </a:schemeClr>
            </a:solidFill>
            <a:ln>
              <a:noFill/>
            </a:ln>
            <a:effectLst/>
          </c:spPr>
          <c:invertIfNegative val="0"/>
          <c:cat>
            <c:strRef>
              <c:f>Wykresy!$B$870:$B$878</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Wykresy!$I$870:$I$878</c:f>
              <c:numCache>
                <c:formatCode>General</c:formatCode>
                <c:ptCount val="9"/>
                <c:pt idx="0" formatCode="[$-10419]0.0">
                  <c:v>65.599999999999994</c:v>
                </c:pt>
                <c:pt idx="2" formatCode="[$-10419]0.0">
                  <c:v>32.4</c:v>
                </c:pt>
                <c:pt idx="4" formatCode="[$-10419]0.0">
                  <c:v>6</c:v>
                </c:pt>
                <c:pt idx="5" formatCode="[$-10419]0.0">
                  <c:v>28.3</c:v>
                </c:pt>
                <c:pt idx="6" formatCode="[$-10419]0.0">
                  <c:v>17</c:v>
                </c:pt>
                <c:pt idx="7" formatCode="[$-10419]0.0">
                  <c:v>51.5</c:v>
                </c:pt>
                <c:pt idx="8" formatCode="[$-10419]0.0">
                  <c:v>75</c:v>
                </c:pt>
              </c:numCache>
            </c:numRef>
          </c:val>
          <c:extLst>
            <c:ext xmlns:c16="http://schemas.microsoft.com/office/drawing/2014/chart" uri="{C3380CC4-5D6E-409C-BE32-E72D297353CC}">
              <c16:uniqueId val="{00000006-0DF9-4A19-80CA-C416F00F0840}"/>
            </c:ext>
          </c:extLst>
        </c:ser>
        <c:dLbls>
          <c:showLegendKey val="0"/>
          <c:showVal val="0"/>
          <c:showCatName val="0"/>
          <c:showSerName val="0"/>
          <c:showPercent val="0"/>
          <c:showBubbleSize val="0"/>
        </c:dLbls>
        <c:gapWidth val="219"/>
        <c:overlap val="-27"/>
        <c:axId val="671605504"/>
        <c:axId val="671607040"/>
      </c:barChart>
      <c:catAx>
        <c:axId val="67160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671607040"/>
        <c:crosses val="autoZero"/>
        <c:auto val="1"/>
        <c:lblAlgn val="ctr"/>
        <c:lblOffset val="100"/>
        <c:noMultiLvlLbl val="0"/>
      </c:catAx>
      <c:valAx>
        <c:axId val="671607040"/>
        <c:scaling>
          <c:orientation val="minMax"/>
        </c:scaling>
        <c:delete val="0"/>
        <c:axPos val="l"/>
        <c:majorGridlines>
          <c:spPr>
            <a:ln w="9525" cap="flat" cmpd="sng" algn="ctr">
              <a:solidFill>
                <a:schemeClr val="tx1">
                  <a:lumMod val="15000"/>
                  <a:lumOff val="85000"/>
                </a:schemeClr>
              </a:solidFill>
              <a:round/>
            </a:ln>
            <a:effectLst/>
          </c:spPr>
        </c:majorGridlines>
        <c:numFmt formatCode="[$-10419]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671605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pl-PL"/>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Wykresy!$C$883</c:f>
              <c:strCache>
                <c:ptCount val="1"/>
                <c:pt idx="0">
                  <c:v>2014</c:v>
                </c:pt>
              </c:strCache>
            </c:strRef>
          </c:tx>
          <c:spPr>
            <a:solidFill>
              <a:schemeClr val="accent1"/>
            </a:solidFill>
            <a:ln>
              <a:noFill/>
            </a:ln>
            <a:effectLst/>
          </c:spPr>
          <c:invertIfNegative val="0"/>
          <c:cat>
            <c:strRef>
              <c:f>Wykresy!$B$884:$B$892</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Wykresy!$C$884:$C$892</c:f>
              <c:numCache>
                <c:formatCode>[$-10419]0.00</c:formatCode>
                <c:ptCount val="9"/>
                <c:pt idx="0">
                  <c:v>0</c:v>
                </c:pt>
                <c:pt idx="1">
                  <c:v>102.39100000000001</c:v>
                </c:pt>
                <c:pt idx="2">
                  <c:v>115.2</c:v>
                </c:pt>
                <c:pt idx="3">
                  <c:v>109.934</c:v>
                </c:pt>
                <c:pt idx="4">
                  <c:v>65.102999999999994</c:v>
                </c:pt>
                <c:pt idx="5">
                  <c:v>64.789000000000001</c:v>
                </c:pt>
                <c:pt idx="6">
                  <c:v>15.739000000000001</c:v>
                </c:pt>
                <c:pt idx="7">
                  <c:v>59.481999999999999</c:v>
                </c:pt>
                <c:pt idx="8">
                  <c:v>109.619</c:v>
                </c:pt>
              </c:numCache>
            </c:numRef>
          </c:val>
          <c:extLst>
            <c:ext xmlns:c16="http://schemas.microsoft.com/office/drawing/2014/chart" uri="{C3380CC4-5D6E-409C-BE32-E72D297353CC}">
              <c16:uniqueId val="{00000000-E7EE-49A7-866E-4ACCB21C7EB3}"/>
            </c:ext>
          </c:extLst>
        </c:ser>
        <c:ser>
          <c:idx val="1"/>
          <c:order val="1"/>
          <c:tx>
            <c:strRef>
              <c:f>Wykresy!$D$883</c:f>
              <c:strCache>
                <c:ptCount val="1"/>
                <c:pt idx="0">
                  <c:v>2015</c:v>
                </c:pt>
              </c:strCache>
            </c:strRef>
          </c:tx>
          <c:spPr>
            <a:solidFill>
              <a:schemeClr val="accent2"/>
            </a:solidFill>
            <a:ln>
              <a:noFill/>
            </a:ln>
            <a:effectLst/>
          </c:spPr>
          <c:invertIfNegative val="0"/>
          <c:cat>
            <c:strRef>
              <c:f>Wykresy!$B$884:$B$892</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Wykresy!$D$884:$D$892</c:f>
              <c:numCache>
                <c:formatCode>[$-10419]0.00</c:formatCode>
                <c:ptCount val="9"/>
                <c:pt idx="0">
                  <c:v>0</c:v>
                </c:pt>
                <c:pt idx="1">
                  <c:v>102.57599999999999</c:v>
                </c:pt>
                <c:pt idx="2">
                  <c:v>116.128</c:v>
                </c:pt>
                <c:pt idx="3">
                  <c:v>109.934</c:v>
                </c:pt>
                <c:pt idx="4">
                  <c:v>65.153000000000006</c:v>
                </c:pt>
                <c:pt idx="5">
                  <c:v>64.884</c:v>
                </c:pt>
                <c:pt idx="6">
                  <c:v>16.308</c:v>
                </c:pt>
                <c:pt idx="7">
                  <c:v>59.743000000000002</c:v>
                </c:pt>
                <c:pt idx="8">
                  <c:v>111.577</c:v>
                </c:pt>
              </c:numCache>
            </c:numRef>
          </c:val>
          <c:extLst>
            <c:ext xmlns:c16="http://schemas.microsoft.com/office/drawing/2014/chart" uri="{C3380CC4-5D6E-409C-BE32-E72D297353CC}">
              <c16:uniqueId val="{00000001-E7EE-49A7-866E-4ACCB21C7EB3}"/>
            </c:ext>
          </c:extLst>
        </c:ser>
        <c:ser>
          <c:idx val="2"/>
          <c:order val="2"/>
          <c:tx>
            <c:strRef>
              <c:f>Wykresy!$E$883</c:f>
              <c:strCache>
                <c:ptCount val="1"/>
                <c:pt idx="0">
                  <c:v>2016</c:v>
                </c:pt>
              </c:strCache>
            </c:strRef>
          </c:tx>
          <c:spPr>
            <a:solidFill>
              <a:schemeClr val="accent3"/>
            </a:solidFill>
            <a:ln>
              <a:noFill/>
            </a:ln>
            <a:effectLst/>
          </c:spPr>
          <c:invertIfNegative val="0"/>
          <c:cat>
            <c:strRef>
              <c:f>Wykresy!$B$884:$B$892</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Wykresy!$E$884:$E$892</c:f>
              <c:numCache>
                <c:formatCode>[$-10419]0.00</c:formatCode>
                <c:ptCount val="9"/>
                <c:pt idx="0">
                  <c:v>0</c:v>
                </c:pt>
                <c:pt idx="1">
                  <c:v>105.059</c:v>
                </c:pt>
                <c:pt idx="2">
                  <c:v>120.893</c:v>
                </c:pt>
                <c:pt idx="3">
                  <c:v>109.681</c:v>
                </c:pt>
                <c:pt idx="4">
                  <c:v>62.875999999999998</c:v>
                </c:pt>
                <c:pt idx="5">
                  <c:v>74.774000000000001</c:v>
                </c:pt>
                <c:pt idx="6">
                  <c:v>16.475000000000001</c:v>
                </c:pt>
                <c:pt idx="7">
                  <c:v>78.09</c:v>
                </c:pt>
                <c:pt idx="8">
                  <c:v>122.22199999999999</c:v>
                </c:pt>
              </c:numCache>
            </c:numRef>
          </c:val>
          <c:extLst>
            <c:ext xmlns:c16="http://schemas.microsoft.com/office/drawing/2014/chart" uri="{C3380CC4-5D6E-409C-BE32-E72D297353CC}">
              <c16:uniqueId val="{00000002-E7EE-49A7-866E-4ACCB21C7EB3}"/>
            </c:ext>
          </c:extLst>
        </c:ser>
        <c:ser>
          <c:idx val="3"/>
          <c:order val="3"/>
          <c:tx>
            <c:strRef>
              <c:f>Wykresy!$F$883</c:f>
              <c:strCache>
                <c:ptCount val="1"/>
                <c:pt idx="0">
                  <c:v>2017</c:v>
                </c:pt>
              </c:strCache>
            </c:strRef>
          </c:tx>
          <c:spPr>
            <a:solidFill>
              <a:schemeClr val="accent4"/>
            </a:solidFill>
            <a:ln>
              <a:noFill/>
            </a:ln>
            <a:effectLst/>
          </c:spPr>
          <c:invertIfNegative val="0"/>
          <c:cat>
            <c:strRef>
              <c:f>Wykresy!$B$884:$B$892</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Wykresy!$F$884:$F$892</c:f>
              <c:numCache>
                <c:formatCode>[$-10419]0.00</c:formatCode>
                <c:ptCount val="9"/>
                <c:pt idx="0">
                  <c:v>0</c:v>
                </c:pt>
                <c:pt idx="1">
                  <c:v>105.19499999999999</c:v>
                </c:pt>
                <c:pt idx="2">
                  <c:v>120.893</c:v>
                </c:pt>
                <c:pt idx="3">
                  <c:v>109.681</c:v>
                </c:pt>
                <c:pt idx="4">
                  <c:v>62.875999999999998</c:v>
                </c:pt>
                <c:pt idx="5">
                  <c:v>74.774000000000001</c:v>
                </c:pt>
                <c:pt idx="6">
                  <c:v>17.251999999999999</c:v>
                </c:pt>
                <c:pt idx="7">
                  <c:v>78.108999999999995</c:v>
                </c:pt>
                <c:pt idx="8">
                  <c:v>122.88</c:v>
                </c:pt>
              </c:numCache>
            </c:numRef>
          </c:val>
          <c:extLst>
            <c:ext xmlns:c16="http://schemas.microsoft.com/office/drawing/2014/chart" uri="{C3380CC4-5D6E-409C-BE32-E72D297353CC}">
              <c16:uniqueId val="{00000003-E7EE-49A7-866E-4ACCB21C7EB3}"/>
            </c:ext>
          </c:extLst>
        </c:ser>
        <c:ser>
          <c:idx val="4"/>
          <c:order val="4"/>
          <c:tx>
            <c:strRef>
              <c:f>Wykresy!$G$883</c:f>
              <c:strCache>
                <c:ptCount val="1"/>
                <c:pt idx="0">
                  <c:v>2018</c:v>
                </c:pt>
              </c:strCache>
            </c:strRef>
          </c:tx>
          <c:spPr>
            <a:solidFill>
              <a:schemeClr val="accent5"/>
            </a:solidFill>
            <a:ln>
              <a:noFill/>
            </a:ln>
            <a:effectLst/>
          </c:spPr>
          <c:invertIfNegative val="0"/>
          <c:cat>
            <c:strRef>
              <c:f>Wykresy!$B$884:$B$892</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Wykresy!$G$884:$G$892</c:f>
              <c:numCache>
                <c:formatCode>[$-10419]0.00</c:formatCode>
                <c:ptCount val="9"/>
                <c:pt idx="0">
                  <c:v>0</c:v>
                </c:pt>
                <c:pt idx="1">
                  <c:v>105.94499999999999</c:v>
                </c:pt>
                <c:pt idx="2">
                  <c:v>120.893</c:v>
                </c:pt>
                <c:pt idx="3">
                  <c:v>109.687</c:v>
                </c:pt>
                <c:pt idx="4">
                  <c:v>62.875999999999998</c:v>
                </c:pt>
                <c:pt idx="5">
                  <c:v>74.774000000000001</c:v>
                </c:pt>
                <c:pt idx="6">
                  <c:v>17.605</c:v>
                </c:pt>
                <c:pt idx="7">
                  <c:v>78.108999999999995</c:v>
                </c:pt>
                <c:pt idx="8">
                  <c:v>123.045</c:v>
                </c:pt>
              </c:numCache>
            </c:numRef>
          </c:val>
          <c:extLst>
            <c:ext xmlns:c16="http://schemas.microsoft.com/office/drawing/2014/chart" uri="{C3380CC4-5D6E-409C-BE32-E72D297353CC}">
              <c16:uniqueId val="{00000004-E7EE-49A7-866E-4ACCB21C7EB3}"/>
            </c:ext>
          </c:extLst>
        </c:ser>
        <c:ser>
          <c:idx val="5"/>
          <c:order val="5"/>
          <c:tx>
            <c:strRef>
              <c:f>Wykresy!$H$883</c:f>
              <c:strCache>
                <c:ptCount val="1"/>
                <c:pt idx="0">
                  <c:v>2019</c:v>
                </c:pt>
              </c:strCache>
            </c:strRef>
          </c:tx>
          <c:spPr>
            <a:solidFill>
              <a:schemeClr val="accent6"/>
            </a:solidFill>
            <a:ln>
              <a:noFill/>
            </a:ln>
            <a:effectLst/>
          </c:spPr>
          <c:invertIfNegative val="0"/>
          <c:cat>
            <c:strRef>
              <c:f>Wykresy!$B$884:$B$892</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Wykresy!$H$884:$H$892</c:f>
              <c:numCache>
                <c:formatCode>[$-10419]0.00</c:formatCode>
                <c:ptCount val="9"/>
                <c:pt idx="0">
                  <c:v>0</c:v>
                </c:pt>
                <c:pt idx="1">
                  <c:v>105.19499999999999</c:v>
                </c:pt>
                <c:pt idx="2">
                  <c:v>122.86499999999999</c:v>
                </c:pt>
                <c:pt idx="3">
                  <c:v>109.687</c:v>
                </c:pt>
                <c:pt idx="4">
                  <c:v>63.100999999999999</c:v>
                </c:pt>
                <c:pt idx="5">
                  <c:v>74.819999999999993</c:v>
                </c:pt>
                <c:pt idx="6">
                  <c:v>18.213999999999999</c:v>
                </c:pt>
                <c:pt idx="7">
                  <c:v>78.510999999999996</c:v>
                </c:pt>
                <c:pt idx="8">
                  <c:v>124.459</c:v>
                </c:pt>
              </c:numCache>
            </c:numRef>
          </c:val>
          <c:extLst>
            <c:ext xmlns:c16="http://schemas.microsoft.com/office/drawing/2014/chart" uri="{C3380CC4-5D6E-409C-BE32-E72D297353CC}">
              <c16:uniqueId val="{00000005-E7EE-49A7-866E-4ACCB21C7EB3}"/>
            </c:ext>
          </c:extLst>
        </c:ser>
        <c:ser>
          <c:idx val="6"/>
          <c:order val="6"/>
          <c:tx>
            <c:strRef>
              <c:f>Wykresy!$I$883</c:f>
              <c:strCache>
                <c:ptCount val="1"/>
                <c:pt idx="0">
                  <c:v>2020</c:v>
                </c:pt>
              </c:strCache>
            </c:strRef>
          </c:tx>
          <c:spPr>
            <a:solidFill>
              <a:schemeClr val="accent1">
                <a:lumMod val="60000"/>
              </a:schemeClr>
            </a:solidFill>
            <a:ln>
              <a:noFill/>
            </a:ln>
            <a:effectLst/>
          </c:spPr>
          <c:invertIfNegative val="0"/>
          <c:cat>
            <c:strRef>
              <c:f>Wykresy!$B$884:$B$892</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Wykresy!$I$884:$I$892</c:f>
              <c:numCache>
                <c:formatCode>[$-10419]0.00</c:formatCode>
                <c:ptCount val="9"/>
                <c:pt idx="0">
                  <c:v>1.0069999999999999</c:v>
                </c:pt>
                <c:pt idx="1">
                  <c:v>106.372</c:v>
                </c:pt>
                <c:pt idx="2">
                  <c:v>122.718</c:v>
                </c:pt>
                <c:pt idx="3">
                  <c:v>109.794</c:v>
                </c:pt>
                <c:pt idx="4">
                  <c:v>63.292000000000002</c:v>
                </c:pt>
                <c:pt idx="5">
                  <c:v>74.844999999999999</c:v>
                </c:pt>
                <c:pt idx="6">
                  <c:v>20.396999999999998</c:v>
                </c:pt>
                <c:pt idx="7">
                  <c:v>78.771000000000001</c:v>
                </c:pt>
                <c:pt idx="8">
                  <c:v>126.991</c:v>
                </c:pt>
              </c:numCache>
            </c:numRef>
          </c:val>
          <c:extLst>
            <c:ext xmlns:c16="http://schemas.microsoft.com/office/drawing/2014/chart" uri="{C3380CC4-5D6E-409C-BE32-E72D297353CC}">
              <c16:uniqueId val="{00000006-E7EE-49A7-866E-4ACCB21C7EB3}"/>
            </c:ext>
          </c:extLst>
        </c:ser>
        <c:dLbls>
          <c:showLegendKey val="0"/>
          <c:showVal val="0"/>
          <c:showCatName val="0"/>
          <c:showSerName val="0"/>
          <c:showPercent val="0"/>
          <c:showBubbleSize val="0"/>
        </c:dLbls>
        <c:gapWidth val="219"/>
        <c:overlap val="-27"/>
        <c:axId val="671648384"/>
        <c:axId val="671666560"/>
      </c:barChart>
      <c:catAx>
        <c:axId val="67164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671666560"/>
        <c:crosses val="autoZero"/>
        <c:auto val="1"/>
        <c:lblAlgn val="ctr"/>
        <c:lblOffset val="100"/>
        <c:noMultiLvlLbl val="0"/>
      </c:catAx>
      <c:valAx>
        <c:axId val="671666560"/>
        <c:scaling>
          <c:orientation val="minMax"/>
        </c:scaling>
        <c:delete val="0"/>
        <c:axPos val="l"/>
        <c:majorGridlines>
          <c:spPr>
            <a:ln w="9525" cap="flat" cmpd="sng" algn="ctr">
              <a:solidFill>
                <a:schemeClr val="tx1">
                  <a:lumMod val="15000"/>
                  <a:lumOff val="85000"/>
                </a:schemeClr>
              </a:solidFill>
              <a:round/>
            </a:ln>
            <a:effectLst/>
          </c:spPr>
        </c:majorGridlines>
        <c:numFmt formatCode="[$-10419]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671648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pl-PL"/>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'[Kraśnik GUS (Automatycznie zapisany).xlsx]Wykresy'!$C$963</c:f>
              <c:strCache>
                <c:ptCount val="1"/>
                <c:pt idx="0">
                  <c:v>2014</c:v>
                </c:pt>
              </c:strCache>
            </c:strRef>
          </c:tx>
          <c:spPr>
            <a:solidFill>
              <a:schemeClr val="accent1"/>
            </a:solidFill>
            <a:ln>
              <a:noFill/>
            </a:ln>
            <a:effectLst/>
          </c:spPr>
          <c:invertIfNegative val="0"/>
          <c:cat>
            <c:strRef>
              <c:f>'[Kraśnik GUS (Automatycznie zapisany).xlsx]Wykresy'!$B$964:$B$969</c:f>
              <c:strCache>
                <c:ptCount val="6"/>
                <c:pt idx="0">
                  <c:v>wodociąg OWP</c:v>
                </c:pt>
                <c:pt idx="1">
                  <c:v>wodociąg MOF</c:v>
                </c:pt>
                <c:pt idx="2">
                  <c:v>kanalizacja OWP</c:v>
                </c:pt>
                <c:pt idx="3">
                  <c:v>kanalizacja MOF</c:v>
                </c:pt>
                <c:pt idx="4">
                  <c:v>gaz OWP</c:v>
                </c:pt>
                <c:pt idx="5">
                  <c:v>gaz MOF</c:v>
                </c:pt>
              </c:strCache>
            </c:strRef>
          </c:cat>
          <c:val>
            <c:numRef>
              <c:f>'[Kraśnik GUS (Automatycznie zapisany).xlsx]Wykresy'!$C$964:$C$969</c:f>
              <c:numCache>
                <c:formatCode>[$-10419]0.0</c:formatCode>
                <c:ptCount val="6"/>
                <c:pt idx="0">
                  <c:v>81.722222222222229</c:v>
                </c:pt>
                <c:pt idx="1">
                  <c:v>89.550000000000011</c:v>
                </c:pt>
                <c:pt idx="2">
                  <c:v>28.166666666666668</c:v>
                </c:pt>
                <c:pt idx="3">
                  <c:v>43.85</c:v>
                </c:pt>
                <c:pt idx="4">
                  <c:v>39.588888888888889</c:v>
                </c:pt>
                <c:pt idx="5">
                  <c:v>61.7</c:v>
                </c:pt>
              </c:numCache>
            </c:numRef>
          </c:val>
          <c:extLst>
            <c:ext xmlns:c16="http://schemas.microsoft.com/office/drawing/2014/chart" uri="{C3380CC4-5D6E-409C-BE32-E72D297353CC}">
              <c16:uniqueId val="{00000000-71C5-420E-AAA0-EEF23525955E}"/>
            </c:ext>
          </c:extLst>
        </c:ser>
        <c:ser>
          <c:idx val="1"/>
          <c:order val="1"/>
          <c:tx>
            <c:strRef>
              <c:f>'[Kraśnik GUS (Automatycznie zapisany).xlsx]Wykresy'!$D$963</c:f>
              <c:strCache>
                <c:ptCount val="1"/>
                <c:pt idx="0">
                  <c:v>2015</c:v>
                </c:pt>
              </c:strCache>
            </c:strRef>
          </c:tx>
          <c:spPr>
            <a:solidFill>
              <a:schemeClr val="accent2"/>
            </a:solidFill>
            <a:ln>
              <a:noFill/>
            </a:ln>
            <a:effectLst/>
          </c:spPr>
          <c:invertIfNegative val="0"/>
          <c:cat>
            <c:strRef>
              <c:f>'[Kraśnik GUS (Automatycznie zapisany).xlsx]Wykresy'!$B$964:$B$969</c:f>
              <c:strCache>
                <c:ptCount val="6"/>
                <c:pt idx="0">
                  <c:v>wodociąg OWP</c:v>
                </c:pt>
                <c:pt idx="1">
                  <c:v>wodociąg MOF</c:v>
                </c:pt>
                <c:pt idx="2">
                  <c:v>kanalizacja OWP</c:v>
                </c:pt>
                <c:pt idx="3">
                  <c:v>kanalizacja MOF</c:v>
                </c:pt>
                <c:pt idx="4">
                  <c:v>gaz OWP</c:v>
                </c:pt>
                <c:pt idx="5">
                  <c:v>gaz MOF</c:v>
                </c:pt>
              </c:strCache>
            </c:strRef>
          </c:cat>
          <c:val>
            <c:numRef>
              <c:f>'[Kraśnik GUS (Automatycznie zapisany).xlsx]Wykresy'!$D$964:$D$969</c:f>
              <c:numCache>
                <c:formatCode>[$-10419]0.0</c:formatCode>
                <c:ptCount val="6"/>
                <c:pt idx="0">
                  <c:v>82.199999999999989</c:v>
                </c:pt>
                <c:pt idx="1">
                  <c:v>89.625</c:v>
                </c:pt>
                <c:pt idx="2">
                  <c:v>28.911111111111111</c:v>
                </c:pt>
                <c:pt idx="3">
                  <c:v>44.974999999999994</c:v>
                </c:pt>
                <c:pt idx="4">
                  <c:v>39.788888888888891</c:v>
                </c:pt>
                <c:pt idx="5">
                  <c:v>61.699999999999996</c:v>
                </c:pt>
              </c:numCache>
            </c:numRef>
          </c:val>
          <c:extLst>
            <c:ext xmlns:c16="http://schemas.microsoft.com/office/drawing/2014/chart" uri="{C3380CC4-5D6E-409C-BE32-E72D297353CC}">
              <c16:uniqueId val="{00000001-71C5-420E-AAA0-EEF23525955E}"/>
            </c:ext>
          </c:extLst>
        </c:ser>
        <c:ser>
          <c:idx val="2"/>
          <c:order val="2"/>
          <c:tx>
            <c:strRef>
              <c:f>'[Kraśnik GUS (Automatycznie zapisany).xlsx]Wykresy'!$E$963</c:f>
              <c:strCache>
                <c:ptCount val="1"/>
                <c:pt idx="0">
                  <c:v>2016</c:v>
                </c:pt>
              </c:strCache>
            </c:strRef>
          </c:tx>
          <c:spPr>
            <a:solidFill>
              <a:schemeClr val="accent3"/>
            </a:solidFill>
            <a:ln>
              <a:noFill/>
            </a:ln>
            <a:effectLst/>
          </c:spPr>
          <c:invertIfNegative val="0"/>
          <c:cat>
            <c:strRef>
              <c:f>'[Kraśnik GUS (Automatycznie zapisany).xlsx]Wykresy'!$B$964:$B$969</c:f>
              <c:strCache>
                <c:ptCount val="6"/>
                <c:pt idx="0">
                  <c:v>wodociąg OWP</c:v>
                </c:pt>
                <c:pt idx="1">
                  <c:v>wodociąg MOF</c:v>
                </c:pt>
                <c:pt idx="2">
                  <c:v>kanalizacja OWP</c:v>
                </c:pt>
                <c:pt idx="3">
                  <c:v>kanalizacja MOF</c:v>
                </c:pt>
                <c:pt idx="4">
                  <c:v>gaz OWP</c:v>
                </c:pt>
                <c:pt idx="5">
                  <c:v>gaz MOF</c:v>
                </c:pt>
              </c:strCache>
            </c:strRef>
          </c:cat>
          <c:val>
            <c:numRef>
              <c:f>'[Kraśnik GUS (Automatycznie zapisany).xlsx]Wykresy'!$E$964:$E$969</c:f>
              <c:numCache>
                <c:formatCode>[$-10419]0.0</c:formatCode>
                <c:ptCount val="6"/>
                <c:pt idx="0">
                  <c:v>81.76666666666668</c:v>
                </c:pt>
                <c:pt idx="1">
                  <c:v>89.625</c:v>
                </c:pt>
                <c:pt idx="2">
                  <c:v>28.966666666666672</c:v>
                </c:pt>
                <c:pt idx="3">
                  <c:v>45</c:v>
                </c:pt>
                <c:pt idx="4">
                  <c:v>40.711111111111109</c:v>
                </c:pt>
                <c:pt idx="5">
                  <c:v>63.274999999999999</c:v>
                </c:pt>
              </c:numCache>
            </c:numRef>
          </c:val>
          <c:extLst>
            <c:ext xmlns:c16="http://schemas.microsoft.com/office/drawing/2014/chart" uri="{C3380CC4-5D6E-409C-BE32-E72D297353CC}">
              <c16:uniqueId val="{00000002-71C5-420E-AAA0-EEF23525955E}"/>
            </c:ext>
          </c:extLst>
        </c:ser>
        <c:ser>
          <c:idx val="3"/>
          <c:order val="3"/>
          <c:tx>
            <c:strRef>
              <c:f>'[Kraśnik GUS (Automatycznie zapisany).xlsx]Wykresy'!$F$963</c:f>
              <c:strCache>
                <c:ptCount val="1"/>
                <c:pt idx="0">
                  <c:v>2017</c:v>
                </c:pt>
              </c:strCache>
            </c:strRef>
          </c:tx>
          <c:spPr>
            <a:solidFill>
              <a:schemeClr val="accent4"/>
            </a:solidFill>
            <a:ln>
              <a:noFill/>
            </a:ln>
            <a:effectLst/>
          </c:spPr>
          <c:invertIfNegative val="0"/>
          <c:cat>
            <c:strRef>
              <c:f>'[Kraśnik GUS (Automatycznie zapisany).xlsx]Wykresy'!$B$964:$B$969</c:f>
              <c:strCache>
                <c:ptCount val="6"/>
                <c:pt idx="0">
                  <c:v>wodociąg OWP</c:v>
                </c:pt>
                <c:pt idx="1">
                  <c:v>wodociąg MOF</c:v>
                </c:pt>
                <c:pt idx="2">
                  <c:v>kanalizacja OWP</c:v>
                </c:pt>
                <c:pt idx="3">
                  <c:v>kanalizacja MOF</c:v>
                </c:pt>
                <c:pt idx="4">
                  <c:v>gaz OWP</c:v>
                </c:pt>
                <c:pt idx="5">
                  <c:v>gaz MOF</c:v>
                </c:pt>
              </c:strCache>
            </c:strRef>
          </c:cat>
          <c:val>
            <c:numRef>
              <c:f>'[Kraśnik GUS (Automatycznie zapisany).xlsx]Wykresy'!$F$964:$F$969</c:f>
              <c:numCache>
                <c:formatCode>[$-10419]0.0</c:formatCode>
                <c:ptCount val="6"/>
                <c:pt idx="0">
                  <c:v>81.25555555555556</c:v>
                </c:pt>
                <c:pt idx="1">
                  <c:v>89.65</c:v>
                </c:pt>
                <c:pt idx="2">
                  <c:v>29.055555555555557</c:v>
                </c:pt>
                <c:pt idx="3">
                  <c:v>45.15</c:v>
                </c:pt>
                <c:pt idx="4">
                  <c:v>41.06666666666667</c:v>
                </c:pt>
                <c:pt idx="5">
                  <c:v>63.2</c:v>
                </c:pt>
              </c:numCache>
            </c:numRef>
          </c:val>
          <c:extLst>
            <c:ext xmlns:c16="http://schemas.microsoft.com/office/drawing/2014/chart" uri="{C3380CC4-5D6E-409C-BE32-E72D297353CC}">
              <c16:uniqueId val="{00000003-71C5-420E-AAA0-EEF23525955E}"/>
            </c:ext>
          </c:extLst>
        </c:ser>
        <c:ser>
          <c:idx val="4"/>
          <c:order val="4"/>
          <c:tx>
            <c:strRef>
              <c:f>'[Kraśnik GUS (Automatycznie zapisany).xlsx]Wykresy'!$G$963</c:f>
              <c:strCache>
                <c:ptCount val="1"/>
                <c:pt idx="0">
                  <c:v>2018</c:v>
                </c:pt>
              </c:strCache>
            </c:strRef>
          </c:tx>
          <c:spPr>
            <a:solidFill>
              <a:schemeClr val="accent5"/>
            </a:solidFill>
            <a:ln>
              <a:noFill/>
            </a:ln>
            <a:effectLst/>
          </c:spPr>
          <c:invertIfNegative val="0"/>
          <c:cat>
            <c:strRef>
              <c:f>'[Kraśnik GUS (Automatycznie zapisany).xlsx]Wykresy'!$B$964:$B$969</c:f>
              <c:strCache>
                <c:ptCount val="6"/>
                <c:pt idx="0">
                  <c:v>wodociąg OWP</c:v>
                </c:pt>
                <c:pt idx="1">
                  <c:v>wodociąg MOF</c:v>
                </c:pt>
                <c:pt idx="2">
                  <c:v>kanalizacja OWP</c:v>
                </c:pt>
                <c:pt idx="3">
                  <c:v>kanalizacja MOF</c:v>
                </c:pt>
                <c:pt idx="4">
                  <c:v>gaz OWP</c:v>
                </c:pt>
                <c:pt idx="5">
                  <c:v>gaz MOF</c:v>
                </c:pt>
              </c:strCache>
            </c:strRef>
          </c:cat>
          <c:val>
            <c:numRef>
              <c:f>'[Kraśnik GUS (Automatycznie zapisany).xlsx]Wykresy'!$G$964:$G$969</c:f>
              <c:numCache>
                <c:formatCode>[$-10419]0.0</c:formatCode>
                <c:ptCount val="6"/>
                <c:pt idx="0">
                  <c:v>81.300000000000011</c:v>
                </c:pt>
                <c:pt idx="1">
                  <c:v>89.699999999999989</c:v>
                </c:pt>
                <c:pt idx="2">
                  <c:v>29.122222222222224</c:v>
                </c:pt>
                <c:pt idx="3">
                  <c:v>45.274999999999999</c:v>
                </c:pt>
                <c:pt idx="4">
                  <c:v>41.777777777777779</c:v>
                </c:pt>
                <c:pt idx="5">
                  <c:v>64</c:v>
                </c:pt>
              </c:numCache>
            </c:numRef>
          </c:val>
          <c:extLst>
            <c:ext xmlns:c16="http://schemas.microsoft.com/office/drawing/2014/chart" uri="{C3380CC4-5D6E-409C-BE32-E72D297353CC}">
              <c16:uniqueId val="{00000004-71C5-420E-AAA0-EEF23525955E}"/>
            </c:ext>
          </c:extLst>
        </c:ser>
        <c:ser>
          <c:idx val="5"/>
          <c:order val="5"/>
          <c:tx>
            <c:strRef>
              <c:f>'[Kraśnik GUS (Automatycznie zapisany).xlsx]Wykresy'!$H$963</c:f>
              <c:strCache>
                <c:ptCount val="1"/>
                <c:pt idx="0">
                  <c:v>2019</c:v>
                </c:pt>
              </c:strCache>
            </c:strRef>
          </c:tx>
          <c:spPr>
            <a:solidFill>
              <a:schemeClr val="accent6"/>
            </a:solidFill>
            <a:ln>
              <a:noFill/>
            </a:ln>
            <a:effectLst/>
          </c:spPr>
          <c:invertIfNegative val="0"/>
          <c:cat>
            <c:strRef>
              <c:f>'[Kraśnik GUS (Automatycznie zapisany).xlsx]Wykresy'!$B$964:$B$969</c:f>
              <c:strCache>
                <c:ptCount val="6"/>
                <c:pt idx="0">
                  <c:v>wodociąg OWP</c:v>
                </c:pt>
                <c:pt idx="1">
                  <c:v>wodociąg MOF</c:v>
                </c:pt>
                <c:pt idx="2">
                  <c:v>kanalizacja OWP</c:v>
                </c:pt>
                <c:pt idx="3">
                  <c:v>kanalizacja MOF</c:v>
                </c:pt>
                <c:pt idx="4">
                  <c:v>gaz OWP</c:v>
                </c:pt>
                <c:pt idx="5">
                  <c:v>gaz MOF</c:v>
                </c:pt>
              </c:strCache>
            </c:strRef>
          </c:cat>
          <c:val>
            <c:numRef>
              <c:f>'[Kraśnik GUS (Automatycznie zapisany).xlsx]Wykresy'!$H$964:$H$969</c:f>
              <c:numCache>
                <c:formatCode>[$-10419]0.0</c:formatCode>
                <c:ptCount val="6"/>
                <c:pt idx="0">
                  <c:v>81.455555555555563</c:v>
                </c:pt>
                <c:pt idx="1">
                  <c:v>89.974999999999994</c:v>
                </c:pt>
                <c:pt idx="2">
                  <c:v>29.922222222222224</c:v>
                </c:pt>
                <c:pt idx="3">
                  <c:v>47.05</c:v>
                </c:pt>
                <c:pt idx="4">
                  <c:v>42.011111111111106</c:v>
                </c:pt>
                <c:pt idx="5">
                  <c:v>64.2</c:v>
                </c:pt>
              </c:numCache>
            </c:numRef>
          </c:val>
          <c:extLst>
            <c:ext xmlns:c16="http://schemas.microsoft.com/office/drawing/2014/chart" uri="{C3380CC4-5D6E-409C-BE32-E72D297353CC}">
              <c16:uniqueId val="{00000005-71C5-420E-AAA0-EEF23525955E}"/>
            </c:ext>
          </c:extLst>
        </c:ser>
        <c:ser>
          <c:idx val="6"/>
          <c:order val="6"/>
          <c:tx>
            <c:strRef>
              <c:f>'[Kraśnik GUS (Automatycznie zapisany).xlsx]Wykresy'!$I$963</c:f>
              <c:strCache>
                <c:ptCount val="1"/>
                <c:pt idx="0">
                  <c:v>2020</c:v>
                </c:pt>
              </c:strCache>
            </c:strRef>
          </c:tx>
          <c:spPr>
            <a:solidFill>
              <a:schemeClr val="accent1">
                <a:lumMod val="60000"/>
              </a:schemeClr>
            </a:solidFill>
            <a:ln>
              <a:noFill/>
            </a:ln>
            <a:effectLst/>
          </c:spPr>
          <c:invertIfNegative val="0"/>
          <c:cat>
            <c:strRef>
              <c:f>'[Kraśnik GUS (Automatycznie zapisany).xlsx]Wykresy'!$B$964:$B$969</c:f>
              <c:strCache>
                <c:ptCount val="6"/>
                <c:pt idx="0">
                  <c:v>wodociąg OWP</c:v>
                </c:pt>
                <c:pt idx="1">
                  <c:v>wodociąg MOF</c:v>
                </c:pt>
                <c:pt idx="2">
                  <c:v>kanalizacja OWP</c:v>
                </c:pt>
                <c:pt idx="3">
                  <c:v>kanalizacja MOF</c:v>
                </c:pt>
                <c:pt idx="4">
                  <c:v>gaz OWP</c:v>
                </c:pt>
                <c:pt idx="5">
                  <c:v>gaz MOF</c:v>
                </c:pt>
              </c:strCache>
            </c:strRef>
          </c:cat>
          <c:val>
            <c:numRef>
              <c:f>'[Kraśnik GUS (Automatycznie zapisany).xlsx]Wykresy'!$I$964:$I$969</c:f>
              <c:numCache>
                <c:formatCode>[$-10419]0.0</c:formatCode>
                <c:ptCount val="6"/>
                <c:pt idx="0">
                  <c:v>81.588888888888889</c:v>
                </c:pt>
                <c:pt idx="1">
                  <c:v>90</c:v>
                </c:pt>
                <c:pt idx="2">
                  <c:v>30.022222222222222</c:v>
                </c:pt>
                <c:pt idx="3">
                  <c:v>47.25</c:v>
                </c:pt>
                <c:pt idx="4">
                  <c:v>45.288888888888891</c:v>
                </c:pt>
                <c:pt idx="5">
                  <c:v>65.349999999999994</c:v>
                </c:pt>
              </c:numCache>
            </c:numRef>
          </c:val>
          <c:extLst>
            <c:ext xmlns:c16="http://schemas.microsoft.com/office/drawing/2014/chart" uri="{C3380CC4-5D6E-409C-BE32-E72D297353CC}">
              <c16:uniqueId val="{00000006-71C5-420E-AAA0-EEF23525955E}"/>
            </c:ext>
          </c:extLst>
        </c:ser>
        <c:dLbls>
          <c:showLegendKey val="0"/>
          <c:showVal val="0"/>
          <c:showCatName val="0"/>
          <c:showSerName val="0"/>
          <c:showPercent val="0"/>
          <c:showBubbleSize val="0"/>
        </c:dLbls>
        <c:gapWidth val="219"/>
        <c:overlap val="-27"/>
        <c:axId val="709542656"/>
        <c:axId val="709544192"/>
      </c:barChart>
      <c:catAx>
        <c:axId val="70954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9544192"/>
        <c:crosses val="autoZero"/>
        <c:auto val="1"/>
        <c:lblAlgn val="ctr"/>
        <c:lblOffset val="100"/>
        <c:noMultiLvlLbl val="0"/>
      </c:catAx>
      <c:valAx>
        <c:axId val="709544192"/>
        <c:scaling>
          <c:orientation val="minMax"/>
        </c:scaling>
        <c:delete val="0"/>
        <c:axPos val="l"/>
        <c:majorGridlines>
          <c:spPr>
            <a:ln w="9525" cap="flat" cmpd="sng" algn="ctr">
              <a:solidFill>
                <a:schemeClr val="tx1">
                  <a:lumMod val="15000"/>
                  <a:lumOff val="85000"/>
                </a:schemeClr>
              </a:solidFill>
              <a:round/>
            </a:ln>
            <a:effectLst/>
          </c:spPr>
        </c:majorGridlines>
        <c:numFmt formatCode="[$-10419]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9542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'[Kraśnik GUS (Automatycznie zapisany).xlsx]Arkusz2'!$B$1:$B$2</c:f>
              <c:strCache>
                <c:ptCount val="2"/>
                <c:pt idx="0">
                  <c:v>wodociąg</c:v>
                </c:pt>
                <c:pt idx="1">
                  <c:v>2014</c:v>
                </c:pt>
              </c:strCache>
            </c:strRef>
          </c:tx>
          <c:spPr>
            <a:solidFill>
              <a:schemeClr val="accent1"/>
            </a:solidFill>
            <a:ln>
              <a:noFill/>
            </a:ln>
            <a:effectLst/>
          </c:spPr>
          <c:invertIfNegative val="0"/>
          <c:cat>
            <c:strRef>
              <c:f>'[Kraśnik GUS (Automatycznie zapisany).xlsx]Arkusz2'!$A$3:$A$11</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zapisany).xlsx]Arkusz2'!$B$3:$B$11</c:f>
              <c:numCache>
                <c:formatCode>[$-10419]0.0</c:formatCode>
                <c:ptCount val="9"/>
                <c:pt idx="0">
                  <c:v>88.3</c:v>
                </c:pt>
                <c:pt idx="1">
                  <c:v>75.3</c:v>
                </c:pt>
                <c:pt idx="2">
                  <c:v>96.7</c:v>
                </c:pt>
                <c:pt idx="3">
                  <c:v>88.5</c:v>
                </c:pt>
                <c:pt idx="4">
                  <c:v>41.6</c:v>
                </c:pt>
                <c:pt idx="5">
                  <c:v>85.2</c:v>
                </c:pt>
                <c:pt idx="6">
                  <c:v>83.6</c:v>
                </c:pt>
                <c:pt idx="7">
                  <c:v>81.400000000000006</c:v>
                </c:pt>
                <c:pt idx="8">
                  <c:v>94.9</c:v>
                </c:pt>
              </c:numCache>
            </c:numRef>
          </c:val>
          <c:extLst>
            <c:ext xmlns:c16="http://schemas.microsoft.com/office/drawing/2014/chart" uri="{C3380CC4-5D6E-409C-BE32-E72D297353CC}">
              <c16:uniqueId val="{00000000-BB60-48F8-989F-7E1C7C601C5F}"/>
            </c:ext>
          </c:extLst>
        </c:ser>
        <c:ser>
          <c:idx val="1"/>
          <c:order val="1"/>
          <c:tx>
            <c:strRef>
              <c:f>'[Kraśnik GUS (Automatycznie zapisany).xlsx]Arkusz2'!$C$1:$C$2</c:f>
              <c:strCache>
                <c:ptCount val="2"/>
                <c:pt idx="0">
                  <c:v>wodociąg</c:v>
                </c:pt>
                <c:pt idx="1">
                  <c:v>2020</c:v>
                </c:pt>
              </c:strCache>
            </c:strRef>
          </c:tx>
          <c:spPr>
            <a:solidFill>
              <a:schemeClr val="accent2"/>
            </a:solidFill>
            <a:ln>
              <a:noFill/>
            </a:ln>
            <a:effectLst/>
          </c:spPr>
          <c:invertIfNegative val="0"/>
          <c:cat>
            <c:strRef>
              <c:f>'[Kraśnik GUS (Automatycznie zapisany).xlsx]Arkusz2'!$A$3:$A$11</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zapisany).xlsx]Arkusz2'!$C$3:$C$11</c:f>
              <c:numCache>
                <c:formatCode>[$-10419]0.0</c:formatCode>
                <c:ptCount val="9"/>
                <c:pt idx="0">
                  <c:v>88.8</c:v>
                </c:pt>
                <c:pt idx="1">
                  <c:v>67.5</c:v>
                </c:pt>
                <c:pt idx="2">
                  <c:v>96.8</c:v>
                </c:pt>
                <c:pt idx="3">
                  <c:v>89</c:v>
                </c:pt>
                <c:pt idx="4">
                  <c:v>42.7</c:v>
                </c:pt>
                <c:pt idx="5">
                  <c:v>85.2</c:v>
                </c:pt>
                <c:pt idx="6">
                  <c:v>86.3</c:v>
                </c:pt>
                <c:pt idx="7">
                  <c:v>82.2</c:v>
                </c:pt>
                <c:pt idx="8">
                  <c:v>95.8</c:v>
                </c:pt>
              </c:numCache>
            </c:numRef>
          </c:val>
          <c:extLst>
            <c:ext xmlns:c16="http://schemas.microsoft.com/office/drawing/2014/chart" uri="{C3380CC4-5D6E-409C-BE32-E72D297353CC}">
              <c16:uniqueId val="{00000001-BB60-48F8-989F-7E1C7C601C5F}"/>
            </c:ext>
          </c:extLst>
        </c:ser>
        <c:ser>
          <c:idx val="2"/>
          <c:order val="2"/>
          <c:tx>
            <c:strRef>
              <c:f>'[Kraśnik GUS (Automatycznie zapisany).xlsx]Arkusz2'!$D$1:$D$2</c:f>
              <c:strCache>
                <c:ptCount val="2"/>
                <c:pt idx="0">
                  <c:v>kanalizacja</c:v>
                </c:pt>
                <c:pt idx="1">
                  <c:v>2014</c:v>
                </c:pt>
              </c:strCache>
            </c:strRef>
          </c:tx>
          <c:spPr>
            <a:solidFill>
              <a:schemeClr val="accent3"/>
            </a:solidFill>
            <a:ln>
              <a:noFill/>
            </a:ln>
            <a:effectLst/>
          </c:spPr>
          <c:invertIfNegative val="0"/>
          <c:cat>
            <c:strRef>
              <c:f>'[Kraśnik GUS (Automatycznie zapisany).xlsx]Arkusz2'!$A$3:$A$11</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zapisany).xlsx]Arkusz2'!$D$3:$D$11</c:f>
              <c:numCache>
                <c:formatCode>[$-10419]0.0</c:formatCode>
                <c:ptCount val="9"/>
                <c:pt idx="0">
                  <c:v>46</c:v>
                </c:pt>
                <c:pt idx="1">
                  <c:v>0</c:v>
                </c:pt>
                <c:pt idx="2">
                  <c:v>23.5</c:v>
                </c:pt>
                <c:pt idx="3">
                  <c:v>0</c:v>
                </c:pt>
                <c:pt idx="4">
                  <c:v>7</c:v>
                </c:pt>
                <c:pt idx="5">
                  <c:v>36.9</c:v>
                </c:pt>
                <c:pt idx="6">
                  <c:v>25.1</c:v>
                </c:pt>
                <c:pt idx="7">
                  <c:v>30.5</c:v>
                </c:pt>
                <c:pt idx="8">
                  <c:v>84.5</c:v>
                </c:pt>
              </c:numCache>
            </c:numRef>
          </c:val>
          <c:extLst>
            <c:ext xmlns:c16="http://schemas.microsoft.com/office/drawing/2014/chart" uri="{C3380CC4-5D6E-409C-BE32-E72D297353CC}">
              <c16:uniqueId val="{00000002-BB60-48F8-989F-7E1C7C601C5F}"/>
            </c:ext>
          </c:extLst>
        </c:ser>
        <c:ser>
          <c:idx val="3"/>
          <c:order val="3"/>
          <c:tx>
            <c:strRef>
              <c:f>'[Kraśnik GUS (Automatycznie zapisany).xlsx]Arkusz2'!$E$1:$E$2</c:f>
              <c:strCache>
                <c:ptCount val="2"/>
                <c:pt idx="0">
                  <c:v>kanalizacja</c:v>
                </c:pt>
                <c:pt idx="1">
                  <c:v>2020</c:v>
                </c:pt>
              </c:strCache>
            </c:strRef>
          </c:tx>
          <c:spPr>
            <a:solidFill>
              <a:schemeClr val="accent4"/>
            </a:solidFill>
            <a:ln>
              <a:noFill/>
            </a:ln>
            <a:effectLst/>
          </c:spPr>
          <c:invertIfNegative val="0"/>
          <c:cat>
            <c:strRef>
              <c:f>'[Kraśnik GUS (Automatycznie zapisany).xlsx]Arkusz2'!$A$3:$A$11</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zapisany).xlsx]Arkusz2'!$E$3:$E$11</c:f>
              <c:numCache>
                <c:formatCode>[$-10419]0.0</c:formatCode>
                <c:ptCount val="9"/>
                <c:pt idx="0">
                  <c:v>48.2</c:v>
                </c:pt>
                <c:pt idx="1">
                  <c:v>0</c:v>
                </c:pt>
                <c:pt idx="2">
                  <c:v>26</c:v>
                </c:pt>
                <c:pt idx="3">
                  <c:v>0</c:v>
                </c:pt>
                <c:pt idx="4">
                  <c:v>7.3</c:v>
                </c:pt>
                <c:pt idx="5">
                  <c:v>40.299999999999997</c:v>
                </c:pt>
                <c:pt idx="6">
                  <c:v>25.7</c:v>
                </c:pt>
                <c:pt idx="7">
                  <c:v>35.1</c:v>
                </c:pt>
                <c:pt idx="8">
                  <c:v>87.6</c:v>
                </c:pt>
              </c:numCache>
            </c:numRef>
          </c:val>
          <c:extLst>
            <c:ext xmlns:c16="http://schemas.microsoft.com/office/drawing/2014/chart" uri="{C3380CC4-5D6E-409C-BE32-E72D297353CC}">
              <c16:uniqueId val="{00000003-BB60-48F8-989F-7E1C7C601C5F}"/>
            </c:ext>
          </c:extLst>
        </c:ser>
        <c:ser>
          <c:idx val="4"/>
          <c:order val="4"/>
          <c:tx>
            <c:strRef>
              <c:f>'[Kraśnik GUS (Automatycznie zapisany).xlsx]Arkusz2'!$F$1:$F$2</c:f>
              <c:strCache>
                <c:ptCount val="2"/>
                <c:pt idx="0">
                  <c:v>gaz</c:v>
                </c:pt>
                <c:pt idx="1">
                  <c:v>2014</c:v>
                </c:pt>
              </c:strCache>
            </c:strRef>
          </c:tx>
          <c:spPr>
            <a:solidFill>
              <a:schemeClr val="accent5"/>
            </a:solidFill>
            <a:ln>
              <a:noFill/>
            </a:ln>
            <a:effectLst/>
          </c:spPr>
          <c:invertIfNegative val="0"/>
          <c:cat>
            <c:strRef>
              <c:f>'[Kraśnik GUS (Automatycznie zapisany).xlsx]Arkusz2'!$A$3:$A$11</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zapisany).xlsx]Arkusz2'!$F$3:$F$11</c:f>
              <c:numCache>
                <c:formatCode>[$-10419]0.0</c:formatCode>
                <c:ptCount val="9"/>
                <c:pt idx="0">
                  <c:v>0.1</c:v>
                </c:pt>
                <c:pt idx="1">
                  <c:v>43.3</c:v>
                </c:pt>
                <c:pt idx="2">
                  <c:v>52</c:v>
                </c:pt>
                <c:pt idx="3">
                  <c:v>40.6</c:v>
                </c:pt>
                <c:pt idx="4">
                  <c:v>23.3</c:v>
                </c:pt>
                <c:pt idx="5">
                  <c:v>47.6</c:v>
                </c:pt>
                <c:pt idx="6">
                  <c:v>2.2000000000000002</c:v>
                </c:pt>
                <c:pt idx="7">
                  <c:v>52</c:v>
                </c:pt>
                <c:pt idx="8">
                  <c:v>95.2</c:v>
                </c:pt>
              </c:numCache>
            </c:numRef>
          </c:val>
          <c:extLst>
            <c:ext xmlns:c16="http://schemas.microsoft.com/office/drawing/2014/chart" uri="{C3380CC4-5D6E-409C-BE32-E72D297353CC}">
              <c16:uniqueId val="{00000004-BB60-48F8-989F-7E1C7C601C5F}"/>
            </c:ext>
          </c:extLst>
        </c:ser>
        <c:ser>
          <c:idx val="5"/>
          <c:order val="5"/>
          <c:tx>
            <c:strRef>
              <c:f>'[Kraśnik GUS (Automatycznie zapisany).xlsx]Arkusz2'!$G$1:$G$2</c:f>
              <c:strCache>
                <c:ptCount val="2"/>
                <c:pt idx="0">
                  <c:v>gaz</c:v>
                </c:pt>
                <c:pt idx="1">
                  <c:v>2020</c:v>
                </c:pt>
              </c:strCache>
            </c:strRef>
          </c:tx>
          <c:spPr>
            <a:solidFill>
              <a:schemeClr val="accent6"/>
            </a:solidFill>
            <a:ln>
              <a:noFill/>
            </a:ln>
            <a:effectLst/>
          </c:spPr>
          <c:invertIfNegative val="0"/>
          <c:cat>
            <c:strRef>
              <c:f>'[Kraśnik GUS (Automatycznie zapisany).xlsx]Arkusz2'!$A$3:$A$11</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zapisany).xlsx]Arkusz2'!$G$3:$G$11</c:f>
              <c:numCache>
                <c:formatCode>[$-10419]0.0</c:formatCode>
                <c:ptCount val="9"/>
                <c:pt idx="0">
                  <c:v>0.1</c:v>
                </c:pt>
                <c:pt idx="1">
                  <c:v>48.7</c:v>
                </c:pt>
                <c:pt idx="2">
                  <c:v>59.8</c:v>
                </c:pt>
                <c:pt idx="3">
                  <c:v>42.4</c:v>
                </c:pt>
                <c:pt idx="4">
                  <c:v>27.6</c:v>
                </c:pt>
                <c:pt idx="5">
                  <c:v>50.4</c:v>
                </c:pt>
                <c:pt idx="6">
                  <c:v>27.4</c:v>
                </c:pt>
                <c:pt idx="7">
                  <c:v>54.3</c:v>
                </c:pt>
                <c:pt idx="8">
                  <c:v>96.9</c:v>
                </c:pt>
              </c:numCache>
            </c:numRef>
          </c:val>
          <c:extLst>
            <c:ext xmlns:c16="http://schemas.microsoft.com/office/drawing/2014/chart" uri="{C3380CC4-5D6E-409C-BE32-E72D297353CC}">
              <c16:uniqueId val="{00000005-BB60-48F8-989F-7E1C7C601C5F}"/>
            </c:ext>
          </c:extLst>
        </c:ser>
        <c:dLbls>
          <c:showLegendKey val="0"/>
          <c:showVal val="0"/>
          <c:showCatName val="0"/>
          <c:showSerName val="0"/>
          <c:showPercent val="0"/>
          <c:showBubbleSize val="0"/>
        </c:dLbls>
        <c:gapWidth val="219"/>
        <c:overlap val="-27"/>
        <c:axId val="671700480"/>
        <c:axId val="671702016"/>
      </c:barChart>
      <c:catAx>
        <c:axId val="67170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671702016"/>
        <c:crosses val="autoZero"/>
        <c:auto val="1"/>
        <c:lblAlgn val="ctr"/>
        <c:lblOffset val="100"/>
        <c:noMultiLvlLbl val="0"/>
      </c:catAx>
      <c:valAx>
        <c:axId val="671702016"/>
        <c:scaling>
          <c:orientation val="minMax"/>
        </c:scaling>
        <c:delete val="0"/>
        <c:axPos val="l"/>
        <c:majorGridlines>
          <c:spPr>
            <a:ln w="9525" cap="flat" cmpd="sng" algn="ctr">
              <a:solidFill>
                <a:schemeClr val="tx1">
                  <a:lumMod val="15000"/>
                  <a:lumOff val="85000"/>
                </a:schemeClr>
              </a:solidFill>
              <a:round/>
            </a:ln>
            <a:effectLst/>
          </c:spPr>
        </c:majorGridlines>
        <c:numFmt formatCode="[$-10419]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6717004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pl-PL"/>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Wykresy!$B$1846</c:f>
              <c:strCache>
                <c:ptCount val="1"/>
                <c:pt idx="0">
                  <c:v>      do 1 ha włącznie</c:v>
                </c:pt>
              </c:strCache>
            </c:strRef>
          </c:tx>
          <c:spPr>
            <a:solidFill>
              <a:schemeClr val="accent1"/>
            </a:solidFill>
            <a:ln>
              <a:noFill/>
            </a:ln>
            <a:effectLst/>
          </c:spPr>
          <c:invertIfNegative val="0"/>
          <c:cat>
            <c:strRef>
              <c:f>Wykresy!$D$1845:$L$1845</c:f>
              <c:strCache>
                <c:ptCount val="9"/>
                <c:pt idx="0">
                  <c:v>Zakrzówek</c:v>
                </c:pt>
                <c:pt idx="1">
                  <c:v>Wilkołaz</c:v>
                </c:pt>
                <c:pt idx="2">
                  <c:v>Urzędów</c:v>
                </c:pt>
                <c:pt idx="3">
                  <c:v>Trzydnik Duży</c:v>
                </c:pt>
                <c:pt idx="4">
                  <c:v>Gościeradów</c:v>
                </c:pt>
                <c:pt idx="5">
                  <c:v>Dzierzkowice</c:v>
                </c:pt>
                <c:pt idx="6">
                  <c:v>Annopol</c:v>
                </c:pt>
                <c:pt idx="7">
                  <c:v>Kraśnik</c:v>
                </c:pt>
                <c:pt idx="8">
                  <c:v>m.Kraśnik</c:v>
                </c:pt>
              </c:strCache>
            </c:strRef>
          </c:cat>
          <c:val>
            <c:numRef>
              <c:f>Wykresy!$D$1846:$L$1846</c:f>
              <c:numCache>
                <c:formatCode>[$-10419]0.00</c:formatCode>
                <c:ptCount val="9"/>
                <c:pt idx="0">
                  <c:v>15.49</c:v>
                </c:pt>
                <c:pt idx="1">
                  <c:v>14.25</c:v>
                </c:pt>
                <c:pt idx="2">
                  <c:v>36.64</c:v>
                </c:pt>
                <c:pt idx="3">
                  <c:v>12.76</c:v>
                </c:pt>
                <c:pt idx="4">
                  <c:v>14.77</c:v>
                </c:pt>
                <c:pt idx="5">
                  <c:v>19.079999999999998</c:v>
                </c:pt>
                <c:pt idx="6">
                  <c:v>29.98</c:v>
                </c:pt>
                <c:pt idx="7">
                  <c:v>75.61</c:v>
                </c:pt>
                <c:pt idx="8">
                  <c:v>33.71</c:v>
                </c:pt>
              </c:numCache>
            </c:numRef>
          </c:val>
          <c:extLst>
            <c:ext xmlns:c16="http://schemas.microsoft.com/office/drawing/2014/chart" uri="{C3380CC4-5D6E-409C-BE32-E72D297353CC}">
              <c16:uniqueId val="{00000000-581C-4DAD-8D36-99224DEAF329}"/>
            </c:ext>
          </c:extLst>
        </c:ser>
        <c:ser>
          <c:idx val="1"/>
          <c:order val="1"/>
          <c:tx>
            <c:strRef>
              <c:f>Wykresy!$B$1847</c:f>
              <c:strCache>
                <c:ptCount val="1"/>
                <c:pt idx="0">
                  <c:v>      1 - 5 ha</c:v>
                </c:pt>
              </c:strCache>
            </c:strRef>
          </c:tx>
          <c:spPr>
            <a:solidFill>
              <a:schemeClr val="accent2"/>
            </a:solidFill>
            <a:ln>
              <a:noFill/>
            </a:ln>
            <a:effectLst/>
          </c:spPr>
          <c:invertIfNegative val="0"/>
          <c:cat>
            <c:strRef>
              <c:f>Wykresy!$D$1845:$L$1845</c:f>
              <c:strCache>
                <c:ptCount val="9"/>
                <c:pt idx="0">
                  <c:v>Zakrzówek</c:v>
                </c:pt>
                <c:pt idx="1">
                  <c:v>Wilkołaz</c:v>
                </c:pt>
                <c:pt idx="2">
                  <c:v>Urzędów</c:v>
                </c:pt>
                <c:pt idx="3">
                  <c:v>Trzydnik Duży</c:v>
                </c:pt>
                <c:pt idx="4">
                  <c:v>Gościeradów</c:v>
                </c:pt>
                <c:pt idx="5">
                  <c:v>Dzierzkowice</c:v>
                </c:pt>
                <c:pt idx="6">
                  <c:v>Annopol</c:v>
                </c:pt>
                <c:pt idx="7">
                  <c:v>Kraśnik</c:v>
                </c:pt>
                <c:pt idx="8">
                  <c:v>m.Kraśnik</c:v>
                </c:pt>
              </c:strCache>
            </c:strRef>
          </c:cat>
          <c:val>
            <c:numRef>
              <c:f>Wykresy!$D$1847:$L$1847</c:f>
              <c:numCache>
                <c:formatCode>[$-10419]0.00</c:formatCode>
                <c:ptCount val="9"/>
                <c:pt idx="0">
                  <c:v>1616.81</c:v>
                </c:pt>
                <c:pt idx="1">
                  <c:v>1477.96</c:v>
                </c:pt>
                <c:pt idx="2">
                  <c:v>2375.4299999999998</c:v>
                </c:pt>
                <c:pt idx="3">
                  <c:v>1667.1</c:v>
                </c:pt>
                <c:pt idx="4">
                  <c:v>1849.79</c:v>
                </c:pt>
                <c:pt idx="5">
                  <c:v>1543.18</c:v>
                </c:pt>
                <c:pt idx="6">
                  <c:v>2370.96</c:v>
                </c:pt>
                <c:pt idx="7">
                  <c:v>1680.55</c:v>
                </c:pt>
                <c:pt idx="8">
                  <c:v>889.57</c:v>
                </c:pt>
              </c:numCache>
            </c:numRef>
          </c:val>
          <c:extLst>
            <c:ext xmlns:c16="http://schemas.microsoft.com/office/drawing/2014/chart" uri="{C3380CC4-5D6E-409C-BE32-E72D297353CC}">
              <c16:uniqueId val="{00000001-581C-4DAD-8D36-99224DEAF329}"/>
            </c:ext>
          </c:extLst>
        </c:ser>
        <c:ser>
          <c:idx val="2"/>
          <c:order val="2"/>
          <c:tx>
            <c:strRef>
              <c:f>Wykresy!$B$1848</c:f>
              <c:strCache>
                <c:ptCount val="1"/>
                <c:pt idx="0">
                  <c:v>      5 - 10 ha</c:v>
                </c:pt>
              </c:strCache>
            </c:strRef>
          </c:tx>
          <c:spPr>
            <a:solidFill>
              <a:schemeClr val="accent3"/>
            </a:solidFill>
            <a:ln>
              <a:noFill/>
            </a:ln>
            <a:effectLst/>
          </c:spPr>
          <c:invertIfNegative val="0"/>
          <c:cat>
            <c:strRef>
              <c:f>Wykresy!$D$1845:$L$1845</c:f>
              <c:strCache>
                <c:ptCount val="9"/>
                <c:pt idx="0">
                  <c:v>Zakrzówek</c:v>
                </c:pt>
                <c:pt idx="1">
                  <c:v>Wilkołaz</c:v>
                </c:pt>
                <c:pt idx="2">
                  <c:v>Urzędów</c:v>
                </c:pt>
                <c:pt idx="3">
                  <c:v>Trzydnik Duży</c:v>
                </c:pt>
                <c:pt idx="4">
                  <c:v>Gościeradów</c:v>
                </c:pt>
                <c:pt idx="5">
                  <c:v>Dzierzkowice</c:v>
                </c:pt>
                <c:pt idx="6">
                  <c:v>Annopol</c:v>
                </c:pt>
                <c:pt idx="7">
                  <c:v>Kraśnik</c:v>
                </c:pt>
                <c:pt idx="8">
                  <c:v>m.Kraśnik</c:v>
                </c:pt>
              </c:strCache>
            </c:strRef>
          </c:cat>
          <c:val>
            <c:numRef>
              <c:f>Wykresy!$D$1848:$L$1848</c:f>
              <c:numCache>
                <c:formatCode>[$-10419]0.00</c:formatCode>
                <c:ptCount val="9"/>
                <c:pt idx="0">
                  <c:v>2083.27</c:v>
                </c:pt>
                <c:pt idx="1">
                  <c:v>1581.96</c:v>
                </c:pt>
                <c:pt idx="2">
                  <c:v>2714.37</c:v>
                </c:pt>
                <c:pt idx="3">
                  <c:v>2189.96</c:v>
                </c:pt>
                <c:pt idx="4">
                  <c:v>1739.34</c:v>
                </c:pt>
                <c:pt idx="5">
                  <c:v>1441.66</c:v>
                </c:pt>
                <c:pt idx="6">
                  <c:v>2653.67</c:v>
                </c:pt>
                <c:pt idx="7">
                  <c:v>938.45</c:v>
                </c:pt>
                <c:pt idx="8">
                  <c:v>418.12</c:v>
                </c:pt>
              </c:numCache>
            </c:numRef>
          </c:val>
          <c:extLst>
            <c:ext xmlns:c16="http://schemas.microsoft.com/office/drawing/2014/chart" uri="{C3380CC4-5D6E-409C-BE32-E72D297353CC}">
              <c16:uniqueId val="{00000002-581C-4DAD-8D36-99224DEAF329}"/>
            </c:ext>
          </c:extLst>
        </c:ser>
        <c:ser>
          <c:idx val="3"/>
          <c:order val="3"/>
          <c:tx>
            <c:strRef>
              <c:f>Wykresy!$B$1849</c:f>
              <c:strCache>
                <c:ptCount val="1"/>
                <c:pt idx="0">
                  <c:v>      10 - 15 ha</c:v>
                </c:pt>
              </c:strCache>
            </c:strRef>
          </c:tx>
          <c:spPr>
            <a:solidFill>
              <a:schemeClr val="accent4"/>
            </a:solidFill>
            <a:ln>
              <a:noFill/>
            </a:ln>
            <a:effectLst/>
          </c:spPr>
          <c:invertIfNegative val="0"/>
          <c:cat>
            <c:strRef>
              <c:f>Wykresy!$D$1845:$L$1845</c:f>
              <c:strCache>
                <c:ptCount val="9"/>
                <c:pt idx="0">
                  <c:v>Zakrzówek</c:v>
                </c:pt>
                <c:pt idx="1">
                  <c:v>Wilkołaz</c:v>
                </c:pt>
                <c:pt idx="2">
                  <c:v>Urzędów</c:v>
                </c:pt>
                <c:pt idx="3">
                  <c:v>Trzydnik Duży</c:v>
                </c:pt>
                <c:pt idx="4">
                  <c:v>Gościeradów</c:v>
                </c:pt>
                <c:pt idx="5">
                  <c:v>Dzierzkowice</c:v>
                </c:pt>
                <c:pt idx="6">
                  <c:v>Annopol</c:v>
                </c:pt>
                <c:pt idx="7">
                  <c:v>Kraśnik</c:v>
                </c:pt>
                <c:pt idx="8">
                  <c:v>m.Kraśnik</c:v>
                </c:pt>
              </c:strCache>
            </c:strRef>
          </c:cat>
          <c:val>
            <c:numRef>
              <c:f>Wykresy!$D$1849:$L$1849</c:f>
              <c:numCache>
                <c:formatCode>[$-10419]0.00</c:formatCode>
                <c:ptCount val="9"/>
                <c:pt idx="0">
                  <c:v>1454.89</c:v>
                </c:pt>
                <c:pt idx="1">
                  <c:v>1176.2</c:v>
                </c:pt>
                <c:pt idx="2">
                  <c:v>1527.41</c:v>
                </c:pt>
                <c:pt idx="3">
                  <c:v>1161.3499999999999</c:v>
                </c:pt>
                <c:pt idx="4">
                  <c:v>781.29</c:v>
                </c:pt>
                <c:pt idx="5">
                  <c:v>916.71</c:v>
                </c:pt>
                <c:pt idx="6">
                  <c:v>813.19</c:v>
                </c:pt>
                <c:pt idx="7">
                  <c:v>352.47</c:v>
                </c:pt>
                <c:pt idx="8">
                  <c:v>163.12</c:v>
                </c:pt>
              </c:numCache>
            </c:numRef>
          </c:val>
          <c:extLst>
            <c:ext xmlns:c16="http://schemas.microsoft.com/office/drawing/2014/chart" uri="{C3380CC4-5D6E-409C-BE32-E72D297353CC}">
              <c16:uniqueId val="{00000003-581C-4DAD-8D36-99224DEAF329}"/>
            </c:ext>
          </c:extLst>
        </c:ser>
        <c:ser>
          <c:idx val="4"/>
          <c:order val="4"/>
          <c:tx>
            <c:strRef>
              <c:f>Wykresy!$B$1850</c:f>
              <c:strCache>
                <c:ptCount val="1"/>
                <c:pt idx="0">
                  <c:v>      15 ha i więcej</c:v>
                </c:pt>
              </c:strCache>
            </c:strRef>
          </c:tx>
          <c:spPr>
            <a:solidFill>
              <a:schemeClr val="accent5"/>
            </a:solidFill>
            <a:ln>
              <a:noFill/>
            </a:ln>
            <a:effectLst/>
          </c:spPr>
          <c:invertIfNegative val="0"/>
          <c:cat>
            <c:strRef>
              <c:f>Wykresy!$D$1845:$L$1845</c:f>
              <c:strCache>
                <c:ptCount val="9"/>
                <c:pt idx="0">
                  <c:v>Zakrzówek</c:v>
                </c:pt>
                <c:pt idx="1">
                  <c:v>Wilkołaz</c:v>
                </c:pt>
                <c:pt idx="2">
                  <c:v>Urzędów</c:v>
                </c:pt>
                <c:pt idx="3">
                  <c:v>Trzydnik Duży</c:v>
                </c:pt>
                <c:pt idx="4">
                  <c:v>Gościeradów</c:v>
                </c:pt>
                <c:pt idx="5">
                  <c:v>Dzierzkowice</c:v>
                </c:pt>
                <c:pt idx="6">
                  <c:v>Annopol</c:v>
                </c:pt>
                <c:pt idx="7">
                  <c:v>Kraśnik</c:v>
                </c:pt>
                <c:pt idx="8">
                  <c:v>m.Kraśnik</c:v>
                </c:pt>
              </c:strCache>
            </c:strRef>
          </c:cat>
          <c:val>
            <c:numRef>
              <c:f>Wykresy!$D$1850:$L$1850</c:f>
              <c:numCache>
                <c:formatCode>[$-10419]0.00</c:formatCode>
                <c:ptCount val="9"/>
                <c:pt idx="0">
                  <c:v>3073.41</c:v>
                </c:pt>
                <c:pt idx="1">
                  <c:v>2534.0500000000002</c:v>
                </c:pt>
                <c:pt idx="2">
                  <c:v>2644.68</c:v>
                </c:pt>
                <c:pt idx="3">
                  <c:v>4340.25</c:v>
                </c:pt>
                <c:pt idx="4">
                  <c:v>1928.98</c:v>
                </c:pt>
                <c:pt idx="5">
                  <c:v>1163.8699999999999</c:v>
                </c:pt>
                <c:pt idx="6">
                  <c:v>2073.4</c:v>
                </c:pt>
                <c:pt idx="7">
                  <c:v>1340.3</c:v>
                </c:pt>
                <c:pt idx="8">
                  <c:v>396.06</c:v>
                </c:pt>
              </c:numCache>
            </c:numRef>
          </c:val>
          <c:extLst>
            <c:ext xmlns:c16="http://schemas.microsoft.com/office/drawing/2014/chart" uri="{C3380CC4-5D6E-409C-BE32-E72D297353CC}">
              <c16:uniqueId val="{00000004-581C-4DAD-8D36-99224DEAF329}"/>
            </c:ext>
          </c:extLst>
        </c:ser>
        <c:dLbls>
          <c:showLegendKey val="0"/>
          <c:showVal val="0"/>
          <c:showCatName val="0"/>
          <c:showSerName val="0"/>
          <c:showPercent val="0"/>
          <c:showBubbleSize val="0"/>
        </c:dLbls>
        <c:gapWidth val="219"/>
        <c:overlap val="-27"/>
        <c:axId val="690234496"/>
        <c:axId val="690236032"/>
      </c:barChart>
      <c:catAx>
        <c:axId val="69023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690236032"/>
        <c:crosses val="autoZero"/>
        <c:auto val="1"/>
        <c:lblAlgn val="ctr"/>
        <c:lblOffset val="100"/>
        <c:noMultiLvlLbl val="0"/>
      </c:catAx>
      <c:valAx>
        <c:axId val="690236032"/>
        <c:scaling>
          <c:orientation val="minMax"/>
        </c:scaling>
        <c:delete val="0"/>
        <c:axPos val="l"/>
        <c:majorGridlines>
          <c:spPr>
            <a:ln w="9525" cap="flat" cmpd="sng" algn="ctr">
              <a:solidFill>
                <a:schemeClr val="tx1">
                  <a:lumMod val="15000"/>
                  <a:lumOff val="85000"/>
                </a:schemeClr>
              </a:solidFill>
              <a:round/>
            </a:ln>
            <a:effectLst/>
          </c:spPr>
        </c:majorGridlines>
        <c:numFmt formatCode="[$-10419]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690234496"/>
        <c:crosses val="autoZero"/>
        <c:crossBetween val="between"/>
        <c:majorUnit val="15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pl-PL"/>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'[Kraśnik GUS (Automatycznie zapisany).xlsx]Wykresy'!$B$992</c:f>
              <c:strCache>
                <c:ptCount val="1"/>
                <c:pt idx="0">
                  <c:v>sektor prywatny</c:v>
                </c:pt>
              </c:strCache>
            </c:strRef>
          </c:tx>
          <c:spPr>
            <a:solidFill>
              <a:schemeClr val="accent2"/>
            </a:solidFill>
            <a:ln>
              <a:noFill/>
            </a:ln>
            <a:effectLst/>
          </c:spPr>
          <c:invertIfNegative val="0"/>
          <c:cat>
            <c:numRef>
              <c:f>'[Kraśnik GUS (Automatycznie zapisany).xlsx]Wykresy'!$C$990:$J$990</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zapisany).xlsx]Wykresy'!$C$992:$J$992</c:f>
              <c:numCache>
                <c:formatCode>[$-10419]0</c:formatCode>
                <c:ptCount val="8"/>
                <c:pt idx="0">
                  <c:v>5629</c:v>
                </c:pt>
                <c:pt idx="1">
                  <c:v>5629</c:v>
                </c:pt>
                <c:pt idx="2">
                  <c:v>5620</c:v>
                </c:pt>
                <c:pt idx="3">
                  <c:v>5750</c:v>
                </c:pt>
                <c:pt idx="4">
                  <c:v>5991</c:v>
                </c:pt>
                <c:pt idx="5">
                  <c:v>6087</c:v>
                </c:pt>
                <c:pt idx="6">
                  <c:v>6370</c:v>
                </c:pt>
                <c:pt idx="7">
                  <c:v>6601</c:v>
                </c:pt>
              </c:numCache>
            </c:numRef>
          </c:val>
          <c:extLst>
            <c:ext xmlns:c16="http://schemas.microsoft.com/office/drawing/2014/chart" uri="{C3380CC4-5D6E-409C-BE32-E72D297353CC}">
              <c16:uniqueId val="{00000000-DC42-4BA3-8809-88B2CDC0B06B}"/>
            </c:ext>
          </c:extLst>
        </c:ser>
        <c:ser>
          <c:idx val="2"/>
          <c:order val="2"/>
          <c:tx>
            <c:strRef>
              <c:f>'[Kraśnik GUS (Automatycznie zapisany).xlsx]Wykresy'!$B$993</c:f>
              <c:strCache>
                <c:ptCount val="1"/>
                <c:pt idx="0">
                  <c:v>sektor publiczny</c:v>
                </c:pt>
              </c:strCache>
            </c:strRef>
          </c:tx>
          <c:spPr>
            <a:solidFill>
              <a:schemeClr val="accent3"/>
            </a:solidFill>
            <a:ln>
              <a:noFill/>
            </a:ln>
            <a:effectLst/>
          </c:spPr>
          <c:invertIfNegative val="0"/>
          <c:cat>
            <c:numRef>
              <c:f>'[Kraśnik GUS (Automatycznie zapisany).xlsx]Wykresy'!$C$990:$J$990</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zapisany).xlsx]Wykresy'!$C$993:$J$993</c:f>
              <c:numCache>
                <c:formatCode>[$-10419]0</c:formatCode>
                <c:ptCount val="8"/>
                <c:pt idx="0">
                  <c:v>239</c:v>
                </c:pt>
                <c:pt idx="1">
                  <c:v>240</c:v>
                </c:pt>
                <c:pt idx="2">
                  <c:v>238</c:v>
                </c:pt>
                <c:pt idx="3">
                  <c:v>219</c:v>
                </c:pt>
                <c:pt idx="4">
                  <c:v>212</c:v>
                </c:pt>
                <c:pt idx="5">
                  <c:v>201</c:v>
                </c:pt>
                <c:pt idx="6">
                  <c:v>203</c:v>
                </c:pt>
                <c:pt idx="7">
                  <c:v>205</c:v>
                </c:pt>
              </c:numCache>
            </c:numRef>
          </c:val>
          <c:extLst>
            <c:ext xmlns:c16="http://schemas.microsoft.com/office/drawing/2014/chart" uri="{C3380CC4-5D6E-409C-BE32-E72D297353CC}">
              <c16:uniqueId val="{00000001-DC42-4BA3-8809-88B2CDC0B06B}"/>
            </c:ext>
          </c:extLst>
        </c:ser>
        <c:dLbls>
          <c:showLegendKey val="0"/>
          <c:showVal val="0"/>
          <c:showCatName val="0"/>
          <c:showSerName val="0"/>
          <c:showPercent val="0"/>
          <c:showBubbleSize val="0"/>
        </c:dLbls>
        <c:gapWidth val="219"/>
        <c:overlap val="-27"/>
        <c:axId val="690272896"/>
        <c:axId val="690282880"/>
      </c:barChart>
      <c:lineChart>
        <c:grouping val="standard"/>
        <c:varyColors val="0"/>
        <c:ser>
          <c:idx val="0"/>
          <c:order val="0"/>
          <c:tx>
            <c:strRef>
              <c:f>'[Kraśnik GUS (Automatycznie zapisany).xlsx]Wykresy'!$B$991</c:f>
              <c:strCache>
                <c:ptCount val="1"/>
                <c:pt idx="0">
                  <c:v>ogółem</c:v>
                </c:pt>
              </c:strCache>
            </c:strRef>
          </c:tx>
          <c:spPr>
            <a:ln w="28575" cap="rnd">
              <a:solidFill>
                <a:schemeClr val="accent1"/>
              </a:solidFill>
              <a:round/>
            </a:ln>
            <a:effectLst/>
          </c:spPr>
          <c:marker>
            <c:symbol val="none"/>
          </c:marker>
          <c:cat>
            <c:numRef>
              <c:f>'[Kraśnik GUS (Automatycznie zapisany).xlsx]Wykresy'!$C$990:$J$990</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zapisany).xlsx]Wykresy'!$C$991:$J$991</c:f>
              <c:numCache>
                <c:formatCode>[$-10419]0</c:formatCode>
                <c:ptCount val="8"/>
                <c:pt idx="0">
                  <c:v>5868</c:v>
                </c:pt>
                <c:pt idx="1">
                  <c:v>5869</c:v>
                </c:pt>
                <c:pt idx="2">
                  <c:v>5858</c:v>
                </c:pt>
                <c:pt idx="3">
                  <c:v>5969</c:v>
                </c:pt>
                <c:pt idx="4">
                  <c:v>6203</c:v>
                </c:pt>
                <c:pt idx="5">
                  <c:v>6288</c:v>
                </c:pt>
                <c:pt idx="6">
                  <c:v>6573</c:v>
                </c:pt>
                <c:pt idx="7">
                  <c:v>6806</c:v>
                </c:pt>
              </c:numCache>
            </c:numRef>
          </c:val>
          <c:smooth val="0"/>
          <c:extLst>
            <c:ext xmlns:c16="http://schemas.microsoft.com/office/drawing/2014/chart" uri="{C3380CC4-5D6E-409C-BE32-E72D297353CC}">
              <c16:uniqueId val="{00000002-DC42-4BA3-8809-88B2CDC0B06B}"/>
            </c:ext>
          </c:extLst>
        </c:ser>
        <c:dLbls>
          <c:showLegendKey val="0"/>
          <c:showVal val="0"/>
          <c:showCatName val="0"/>
          <c:showSerName val="0"/>
          <c:showPercent val="0"/>
          <c:showBubbleSize val="0"/>
        </c:dLbls>
        <c:marker val="1"/>
        <c:smooth val="0"/>
        <c:axId val="690272896"/>
        <c:axId val="690282880"/>
      </c:lineChart>
      <c:catAx>
        <c:axId val="69027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0282880"/>
        <c:crosses val="autoZero"/>
        <c:auto val="1"/>
        <c:lblAlgn val="ctr"/>
        <c:lblOffset val="100"/>
        <c:noMultiLvlLbl val="0"/>
      </c:catAx>
      <c:valAx>
        <c:axId val="690282880"/>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02728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'[Kraśnik GUS (Automatycznie zapisany).xlsx]Wykresy'!$B$987</c:f>
              <c:strCache>
                <c:ptCount val="1"/>
                <c:pt idx="0">
                  <c:v>sektor prywatny</c:v>
                </c:pt>
              </c:strCache>
            </c:strRef>
          </c:tx>
          <c:spPr>
            <a:solidFill>
              <a:schemeClr val="accent2"/>
            </a:solidFill>
            <a:ln>
              <a:noFill/>
            </a:ln>
            <a:effectLst/>
          </c:spPr>
          <c:invertIfNegative val="0"/>
          <c:cat>
            <c:numRef>
              <c:f>'[Kraśnik GUS (Automatycznie zapisany).xlsx]Wykresy'!$C$985:$J$985</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zapisany).xlsx]Wykresy'!$C$987:$J$987</c:f>
              <c:numCache>
                <c:formatCode>[$-10419]0</c:formatCode>
                <c:ptCount val="8"/>
                <c:pt idx="0">
                  <c:v>4040</c:v>
                </c:pt>
                <c:pt idx="1">
                  <c:v>4025</c:v>
                </c:pt>
                <c:pt idx="2">
                  <c:v>4012</c:v>
                </c:pt>
                <c:pt idx="3">
                  <c:v>4052</c:v>
                </c:pt>
                <c:pt idx="4">
                  <c:v>4167</c:v>
                </c:pt>
                <c:pt idx="5">
                  <c:v>4198</c:v>
                </c:pt>
                <c:pt idx="6">
                  <c:v>4384</c:v>
                </c:pt>
                <c:pt idx="7">
                  <c:v>4509</c:v>
                </c:pt>
              </c:numCache>
            </c:numRef>
          </c:val>
          <c:extLst>
            <c:ext xmlns:c16="http://schemas.microsoft.com/office/drawing/2014/chart" uri="{C3380CC4-5D6E-409C-BE32-E72D297353CC}">
              <c16:uniqueId val="{00000000-A3EF-478C-AA62-5596746E305D}"/>
            </c:ext>
          </c:extLst>
        </c:ser>
        <c:ser>
          <c:idx val="2"/>
          <c:order val="2"/>
          <c:tx>
            <c:strRef>
              <c:f>'[Kraśnik GUS (Automatycznie zapisany).xlsx]Wykresy'!$B$988</c:f>
              <c:strCache>
                <c:ptCount val="1"/>
                <c:pt idx="0">
                  <c:v>sektor publiczny</c:v>
                </c:pt>
              </c:strCache>
            </c:strRef>
          </c:tx>
          <c:spPr>
            <a:solidFill>
              <a:schemeClr val="accent3"/>
            </a:solidFill>
            <a:ln>
              <a:noFill/>
            </a:ln>
            <a:effectLst/>
          </c:spPr>
          <c:invertIfNegative val="0"/>
          <c:cat>
            <c:numRef>
              <c:f>'[Kraśnik GUS (Automatycznie zapisany).xlsx]Wykresy'!$C$985:$J$985</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zapisany).xlsx]Wykresy'!$C$988:$J$988</c:f>
              <c:numCache>
                <c:formatCode>[$-10419]0</c:formatCode>
                <c:ptCount val="8"/>
                <c:pt idx="0">
                  <c:v>135</c:v>
                </c:pt>
                <c:pt idx="1">
                  <c:v>137</c:v>
                </c:pt>
                <c:pt idx="2">
                  <c:v>135</c:v>
                </c:pt>
                <c:pt idx="3">
                  <c:v>128</c:v>
                </c:pt>
                <c:pt idx="4">
                  <c:v>124</c:v>
                </c:pt>
                <c:pt idx="5">
                  <c:v>120</c:v>
                </c:pt>
                <c:pt idx="6">
                  <c:v>121</c:v>
                </c:pt>
                <c:pt idx="7">
                  <c:v>124</c:v>
                </c:pt>
              </c:numCache>
            </c:numRef>
          </c:val>
          <c:extLst>
            <c:ext xmlns:c16="http://schemas.microsoft.com/office/drawing/2014/chart" uri="{C3380CC4-5D6E-409C-BE32-E72D297353CC}">
              <c16:uniqueId val="{00000001-A3EF-478C-AA62-5596746E305D}"/>
            </c:ext>
          </c:extLst>
        </c:ser>
        <c:dLbls>
          <c:showLegendKey val="0"/>
          <c:showVal val="0"/>
          <c:showCatName val="0"/>
          <c:showSerName val="0"/>
          <c:showPercent val="0"/>
          <c:showBubbleSize val="0"/>
        </c:dLbls>
        <c:gapWidth val="219"/>
        <c:overlap val="-27"/>
        <c:axId val="690393472"/>
        <c:axId val="690395008"/>
      </c:barChart>
      <c:lineChart>
        <c:grouping val="standard"/>
        <c:varyColors val="0"/>
        <c:ser>
          <c:idx val="0"/>
          <c:order val="0"/>
          <c:tx>
            <c:strRef>
              <c:f>'[Kraśnik GUS (Automatycznie zapisany).xlsx]Wykresy'!$B$986</c:f>
              <c:strCache>
                <c:ptCount val="1"/>
                <c:pt idx="0">
                  <c:v>ogółem</c:v>
                </c:pt>
              </c:strCache>
            </c:strRef>
          </c:tx>
          <c:spPr>
            <a:ln w="28575" cap="rnd">
              <a:solidFill>
                <a:schemeClr val="accent1"/>
              </a:solidFill>
              <a:round/>
            </a:ln>
            <a:effectLst/>
          </c:spPr>
          <c:marker>
            <c:symbol val="none"/>
          </c:marker>
          <c:cat>
            <c:numRef>
              <c:f>'[Kraśnik GUS (Automatycznie zapisany).xlsx]Wykresy'!$C$985:$J$985</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zapisany).xlsx]Wykresy'!$C$986:$J$986</c:f>
              <c:numCache>
                <c:formatCode>[$-10419]0</c:formatCode>
                <c:ptCount val="8"/>
                <c:pt idx="0">
                  <c:v>4175</c:v>
                </c:pt>
                <c:pt idx="1">
                  <c:v>4162</c:v>
                </c:pt>
                <c:pt idx="2">
                  <c:v>4147</c:v>
                </c:pt>
                <c:pt idx="3">
                  <c:v>4180</c:v>
                </c:pt>
                <c:pt idx="4">
                  <c:v>4291</c:v>
                </c:pt>
                <c:pt idx="5">
                  <c:v>4318</c:v>
                </c:pt>
                <c:pt idx="6">
                  <c:v>4505</c:v>
                </c:pt>
                <c:pt idx="7">
                  <c:v>4633</c:v>
                </c:pt>
              </c:numCache>
            </c:numRef>
          </c:val>
          <c:smooth val="0"/>
          <c:extLst>
            <c:ext xmlns:c16="http://schemas.microsoft.com/office/drawing/2014/chart" uri="{C3380CC4-5D6E-409C-BE32-E72D297353CC}">
              <c16:uniqueId val="{00000002-A3EF-478C-AA62-5596746E305D}"/>
            </c:ext>
          </c:extLst>
        </c:ser>
        <c:dLbls>
          <c:showLegendKey val="0"/>
          <c:showVal val="0"/>
          <c:showCatName val="0"/>
          <c:showSerName val="0"/>
          <c:showPercent val="0"/>
          <c:showBubbleSize val="0"/>
        </c:dLbls>
        <c:marker val="1"/>
        <c:smooth val="0"/>
        <c:axId val="690393472"/>
        <c:axId val="690395008"/>
      </c:lineChart>
      <c:catAx>
        <c:axId val="69039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0395008"/>
        <c:crosses val="autoZero"/>
        <c:auto val="1"/>
        <c:lblAlgn val="ctr"/>
        <c:lblOffset val="100"/>
        <c:noMultiLvlLbl val="0"/>
      </c:catAx>
      <c:valAx>
        <c:axId val="690395008"/>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03934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TABLICA!$C$21:$J$21</c:f>
              <c:strCache>
                <c:ptCount val="8"/>
                <c:pt idx="0">
                  <c:v>2014</c:v>
                </c:pt>
                <c:pt idx="1">
                  <c:v>2015</c:v>
                </c:pt>
                <c:pt idx="2">
                  <c:v>2016</c:v>
                </c:pt>
                <c:pt idx="3">
                  <c:v>2017</c:v>
                </c:pt>
                <c:pt idx="4">
                  <c:v>2018</c:v>
                </c:pt>
                <c:pt idx="5">
                  <c:v>2019</c:v>
                </c:pt>
                <c:pt idx="6">
                  <c:v>2020</c:v>
                </c:pt>
                <c:pt idx="7">
                  <c:v>2021</c:v>
                </c:pt>
              </c:strCache>
            </c:strRef>
          </c:cat>
          <c:val>
            <c:numRef>
              <c:f>TABLICA!$C$22:$J$22</c:f>
              <c:numCache>
                <c:formatCode>General</c:formatCode>
                <c:ptCount val="8"/>
                <c:pt idx="0">
                  <c:v>57061</c:v>
                </c:pt>
                <c:pt idx="1">
                  <c:v>56719</c:v>
                </c:pt>
                <c:pt idx="2" formatCode="#,##0">
                  <c:v>56422</c:v>
                </c:pt>
                <c:pt idx="3" formatCode="#,##0">
                  <c:v>56213</c:v>
                </c:pt>
                <c:pt idx="4" formatCode="#,##0">
                  <c:v>55854</c:v>
                </c:pt>
                <c:pt idx="5" formatCode="#,##0">
                  <c:v>55409</c:v>
                </c:pt>
                <c:pt idx="6" formatCode="#,##0">
                  <c:v>53432</c:v>
                </c:pt>
                <c:pt idx="7" formatCode="#,##0">
                  <c:v>52772</c:v>
                </c:pt>
              </c:numCache>
            </c:numRef>
          </c:val>
          <c:smooth val="0"/>
          <c:extLst>
            <c:ext xmlns:c16="http://schemas.microsoft.com/office/drawing/2014/chart" uri="{C3380CC4-5D6E-409C-BE32-E72D297353CC}">
              <c16:uniqueId val="{00000000-257F-4142-AAE1-414ED482BA70}"/>
            </c:ext>
          </c:extLst>
        </c:ser>
        <c:dLbls>
          <c:showLegendKey val="0"/>
          <c:showVal val="0"/>
          <c:showCatName val="0"/>
          <c:showSerName val="0"/>
          <c:showPercent val="0"/>
          <c:showBubbleSize val="0"/>
        </c:dLbls>
        <c:marker val="1"/>
        <c:smooth val="0"/>
        <c:axId val="1249049984"/>
        <c:axId val="1249050944"/>
      </c:lineChart>
      <c:catAx>
        <c:axId val="124904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49050944"/>
        <c:crosses val="autoZero"/>
        <c:auto val="1"/>
        <c:lblAlgn val="ctr"/>
        <c:lblOffset val="100"/>
        <c:noMultiLvlLbl val="0"/>
      </c:catAx>
      <c:valAx>
        <c:axId val="1249050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49049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'[Kraśnik GUS (Automatycznie zapisany).xlsx]Wykresy'!$C$974</c:f>
              <c:strCache>
                <c:ptCount val="1"/>
                <c:pt idx="0">
                  <c:v>2014</c:v>
                </c:pt>
              </c:strCache>
            </c:strRef>
          </c:tx>
          <c:spPr>
            <a:solidFill>
              <a:schemeClr val="accent1"/>
            </a:solidFill>
            <a:ln>
              <a:noFill/>
            </a:ln>
            <a:effectLst/>
          </c:spPr>
          <c:invertIfNegative val="0"/>
          <c:cat>
            <c:strRef>
              <c:f>'[Kraśnik GUS (Automatycznie zapisany).xlsx]Wykresy'!$B$975:$B$983</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zapisany).xlsx]Wykresy'!$C$975:$C$983</c:f>
              <c:numCache>
                <c:formatCode>[$-10419]0</c:formatCode>
                <c:ptCount val="9"/>
                <c:pt idx="0">
                  <c:v>361</c:v>
                </c:pt>
                <c:pt idx="1">
                  <c:v>262</c:v>
                </c:pt>
                <c:pt idx="2">
                  <c:v>418</c:v>
                </c:pt>
                <c:pt idx="3">
                  <c:v>289</c:v>
                </c:pt>
                <c:pt idx="4">
                  <c:v>348</c:v>
                </c:pt>
                <c:pt idx="5">
                  <c:v>240</c:v>
                </c:pt>
                <c:pt idx="6">
                  <c:v>433</c:v>
                </c:pt>
                <c:pt idx="7">
                  <c:v>451</c:v>
                </c:pt>
                <c:pt idx="8">
                  <c:v>3066</c:v>
                </c:pt>
              </c:numCache>
            </c:numRef>
          </c:val>
          <c:extLst>
            <c:ext xmlns:c16="http://schemas.microsoft.com/office/drawing/2014/chart" uri="{C3380CC4-5D6E-409C-BE32-E72D297353CC}">
              <c16:uniqueId val="{00000000-FC65-4658-94D8-8FEEDEB418A9}"/>
            </c:ext>
          </c:extLst>
        </c:ser>
        <c:ser>
          <c:idx val="1"/>
          <c:order val="1"/>
          <c:tx>
            <c:strRef>
              <c:f>'[Kraśnik GUS (Automatycznie zapisany).xlsx]Wykresy'!$D$974</c:f>
              <c:strCache>
                <c:ptCount val="1"/>
                <c:pt idx="0">
                  <c:v>2015</c:v>
                </c:pt>
              </c:strCache>
            </c:strRef>
          </c:tx>
          <c:spPr>
            <a:solidFill>
              <a:schemeClr val="accent2"/>
            </a:solidFill>
            <a:ln>
              <a:noFill/>
            </a:ln>
            <a:effectLst/>
          </c:spPr>
          <c:invertIfNegative val="0"/>
          <c:cat>
            <c:strRef>
              <c:f>'[Kraśnik GUS (Automatycznie zapisany).xlsx]Wykresy'!$B$975:$B$983</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zapisany).xlsx]Wykresy'!$D$975:$D$983</c:f>
              <c:numCache>
                <c:formatCode>[$-10419]0</c:formatCode>
                <c:ptCount val="9"/>
                <c:pt idx="0">
                  <c:v>360</c:v>
                </c:pt>
                <c:pt idx="1">
                  <c:v>270</c:v>
                </c:pt>
                <c:pt idx="2">
                  <c:v>416</c:v>
                </c:pt>
                <c:pt idx="3">
                  <c:v>303</c:v>
                </c:pt>
                <c:pt idx="4">
                  <c:v>354</c:v>
                </c:pt>
                <c:pt idx="5">
                  <c:v>253</c:v>
                </c:pt>
                <c:pt idx="6">
                  <c:v>420</c:v>
                </c:pt>
                <c:pt idx="7">
                  <c:v>451</c:v>
                </c:pt>
                <c:pt idx="8">
                  <c:v>3042</c:v>
                </c:pt>
              </c:numCache>
            </c:numRef>
          </c:val>
          <c:extLst>
            <c:ext xmlns:c16="http://schemas.microsoft.com/office/drawing/2014/chart" uri="{C3380CC4-5D6E-409C-BE32-E72D297353CC}">
              <c16:uniqueId val="{00000001-FC65-4658-94D8-8FEEDEB418A9}"/>
            </c:ext>
          </c:extLst>
        </c:ser>
        <c:ser>
          <c:idx val="2"/>
          <c:order val="2"/>
          <c:tx>
            <c:strRef>
              <c:f>'[Kraśnik GUS (Automatycznie zapisany).xlsx]Wykresy'!$E$974</c:f>
              <c:strCache>
                <c:ptCount val="1"/>
                <c:pt idx="0">
                  <c:v>2016</c:v>
                </c:pt>
              </c:strCache>
            </c:strRef>
          </c:tx>
          <c:spPr>
            <a:solidFill>
              <a:schemeClr val="accent3"/>
            </a:solidFill>
            <a:ln>
              <a:noFill/>
            </a:ln>
            <a:effectLst/>
          </c:spPr>
          <c:invertIfNegative val="0"/>
          <c:cat>
            <c:strRef>
              <c:f>'[Kraśnik GUS (Automatycznie zapisany).xlsx]Wykresy'!$B$975:$B$983</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zapisany).xlsx]Wykresy'!$E$975:$E$983</c:f>
              <c:numCache>
                <c:formatCode>[$-10419]0</c:formatCode>
                <c:ptCount val="9"/>
                <c:pt idx="0">
                  <c:v>350</c:v>
                </c:pt>
                <c:pt idx="1">
                  <c:v>268</c:v>
                </c:pt>
                <c:pt idx="2">
                  <c:v>425</c:v>
                </c:pt>
                <c:pt idx="3">
                  <c:v>293</c:v>
                </c:pt>
                <c:pt idx="4">
                  <c:v>362</c:v>
                </c:pt>
                <c:pt idx="5">
                  <c:v>249</c:v>
                </c:pt>
                <c:pt idx="6">
                  <c:v>438</c:v>
                </c:pt>
                <c:pt idx="7">
                  <c:v>504</c:v>
                </c:pt>
                <c:pt idx="8">
                  <c:v>2969</c:v>
                </c:pt>
              </c:numCache>
            </c:numRef>
          </c:val>
          <c:extLst>
            <c:ext xmlns:c16="http://schemas.microsoft.com/office/drawing/2014/chart" uri="{C3380CC4-5D6E-409C-BE32-E72D297353CC}">
              <c16:uniqueId val="{00000002-FC65-4658-94D8-8FEEDEB418A9}"/>
            </c:ext>
          </c:extLst>
        </c:ser>
        <c:ser>
          <c:idx val="3"/>
          <c:order val="3"/>
          <c:tx>
            <c:strRef>
              <c:f>'[Kraśnik GUS (Automatycznie zapisany).xlsx]Wykresy'!$F$974</c:f>
              <c:strCache>
                <c:ptCount val="1"/>
                <c:pt idx="0">
                  <c:v>2017</c:v>
                </c:pt>
              </c:strCache>
            </c:strRef>
          </c:tx>
          <c:spPr>
            <a:solidFill>
              <a:schemeClr val="accent4"/>
            </a:solidFill>
            <a:ln>
              <a:noFill/>
            </a:ln>
            <a:effectLst/>
          </c:spPr>
          <c:invertIfNegative val="0"/>
          <c:cat>
            <c:strRef>
              <c:f>'[Kraśnik GUS (Automatycznie zapisany).xlsx]Wykresy'!$B$975:$B$983</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zapisany).xlsx]Wykresy'!$F$975:$F$983</c:f>
              <c:numCache>
                <c:formatCode>[$-10419]0</c:formatCode>
                <c:ptCount val="9"/>
                <c:pt idx="0">
                  <c:v>355</c:v>
                </c:pt>
                <c:pt idx="1">
                  <c:v>272</c:v>
                </c:pt>
                <c:pt idx="2">
                  <c:v>438</c:v>
                </c:pt>
                <c:pt idx="3">
                  <c:v>307</c:v>
                </c:pt>
                <c:pt idx="4">
                  <c:v>390</c:v>
                </c:pt>
                <c:pt idx="5">
                  <c:v>269</c:v>
                </c:pt>
                <c:pt idx="6">
                  <c:v>465</c:v>
                </c:pt>
                <c:pt idx="7">
                  <c:v>502</c:v>
                </c:pt>
                <c:pt idx="8">
                  <c:v>2971</c:v>
                </c:pt>
              </c:numCache>
            </c:numRef>
          </c:val>
          <c:extLst>
            <c:ext xmlns:c16="http://schemas.microsoft.com/office/drawing/2014/chart" uri="{C3380CC4-5D6E-409C-BE32-E72D297353CC}">
              <c16:uniqueId val="{00000003-FC65-4658-94D8-8FEEDEB418A9}"/>
            </c:ext>
          </c:extLst>
        </c:ser>
        <c:ser>
          <c:idx val="4"/>
          <c:order val="4"/>
          <c:tx>
            <c:strRef>
              <c:f>'[Kraśnik GUS (Automatycznie zapisany).xlsx]Wykresy'!$G$974</c:f>
              <c:strCache>
                <c:ptCount val="1"/>
                <c:pt idx="0">
                  <c:v>2018</c:v>
                </c:pt>
              </c:strCache>
            </c:strRef>
          </c:tx>
          <c:spPr>
            <a:solidFill>
              <a:schemeClr val="accent5"/>
            </a:solidFill>
            <a:ln>
              <a:noFill/>
            </a:ln>
            <a:effectLst/>
          </c:spPr>
          <c:invertIfNegative val="0"/>
          <c:cat>
            <c:strRef>
              <c:f>'[Kraśnik GUS (Automatycznie zapisany).xlsx]Wykresy'!$B$975:$B$983</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zapisany).xlsx]Wykresy'!$G$975:$G$983</c:f>
              <c:numCache>
                <c:formatCode>[$-10419]0</c:formatCode>
                <c:ptCount val="9"/>
                <c:pt idx="0">
                  <c:v>379</c:v>
                </c:pt>
                <c:pt idx="1">
                  <c:v>296</c:v>
                </c:pt>
                <c:pt idx="2">
                  <c:v>461</c:v>
                </c:pt>
                <c:pt idx="3">
                  <c:v>323</c:v>
                </c:pt>
                <c:pt idx="4">
                  <c:v>427</c:v>
                </c:pt>
                <c:pt idx="5">
                  <c:v>280</c:v>
                </c:pt>
                <c:pt idx="6">
                  <c:v>487</c:v>
                </c:pt>
                <c:pt idx="7">
                  <c:v>507</c:v>
                </c:pt>
                <c:pt idx="8">
                  <c:v>3043</c:v>
                </c:pt>
              </c:numCache>
            </c:numRef>
          </c:val>
          <c:extLst>
            <c:ext xmlns:c16="http://schemas.microsoft.com/office/drawing/2014/chart" uri="{C3380CC4-5D6E-409C-BE32-E72D297353CC}">
              <c16:uniqueId val="{00000004-FC65-4658-94D8-8FEEDEB418A9}"/>
            </c:ext>
          </c:extLst>
        </c:ser>
        <c:ser>
          <c:idx val="5"/>
          <c:order val="5"/>
          <c:tx>
            <c:strRef>
              <c:f>'[Kraśnik GUS (Automatycznie zapisany).xlsx]Wykresy'!$H$974</c:f>
              <c:strCache>
                <c:ptCount val="1"/>
                <c:pt idx="0">
                  <c:v>2019</c:v>
                </c:pt>
              </c:strCache>
            </c:strRef>
          </c:tx>
          <c:spPr>
            <a:solidFill>
              <a:schemeClr val="accent6"/>
            </a:solidFill>
            <a:ln>
              <a:noFill/>
            </a:ln>
            <a:effectLst/>
          </c:spPr>
          <c:invertIfNegative val="0"/>
          <c:cat>
            <c:strRef>
              <c:f>'[Kraśnik GUS (Automatycznie zapisany).xlsx]Wykresy'!$B$975:$B$983</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zapisany).xlsx]Wykresy'!$H$975:$H$983</c:f>
              <c:numCache>
                <c:formatCode>[$-10419]0</c:formatCode>
                <c:ptCount val="9"/>
                <c:pt idx="0">
                  <c:v>393</c:v>
                </c:pt>
                <c:pt idx="1">
                  <c:v>313</c:v>
                </c:pt>
                <c:pt idx="2">
                  <c:v>477</c:v>
                </c:pt>
                <c:pt idx="3">
                  <c:v>332</c:v>
                </c:pt>
                <c:pt idx="4">
                  <c:v>432</c:v>
                </c:pt>
                <c:pt idx="5">
                  <c:v>292</c:v>
                </c:pt>
                <c:pt idx="6">
                  <c:v>500</c:v>
                </c:pt>
                <c:pt idx="7">
                  <c:v>527</c:v>
                </c:pt>
                <c:pt idx="8">
                  <c:v>3022</c:v>
                </c:pt>
              </c:numCache>
            </c:numRef>
          </c:val>
          <c:extLst>
            <c:ext xmlns:c16="http://schemas.microsoft.com/office/drawing/2014/chart" uri="{C3380CC4-5D6E-409C-BE32-E72D297353CC}">
              <c16:uniqueId val="{00000005-FC65-4658-94D8-8FEEDEB418A9}"/>
            </c:ext>
          </c:extLst>
        </c:ser>
        <c:ser>
          <c:idx val="6"/>
          <c:order val="6"/>
          <c:tx>
            <c:strRef>
              <c:f>'[Kraśnik GUS (Automatycznie zapisany).xlsx]Wykresy'!$I$974</c:f>
              <c:strCache>
                <c:ptCount val="1"/>
                <c:pt idx="0">
                  <c:v>2020</c:v>
                </c:pt>
              </c:strCache>
            </c:strRef>
          </c:tx>
          <c:spPr>
            <a:solidFill>
              <a:schemeClr val="accent1">
                <a:lumMod val="60000"/>
              </a:schemeClr>
            </a:solidFill>
            <a:ln>
              <a:noFill/>
            </a:ln>
            <a:effectLst/>
          </c:spPr>
          <c:invertIfNegative val="0"/>
          <c:cat>
            <c:strRef>
              <c:f>'[Kraśnik GUS (Automatycznie zapisany).xlsx]Wykresy'!$B$975:$B$983</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zapisany).xlsx]Wykresy'!$I$975:$I$983</c:f>
              <c:numCache>
                <c:formatCode>[$-10419]0</c:formatCode>
                <c:ptCount val="9"/>
                <c:pt idx="0">
                  <c:v>427</c:v>
                </c:pt>
                <c:pt idx="1">
                  <c:v>329</c:v>
                </c:pt>
                <c:pt idx="2">
                  <c:v>507</c:v>
                </c:pt>
                <c:pt idx="3">
                  <c:v>341</c:v>
                </c:pt>
                <c:pt idx="4">
                  <c:v>446</c:v>
                </c:pt>
                <c:pt idx="5">
                  <c:v>316</c:v>
                </c:pt>
                <c:pt idx="6">
                  <c:v>525</c:v>
                </c:pt>
                <c:pt idx="7">
                  <c:v>546</c:v>
                </c:pt>
                <c:pt idx="8">
                  <c:v>3136</c:v>
                </c:pt>
              </c:numCache>
            </c:numRef>
          </c:val>
          <c:extLst>
            <c:ext xmlns:c16="http://schemas.microsoft.com/office/drawing/2014/chart" uri="{C3380CC4-5D6E-409C-BE32-E72D297353CC}">
              <c16:uniqueId val="{00000006-FC65-4658-94D8-8FEEDEB418A9}"/>
            </c:ext>
          </c:extLst>
        </c:ser>
        <c:ser>
          <c:idx val="7"/>
          <c:order val="7"/>
          <c:tx>
            <c:strRef>
              <c:f>'[Kraśnik GUS (Automatycznie zapisany).xlsx]Wykresy'!$J$974</c:f>
              <c:strCache>
                <c:ptCount val="1"/>
                <c:pt idx="0">
                  <c:v>2021</c:v>
                </c:pt>
              </c:strCache>
            </c:strRef>
          </c:tx>
          <c:spPr>
            <a:solidFill>
              <a:schemeClr val="accent2">
                <a:lumMod val="60000"/>
              </a:schemeClr>
            </a:solidFill>
            <a:ln>
              <a:noFill/>
            </a:ln>
            <a:effectLst/>
          </c:spPr>
          <c:invertIfNegative val="0"/>
          <c:cat>
            <c:strRef>
              <c:f>'[Kraśnik GUS (Automatycznie zapisany).xlsx]Wykresy'!$B$975:$B$983</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zapisany).xlsx]Wykresy'!$J$975:$J$983</c:f>
              <c:numCache>
                <c:formatCode>[$-10419]0</c:formatCode>
                <c:ptCount val="9"/>
                <c:pt idx="0">
                  <c:v>454</c:v>
                </c:pt>
                <c:pt idx="1">
                  <c:v>351</c:v>
                </c:pt>
                <c:pt idx="2">
                  <c:v>526</c:v>
                </c:pt>
                <c:pt idx="3">
                  <c:v>373</c:v>
                </c:pt>
                <c:pt idx="4">
                  <c:v>468</c:v>
                </c:pt>
                <c:pt idx="5">
                  <c:v>335</c:v>
                </c:pt>
                <c:pt idx="6">
                  <c:v>527</c:v>
                </c:pt>
                <c:pt idx="7">
                  <c:v>553</c:v>
                </c:pt>
                <c:pt idx="8">
                  <c:v>3219</c:v>
                </c:pt>
              </c:numCache>
            </c:numRef>
          </c:val>
          <c:extLst>
            <c:ext xmlns:c16="http://schemas.microsoft.com/office/drawing/2014/chart" uri="{C3380CC4-5D6E-409C-BE32-E72D297353CC}">
              <c16:uniqueId val="{00000007-FC65-4658-94D8-8FEEDEB418A9}"/>
            </c:ext>
          </c:extLst>
        </c:ser>
        <c:dLbls>
          <c:showLegendKey val="0"/>
          <c:showVal val="0"/>
          <c:showCatName val="0"/>
          <c:showSerName val="0"/>
          <c:showPercent val="0"/>
          <c:showBubbleSize val="0"/>
        </c:dLbls>
        <c:gapWidth val="219"/>
        <c:overlap val="-27"/>
        <c:axId val="690511232"/>
        <c:axId val="690525312"/>
      </c:barChart>
      <c:catAx>
        <c:axId val="69051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690525312"/>
        <c:crosses val="autoZero"/>
        <c:auto val="1"/>
        <c:lblAlgn val="ctr"/>
        <c:lblOffset val="100"/>
        <c:noMultiLvlLbl val="0"/>
      </c:catAx>
      <c:valAx>
        <c:axId val="690525312"/>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6905112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pl-PL"/>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'[Kraśnik GUS (Automatycznie zapisany).xlsx]Wykresy'!$C$997</c:f>
              <c:strCache>
                <c:ptCount val="1"/>
                <c:pt idx="0">
                  <c:v>2014</c:v>
                </c:pt>
              </c:strCache>
            </c:strRef>
          </c:tx>
          <c:spPr>
            <a:solidFill>
              <a:schemeClr val="accent1"/>
            </a:solidFill>
            <a:ln>
              <a:noFill/>
            </a:ln>
            <a:effectLst/>
          </c:spPr>
          <c:invertIfNegative val="0"/>
          <c:cat>
            <c:strRef>
              <c:f>'[Kraśnik GUS (Automatycznie zapisany).xlsx]Wykresy'!$B$998:$B$1006</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zapisany).xlsx]Wykresy'!$C$998:$C$1006</c:f>
              <c:numCache>
                <c:formatCode>[$-10419]0</c:formatCode>
                <c:ptCount val="9"/>
                <c:pt idx="0">
                  <c:v>21</c:v>
                </c:pt>
                <c:pt idx="1">
                  <c:v>12</c:v>
                </c:pt>
                <c:pt idx="2">
                  <c:v>25</c:v>
                </c:pt>
                <c:pt idx="3">
                  <c:v>25</c:v>
                </c:pt>
                <c:pt idx="4">
                  <c:v>25</c:v>
                </c:pt>
                <c:pt idx="5">
                  <c:v>9</c:v>
                </c:pt>
                <c:pt idx="6">
                  <c:v>21</c:v>
                </c:pt>
                <c:pt idx="7">
                  <c:v>6</c:v>
                </c:pt>
                <c:pt idx="8">
                  <c:v>95</c:v>
                </c:pt>
              </c:numCache>
            </c:numRef>
          </c:val>
          <c:extLst>
            <c:ext xmlns:c16="http://schemas.microsoft.com/office/drawing/2014/chart" uri="{C3380CC4-5D6E-409C-BE32-E72D297353CC}">
              <c16:uniqueId val="{00000000-BC40-400C-A1E8-1EAFFCAE358A}"/>
            </c:ext>
          </c:extLst>
        </c:ser>
        <c:ser>
          <c:idx val="1"/>
          <c:order val="1"/>
          <c:tx>
            <c:strRef>
              <c:f>'[Kraśnik GUS (Automatycznie zapisany).xlsx]Wykresy'!$D$997</c:f>
              <c:strCache>
                <c:ptCount val="1"/>
                <c:pt idx="0">
                  <c:v>2015</c:v>
                </c:pt>
              </c:strCache>
            </c:strRef>
          </c:tx>
          <c:spPr>
            <a:solidFill>
              <a:schemeClr val="accent2"/>
            </a:solidFill>
            <a:ln>
              <a:noFill/>
            </a:ln>
            <a:effectLst/>
          </c:spPr>
          <c:invertIfNegative val="0"/>
          <c:cat>
            <c:strRef>
              <c:f>'[Kraśnik GUS (Automatycznie zapisany).xlsx]Wykresy'!$B$998:$B$1006</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zapisany).xlsx]Wykresy'!$D$998:$D$1006</c:f>
              <c:numCache>
                <c:formatCode>[$-10419]0</c:formatCode>
                <c:ptCount val="9"/>
                <c:pt idx="0">
                  <c:v>21</c:v>
                </c:pt>
                <c:pt idx="1">
                  <c:v>12</c:v>
                </c:pt>
                <c:pt idx="2">
                  <c:v>25</c:v>
                </c:pt>
                <c:pt idx="3">
                  <c:v>25</c:v>
                </c:pt>
                <c:pt idx="4">
                  <c:v>25</c:v>
                </c:pt>
                <c:pt idx="5">
                  <c:v>10</c:v>
                </c:pt>
                <c:pt idx="6">
                  <c:v>20</c:v>
                </c:pt>
                <c:pt idx="7">
                  <c:v>6</c:v>
                </c:pt>
                <c:pt idx="8">
                  <c:v>96</c:v>
                </c:pt>
              </c:numCache>
            </c:numRef>
          </c:val>
          <c:extLst>
            <c:ext xmlns:c16="http://schemas.microsoft.com/office/drawing/2014/chart" uri="{C3380CC4-5D6E-409C-BE32-E72D297353CC}">
              <c16:uniqueId val="{00000001-BC40-400C-A1E8-1EAFFCAE358A}"/>
            </c:ext>
          </c:extLst>
        </c:ser>
        <c:ser>
          <c:idx val="2"/>
          <c:order val="2"/>
          <c:tx>
            <c:strRef>
              <c:f>'[Kraśnik GUS (Automatycznie zapisany).xlsx]Wykresy'!$E$997</c:f>
              <c:strCache>
                <c:ptCount val="1"/>
                <c:pt idx="0">
                  <c:v>2016</c:v>
                </c:pt>
              </c:strCache>
            </c:strRef>
          </c:tx>
          <c:spPr>
            <a:solidFill>
              <a:schemeClr val="accent3"/>
            </a:solidFill>
            <a:ln>
              <a:noFill/>
            </a:ln>
            <a:effectLst/>
          </c:spPr>
          <c:invertIfNegative val="0"/>
          <c:cat>
            <c:strRef>
              <c:f>'[Kraśnik GUS (Automatycznie zapisany).xlsx]Wykresy'!$B$998:$B$1006</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zapisany).xlsx]Wykresy'!$E$998:$E$1006</c:f>
              <c:numCache>
                <c:formatCode>[$-10419]0</c:formatCode>
                <c:ptCount val="9"/>
                <c:pt idx="0">
                  <c:v>21</c:v>
                </c:pt>
                <c:pt idx="1">
                  <c:v>12</c:v>
                </c:pt>
                <c:pt idx="2">
                  <c:v>25</c:v>
                </c:pt>
                <c:pt idx="3">
                  <c:v>25</c:v>
                </c:pt>
                <c:pt idx="4">
                  <c:v>25</c:v>
                </c:pt>
                <c:pt idx="5">
                  <c:v>10</c:v>
                </c:pt>
                <c:pt idx="6">
                  <c:v>20</c:v>
                </c:pt>
                <c:pt idx="7">
                  <c:v>6</c:v>
                </c:pt>
                <c:pt idx="8">
                  <c:v>94</c:v>
                </c:pt>
              </c:numCache>
            </c:numRef>
          </c:val>
          <c:extLst>
            <c:ext xmlns:c16="http://schemas.microsoft.com/office/drawing/2014/chart" uri="{C3380CC4-5D6E-409C-BE32-E72D297353CC}">
              <c16:uniqueId val="{00000002-BC40-400C-A1E8-1EAFFCAE358A}"/>
            </c:ext>
          </c:extLst>
        </c:ser>
        <c:ser>
          <c:idx val="3"/>
          <c:order val="3"/>
          <c:tx>
            <c:strRef>
              <c:f>'[Kraśnik GUS (Automatycznie zapisany).xlsx]Wykresy'!$F$997</c:f>
              <c:strCache>
                <c:ptCount val="1"/>
                <c:pt idx="0">
                  <c:v>2017</c:v>
                </c:pt>
              </c:strCache>
            </c:strRef>
          </c:tx>
          <c:spPr>
            <a:solidFill>
              <a:schemeClr val="accent4"/>
            </a:solidFill>
            <a:ln>
              <a:noFill/>
            </a:ln>
            <a:effectLst/>
          </c:spPr>
          <c:invertIfNegative val="0"/>
          <c:cat>
            <c:strRef>
              <c:f>'[Kraśnik GUS (Automatycznie zapisany).xlsx]Wykresy'!$B$998:$B$1006</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zapisany).xlsx]Wykresy'!$F$998:$F$1006</c:f>
              <c:numCache>
                <c:formatCode>[$-10419]0</c:formatCode>
                <c:ptCount val="9"/>
                <c:pt idx="0">
                  <c:v>18</c:v>
                </c:pt>
                <c:pt idx="1">
                  <c:v>9</c:v>
                </c:pt>
                <c:pt idx="2">
                  <c:v>22</c:v>
                </c:pt>
                <c:pt idx="3">
                  <c:v>23</c:v>
                </c:pt>
                <c:pt idx="4">
                  <c:v>23</c:v>
                </c:pt>
                <c:pt idx="5">
                  <c:v>10</c:v>
                </c:pt>
                <c:pt idx="6">
                  <c:v>18</c:v>
                </c:pt>
                <c:pt idx="7">
                  <c:v>6</c:v>
                </c:pt>
                <c:pt idx="8">
                  <c:v>90</c:v>
                </c:pt>
              </c:numCache>
            </c:numRef>
          </c:val>
          <c:extLst>
            <c:ext xmlns:c16="http://schemas.microsoft.com/office/drawing/2014/chart" uri="{C3380CC4-5D6E-409C-BE32-E72D297353CC}">
              <c16:uniqueId val="{00000003-BC40-400C-A1E8-1EAFFCAE358A}"/>
            </c:ext>
          </c:extLst>
        </c:ser>
        <c:ser>
          <c:idx val="4"/>
          <c:order val="4"/>
          <c:tx>
            <c:strRef>
              <c:f>'[Kraśnik GUS (Automatycznie zapisany).xlsx]Wykresy'!$G$997</c:f>
              <c:strCache>
                <c:ptCount val="1"/>
                <c:pt idx="0">
                  <c:v>2018</c:v>
                </c:pt>
              </c:strCache>
            </c:strRef>
          </c:tx>
          <c:spPr>
            <a:solidFill>
              <a:schemeClr val="accent5"/>
            </a:solidFill>
            <a:ln>
              <a:noFill/>
            </a:ln>
            <a:effectLst/>
          </c:spPr>
          <c:invertIfNegative val="0"/>
          <c:cat>
            <c:strRef>
              <c:f>'[Kraśnik GUS (Automatycznie zapisany).xlsx]Wykresy'!$B$998:$B$1006</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zapisany).xlsx]Wykresy'!$G$998:$G$1006</c:f>
              <c:numCache>
                <c:formatCode>[$-10419]0</c:formatCode>
                <c:ptCount val="9"/>
                <c:pt idx="0">
                  <c:v>18</c:v>
                </c:pt>
                <c:pt idx="1">
                  <c:v>9</c:v>
                </c:pt>
                <c:pt idx="2">
                  <c:v>21</c:v>
                </c:pt>
                <c:pt idx="3">
                  <c:v>22</c:v>
                </c:pt>
                <c:pt idx="4">
                  <c:v>22</c:v>
                </c:pt>
                <c:pt idx="5">
                  <c:v>10</c:v>
                </c:pt>
                <c:pt idx="6">
                  <c:v>17</c:v>
                </c:pt>
                <c:pt idx="7">
                  <c:v>6</c:v>
                </c:pt>
                <c:pt idx="8">
                  <c:v>87</c:v>
                </c:pt>
              </c:numCache>
            </c:numRef>
          </c:val>
          <c:extLst>
            <c:ext xmlns:c16="http://schemas.microsoft.com/office/drawing/2014/chart" uri="{C3380CC4-5D6E-409C-BE32-E72D297353CC}">
              <c16:uniqueId val="{00000004-BC40-400C-A1E8-1EAFFCAE358A}"/>
            </c:ext>
          </c:extLst>
        </c:ser>
        <c:ser>
          <c:idx val="5"/>
          <c:order val="5"/>
          <c:tx>
            <c:strRef>
              <c:f>'[Kraśnik GUS (Automatycznie zapisany).xlsx]Wykresy'!$H$997</c:f>
              <c:strCache>
                <c:ptCount val="1"/>
                <c:pt idx="0">
                  <c:v>2019</c:v>
                </c:pt>
              </c:strCache>
            </c:strRef>
          </c:tx>
          <c:spPr>
            <a:solidFill>
              <a:schemeClr val="accent6"/>
            </a:solidFill>
            <a:ln>
              <a:noFill/>
            </a:ln>
            <a:effectLst/>
          </c:spPr>
          <c:invertIfNegative val="0"/>
          <c:cat>
            <c:strRef>
              <c:f>'[Kraśnik GUS (Automatycznie zapisany).xlsx]Wykresy'!$B$998:$B$1006</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zapisany).xlsx]Wykresy'!$H$998:$H$1006</c:f>
              <c:numCache>
                <c:formatCode>[$-10419]0</c:formatCode>
                <c:ptCount val="9"/>
                <c:pt idx="0">
                  <c:v>13</c:v>
                </c:pt>
                <c:pt idx="1">
                  <c:v>10</c:v>
                </c:pt>
                <c:pt idx="2">
                  <c:v>21</c:v>
                </c:pt>
                <c:pt idx="3">
                  <c:v>20</c:v>
                </c:pt>
                <c:pt idx="4">
                  <c:v>21</c:v>
                </c:pt>
                <c:pt idx="5">
                  <c:v>10</c:v>
                </c:pt>
                <c:pt idx="6">
                  <c:v>17</c:v>
                </c:pt>
                <c:pt idx="7">
                  <c:v>5</c:v>
                </c:pt>
                <c:pt idx="8">
                  <c:v>84</c:v>
                </c:pt>
              </c:numCache>
            </c:numRef>
          </c:val>
          <c:extLst>
            <c:ext xmlns:c16="http://schemas.microsoft.com/office/drawing/2014/chart" uri="{C3380CC4-5D6E-409C-BE32-E72D297353CC}">
              <c16:uniqueId val="{00000005-BC40-400C-A1E8-1EAFFCAE358A}"/>
            </c:ext>
          </c:extLst>
        </c:ser>
        <c:ser>
          <c:idx val="6"/>
          <c:order val="6"/>
          <c:tx>
            <c:strRef>
              <c:f>'[Kraśnik GUS (Automatycznie zapisany).xlsx]Wykresy'!$I$997</c:f>
              <c:strCache>
                <c:ptCount val="1"/>
                <c:pt idx="0">
                  <c:v>2020</c:v>
                </c:pt>
              </c:strCache>
            </c:strRef>
          </c:tx>
          <c:spPr>
            <a:solidFill>
              <a:schemeClr val="accent1">
                <a:lumMod val="60000"/>
              </a:schemeClr>
            </a:solidFill>
            <a:ln>
              <a:noFill/>
            </a:ln>
            <a:effectLst/>
          </c:spPr>
          <c:invertIfNegative val="0"/>
          <c:cat>
            <c:strRef>
              <c:f>'[Kraśnik GUS (Automatycznie zapisany).xlsx]Wykresy'!$B$998:$B$1006</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zapisany).xlsx]Wykresy'!$I$998:$I$1006</c:f>
              <c:numCache>
                <c:formatCode>[$-10419]0</c:formatCode>
                <c:ptCount val="9"/>
                <c:pt idx="0">
                  <c:v>12</c:v>
                </c:pt>
                <c:pt idx="1">
                  <c:v>10</c:v>
                </c:pt>
                <c:pt idx="2">
                  <c:v>20</c:v>
                </c:pt>
                <c:pt idx="3">
                  <c:v>20</c:v>
                </c:pt>
                <c:pt idx="4">
                  <c:v>21</c:v>
                </c:pt>
                <c:pt idx="5">
                  <c:v>10</c:v>
                </c:pt>
                <c:pt idx="6">
                  <c:v>19</c:v>
                </c:pt>
                <c:pt idx="7">
                  <c:v>5</c:v>
                </c:pt>
                <c:pt idx="8">
                  <c:v>86</c:v>
                </c:pt>
              </c:numCache>
            </c:numRef>
          </c:val>
          <c:extLst>
            <c:ext xmlns:c16="http://schemas.microsoft.com/office/drawing/2014/chart" uri="{C3380CC4-5D6E-409C-BE32-E72D297353CC}">
              <c16:uniqueId val="{00000006-BC40-400C-A1E8-1EAFFCAE358A}"/>
            </c:ext>
          </c:extLst>
        </c:ser>
        <c:ser>
          <c:idx val="7"/>
          <c:order val="7"/>
          <c:tx>
            <c:strRef>
              <c:f>'[Kraśnik GUS (Automatycznie zapisany).xlsx]Wykresy'!$J$997</c:f>
              <c:strCache>
                <c:ptCount val="1"/>
                <c:pt idx="0">
                  <c:v>2021</c:v>
                </c:pt>
              </c:strCache>
            </c:strRef>
          </c:tx>
          <c:spPr>
            <a:solidFill>
              <a:schemeClr val="accent2">
                <a:lumMod val="60000"/>
              </a:schemeClr>
            </a:solidFill>
            <a:ln>
              <a:noFill/>
            </a:ln>
            <a:effectLst/>
          </c:spPr>
          <c:invertIfNegative val="0"/>
          <c:cat>
            <c:strRef>
              <c:f>'[Kraśnik GUS (Automatycznie zapisany).xlsx]Wykresy'!$B$998:$B$1006</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zapisany).xlsx]Wykresy'!$J$998:$J$1006</c:f>
              <c:numCache>
                <c:formatCode>[$-10419]0</c:formatCode>
                <c:ptCount val="9"/>
                <c:pt idx="0">
                  <c:v>11</c:v>
                </c:pt>
                <c:pt idx="1">
                  <c:v>10</c:v>
                </c:pt>
                <c:pt idx="2">
                  <c:v>21</c:v>
                </c:pt>
                <c:pt idx="3">
                  <c:v>20</c:v>
                </c:pt>
                <c:pt idx="4">
                  <c:v>21</c:v>
                </c:pt>
                <c:pt idx="5">
                  <c:v>10</c:v>
                </c:pt>
                <c:pt idx="6">
                  <c:v>19</c:v>
                </c:pt>
                <c:pt idx="7">
                  <c:v>5</c:v>
                </c:pt>
                <c:pt idx="8">
                  <c:v>88</c:v>
                </c:pt>
              </c:numCache>
            </c:numRef>
          </c:val>
          <c:extLst>
            <c:ext xmlns:c16="http://schemas.microsoft.com/office/drawing/2014/chart" uri="{C3380CC4-5D6E-409C-BE32-E72D297353CC}">
              <c16:uniqueId val="{00000007-BC40-400C-A1E8-1EAFFCAE358A}"/>
            </c:ext>
          </c:extLst>
        </c:ser>
        <c:dLbls>
          <c:showLegendKey val="0"/>
          <c:showVal val="0"/>
          <c:showCatName val="0"/>
          <c:showSerName val="0"/>
          <c:showPercent val="0"/>
          <c:showBubbleSize val="0"/>
        </c:dLbls>
        <c:gapWidth val="219"/>
        <c:overlap val="-27"/>
        <c:axId val="690567808"/>
        <c:axId val="690585984"/>
      </c:barChart>
      <c:catAx>
        <c:axId val="69056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690585984"/>
        <c:crosses val="autoZero"/>
        <c:auto val="1"/>
        <c:lblAlgn val="ctr"/>
        <c:lblOffset val="100"/>
        <c:noMultiLvlLbl val="0"/>
      </c:catAx>
      <c:valAx>
        <c:axId val="690585984"/>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6905678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pl-PL"/>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'[Kraśnik GUS (Automatycznie zapisany).xlsx]Wykresy'!$B$1086</c:f>
              <c:strCache>
                <c:ptCount val="1"/>
                <c:pt idx="0">
                  <c:v>      0 - 9</c:v>
                </c:pt>
              </c:strCache>
            </c:strRef>
          </c:tx>
          <c:spPr>
            <a:solidFill>
              <a:schemeClr val="accent2"/>
            </a:solidFill>
            <a:ln>
              <a:noFill/>
            </a:ln>
            <a:effectLst/>
          </c:spPr>
          <c:invertIfNegative val="0"/>
          <c:cat>
            <c:numRef>
              <c:f>'[Kraśnik GUS (Automatycznie zapisany).xlsx]Wykresy'!$C$1084:$J$1084</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zapisany).xlsx]Wykresy'!$C$1086:$J$1086</c:f>
              <c:numCache>
                <c:formatCode>[$-10419]0</c:formatCode>
                <c:ptCount val="8"/>
                <c:pt idx="0">
                  <c:v>5611</c:v>
                </c:pt>
                <c:pt idx="1">
                  <c:v>5617</c:v>
                </c:pt>
                <c:pt idx="2">
                  <c:v>5604</c:v>
                </c:pt>
                <c:pt idx="3">
                  <c:v>5716</c:v>
                </c:pt>
                <c:pt idx="4">
                  <c:v>5951</c:v>
                </c:pt>
                <c:pt idx="5">
                  <c:v>6039</c:v>
                </c:pt>
                <c:pt idx="6">
                  <c:v>6329</c:v>
                </c:pt>
                <c:pt idx="7">
                  <c:v>6560</c:v>
                </c:pt>
              </c:numCache>
            </c:numRef>
          </c:val>
          <c:extLst>
            <c:ext xmlns:c16="http://schemas.microsoft.com/office/drawing/2014/chart" uri="{C3380CC4-5D6E-409C-BE32-E72D297353CC}">
              <c16:uniqueId val="{00000000-A1C1-43E3-B104-E2DE044547FD}"/>
            </c:ext>
          </c:extLst>
        </c:ser>
        <c:ser>
          <c:idx val="2"/>
          <c:order val="2"/>
          <c:tx>
            <c:strRef>
              <c:f>'[Kraśnik GUS (Automatycznie zapisany).xlsx]Wykresy'!$B$1087</c:f>
              <c:strCache>
                <c:ptCount val="1"/>
                <c:pt idx="0">
                  <c:v>      10 - 49</c:v>
                </c:pt>
              </c:strCache>
            </c:strRef>
          </c:tx>
          <c:spPr>
            <a:solidFill>
              <a:schemeClr val="accent3"/>
            </a:solidFill>
            <a:ln>
              <a:noFill/>
            </a:ln>
            <a:effectLst/>
          </c:spPr>
          <c:invertIfNegative val="0"/>
          <c:cat>
            <c:numRef>
              <c:f>'[Kraśnik GUS (Automatycznie zapisany).xlsx]Wykresy'!$C$1084:$J$1084</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zapisany).xlsx]Wykresy'!$C$1087:$J$1087</c:f>
              <c:numCache>
                <c:formatCode>[$-10419]0</c:formatCode>
                <c:ptCount val="8"/>
                <c:pt idx="0">
                  <c:v>215</c:v>
                </c:pt>
                <c:pt idx="1">
                  <c:v>210</c:v>
                </c:pt>
                <c:pt idx="2">
                  <c:v>211</c:v>
                </c:pt>
                <c:pt idx="3">
                  <c:v>214</c:v>
                </c:pt>
                <c:pt idx="4">
                  <c:v>211</c:v>
                </c:pt>
                <c:pt idx="5">
                  <c:v>207</c:v>
                </c:pt>
                <c:pt idx="6">
                  <c:v>205</c:v>
                </c:pt>
                <c:pt idx="7">
                  <c:v>206</c:v>
                </c:pt>
              </c:numCache>
            </c:numRef>
          </c:val>
          <c:extLst>
            <c:ext xmlns:c16="http://schemas.microsoft.com/office/drawing/2014/chart" uri="{C3380CC4-5D6E-409C-BE32-E72D297353CC}">
              <c16:uniqueId val="{00000001-A1C1-43E3-B104-E2DE044547FD}"/>
            </c:ext>
          </c:extLst>
        </c:ser>
        <c:ser>
          <c:idx val="3"/>
          <c:order val="3"/>
          <c:tx>
            <c:strRef>
              <c:f>'[Kraśnik GUS (Automatycznie zapisany).xlsx]Wykresy'!$B$1088</c:f>
              <c:strCache>
                <c:ptCount val="1"/>
                <c:pt idx="0">
                  <c:v>      50 - 249</c:v>
                </c:pt>
              </c:strCache>
            </c:strRef>
          </c:tx>
          <c:spPr>
            <a:solidFill>
              <a:schemeClr val="accent4"/>
            </a:solidFill>
            <a:ln>
              <a:noFill/>
            </a:ln>
            <a:effectLst/>
          </c:spPr>
          <c:invertIfNegative val="0"/>
          <c:cat>
            <c:numRef>
              <c:f>'[Kraśnik GUS (Automatycznie zapisany).xlsx]Wykresy'!$C$1084:$J$1084</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zapisany).xlsx]Wykresy'!$C$1088:$J$1088</c:f>
              <c:numCache>
                <c:formatCode>[$-10419]0</c:formatCode>
                <c:ptCount val="8"/>
                <c:pt idx="0">
                  <c:v>39</c:v>
                </c:pt>
                <c:pt idx="1">
                  <c:v>39</c:v>
                </c:pt>
                <c:pt idx="2">
                  <c:v>40</c:v>
                </c:pt>
                <c:pt idx="3">
                  <c:v>36</c:v>
                </c:pt>
                <c:pt idx="4">
                  <c:v>37</c:v>
                </c:pt>
                <c:pt idx="5">
                  <c:v>37</c:v>
                </c:pt>
                <c:pt idx="6">
                  <c:v>34</c:v>
                </c:pt>
                <c:pt idx="7">
                  <c:v>35</c:v>
                </c:pt>
              </c:numCache>
            </c:numRef>
          </c:val>
          <c:extLst>
            <c:ext xmlns:c16="http://schemas.microsoft.com/office/drawing/2014/chart" uri="{C3380CC4-5D6E-409C-BE32-E72D297353CC}">
              <c16:uniqueId val="{00000002-A1C1-43E3-B104-E2DE044547FD}"/>
            </c:ext>
          </c:extLst>
        </c:ser>
        <c:ser>
          <c:idx val="4"/>
          <c:order val="4"/>
          <c:tx>
            <c:strRef>
              <c:f>'[Kraśnik GUS (Automatycznie zapisany).xlsx]Wykresy'!$B$1089</c:f>
              <c:strCache>
                <c:ptCount val="1"/>
                <c:pt idx="0">
                  <c:v>      250 - 999</c:v>
                </c:pt>
              </c:strCache>
            </c:strRef>
          </c:tx>
          <c:spPr>
            <a:solidFill>
              <a:schemeClr val="accent5"/>
            </a:solidFill>
            <a:ln>
              <a:noFill/>
            </a:ln>
            <a:effectLst/>
          </c:spPr>
          <c:invertIfNegative val="0"/>
          <c:cat>
            <c:numRef>
              <c:f>'[Kraśnik GUS (Automatycznie zapisany).xlsx]Wykresy'!$C$1084:$J$1084</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zapisany).xlsx]Wykresy'!$C$1089:$J$1089</c:f>
              <c:numCache>
                <c:formatCode>General</c:formatCode>
                <c:ptCount val="8"/>
                <c:pt idx="0">
                  <c:v>2</c:v>
                </c:pt>
                <c:pt idx="1">
                  <c:v>2</c:v>
                </c:pt>
                <c:pt idx="2">
                  <c:v>2</c:v>
                </c:pt>
                <c:pt idx="3">
                  <c:v>2</c:v>
                </c:pt>
                <c:pt idx="4">
                  <c:v>3</c:v>
                </c:pt>
                <c:pt idx="5">
                  <c:v>4</c:v>
                </c:pt>
                <c:pt idx="6">
                  <c:v>4</c:v>
                </c:pt>
                <c:pt idx="7">
                  <c:v>4</c:v>
                </c:pt>
              </c:numCache>
            </c:numRef>
          </c:val>
          <c:extLst>
            <c:ext xmlns:c16="http://schemas.microsoft.com/office/drawing/2014/chart" uri="{C3380CC4-5D6E-409C-BE32-E72D297353CC}">
              <c16:uniqueId val="{00000003-A1C1-43E3-B104-E2DE044547FD}"/>
            </c:ext>
          </c:extLst>
        </c:ser>
        <c:ser>
          <c:idx val="5"/>
          <c:order val="5"/>
          <c:tx>
            <c:strRef>
              <c:f>'[Kraśnik GUS (Automatycznie zapisany).xlsx]Wykresy'!$B$1090</c:f>
              <c:strCache>
                <c:ptCount val="1"/>
                <c:pt idx="0">
                  <c:v>      1000 i więcej</c:v>
                </c:pt>
              </c:strCache>
            </c:strRef>
          </c:tx>
          <c:spPr>
            <a:solidFill>
              <a:schemeClr val="accent6"/>
            </a:solidFill>
            <a:ln>
              <a:noFill/>
            </a:ln>
            <a:effectLst/>
          </c:spPr>
          <c:invertIfNegative val="0"/>
          <c:cat>
            <c:numRef>
              <c:f>'[Kraśnik GUS (Automatycznie zapisany).xlsx]Wykresy'!$C$1084:$J$1084</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zapisany).xlsx]Wykresy'!$C$1090:$J$1090</c:f>
              <c:numCache>
                <c:formatCode>[$-10419]0</c:formatCode>
                <c:ptCount val="8"/>
                <c:pt idx="0">
                  <c:v>1</c:v>
                </c:pt>
                <c:pt idx="1">
                  <c:v>1</c:v>
                </c:pt>
                <c:pt idx="2">
                  <c:v>1</c:v>
                </c:pt>
                <c:pt idx="3">
                  <c:v>1</c:v>
                </c:pt>
                <c:pt idx="4">
                  <c:v>1</c:v>
                </c:pt>
                <c:pt idx="5">
                  <c:v>1</c:v>
                </c:pt>
                <c:pt idx="6">
                  <c:v>1</c:v>
                </c:pt>
                <c:pt idx="7">
                  <c:v>1</c:v>
                </c:pt>
              </c:numCache>
            </c:numRef>
          </c:val>
          <c:extLst>
            <c:ext xmlns:c16="http://schemas.microsoft.com/office/drawing/2014/chart" uri="{C3380CC4-5D6E-409C-BE32-E72D297353CC}">
              <c16:uniqueId val="{00000004-A1C1-43E3-B104-E2DE044547FD}"/>
            </c:ext>
          </c:extLst>
        </c:ser>
        <c:dLbls>
          <c:showLegendKey val="0"/>
          <c:showVal val="0"/>
          <c:showCatName val="0"/>
          <c:showSerName val="0"/>
          <c:showPercent val="0"/>
          <c:showBubbleSize val="0"/>
        </c:dLbls>
        <c:gapWidth val="219"/>
        <c:overlap val="-27"/>
        <c:axId val="690425856"/>
        <c:axId val="690427392"/>
      </c:barChart>
      <c:lineChart>
        <c:grouping val="standard"/>
        <c:varyColors val="0"/>
        <c:ser>
          <c:idx val="0"/>
          <c:order val="0"/>
          <c:tx>
            <c:strRef>
              <c:f>'[Kraśnik GUS (Automatycznie zapisany).xlsx]Wykresy'!$B$1085</c:f>
              <c:strCache>
                <c:ptCount val="1"/>
                <c:pt idx="0">
                  <c:v>      ogółem</c:v>
                </c:pt>
              </c:strCache>
            </c:strRef>
          </c:tx>
          <c:spPr>
            <a:ln w="28575" cap="rnd">
              <a:solidFill>
                <a:schemeClr val="accent1"/>
              </a:solidFill>
              <a:round/>
            </a:ln>
            <a:effectLst/>
          </c:spPr>
          <c:marker>
            <c:symbol val="none"/>
          </c:marker>
          <c:cat>
            <c:numRef>
              <c:f>'[Kraśnik GUS (Automatycznie zapisany).xlsx]Wykresy'!$C$1084:$J$1084</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zapisany).xlsx]Wykresy'!$C$1085:$J$1085</c:f>
              <c:numCache>
                <c:formatCode>[$-10419]0</c:formatCode>
                <c:ptCount val="8"/>
                <c:pt idx="0">
                  <c:v>5868</c:v>
                </c:pt>
                <c:pt idx="1">
                  <c:v>5869</c:v>
                </c:pt>
                <c:pt idx="2">
                  <c:v>5858</c:v>
                </c:pt>
                <c:pt idx="3">
                  <c:v>5969</c:v>
                </c:pt>
                <c:pt idx="4">
                  <c:v>6203</c:v>
                </c:pt>
                <c:pt idx="5">
                  <c:v>6288</c:v>
                </c:pt>
                <c:pt idx="6">
                  <c:v>6573</c:v>
                </c:pt>
                <c:pt idx="7">
                  <c:v>6806</c:v>
                </c:pt>
              </c:numCache>
            </c:numRef>
          </c:val>
          <c:smooth val="0"/>
          <c:extLst>
            <c:ext xmlns:c16="http://schemas.microsoft.com/office/drawing/2014/chart" uri="{C3380CC4-5D6E-409C-BE32-E72D297353CC}">
              <c16:uniqueId val="{00000005-A1C1-43E3-B104-E2DE044547FD}"/>
            </c:ext>
          </c:extLst>
        </c:ser>
        <c:dLbls>
          <c:showLegendKey val="0"/>
          <c:showVal val="0"/>
          <c:showCatName val="0"/>
          <c:showSerName val="0"/>
          <c:showPercent val="0"/>
          <c:showBubbleSize val="0"/>
        </c:dLbls>
        <c:marker val="1"/>
        <c:smooth val="0"/>
        <c:axId val="690425856"/>
        <c:axId val="690427392"/>
      </c:lineChart>
      <c:catAx>
        <c:axId val="69042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0427392"/>
        <c:crosses val="autoZero"/>
        <c:auto val="1"/>
        <c:lblAlgn val="ctr"/>
        <c:lblOffset val="100"/>
        <c:noMultiLvlLbl val="0"/>
      </c:catAx>
      <c:valAx>
        <c:axId val="690427392"/>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04258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'[Kraśnik GUS (Automatycznie zapisany).xlsx]Wykresy'!$B$1095</c:f>
              <c:strCache>
                <c:ptCount val="1"/>
                <c:pt idx="0">
                  <c:v>      0 - 9</c:v>
                </c:pt>
              </c:strCache>
            </c:strRef>
          </c:tx>
          <c:spPr>
            <a:solidFill>
              <a:schemeClr val="accent2"/>
            </a:solidFill>
            <a:ln>
              <a:noFill/>
            </a:ln>
            <a:effectLst/>
          </c:spPr>
          <c:invertIfNegative val="0"/>
          <c:cat>
            <c:numRef>
              <c:f>'[Kraśnik GUS (Automatycznie zapisany).xlsx]Wykresy'!$C$1093:$J$1093</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zapisany).xlsx]Wykresy'!$C$1095:$J$1095</c:f>
              <c:numCache>
                <c:formatCode>[$-10419]0</c:formatCode>
                <c:ptCount val="8"/>
                <c:pt idx="0">
                  <c:v>3995</c:v>
                </c:pt>
                <c:pt idx="1">
                  <c:v>3987</c:v>
                </c:pt>
                <c:pt idx="2">
                  <c:v>3973</c:v>
                </c:pt>
                <c:pt idx="3">
                  <c:v>4005</c:v>
                </c:pt>
                <c:pt idx="4">
                  <c:v>4115</c:v>
                </c:pt>
                <c:pt idx="5">
                  <c:v>4145</c:v>
                </c:pt>
                <c:pt idx="6">
                  <c:v>4335</c:v>
                </c:pt>
                <c:pt idx="7">
                  <c:v>4461</c:v>
                </c:pt>
              </c:numCache>
            </c:numRef>
          </c:val>
          <c:extLst>
            <c:ext xmlns:c16="http://schemas.microsoft.com/office/drawing/2014/chart" uri="{C3380CC4-5D6E-409C-BE32-E72D297353CC}">
              <c16:uniqueId val="{00000000-6C57-4C6A-92D8-02959F9A7C7E}"/>
            </c:ext>
          </c:extLst>
        </c:ser>
        <c:ser>
          <c:idx val="2"/>
          <c:order val="2"/>
          <c:tx>
            <c:strRef>
              <c:f>'[Kraśnik GUS (Automatycznie zapisany).xlsx]Wykresy'!$B$1096</c:f>
              <c:strCache>
                <c:ptCount val="1"/>
                <c:pt idx="0">
                  <c:v>      10 - 49</c:v>
                </c:pt>
              </c:strCache>
            </c:strRef>
          </c:tx>
          <c:spPr>
            <a:solidFill>
              <a:schemeClr val="accent3"/>
            </a:solidFill>
            <a:ln>
              <a:noFill/>
            </a:ln>
            <a:effectLst/>
          </c:spPr>
          <c:invertIfNegative val="0"/>
          <c:cat>
            <c:numRef>
              <c:f>'[Kraśnik GUS (Automatycznie zapisany).xlsx]Wykresy'!$C$1093:$J$1093</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zapisany).xlsx]Wykresy'!$C$1096:$J$1096</c:f>
              <c:numCache>
                <c:formatCode>[$-10419]0</c:formatCode>
                <c:ptCount val="8"/>
                <c:pt idx="0">
                  <c:v>148</c:v>
                </c:pt>
                <c:pt idx="1">
                  <c:v>143</c:v>
                </c:pt>
                <c:pt idx="2">
                  <c:v>141</c:v>
                </c:pt>
                <c:pt idx="3">
                  <c:v>144</c:v>
                </c:pt>
                <c:pt idx="4">
                  <c:v>143</c:v>
                </c:pt>
                <c:pt idx="5">
                  <c:v>141</c:v>
                </c:pt>
                <c:pt idx="6">
                  <c:v>141</c:v>
                </c:pt>
                <c:pt idx="7">
                  <c:v>142</c:v>
                </c:pt>
              </c:numCache>
            </c:numRef>
          </c:val>
          <c:extLst>
            <c:ext xmlns:c16="http://schemas.microsoft.com/office/drawing/2014/chart" uri="{C3380CC4-5D6E-409C-BE32-E72D297353CC}">
              <c16:uniqueId val="{00000001-6C57-4C6A-92D8-02959F9A7C7E}"/>
            </c:ext>
          </c:extLst>
        </c:ser>
        <c:ser>
          <c:idx val="3"/>
          <c:order val="3"/>
          <c:tx>
            <c:strRef>
              <c:f>'[Kraśnik GUS (Automatycznie zapisany).xlsx]Wykresy'!$B$1097</c:f>
              <c:strCache>
                <c:ptCount val="1"/>
                <c:pt idx="0">
                  <c:v>      50 - 249</c:v>
                </c:pt>
              </c:strCache>
            </c:strRef>
          </c:tx>
          <c:spPr>
            <a:solidFill>
              <a:schemeClr val="accent4"/>
            </a:solidFill>
            <a:ln>
              <a:noFill/>
            </a:ln>
            <a:effectLst/>
          </c:spPr>
          <c:invertIfNegative val="0"/>
          <c:cat>
            <c:numRef>
              <c:f>'[Kraśnik GUS (Automatycznie zapisany).xlsx]Wykresy'!$C$1093:$J$1093</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zapisany).xlsx]Wykresy'!$C$1097:$J$1097</c:f>
              <c:numCache>
                <c:formatCode>[$-10419]0</c:formatCode>
                <c:ptCount val="8"/>
                <c:pt idx="0">
                  <c:v>29</c:v>
                </c:pt>
                <c:pt idx="1">
                  <c:v>29</c:v>
                </c:pt>
                <c:pt idx="2">
                  <c:v>30</c:v>
                </c:pt>
                <c:pt idx="3">
                  <c:v>28</c:v>
                </c:pt>
                <c:pt idx="4">
                  <c:v>29</c:v>
                </c:pt>
                <c:pt idx="5">
                  <c:v>28</c:v>
                </c:pt>
                <c:pt idx="6">
                  <c:v>25</c:v>
                </c:pt>
                <c:pt idx="7">
                  <c:v>26</c:v>
                </c:pt>
              </c:numCache>
            </c:numRef>
          </c:val>
          <c:extLst>
            <c:ext xmlns:c16="http://schemas.microsoft.com/office/drawing/2014/chart" uri="{C3380CC4-5D6E-409C-BE32-E72D297353CC}">
              <c16:uniqueId val="{00000002-6C57-4C6A-92D8-02959F9A7C7E}"/>
            </c:ext>
          </c:extLst>
        </c:ser>
        <c:ser>
          <c:idx val="4"/>
          <c:order val="4"/>
          <c:tx>
            <c:strRef>
              <c:f>'[Kraśnik GUS (Automatycznie zapisany).xlsx]Wykresy'!$B$1098</c:f>
              <c:strCache>
                <c:ptCount val="1"/>
                <c:pt idx="0">
                  <c:v>      250 - 999</c:v>
                </c:pt>
              </c:strCache>
            </c:strRef>
          </c:tx>
          <c:spPr>
            <a:solidFill>
              <a:schemeClr val="accent5"/>
            </a:solidFill>
            <a:ln>
              <a:noFill/>
            </a:ln>
            <a:effectLst/>
          </c:spPr>
          <c:invertIfNegative val="0"/>
          <c:cat>
            <c:numRef>
              <c:f>'[Kraśnik GUS (Automatycznie zapisany).xlsx]Wykresy'!$C$1093:$J$1093</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zapisany).xlsx]Wykresy'!$C$1098:$J$1098</c:f>
              <c:numCache>
                <c:formatCode>[$-10419]0</c:formatCode>
                <c:ptCount val="8"/>
                <c:pt idx="0">
                  <c:v>2</c:v>
                </c:pt>
                <c:pt idx="1">
                  <c:v>2</c:v>
                </c:pt>
                <c:pt idx="2">
                  <c:v>2</c:v>
                </c:pt>
                <c:pt idx="3">
                  <c:v>2</c:v>
                </c:pt>
                <c:pt idx="4">
                  <c:v>3</c:v>
                </c:pt>
                <c:pt idx="5">
                  <c:v>3</c:v>
                </c:pt>
                <c:pt idx="6">
                  <c:v>3</c:v>
                </c:pt>
                <c:pt idx="7">
                  <c:v>3</c:v>
                </c:pt>
              </c:numCache>
            </c:numRef>
          </c:val>
          <c:extLst>
            <c:ext xmlns:c16="http://schemas.microsoft.com/office/drawing/2014/chart" uri="{C3380CC4-5D6E-409C-BE32-E72D297353CC}">
              <c16:uniqueId val="{00000003-6C57-4C6A-92D8-02959F9A7C7E}"/>
            </c:ext>
          </c:extLst>
        </c:ser>
        <c:ser>
          <c:idx val="5"/>
          <c:order val="5"/>
          <c:tx>
            <c:strRef>
              <c:f>'[Kraśnik GUS (Automatycznie zapisany).xlsx]Wykresy'!$B$1099</c:f>
              <c:strCache>
                <c:ptCount val="1"/>
                <c:pt idx="0">
                  <c:v>      1000 i więcej</c:v>
                </c:pt>
              </c:strCache>
            </c:strRef>
          </c:tx>
          <c:spPr>
            <a:solidFill>
              <a:schemeClr val="accent6"/>
            </a:solidFill>
            <a:ln>
              <a:noFill/>
            </a:ln>
            <a:effectLst/>
          </c:spPr>
          <c:invertIfNegative val="0"/>
          <c:cat>
            <c:numRef>
              <c:f>'[Kraśnik GUS (Automatycznie zapisany).xlsx]Wykresy'!$C$1093:$J$1093</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zapisany).xlsx]Wykresy'!$C$1099:$J$1099</c:f>
              <c:numCache>
                <c:formatCode>[$-10419]0</c:formatCode>
                <c:ptCount val="8"/>
                <c:pt idx="0">
                  <c:v>1</c:v>
                </c:pt>
                <c:pt idx="1">
                  <c:v>1</c:v>
                </c:pt>
                <c:pt idx="2">
                  <c:v>1</c:v>
                </c:pt>
                <c:pt idx="3">
                  <c:v>1</c:v>
                </c:pt>
                <c:pt idx="4">
                  <c:v>1</c:v>
                </c:pt>
                <c:pt idx="5">
                  <c:v>1</c:v>
                </c:pt>
                <c:pt idx="6">
                  <c:v>1</c:v>
                </c:pt>
                <c:pt idx="7">
                  <c:v>1</c:v>
                </c:pt>
              </c:numCache>
            </c:numRef>
          </c:val>
          <c:extLst>
            <c:ext xmlns:c16="http://schemas.microsoft.com/office/drawing/2014/chart" uri="{C3380CC4-5D6E-409C-BE32-E72D297353CC}">
              <c16:uniqueId val="{00000004-6C57-4C6A-92D8-02959F9A7C7E}"/>
            </c:ext>
          </c:extLst>
        </c:ser>
        <c:dLbls>
          <c:showLegendKey val="0"/>
          <c:showVal val="0"/>
          <c:showCatName val="0"/>
          <c:showSerName val="0"/>
          <c:showPercent val="0"/>
          <c:showBubbleSize val="0"/>
        </c:dLbls>
        <c:gapWidth val="219"/>
        <c:overlap val="-27"/>
        <c:axId val="690480256"/>
        <c:axId val="690481792"/>
      </c:barChart>
      <c:lineChart>
        <c:grouping val="standard"/>
        <c:varyColors val="0"/>
        <c:ser>
          <c:idx val="0"/>
          <c:order val="0"/>
          <c:tx>
            <c:strRef>
              <c:f>'[Kraśnik GUS (Automatycznie zapisany).xlsx]Wykresy'!$B$1094</c:f>
              <c:strCache>
                <c:ptCount val="1"/>
                <c:pt idx="0">
                  <c:v>      ogółem</c:v>
                </c:pt>
              </c:strCache>
            </c:strRef>
          </c:tx>
          <c:spPr>
            <a:ln w="28575" cap="rnd">
              <a:solidFill>
                <a:schemeClr val="accent1"/>
              </a:solidFill>
              <a:round/>
            </a:ln>
            <a:effectLst/>
          </c:spPr>
          <c:marker>
            <c:symbol val="none"/>
          </c:marker>
          <c:cat>
            <c:numRef>
              <c:f>'[Kraśnik GUS (Automatycznie zapisany).xlsx]Wykresy'!$C$1093:$J$1093</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zapisany).xlsx]Wykresy'!$C$1094:$J$1094</c:f>
              <c:numCache>
                <c:formatCode>[$-10419]0</c:formatCode>
                <c:ptCount val="8"/>
                <c:pt idx="0">
                  <c:v>4175</c:v>
                </c:pt>
                <c:pt idx="1">
                  <c:v>4162</c:v>
                </c:pt>
                <c:pt idx="2">
                  <c:v>4147</c:v>
                </c:pt>
                <c:pt idx="3">
                  <c:v>4180</c:v>
                </c:pt>
                <c:pt idx="4">
                  <c:v>4291</c:v>
                </c:pt>
                <c:pt idx="5">
                  <c:v>4318</c:v>
                </c:pt>
                <c:pt idx="6">
                  <c:v>4505</c:v>
                </c:pt>
                <c:pt idx="7">
                  <c:v>4633</c:v>
                </c:pt>
              </c:numCache>
            </c:numRef>
          </c:val>
          <c:smooth val="0"/>
          <c:extLst>
            <c:ext xmlns:c16="http://schemas.microsoft.com/office/drawing/2014/chart" uri="{C3380CC4-5D6E-409C-BE32-E72D297353CC}">
              <c16:uniqueId val="{00000005-6C57-4C6A-92D8-02959F9A7C7E}"/>
            </c:ext>
          </c:extLst>
        </c:ser>
        <c:dLbls>
          <c:showLegendKey val="0"/>
          <c:showVal val="0"/>
          <c:showCatName val="0"/>
          <c:showSerName val="0"/>
          <c:showPercent val="0"/>
          <c:showBubbleSize val="0"/>
        </c:dLbls>
        <c:marker val="1"/>
        <c:smooth val="0"/>
        <c:axId val="690480256"/>
        <c:axId val="690481792"/>
      </c:lineChart>
      <c:catAx>
        <c:axId val="69048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0481792"/>
        <c:crosses val="autoZero"/>
        <c:auto val="1"/>
        <c:lblAlgn val="ctr"/>
        <c:lblOffset val="100"/>
        <c:noMultiLvlLbl val="0"/>
      </c:catAx>
      <c:valAx>
        <c:axId val="690481792"/>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04802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'[Kraśnik GUS (Automatycznie zapisany).xlsx]Wykresy'!$B$1172</c:f>
              <c:strCache>
                <c:ptCount val="1"/>
                <c:pt idx="0">
                  <c:v>      rolnictwo, leśnictwo, łowiectwo i rybactwo</c:v>
                </c:pt>
              </c:strCache>
            </c:strRef>
          </c:tx>
          <c:spPr>
            <a:solidFill>
              <a:schemeClr val="accent1"/>
            </a:solidFill>
            <a:ln>
              <a:noFill/>
            </a:ln>
            <a:effectLst/>
          </c:spPr>
          <c:invertIfNegative val="0"/>
          <c:cat>
            <c:numRef>
              <c:f>'[Kraśnik GUS (Automatycznie zapisany).xlsx]Wykresy'!$C$1171:$J$1171</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zapisany).xlsx]Wykresy'!$C$1172:$J$1172</c:f>
              <c:numCache>
                <c:formatCode>[$-10419]0</c:formatCode>
                <c:ptCount val="8"/>
                <c:pt idx="0">
                  <c:v>151</c:v>
                </c:pt>
                <c:pt idx="1">
                  <c:v>148</c:v>
                </c:pt>
                <c:pt idx="2">
                  <c:v>139</c:v>
                </c:pt>
                <c:pt idx="3">
                  <c:v>140</c:v>
                </c:pt>
                <c:pt idx="4">
                  <c:v>130</c:v>
                </c:pt>
                <c:pt idx="5">
                  <c:v>131</c:v>
                </c:pt>
                <c:pt idx="6">
                  <c:v>138</c:v>
                </c:pt>
                <c:pt idx="7">
                  <c:v>139</c:v>
                </c:pt>
              </c:numCache>
            </c:numRef>
          </c:val>
          <c:extLst>
            <c:ext xmlns:c16="http://schemas.microsoft.com/office/drawing/2014/chart" uri="{C3380CC4-5D6E-409C-BE32-E72D297353CC}">
              <c16:uniqueId val="{00000000-3718-4296-B2DA-B6644640D3DF}"/>
            </c:ext>
          </c:extLst>
        </c:ser>
        <c:ser>
          <c:idx val="1"/>
          <c:order val="1"/>
          <c:tx>
            <c:strRef>
              <c:f>'[Kraśnik GUS (Automatycznie zapisany).xlsx]Wykresy'!$B$1173</c:f>
              <c:strCache>
                <c:ptCount val="1"/>
                <c:pt idx="0">
                  <c:v>      przemysł i budownictwo</c:v>
                </c:pt>
              </c:strCache>
            </c:strRef>
          </c:tx>
          <c:spPr>
            <a:solidFill>
              <a:schemeClr val="accent2"/>
            </a:solidFill>
            <a:ln>
              <a:noFill/>
            </a:ln>
            <a:effectLst/>
          </c:spPr>
          <c:invertIfNegative val="0"/>
          <c:cat>
            <c:numRef>
              <c:f>'[Kraśnik GUS (Automatycznie zapisany).xlsx]Wykresy'!$C$1171:$J$1171</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zapisany).xlsx]Wykresy'!$C$1173:$J$1173</c:f>
              <c:numCache>
                <c:formatCode>[$-10419]0</c:formatCode>
                <c:ptCount val="8"/>
                <c:pt idx="0">
                  <c:v>1393</c:v>
                </c:pt>
                <c:pt idx="1">
                  <c:v>1412</c:v>
                </c:pt>
                <c:pt idx="2">
                  <c:v>1428</c:v>
                </c:pt>
                <c:pt idx="3">
                  <c:v>1510</c:v>
                </c:pt>
                <c:pt idx="4">
                  <c:v>1625</c:v>
                </c:pt>
                <c:pt idx="5">
                  <c:v>1699</c:v>
                </c:pt>
                <c:pt idx="6">
                  <c:v>1799</c:v>
                </c:pt>
                <c:pt idx="7">
                  <c:v>1880</c:v>
                </c:pt>
              </c:numCache>
            </c:numRef>
          </c:val>
          <c:extLst>
            <c:ext xmlns:c16="http://schemas.microsoft.com/office/drawing/2014/chart" uri="{C3380CC4-5D6E-409C-BE32-E72D297353CC}">
              <c16:uniqueId val="{00000001-3718-4296-B2DA-B6644640D3DF}"/>
            </c:ext>
          </c:extLst>
        </c:ser>
        <c:ser>
          <c:idx val="2"/>
          <c:order val="2"/>
          <c:tx>
            <c:strRef>
              <c:f>'[Kraśnik GUS (Automatycznie zapisany).xlsx]Wykresy'!$B$1174</c:f>
              <c:strCache>
                <c:ptCount val="1"/>
                <c:pt idx="0">
                  <c:v>      pozostała działalność</c:v>
                </c:pt>
              </c:strCache>
            </c:strRef>
          </c:tx>
          <c:spPr>
            <a:solidFill>
              <a:schemeClr val="accent3"/>
            </a:solidFill>
            <a:ln>
              <a:noFill/>
            </a:ln>
            <a:effectLst/>
          </c:spPr>
          <c:invertIfNegative val="0"/>
          <c:cat>
            <c:numRef>
              <c:f>'[Kraśnik GUS (Automatycznie zapisany).xlsx]Wykresy'!$C$1171:$J$1171</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zapisany).xlsx]Wykresy'!$C$1174:$J$1174</c:f>
              <c:numCache>
                <c:formatCode>[$-10419]0</c:formatCode>
                <c:ptCount val="8"/>
                <c:pt idx="0">
                  <c:v>4324</c:v>
                </c:pt>
                <c:pt idx="1">
                  <c:v>4309</c:v>
                </c:pt>
                <c:pt idx="2">
                  <c:v>4291</c:v>
                </c:pt>
                <c:pt idx="3">
                  <c:v>4319</c:v>
                </c:pt>
                <c:pt idx="4">
                  <c:v>4448</c:v>
                </c:pt>
                <c:pt idx="5">
                  <c:v>4458</c:v>
                </c:pt>
                <c:pt idx="6">
                  <c:v>4636</c:v>
                </c:pt>
                <c:pt idx="7">
                  <c:v>4787</c:v>
                </c:pt>
              </c:numCache>
            </c:numRef>
          </c:val>
          <c:extLst>
            <c:ext xmlns:c16="http://schemas.microsoft.com/office/drawing/2014/chart" uri="{C3380CC4-5D6E-409C-BE32-E72D297353CC}">
              <c16:uniqueId val="{00000002-3718-4296-B2DA-B6644640D3DF}"/>
            </c:ext>
          </c:extLst>
        </c:ser>
        <c:dLbls>
          <c:showLegendKey val="0"/>
          <c:showVal val="0"/>
          <c:showCatName val="0"/>
          <c:showSerName val="0"/>
          <c:showPercent val="0"/>
          <c:showBubbleSize val="0"/>
        </c:dLbls>
        <c:gapWidth val="150"/>
        <c:overlap val="100"/>
        <c:axId val="709576960"/>
        <c:axId val="709586944"/>
      </c:barChart>
      <c:catAx>
        <c:axId val="70957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9586944"/>
        <c:crosses val="autoZero"/>
        <c:auto val="1"/>
        <c:lblAlgn val="ctr"/>
        <c:lblOffset val="100"/>
        <c:noMultiLvlLbl val="0"/>
      </c:catAx>
      <c:valAx>
        <c:axId val="709586944"/>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95769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'[Kraśnik GUS (Automatycznie zapisany).xlsx]Wykresy'!$B$1178</c:f>
              <c:strCache>
                <c:ptCount val="1"/>
                <c:pt idx="0">
                  <c:v>      rolnictwo, leśnictwo, łowiectwo i rybactwo</c:v>
                </c:pt>
              </c:strCache>
            </c:strRef>
          </c:tx>
          <c:spPr>
            <a:solidFill>
              <a:schemeClr val="accent1"/>
            </a:solidFill>
            <a:ln>
              <a:noFill/>
            </a:ln>
            <a:effectLst/>
          </c:spPr>
          <c:invertIfNegative val="0"/>
          <c:cat>
            <c:numRef>
              <c:f>'[Kraśnik GUS (Automatycznie zapisany).xlsx]Wykresy'!$C$1177:$J$1177</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zapisany).xlsx]Wykresy'!$C$1178:$J$1178</c:f>
              <c:numCache>
                <c:formatCode>[$-10419]0</c:formatCode>
                <c:ptCount val="8"/>
                <c:pt idx="0">
                  <c:v>77</c:v>
                </c:pt>
                <c:pt idx="1">
                  <c:v>73</c:v>
                </c:pt>
                <c:pt idx="2">
                  <c:v>69</c:v>
                </c:pt>
                <c:pt idx="3">
                  <c:v>69</c:v>
                </c:pt>
                <c:pt idx="4">
                  <c:v>67</c:v>
                </c:pt>
                <c:pt idx="5">
                  <c:v>65</c:v>
                </c:pt>
                <c:pt idx="6">
                  <c:v>71</c:v>
                </c:pt>
                <c:pt idx="7">
                  <c:v>74</c:v>
                </c:pt>
              </c:numCache>
            </c:numRef>
          </c:val>
          <c:extLst>
            <c:ext xmlns:c16="http://schemas.microsoft.com/office/drawing/2014/chart" uri="{C3380CC4-5D6E-409C-BE32-E72D297353CC}">
              <c16:uniqueId val="{00000000-BA4A-4CF3-8473-CB9720E9F6A7}"/>
            </c:ext>
          </c:extLst>
        </c:ser>
        <c:ser>
          <c:idx val="1"/>
          <c:order val="1"/>
          <c:tx>
            <c:strRef>
              <c:f>'[Kraśnik GUS (Automatycznie zapisany).xlsx]Wykresy'!$B$1179</c:f>
              <c:strCache>
                <c:ptCount val="1"/>
                <c:pt idx="0">
                  <c:v>      przemysł i budownictwo</c:v>
                </c:pt>
              </c:strCache>
            </c:strRef>
          </c:tx>
          <c:spPr>
            <a:solidFill>
              <a:schemeClr val="accent2"/>
            </a:solidFill>
            <a:ln>
              <a:noFill/>
            </a:ln>
            <a:effectLst/>
          </c:spPr>
          <c:invertIfNegative val="0"/>
          <c:cat>
            <c:numRef>
              <c:f>'[Kraśnik GUS (Automatycznie zapisany).xlsx]Wykresy'!$C$1177:$J$1177</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zapisany).xlsx]Wykresy'!$C$1179:$J$1179</c:f>
              <c:numCache>
                <c:formatCode>[$-10419]0</c:formatCode>
                <c:ptCount val="8"/>
                <c:pt idx="0">
                  <c:v>929</c:v>
                </c:pt>
                <c:pt idx="1">
                  <c:v>930</c:v>
                </c:pt>
                <c:pt idx="2">
                  <c:v>932</c:v>
                </c:pt>
                <c:pt idx="3">
                  <c:v>964</c:v>
                </c:pt>
                <c:pt idx="4">
                  <c:v>1003</c:v>
                </c:pt>
                <c:pt idx="5">
                  <c:v>1046</c:v>
                </c:pt>
                <c:pt idx="6">
                  <c:v>1103</c:v>
                </c:pt>
                <c:pt idx="7">
                  <c:v>1146</c:v>
                </c:pt>
              </c:numCache>
            </c:numRef>
          </c:val>
          <c:extLst>
            <c:ext xmlns:c16="http://schemas.microsoft.com/office/drawing/2014/chart" uri="{C3380CC4-5D6E-409C-BE32-E72D297353CC}">
              <c16:uniqueId val="{00000001-BA4A-4CF3-8473-CB9720E9F6A7}"/>
            </c:ext>
          </c:extLst>
        </c:ser>
        <c:ser>
          <c:idx val="2"/>
          <c:order val="2"/>
          <c:tx>
            <c:strRef>
              <c:f>'[Kraśnik GUS (Automatycznie zapisany).xlsx]Wykresy'!$B$1180</c:f>
              <c:strCache>
                <c:ptCount val="1"/>
                <c:pt idx="0">
                  <c:v>      pozostała działalność</c:v>
                </c:pt>
              </c:strCache>
            </c:strRef>
          </c:tx>
          <c:spPr>
            <a:solidFill>
              <a:schemeClr val="accent3"/>
            </a:solidFill>
            <a:ln>
              <a:noFill/>
            </a:ln>
            <a:effectLst/>
          </c:spPr>
          <c:invertIfNegative val="0"/>
          <c:cat>
            <c:numRef>
              <c:f>'[Kraśnik GUS (Automatycznie zapisany).xlsx]Wykresy'!$C$1177:$J$1177</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zapisany).xlsx]Wykresy'!$C$1180:$J$1180</c:f>
              <c:numCache>
                <c:formatCode>[$-10419]0</c:formatCode>
                <c:ptCount val="8"/>
                <c:pt idx="0">
                  <c:v>3169</c:v>
                </c:pt>
                <c:pt idx="1">
                  <c:v>3159</c:v>
                </c:pt>
                <c:pt idx="2">
                  <c:v>3146</c:v>
                </c:pt>
                <c:pt idx="3">
                  <c:v>3147</c:v>
                </c:pt>
                <c:pt idx="4">
                  <c:v>3221</c:v>
                </c:pt>
                <c:pt idx="5">
                  <c:v>3207</c:v>
                </c:pt>
                <c:pt idx="6">
                  <c:v>3331</c:v>
                </c:pt>
                <c:pt idx="7">
                  <c:v>3413</c:v>
                </c:pt>
              </c:numCache>
            </c:numRef>
          </c:val>
          <c:extLst>
            <c:ext xmlns:c16="http://schemas.microsoft.com/office/drawing/2014/chart" uri="{C3380CC4-5D6E-409C-BE32-E72D297353CC}">
              <c16:uniqueId val="{00000002-BA4A-4CF3-8473-CB9720E9F6A7}"/>
            </c:ext>
          </c:extLst>
        </c:ser>
        <c:dLbls>
          <c:showLegendKey val="0"/>
          <c:showVal val="0"/>
          <c:showCatName val="0"/>
          <c:showSerName val="0"/>
          <c:showPercent val="0"/>
          <c:showBubbleSize val="0"/>
        </c:dLbls>
        <c:gapWidth val="150"/>
        <c:overlap val="100"/>
        <c:axId val="709619072"/>
        <c:axId val="710935680"/>
      </c:barChart>
      <c:catAx>
        <c:axId val="70961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0935680"/>
        <c:crosses val="autoZero"/>
        <c:auto val="1"/>
        <c:lblAlgn val="ctr"/>
        <c:lblOffset val="100"/>
        <c:noMultiLvlLbl val="0"/>
      </c:catAx>
      <c:valAx>
        <c:axId val="710935680"/>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96190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15460092804855"/>
          <c:y val="0.17242893840397611"/>
          <c:w val="0.57594958857990852"/>
          <c:h val="0.7260641090076506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8BA-4B0D-B581-FF0DEB1D8F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8BA-4B0D-B581-FF0DEB1D8F4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BA-4B0D-B581-FF0DEB1D8F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'[Kraśnik GUS (Automatycznie zapisany).xlsx]Wykresy'!$B$1188:$B$1190</c:f>
              <c:strCache>
                <c:ptCount val="3"/>
                <c:pt idx="0">
                  <c:v>      rolnictwo, leśnictwo, łowiectwo i rybactwo</c:v>
                </c:pt>
                <c:pt idx="1">
                  <c:v>      przemysł i budownictwo</c:v>
                </c:pt>
                <c:pt idx="2">
                  <c:v>      pozostała działalność</c:v>
                </c:pt>
              </c:strCache>
            </c:strRef>
          </c:cat>
          <c:val>
            <c:numRef>
              <c:f>'[Kraśnik GUS (Automatycznie zapisany).xlsx]Wykresy'!$C$1188:$C$1190</c:f>
              <c:numCache>
                <c:formatCode>0.00%</c:formatCode>
                <c:ptCount val="3"/>
                <c:pt idx="0">
                  <c:v>2.0423156038789303E-2</c:v>
                </c:pt>
                <c:pt idx="1">
                  <c:v>0.27622685865412872</c:v>
                </c:pt>
                <c:pt idx="2">
                  <c:v>0.70334998530708204</c:v>
                </c:pt>
              </c:numCache>
            </c:numRef>
          </c:val>
          <c:extLst>
            <c:ext xmlns:c16="http://schemas.microsoft.com/office/drawing/2014/chart" uri="{C3380CC4-5D6E-409C-BE32-E72D297353CC}">
              <c16:uniqueId val="{00000006-78BA-4B0D-B581-FF0DEB1D8F4A}"/>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FE7-48F1-8F89-8D48A1D9A71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FE7-48F1-8F89-8D48A1D9A71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FE7-48F1-8F89-8D48A1D9A7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'[Kraśnik GUS (Automatycznie zapisany).xlsx]Wykresy'!$B$1197:$B$1199</c:f>
              <c:strCache>
                <c:ptCount val="3"/>
                <c:pt idx="0">
                  <c:v>      rolnictwo, leśnictwo, łowiectwo i rybactwo</c:v>
                </c:pt>
                <c:pt idx="1">
                  <c:v>      przemysł i budownictwo</c:v>
                </c:pt>
                <c:pt idx="2">
                  <c:v>      pozostała działalność</c:v>
                </c:pt>
              </c:strCache>
            </c:strRef>
          </c:cat>
          <c:val>
            <c:numRef>
              <c:f>'[Kraśnik GUS (Automatycznie zapisany).xlsx]Wykresy'!$C$1197:$C$1199</c:f>
              <c:numCache>
                <c:formatCode>0.00%</c:formatCode>
                <c:ptCount val="3"/>
                <c:pt idx="0">
                  <c:v>1.5972372113101662E-2</c:v>
                </c:pt>
                <c:pt idx="1">
                  <c:v>0.24735592488668248</c:v>
                </c:pt>
                <c:pt idx="2">
                  <c:v>0.73667170300021589</c:v>
                </c:pt>
              </c:numCache>
            </c:numRef>
          </c:val>
          <c:extLst>
            <c:ext xmlns:c16="http://schemas.microsoft.com/office/drawing/2014/chart" uri="{C3380CC4-5D6E-409C-BE32-E72D297353CC}">
              <c16:uniqueId val="{00000006-DFE7-48F1-8F89-8D48A1D9A714}"/>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'[Kraśnik GUS (Automatycznie zapisany).xlsx]Wykresy'!$C$1243</c:f>
              <c:strCache>
                <c:ptCount val="1"/>
                <c:pt idx="0">
                  <c:v>2014</c:v>
                </c:pt>
              </c:strCache>
            </c:strRef>
          </c:tx>
          <c:spPr>
            <a:solidFill>
              <a:schemeClr val="accent1"/>
            </a:solidFill>
            <a:ln>
              <a:noFill/>
            </a:ln>
            <a:effectLst/>
          </c:spPr>
          <c:invertIfNegative val="0"/>
          <c:cat>
            <c:strRef>
              <c:f>'[Kraśnik GUS (Automatycznie zapisany).xlsx]Wykresy'!$B$1244:$B$1247</c:f>
              <c:strCache>
                <c:ptCount val="4"/>
                <c:pt idx="0">
                  <c:v>nowo zarejestrowane OWP</c:v>
                </c:pt>
                <c:pt idx="1">
                  <c:v>wyrejestrowane OWP</c:v>
                </c:pt>
                <c:pt idx="2">
                  <c:v>nowo zarejestrowane MOF</c:v>
                </c:pt>
                <c:pt idx="3">
                  <c:v>wyrejestrowane MOF</c:v>
                </c:pt>
              </c:strCache>
            </c:strRef>
          </c:cat>
          <c:val>
            <c:numRef>
              <c:f>'[Kraśnik GUS (Automatycznie zapisany).xlsx]Wykresy'!$C$1244:$C$1247</c:f>
              <c:numCache>
                <c:formatCode>[$-10419]0</c:formatCode>
                <c:ptCount val="4"/>
                <c:pt idx="0">
                  <c:v>501</c:v>
                </c:pt>
                <c:pt idx="1">
                  <c:v>408</c:v>
                </c:pt>
                <c:pt idx="2">
                  <c:v>336</c:v>
                </c:pt>
                <c:pt idx="3">
                  <c:v>294</c:v>
                </c:pt>
              </c:numCache>
            </c:numRef>
          </c:val>
          <c:extLst>
            <c:ext xmlns:c16="http://schemas.microsoft.com/office/drawing/2014/chart" uri="{C3380CC4-5D6E-409C-BE32-E72D297353CC}">
              <c16:uniqueId val="{00000000-7813-4BA0-A4B7-E42E2C7C5413}"/>
            </c:ext>
          </c:extLst>
        </c:ser>
        <c:ser>
          <c:idx val="1"/>
          <c:order val="1"/>
          <c:tx>
            <c:strRef>
              <c:f>'[Kraśnik GUS (Automatycznie zapisany).xlsx]Wykresy'!$D$1243</c:f>
              <c:strCache>
                <c:ptCount val="1"/>
                <c:pt idx="0">
                  <c:v>2015</c:v>
                </c:pt>
              </c:strCache>
            </c:strRef>
          </c:tx>
          <c:spPr>
            <a:solidFill>
              <a:schemeClr val="accent2"/>
            </a:solidFill>
            <a:ln>
              <a:noFill/>
            </a:ln>
            <a:effectLst/>
          </c:spPr>
          <c:invertIfNegative val="0"/>
          <c:cat>
            <c:strRef>
              <c:f>'[Kraśnik GUS (Automatycznie zapisany).xlsx]Wykresy'!$B$1244:$B$1247</c:f>
              <c:strCache>
                <c:ptCount val="4"/>
                <c:pt idx="0">
                  <c:v>nowo zarejestrowane OWP</c:v>
                </c:pt>
                <c:pt idx="1">
                  <c:v>wyrejestrowane OWP</c:v>
                </c:pt>
                <c:pt idx="2">
                  <c:v>nowo zarejestrowane MOF</c:v>
                </c:pt>
                <c:pt idx="3">
                  <c:v>wyrejestrowane MOF</c:v>
                </c:pt>
              </c:strCache>
            </c:strRef>
          </c:cat>
          <c:val>
            <c:numRef>
              <c:f>'[Kraśnik GUS (Automatycznie zapisany).xlsx]Wykresy'!$D$1244:$D$1247</c:f>
              <c:numCache>
                <c:formatCode>[$-10419]0</c:formatCode>
                <c:ptCount val="4"/>
                <c:pt idx="0">
                  <c:v>479</c:v>
                </c:pt>
                <c:pt idx="1">
                  <c:v>426</c:v>
                </c:pt>
                <c:pt idx="2">
                  <c:v>332</c:v>
                </c:pt>
                <c:pt idx="3">
                  <c:v>306</c:v>
                </c:pt>
              </c:numCache>
            </c:numRef>
          </c:val>
          <c:extLst>
            <c:ext xmlns:c16="http://schemas.microsoft.com/office/drawing/2014/chart" uri="{C3380CC4-5D6E-409C-BE32-E72D297353CC}">
              <c16:uniqueId val="{00000001-7813-4BA0-A4B7-E42E2C7C5413}"/>
            </c:ext>
          </c:extLst>
        </c:ser>
        <c:ser>
          <c:idx val="2"/>
          <c:order val="2"/>
          <c:tx>
            <c:strRef>
              <c:f>'[Kraśnik GUS (Automatycznie zapisany).xlsx]Wykresy'!$E$1243</c:f>
              <c:strCache>
                <c:ptCount val="1"/>
                <c:pt idx="0">
                  <c:v>2016</c:v>
                </c:pt>
              </c:strCache>
            </c:strRef>
          </c:tx>
          <c:spPr>
            <a:solidFill>
              <a:schemeClr val="accent3"/>
            </a:solidFill>
            <a:ln>
              <a:noFill/>
            </a:ln>
            <a:effectLst/>
          </c:spPr>
          <c:invertIfNegative val="0"/>
          <c:cat>
            <c:strRef>
              <c:f>'[Kraśnik GUS (Automatycznie zapisany).xlsx]Wykresy'!$B$1244:$B$1247</c:f>
              <c:strCache>
                <c:ptCount val="4"/>
                <c:pt idx="0">
                  <c:v>nowo zarejestrowane OWP</c:v>
                </c:pt>
                <c:pt idx="1">
                  <c:v>wyrejestrowane OWP</c:v>
                </c:pt>
                <c:pt idx="2">
                  <c:v>nowo zarejestrowane MOF</c:v>
                </c:pt>
                <c:pt idx="3">
                  <c:v>wyrejestrowane MOF</c:v>
                </c:pt>
              </c:strCache>
            </c:strRef>
          </c:cat>
          <c:val>
            <c:numRef>
              <c:f>'[Kraśnik GUS (Automatycznie zapisany).xlsx]Wykresy'!$E$1244:$E$1247</c:f>
              <c:numCache>
                <c:formatCode>[$-10419]0</c:formatCode>
                <c:ptCount val="4"/>
                <c:pt idx="0">
                  <c:v>473</c:v>
                </c:pt>
                <c:pt idx="1">
                  <c:v>447</c:v>
                </c:pt>
                <c:pt idx="2">
                  <c:v>315</c:v>
                </c:pt>
                <c:pt idx="3">
                  <c:v>301</c:v>
                </c:pt>
              </c:numCache>
            </c:numRef>
          </c:val>
          <c:extLst>
            <c:ext xmlns:c16="http://schemas.microsoft.com/office/drawing/2014/chart" uri="{C3380CC4-5D6E-409C-BE32-E72D297353CC}">
              <c16:uniqueId val="{00000002-7813-4BA0-A4B7-E42E2C7C5413}"/>
            </c:ext>
          </c:extLst>
        </c:ser>
        <c:ser>
          <c:idx val="3"/>
          <c:order val="3"/>
          <c:tx>
            <c:strRef>
              <c:f>'[Kraśnik GUS (Automatycznie zapisany).xlsx]Wykresy'!$F$1243</c:f>
              <c:strCache>
                <c:ptCount val="1"/>
                <c:pt idx="0">
                  <c:v>2017</c:v>
                </c:pt>
              </c:strCache>
            </c:strRef>
          </c:tx>
          <c:spPr>
            <a:solidFill>
              <a:schemeClr val="accent4"/>
            </a:solidFill>
            <a:ln>
              <a:noFill/>
            </a:ln>
            <a:effectLst/>
          </c:spPr>
          <c:invertIfNegative val="0"/>
          <c:cat>
            <c:strRef>
              <c:f>'[Kraśnik GUS (Automatycznie zapisany).xlsx]Wykresy'!$B$1244:$B$1247</c:f>
              <c:strCache>
                <c:ptCount val="4"/>
                <c:pt idx="0">
                  <c:v>nowo zarejestrowane OWP</c:v>
                </c:pt>
                <c:pt idx="1">
                  <c:v>wyrejestrowane OWP</c:v>
                </c:pt>
                <c:pt idx="2">
                  <c:v>nowo zarejestrowane MOF</c:v>
                </c:pt>
                <c:pt idx="3">
                  <c:v>wyrejestrowane MOF</c:v>
                </c:pt>
              </c:strCache>
            </c:strRef>
          </c:cat>
          <c:val>
            <c:numRef>
              <c:f>'[Kraśnik GUS (Automatycznie zapisany).xlsx]Wykresy'!$F$1244:$F$1247</c:f>
              <c:numCache>
                <c:formatCode>[$-10419]0</c:formatCode>
                <c:ptCount val="4"/>
                <c:pt idx="0">
                  <c:v>547</c:v>
                </c:pt>
                <c:pt idx="1">
                  <c:v>422</c:v>
                </c:pt>
                <c:pt idx="2">
                  <c:v>334</c:v>
                </c:pt>
                <c:pt idx="3">
                  <c:v>283</c:v>
                </c:pt>
              </c:numCache>
            </c:numRef>
          </c:val>
          <c:extLst>
            <c:ext xmlns:c16="http://schemas.microsoft.com/office/drawing/2014/chart" uri="{C3380CC4-5D6E-409C-BE32-E72D297353CC}">
              <c16:uniqueId val="{00000003-7813-4BA0-A4B7-E42E2C7C5413}"/>
            </c:ext>
          </c:extLst>
        </c:ser>
        <c:ser>
          <c:idx val="4"/>
          <c:order val="4"/>
          <c:tx>
            <c:strRef>
              <c:f>'[Kraśnik GUS (Automatycznie zapisany).xlsx]Wykresy'!$G$1243</c:f>
              <c:strCache>
                <c:ptCount val="1"/>
                <c:pt idx="0">
                  <c:v>2018</c:v>
                </c:pt>
              </c:strCache>
            </c:strRef>
          </c:tx>
          <c:spPr>
            <a:solidFill>
              <a:schemeClr val="accent5"/>
            </a:solidFill>
            <a:ln>
              <a:noFill/>
            </a:ln>
            <a:effectLst/>
          </c:spPr>
          <c:invertIfNegative val="0"/>
          <c:cat>
            <c:strRef>
              <c:f>'[Kraśnik GUS (Automatycznie zapisany).xlsx]Wykresy'!$B$1244:$B$1247</c:f>
              <c:strCache>
                <c:ptCount val="4"/>
                <c:pt idx="0">
                  <c:v>nowo zarejestrowane OWP</c:v>
                </c:pt>
                <c:pt idx="1">
                  <c:v>wyrejestrowane OWP</c:v>
                </c:pt>
                <c:pt idx="2">
                  <c:v>nowo zarejestrowane MOF</c:v>
                </c:pt>
                <c:pt idx="3">
                  <c:v>wyrejestrowane MOF</c:v>
                </c:pt>
              </c:strCache>
            </c:strRef>
          </c:cat>
          <c:val>
            <c:numRef>
              <c:f>'[Kraśnik GUS (Automatycznie zapisany).xlsx]Wykresy'!$G$1244:$G$1247</c:f>
              <c:numCache>
                <c:formatCode>[$-10419]0</c:formatCode>
                <c:ptCount val="4"/>
                <c:pt idx="0">
                  <c:v>715</c:v>
                </c:pt>
                <c:pt idx="1">
                  <c:v>438</c:v>
                </c:pt>
                <c:pt idx="2">
                  <c:v>443</c:v>
                </c:pt>
                <c:pt idx="3">
                  <c:v>308</c:v>
                </c:pt>
              </c:numCache>
            </c:numRef>
          </c:val>
          <c:extLst>
            <c:ext xmlns:c16="http://schemas.microsoft.com/office/drawing/2014/chart" uri="{C3380CC4-5D6E-409C-BE32-E72D297353CC}">
              <c16:uniqueId val="{00000004-7813-4BA0-A4B7-E42E2C7C5413}"/>
            </c:ext>
          </c:extLst>
        </c:ser>
        <c:ser>
          <c:idx val="5"/>
          <c:order val="5"/>
          <c:tx>
            <c:strRef>
              <c:f>'[Kraśnik GUS (Automatycznie zapisany).xlsx]Wykresy'!$H$1243</c:f>
              <c:strCache>
                <c:ptCount val="1"/>
                <c:pt idx="0">
                  <c:v>2019</c:v>
                </c:pt>
              </c:strCache>
            </c:strRef>
          </c:tx>
          <c:spPr>
            <a:solidFill>
              <a:schemeClr val="accent6"/>
            </a:solidFill>
            <a:ln>
              <a:noFill/>
            </a:ln>
            <a:effectLst/>
          </c:spPr>
          <c:invertIfNegative val="0"/>
          <c:cat>
            <c:strRef>
              <c:f>'[Kraśnik GUS (Automatycznie zapisany).xlsx]Wykresy'!$B$1244:$B$1247</c:f>
              <c:strCache>
                <c:ptCount val="4"/>
                <c:pt idx="0">
                  <c:v>nowo zarejestrowane OWP</c:v>
                </c:pt>
                <c:pt idx="1">
                  <c:v>wyrejestrowane OWP</c:v>
                </c:pt>
                <c:pt idx="2">
                  <c:v>nowo zarejestrowane MOF</c:v>
                </c:pt>
                <c:pt idx="3">
                  <c:v>wyrejestrowane MOF</c:v>
                </c:pt>
              </c:strCache>
            </c:strRef>
          </c:cat>
          <c:val>
            <c:numRef>
              <c:f>'[Kraśnik GUS (Automatycznie zapisany).xlsx]Wykresy'!$H$1244:$H$1247</c:f>
              <c:numCache>
                <c:formatCode>[$-10419]0</c:formatCode>
                <c:ptCount val="4"/>
                <c:pt idx="0">
                  <c:v>525</c:v>
                </c:pt>
                <c:pt idx="1">
                  <c:v>392</c:v>
                </c:pt>
                <c:pt idx="2">
                  <c:v>331</c:v>
                </c:pt>
                <c:pt idx="3">
                  <c:v>278</c:v>
                </c:pt>
              </c:numCache>
            </c:numRef>
          </c:val>
          <c:extLst>
            <c:ext xmlns:c16="http://schemas.microsoft.com/office/drawing/2014/chart" uri="{C3380CC4-5D6E-409C-BE32-E72D297353CC}">
              <c16:uniqueId val="{00000005-7813-4BA0-A4B7-E42E2C7C5413}"/>
            </c:ext>
          </c:extLst>
        </c:ser>
        <c:ser>
          <c:idx val="6"/>
          <c:order val="6"/>
          <c:tx>
            <c:strRef>
              <c:f>'[Kraśnik GUS (Automatycznie zapisany).xlsx]Wykresy'!$I$1243</c:f>
              <c:strCache>
                <c:ptCount val="1"/>
                <c:pt idx="0">
                  <c:v>2020</c:v>
                </c:pt>
              </c:strCache>
            </c:strRef>
          </c:tx>
          <c:spPr>
            <a:solidFill>
              <a:schemeClr val="accent1">
                <a:lumMod val="60000"/>
              </a:schemeClr>
            </a:solidFill>
            <a:ln>
              <a:noFill/>
            </a:ln>
            <a:effectLst/>
          </c:spPr>
          <c:invertIfNegative val="0"/>
          <c:cat>
            <c:strRef>
              <c:f>'[Kraśnik GUS (Automatycznie zapisany).xlsx]Wykresy'!$B$1244:$B$1247</c:f>
              <c:strCache>
                <c:ptCount val="4"/>
                <c:pt idx="0">
                  <c:v>nowo zarejestrowane OWP</c:v>
                </c:pt>
                <c:pt idx="1">
                  <c:v>wyrejestrowane OWP</c:v>
                </c:pt>
                <c:pt idx="2">
                  <c:v>nowo zarejestrowane MOF</c:v>
                </c:pt>
                <c:pt idx="3">
                  <c:v>wyrejestrowane MOF</c:v>
                </c:pt>
              </c:strCache>
            </c:strRef>
          </c:cat>
          <c:val>
            <c:numRef>
              <c:f>'[Kraśnik GUS (Automatycznie zapisany).xlsx]Wykresy'!$I$1244:$I$1247</c:f>
              <c:numCache>
                <c:formatCode>[$-10419]0</c:formatCode>
                <c:ptCount val="4"/>
                <c:pt idx="0">
                  <c:v>596</c:v>
                </c:pt>
                <c:pt idx="1">
                  <c:v>276</c:v>
                </c:pt>
                <c:pt idx="2">
                  <c:v>394</c:v>
                </c:pt>
                <c:pt idx="3">
                  <c:v>184</c:v>
                </c:pt>
              </c:numCache>
            </c:numRef>
          </c:val>
          <c:extLst>
            <c:ext xmlns:c16="http://schemas.microsoft.com/office/drawing/2014/chart" uri="{C3380CC4-5D6E-409C-BE32-E72D297353CC}">
              <c16:uniqueId val="{00000006-7813-4BA0-A4B7-E42E2C7C5413}"/>
            </c:ext>
          </c:extLst>
        </c:ser>
        <c:ser>
          <c:idx val="7"/>
          <c:order val="7"/>
          <c:tx>
            <c:strRef>
              <c:f>'[Kraśnik GUS (Automatycznie zapisany).xlsx]Wykresy'!$J$1243</c:f>
              <c:strCache>
                <c:ptCount val="1"/>
                <c:pt idx="0">
                  <c:v>2021</c:v>
                </c:pt>
              </c:strCache>
            </c:strRef>
          </c:tx>
          <c:spPr>
            <a:solidFill>
              <a:schemeClr val="accent2">
                <a:lumMod val="60000"/>
              </a:schemeClr>
            </a:solidFill>
            <a:ln>
              <a:noFill/>
            </a:ln>
            <a:effectLst/>
          </c:spPr>
          <c:invertIfNegative val="0"/>
          <c:cat>
            <c:strRef>
              <c:f>'[Kraśnik GUS (Automatycznie zapisany).xlsx]Wykresy'!$B$1244:$B$1247</c:f>
              <c:strCache>
                <c:ptCount val="4"/>
                <c:pt idx="0">
                  <c:v>nowo zarejestrowane OWP</c:v>
                </c:pt>
                <c:pt idx="1">
                  <c:v>wyrejestrowane OWP</c:v>
                </c:pt>
                <c:pt idx="2">
                  <c:v>nowo zarejestrowane MOF</c:v>
                </c:pt>
                <c:pt idx="3">
                  <c:v>wyrejestrowane MOF</c:v>
                </c:pt>
              </c:strCache>
            </c:strRef>
          </c:cat>
          <c:val>
            <c:numRef>
              <c:f>'[Kraśnik GUS (Automatycznie zapisany).xlsx]Wykresy'!$J$1244:$J$1247</c:f>
              <c:numCache>
                <c:formatCode>[$-10419]0</c:formatCode>
                <c:ptCount val="4"/>
                <c:pt idx="0">
                  <c:v>593</c:v>
                </c:pt>
                <c:pt idx="1">
                  <c:v>335</c:v>
                </c:pt>
                <c:pt idx="2">
                  <c:v>369</c:v>
                </c:pt>
                <c:pt idx="3">
                  <c:v>219</c:v>
                </c:pt>
              </c:numCache>
            </c:numRef>
          </c:val>
          <c:extLst>
            <c:ext xmlns:c16="http://schemas.microsoft.com/office/drawing/2014/chart" uri="{C3380CC4-5D6E-409C-BE32-E72D297353CC}">
              <c16:uniqueId val="{00000007-7813-4BA0-A4B7-E42E2C7C5413}"/>
            </c:ext>
          </c:extLst>
        </c:ser>
        <c:dLbls>
          <c:showLegendKey val="0"/>
          <c:showVal val="0"/>
          <c:showCatName val="0"/>
          <c:showSerName val="0"/>
          <c:showPercent val="0"/>
          <c:showBubbleSize val="0"/>
        </c:dLbls>
        <c:gapWidth val="219"/>
        <c:overlap val="-27"/>
        <c:axId val="711061888"/>
        <c:axId val="711063424"/>
      </c:barChart>
      <c:catAx>
        <c:axId val="71106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1063424"/>
        <c:crosses val="autoZero"/>
        <c:auto val="1"/>
        <c:lblAlgn val="ctr"/>
        <c:lblOffset val="100"/>
        <c:noMultiLvlLbl val="0"/>
      </c:catAx>
      <c:valAx>
        <c:axId val="711063424"/>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1061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'[Kraśnik GUS (Automatycznie zapisany).xlsx]Arkusz3'!$B$15:$B$16</c:f>
              <c:strCache>
                <c:ptCount val="2"/>
                <c:pt idx="0">
                  <c:v>2014</c:v>
                </c:pt>
                <c:pt idx="1">
                  <c:v>nowozarejestrowane</c:v>
                </c:pt>
              </c:strCache>
            </c:strRef>
          </c:tx>
          <c:spPr>
            <a:solidFill>
              <a:schemeClr val="accent1"/>
            </a:solidFill>
            <a:ln>
              <a:noFill/>
            </a:ln>
            <a:effectLst/>
          </c:spPr>
          <c:invertIfNegative val="0"/>
          <c:cat>
            <c:strRef>
              <c:f>'[Kraśnik GUS (Automatycznie zapisany).xlsx]Arkusz3'!$A$17:$A$25</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zapisany).xlsx]Arkusz3'!$B$17:$B$25</c:f>
              <c:numCache>
                <c:formatCode>[$-10419]0</c:formatCode>
                <c:ptCount val="9"/>
                <c:pt idx="0">
                  <c:v>36</c:v>
                </c:pt>
                <c:pt idx="1">
                  <c:v>24</c:v>
                </c:pt>
                <c:pt idx="2">
                  <c:v>34</c:v>
                </c:pt>
                <c:pt idx="3">
                  <c:v>26</c:v>
                </c:pt>
                <c:pt idx="4">
                  <c:v>34</c:v>
                </c:pt>
                <c:pt idx="5">
                  <c:v>19</c:v>
                </c:pt>
                <c:pt idx="6">
                  <c:v>45</c:v>
                </c:pt>
                <c:pt idx="7">
                  <c:v>50</c:v>
                </c:pt>
                <c:pt idx="8">
                  <c:v>233</c:v>
                </c:pt>
              </c:numCache>
            </c:numRef>
          </c:val>
          <c:extLst>
            <c:ext xmlns:c16="http://schemas.microsoft.com/office/drawing/2014/chart" uri="{C3380CC4-5D6E-409C-BE32-E72D297353CC}">
              <c16:uniqueId val="{00000000-5EB4-4392-92BA-3DC76E75D4C7}"/>
            </c:ext>
          </c:extLst>
        </c:ser>
        <c:ser>
          <c:idx val="1"/>
          <c:order val="1"/>
          <c:tx>
            <c:strRef>
              <c:f>'[Kraśnik GUS (Automatycznie zapisany).xlsx]Arkusz3'!$C$15:$C$16</c:f>
              <c:strCache>
                <c:ptCount val="2"/>
                <c:pt idx="0">
                  <c:v>2014</c:v>
                </c:pt>
                <c:pt idx="1">
                  <c:v>wyrejestrowane</c:v>
                </c:pt>
              </c:strCache>
            </c:strRef>
          </c:tx>
          <c:spPr>
            <a:solidFill>
              <a:schemeClr val="accent2"/>
            </a:solidFill>
            <a:ln>
              <a:noFill/>
            </a:ln>
            <a:effectLst/>
          </c:spPr>
          <c:invertIfNegative val="0"/>
          <c:cat>
            <c:strRef>
              <c:f>'[Kraśnik GUS (Automatycznie zapisany).xlsx]Arkusz3'!$A$17:$A$25</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zapisany).xlsx]Arkusz3'!$C$17:$C$25</c:f>
              <c:numCache>
                <c:formatCode>[$-10419]0</c:formatCode>
                <c:ptCount val="9"/>
                <c:pt idx="0">
                  <c:v>30</c:v>
                </c:pt>
                <c:pt idx="1">
                  <c:v>17</c:v>
                </c:pt>
                <c:pt idx="2">
                  <c:v>22</c:v>
                </c:pt>
                <c:pt idx="3">
                  <c:v>15</c:v>
                </c:pt>
                <c:pt idx="4">
                  <c:v>24</c:v>
                </c:pt>
                <c:pt idx="5">
                  <c:v>21</c:v>
                </c:pt>
                <c:pt idx="6">
                  <c:v>28</c:v>
                </c:pt>
                <c:pt idx="7">
                  <c:v>25</c:v>
                </c:pt>
                <c:pt idx="8">
                  <c:v>226</c:v>
                </c:pt>
              </c:numCache>
            </c:numRef>
          </c:val>
          <c:extLst>
            <c:ext xmlns:c16="http://schemas.microsoft.com/office/drawing/2014/chart" uri="{C3380CC4-5D6E-409C-BE32-E72D297353CC}">
              <c16:uniqueId val="{00000001-5EB4-4392-92BA-3DC76E75D4C7}"/>
            </c:ext>
          </c:extLst>
        </c:ser>
        <c:ser>
          <c:idx val="2"/>
          <c:order val="2"/>
          <c:tx>
            <c:strRef>
              <c:f>'[Kraśnik GUS (Automatycznie zapisany).xlsx]Arkusz3'!$D$15:$D$16</c:f>
              <c:strCache>
                <c:ptCount val="2"/>
                <c:pt idx="0">
                  <c:v>2021</c:v>
                </c:pt>
                <c:pt idx="1">
                  <c:v>nowozarejestrowane</c:v>
                </c:pt>
              </c:strCache>
            </c:strRef>
          </c:tx>
          <c:spPr>
            <a:solidFill>
              <a:schemeClr val="accent3"/>
            </a:solidFill>
            <a:ln>
              <a:noFill/>
            </a:ln>
            <a:effectLst/>
          </c:spPr>
          <c:invertIfNegative val="0"/>
          <c:cat>
            <c:strRef>
              <c:f>'[Kraśnik GUS (Automatycznie zapisany).xlsx]Arkusz3'!$A$17:$A$25</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zapisany).xlsx]Arkusz3'!$D$17:$D$25</c:f>
              <c:numCache>
                <c:formatCode>[$-10419]0</c:formatCode>
                <c:ptCount val="9"/>
                <c:pt idx="0">
                  <c:v>49</c:v>
                </c:pt>
                <c:pt idx="1">
                  <c:v>38</c:v>
                </c:pt>
                <c:pt idx="2">
                  <c:v>49</c:v>
                </c:pt>
                <c:pt idx="3">
                  <c:v>48</c:v>
                </c:pt>
                <c:pt idx="4">
                  <c:v>58</c:v>
                </c:pt>
                <c:pt idx="5">
                  <c:v>40</c:v>
                </c:pt>
                <c:pt idx="6">
                  <c:v>31</c:v>
                </c:pt>
                <c:pt idx="7">
                  <c:v>39</c:v>
                </c:pt>
                <c:pt idx="8">
                  <c:v>241</c:v>
                </c:pt>
              </c:numCache>
            </c:numRef>
          </c:val>
          <c:extLst>
            <c:ext xmlns:c16="http://schemas.microsoft.com/office/drawing/2014/chart" uri="{C3380CC4-5D6E-409C-BE32-E72D297353CC}">
              <c16:uniqueId val="{00000002-5EB4-4392-92BA-3DC76E75D4C7}"/>
            </c:ext>
          </c:extLst>
        </c:ser>
        <c:ser>
          <c:idx val="3"/>
          <c:order val="3"/>
          <c:tx>
            <c:strRef>
              <c:f>'[Kraśnik GUS (Automatycznie zapisany).xlsx]Arkusz3'!$E$15:$E$16</c:f>
              <c:strCache>
                <c:ptCount val="2"/>
                <c:pt idx="0">
                  <c:v>2021</c:v>
                </c:pt>
                <c:pt idx="1">
                  <c:v>wyrejestrowane</c:v>
                </c:pt>
              </c:strCache>
            </c:strRef>
          </c:tx>
          <c:spPr>
            <a:solidFill>
              <a:schemeClr val="accent4"/>
            </a:solidFill>
            <a:ln>
              <a:noFill/>
            </a:ln>
            <a:effectLst/>
          </c:spPr>
          <c:invertIfNegative val="0"/>
          <c:cat>
            <c:strRef>
              <c:f>'[Kraśnik GUS (Automatycznie zapisany).xlsx]Arkusz3'!$A$17:$A$25</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zapisany).xlsx]Arkusz3'!$E$17:$E$25</c:f>
              <c:numCache>
                <c:formatCode>[$-10419]0</c:formatCode>
                <c:ptCount val="9"/>
                <c:pt idx="0">
                  <c:v>22</c:v>
                </c:pt>
                <c:pt idx="1">
                  <c:v>18</c:v>
                </c:pt>
                <c:pt idx="2">
                  <c:v>22</c:v>
                </c:pt>
                <c:pt idx="3">
                  <c:v>14</c:v>
                </c:pt>
                <c:pt idx="4">
                  <c:v>34</c:v>
                </c:pt>
                <c:pt idx="5">
                  <c:v>17</c:v>
                </c:pt>
                <c:pt idx="6">
                  <c:v>28</c:v>
                </c:pt>
                <c:pt idx="7">
                  <c:v>28</c:v>
                </c:pt>
                <c:pt idx="8">
                  <c:v>152</c:v>
                </c:pt>
              </c:numCache>
            </c:numRef>
          </c:val>
          <c:extLst>
            <c:ext xmlns:c16="http://schemas.microsoft.com/office/drawing/2014/chart" uri="{C3380CC4-5D6E-409C-BE32-E72D297353CC}">
              <c16:uniqueId val="{00000003-5EB4-4392-92BA-3DC76E75D4C7}"/>
            </c:ext>
          </c:extLst>
        </c:ser>
        <c:dLbls>
          <c:showLegendKey val="0"/>
          <c:showVal val="0"/>
          <c:showCatName val="0"/>
          <c:showSerName val="0"/>
          <c:showPercent val="0"/>
          <c:showBubbleSize val="0"/>
        </c:dLbls>
        <c:gapWidth val="219"/>
        <c:overlap val="-27"/>
        <c:axId val="711109248"/>
        <c:axId val="711115136"/>
      </c:barChart>
      <c:catAx>
        <c:axId val="71110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1115136"/>
        <c:crosses val="autoZero"/>
        <c:auto val="1"/>
        <c:lblAlgn val="ctr"/>
        <c:lblOffset val="100"/>
        <c:noMultiLvlLbl val="0"/>
      </c:catAx>
      <c:valAx>
        <c:axId val="711115136"/>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11092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Wykresy!$B$88</c:f>
              <c:strCache>
                <c:ptCount val="1"/>
                <c:pt idx="0">
                  <c:v>OWP</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Wykresy!$C$87:$J$87</c:f>
              <c:numCache>
                <c:formatCode>General</c:formatCode>
                <c:ptCount val="8"/>
                <c:pt idx="0">
                  <c:v>2014</c:v>
                </c:pt>
                <c:pt idx="1">
                  <c:v>2015</c:v>
                </c:pt>
                <c:pt idx="2">
                  <c:v>2016</c:v>
                </c:pt>
                <c:pt idx="3">
                  <c:v>2017</c:v>
                </c:pt>
                <c:pt idx="4">
                  <c:v>2018</c:v>
                </c:pt>
                <c:pt idx="5">
                  <c:v>2019</c:v>
                </c:pt>
                <c:pt idx="6">
                  <c:v>2020</c:v>
                </c:pt>
                <c:pt idx="7">
                  <c:v>2021</c:v>
                </c:pt>
              </c:numCache>
            </c:numRef>
          </c:cat>
          <c:val>
            <c:numRef>
              <c:f>Wykresy!$C$88:$J$88</c:f>
              <c:numCache>
                <c:formatCode>0.00</c:formatCode>
                <c:ptCount val="8"/>
                <c:pt idx="0">
                  <c:v>98.996877983885668</c:v>
                </c:pt>
                <c:pt idx="1">
                  <c:v>98.355309036681007</c:v>
                </c:pt>
                <c:pt idx="2">
                  <c:v>97.84248302202576</c:v>
                </c:pt>
                <c:pt idx="3">
                  <c:v>97.365061313821627</c:v>
                </c:pt>
                <c:pt idx="4">
                  <c:v>96.827559570427752</c:v>
                </c:pt>
                <c:pt idx="5">
                  <c:v>96.117327725863376</c:v>
                </c:pt>
                <c:pt idx="6">
                  <c:v>95.26762437103713</c:v>
                </c:pt>
                <c:pt idx="7">
                  <c:v>94.133613706830886</c:v>
                </c:pt>
              </c:numCache>
            </c:numRef>
          </c:val>
          <c:smooth val="0"/>
          <c:extLst>
            <c:ext xmlns:c16="http://schemas.microsoft.com/office/drawing/2014/chart" uri="{C3380CC4-5D6E-409C-BE32-E72D297353CC}">
              <c16:uniqueId val="{00000000-07DA-4746-B75E-8912284FD065}"/>
            </c:ext>
          </c:extLst>
        </c:ser>
        <c:dLbls>
          <c:dLblPos val="t"/>
          <c:showLegendKey val="0"/>
          <c:showVal val="1"/>
          <c:showCatName val="0"/>
          <c:showSerName val="0"/>
          <c:showPercent val="0"/>
          <c:showBubbleSize val="0"/>
        </c:dLbls>
        <c:smooth val="0"/>
        <c:axId val="757981568"/>
        <c:axId val="757984256"/>
      </c:lineChart>
      <c:catAx>
        <c:axId val="75798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7984256"/>
        <c:crosses val="autoZero"/>
        <c:auto val="1"/>
        <c:lblAlgn val="ctr"/>
        <c:lblOffset val="100"/>
        <c:noMultiLvlLbl val="0"/>
      </c:catAx>
      <c:valAx>
        <c:axId val="757984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7981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'[Kraśnik GUS (Automatycznie zapisany).xlsx]Wykresy'!$B$1293</c:f>
              <c:strCache>
                <c:ptCount val="1"/>
                <c:pt idx="0">
                  <c:v>      podmioty wpisane do rejestru na 1000 ludności</c:v>
                </c:pt>
              </c:strCache>
            </c:strRef>
          </c:tx>
          <c:spPr>
            <a:ln w="28575" cap="rnd">
              <a:solidFill>
                <a:schemeClr val="accent1"/>
              </a:solidFill>
              <a:round/>
            </a:ln>
            <a:effectLst/>
          </c:spPr>
          <c:marker>
            <c:symbol val="none"/>
          </c:marker>
          <c:cat>
            <c:numRef>
              <c:f>'[Kraśnik GUS (Automatycznie zapisany).xlsx]Wykresy'!$C$1292:$J$1292</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zapisany).xlsx]Wykresy'!$C$1293:$J$1293</c:f>
              <c:numCache>
                <c:formatCode>[$-10419]0</c:formatCode>
                <c:ptCount val="8"/>
                <c:pt idx="0">
                  <c:v>53.222222222222221</c:v>
                </c:pt>
                <c:pt idx="1">
                  <c:v>54.111111111111114</c:v>
                </c:pt>
                <c:pt idx="2">
                  <c:v>55</c:v>
                </c:pt>
                <c:pt idx="3">
                  <c:v>56.888888888888886</c:v>
                </c:pt>
                <c:pt idx="4">
                  <c:v>60</c:v>
                </c:pt>
                <c:pt idx="5">
                  <c:v>62.111111111111114</c:v>
                </c:pt>
                <c:pt idx="6">
                  <c:v>65.666666666666671</c:v>
                </c:pt>
                <c:pt idx="7">
                  <c:v>69.222222222222229</c:v>
                </c:pt>
              </c:numCache>
            </c:numRef>
          </c:val>
          <c:smooth val="0"/>
          <c:extLst>
            <c:ext xmlns:c16="http://schemas.microsoft.com/office/drawing/2014/chart" uri="{C3380CC4-5D6E-409C-BE32-E72D297353CC}">
              <c16:uniqueId val="{00000000-0274-474C-ABDC-77BB3652726F}"/>
            </c:ext>
          </c:extLst>
        </c:ser>
        <c:ser>
          <c:idx val="1"/>
          <c:order val="1"/>
          <c:tx>
            <c:strRef>
              <c:f>'[Kraśnik GUS (Automatycznie zapisany).xlsx]Wykresy'!$B$1294</c:f>
              <c:strCache>
                <c:ptCount val="1"/>
                <c:pt idx="0">
                  <c:v>      podmioty na 1000 mieszkańców w wieku produkcyjnym</c:v>
                </c:pt>
              </c:strCache>
            </c:strRef>
          </c:tx>
          <c:spPr>
            <a:ln w="28575" cap="rnd">
              <a:solidFill>
                <a:schemeClr val="accent2"/>
              </a:solidFill>
              <a:round/>
            </a:ln>
            <a:effectLst/>
          </c:spPr>
          <c:marker>
            <c:symbol val="none"/>
          </c:marker>
          <c:cat>
            <c:numRef>
              <c:f>'[Kraśnik GUS (Automatycznie zapisany).xlsx]Wykresy'!$C$1292:$J$1292</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zapisany).xlsx]Wykresy'!$C$1294:$J$1294</c:f>
              <c:numCache>
                <c:formatCode>[$-10419]0.0</c:formatCode>
                <c:ptCount val="8"/>
                <c:pt idx="0">
                  <c:v>86.09999999999998</c:v>
                </c:pt>
                <c:pt idx="1">
                  <c:v>87.655555555555537</c:v>
                </c:pt>
                <c:pt idx="2">
                  <c:v>89.266666666666666</c:v>
                </c:pt>
                <c:pt idx="3">
                  <c:v>92.922222222222231</c:v>
                </c:pt>
                <c:pt idx="4">
                  <c:v>98.555555555555543</c:v>
                </c:pt>
                <c:pt idx="5">
                  <c:v>102.8</c:v>
                </c:pt>
                <c:pt idx="6">
                  <c:v>109.24444444444443</c:v>
                </c:pt>
                <c:pt idx="7">
                  <c:v>115.63333333333334</c:v>
                </c:pt>
              </c:numCache>
            </c:numRef>
          </c:val>
          <c:smooth val="0"/>
          <c:extLst>
            <c:ext xmlns:c16="http://schemas.microsoft.com/office/drawing/2014/chart" uri="{C3380CC4-5D6E-409C-BE32-E72D297353CC}">
              <c16:uniqueId val="{00000001-0274-474C-ABDC-77BB3652726F}"/>
            </c:ext>
          </c:extLst>
        </c:ser>
        <c:ser>
          <c:idx val="2"/>
          <c:order val="2"/>
          <c:tx>
            <c:strRef>
              <c:f>'[Kraśnik GUS (Automatycznie zapisany).xlsx]Wykresy'!$B$1295</c:f>
              <c:strCache>
                <c:ptCount val="1"/>
                <c:pt idx="0">
                  <c:v>      osoby fizyczne prowadzące działalność gospodarczą na 1000 ludności</c:v>
                </c:pt>
              </c:strCache>
            </c:strRef>
          </c:tx>
          <c:spPr>
            <a:ln w="28575" cap="rnd">
              <a:solidFill>
                <a:schemeClr val="accent3"/>
              </a:solidFill>
              <a:round/>
            </a:ln>
            <a:effectLst/>
          </c:spPr>
          <c:marker>
            <c:symbol val="none"/>
          </c:marker>
          <c:cat>
            <c:numRef>
              <c:f>'[Kraśnik GUS (Automatycznie zapisany).xlsx]Wykresy'!$C$1292:$J$1292</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zapisany).xlsx]Wykresy'!$C$1295:$J$1295</c:f>
              <c:numCache>
                <c:formatCode>[$-10419]0</c:formatCode>
                <c:ptCount val="8"/>
                <c:pt idx="0">
                  <c:v>41.333333333333336</c:v>
                </c:pt>
                <c:pt idx="1">
                  <c:v>41.888888888888886</c:v>
                </c:pt>
                <c:pt idx="2">
                  <c:v>42.333333333333336</c:v>
                </c:pt>
                <c:pt idx="3">
                  <c:v>44.333333333333336</c:v>
                </c:pt>
                <c:pt idx="4">
                  <c:v>47</c:v>
                </c:pt>
                <c:pt idx="5">
                  <c:v>48.888888888888886</c:v>
                </c:pt>
                <c:pt idx="6">
                  <c:v>52.222222222222221</c:v>
                </c:pt>
                <c:pt idx="7">
                  <c:v>55.333333333333336</c:v>
                </c:pt>
              </c:numCache>
            </c:numRef>
          </c:val>
          <c:smooth val="0"/>
          <c:extLst>
            <c:ext xmlns:c16="http://schemas.microsoft.com/office/drawing/2014/chart" uri="{C3380CC4-5D6E-409C-BE32-E72D297353CC}">
              <c16:uniqueId val="{00000002-0274-474C-ABDC-77BB3652726F}"/>
            </c:ext>
          </c:extLst>
        </c:ser>
        <c:dLbls>
          <c:showLegendKey val="0"/>
          <c:showVal val="0"/>
          <c:showCatName val="0"/>
          <c:showSerName val="0"/>
          <c:showPercent val="0"/>
          <c:showBubbleSize val="0"/>
        </c:dLbls>
        <c:smooth val="0"/>
        <c:axId val="711225344"/>
        <c:axId val="711226880"/>
      </c:lineChart>
      <c:catAx>
        <c:axId val="71122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1226880"/>
        <c:crosses val="autoZero"/>
        <c:auto val="1"/>
        <c:lblAlgn val="ctr"/>
        <c:lblOffset val="100"/>
        <c:noMultiLvlLbl val="0"/>
      </c:catAx>
      <c:valAx>
        <c:axId val="711226880"/>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12253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'[Kraśnik GUS (Automatycznie zapisany).xlsx]Wykresy'!$B$1301</c:f>
              <c:strCache>
                <c:ptCount val="1"/>
                <c:pt idx="0">
                  <c:v>      podmioty wpisane do rejestru na 1000 ludności</c:v>
                </c:pt>
              </c:strCache>
            </c:strRef>
          </c:tx>
          <c:spPr>
            <a:ln w="28575" cap="rnd">
              <a:solidFill>
                <a:schemeClr val="accent1"/>
              </a:solidFill>
              <a:round/>
            </a:ln>
            <a:effectLst/>
          </c:spPr>
          <c:marker>
            <c:symbol val="none"/>
          </c:marker>
          <c:cat>
            <c:numRef>
              <c:f>'[Kraśnik GUS (Automatycznie zapisany).xlsx]Wykresy'!$C$1300:$J$1300</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zapisany).xlsx]Wykresy'!$C$1301:$J$1301</c:f>
              <c:numCache>
                <c:formatCode>[$-10419]0</c:formatCode>
                <c:ptCount val="8"/>
                <c:pt idx="0">
                  <c:v>60</c:v>
                </c:pt>
                <c:pt idx="1">
                  <c:v>60.5</c:v>
                </c:pt>
                <c:pt idx="2">
                  <c:v>62.25</c:v>
                </c:pt>
                <c:pt idx="3">
                  <c:v>63.5</c:v>
                </c:pt>
                <c:pt idx="4">
                  <c:v>65.75</c:v>
                </c:pt>
                <c:pt idx="5">
                  <c:v>67.75</c:v>
                </c:pt>
                <c:pt idx="6">
                  <c:v>71.75</c:v>
                </c:pt>
                <c:pt idx="7">
                  <c:v>75</c:v>
                </c:pt>
              </c:numCache>
            </c:numRef>
          </c:val>
          <c:smooth val="0"/>
          <c:extLst>
            <c:ext xmlns:c16="http://schemas.microsoft.com/office/drawing/2014/chart" uri="{C3380CC4-5D6E-409C-BE32-E72D297353CC}">
              <c16:uniqueId val="{00000000-F92A-40B3-B02B-55773938209C}"/>
            </c:ext>
          </c:extLst>
        </c:ser>
        <c:ser>
          <c:idx val="1"/>
          <c:order val="1"/>
          <c:tx>
            <c:strRef>
              <c:f>'[Kraśnik GUS (Automatycznie zapisany).xlsx]Wykresy'!$B$1302</c:f>
              <c:strCache>
                <c:ptCount val="1"/>
                <c:pt idx="0">
                  <c:v>      podmioty na 1000 mieszkańców w wieku produkcyjnym</c:v>
                </c:pt>
              </c:strCache>
            </c:strRef>
          </c:tx>
          <c:spPr>
            <a:ln w="28575" cap="rnd">
              <a:solidFill>
                <a:schemeClr val="accent2"/>
              </a:solidFill>
              <a:round/>
            </a:ln>
            <a:effectLst/>
          </c:spPr>
          <c:marker>
            <c:symbol val="none"/>
          </c:marker>
          <c:cat>
            <c:numRef>
              <c:f>'[Kraśnik GUS (Automatycznie zapisany).xlsx]Wykresy'!$C$1300:$J$1300</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zapisany).xlsx]Wykresy'!$C$1302:$J$1302</c:f>
              <c:numCache>
                <c:formatCode>[$-10419]0.0</c:formatCode>
                <c:ptCount val="8"/>
                <c:pt idx="0">
                  <c:v>96.275000000000006</c:v>
                </c:pt>
                <c:pt idx="1">
                  <c:v>97.8</c:v>
                </c:pt>
                <c:pt idx="2">
                  <c:v>100.75</c:v>
                </c:pt>
                <c:pt idx="3">
                  <c:v>103.77500000000001</c:v>
                </c:pt>
                <c:pt idx="4">
                  <c:v>108.075</c:v>
                </c:pt>
                <c:pt idx="5">
                  <c:v>112.25</c:v>
                </c:pt>
                <c:pt idx="6">
                  <c:v>119.47499999999999</c:v>
                </c:pt>
                <c:pt idx="7">
                  <c:v>125.05</c:v>
                </c:pt>
              </c:numCache>
            </c:numRef>
          </c:val>
          <c:smooth val="0"/>
          <c:extLst>
            <c:ext xmlns:c16="http://schemas.microsoft.com/office/drawing/2014/chart" uri="{C3380CC4-5D6E-409C-BE32-E72D297353CC}">
              <c16:uniqueId val="{00000001-F92A-40B3-B02B-55773938209C}"/>
            </c:ext>
          </c:extLst>
        </c:ser>
        <c:ser>
          <c:idx val="2"/>
          <c:order val="2"/>
          <c:tx>
            <c:strRef>
              <c:f>'[Kraśnik GUS (Automatycznie zapisany).xlsx]Wykresy'!$B$1303</c:f>
              <c:strCache>
                <c:ptCount val="1"/>
                <c:pt idx="0">
                  <c:v>      osoby fizyczne prowadzące działalność gospodarczą na 1000 ludności</c:v>
                </c:pt>
              </c:strCache>
            </c:strRef>
          </c:tx>
          <c:spPr>
            <a:ln w="28575" cap="rnd">
              <a:solidFill>
                <a:schemeClr val="accent3"/>
              </a:solidFill>
              <a:round/>
            </a:ln>
            <a:effectLst/>
          </c:spPr>
          <c:marker>
            <c:symbol val="none"/>
          </c:marker>
          <c:cat>
            <c:numRef>
              <c:f>'[Kraśnik GUS (Automatycznie zapisany).xlsx]Wykresy'!$C$1300:$J$1300</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zapisany).xlsx]Wykresy'!$C$1303:$J$1303</c:f>
              <c:numCache>
                <c:formatCode>[$-10419]0</c:formatCode>
                <c:ptCount val="8"/>
                <c:pt idx="0">
                  <c:v>46.25</c:v>
                </c:pt>
                <c:pt idx="1">
                  <c:v>46.5</c:v>
                </c:pt>
                <c:pt idx="2">
                  <c:v>47.75</c:v>
                </c:pt>
                <c:pt idx="3">
                  <c:v>49</c:v>
                </c:pt>
                <c:pt idx="4">
                  <c:v>51</c:v>
                </c:pt>
                <c:pt idx="5">
                  <c:v>53</c:v>
                </c:pt>
                <c:pt idx="6">
                  <c:v>56.75</c:v>
                </c:pt>
                <c:pt idx="7">
                  <c:v>59.5</c:v>
                </c:pt>
              </c:numCache>
            </c:numRef>
          </c:val>
          <c:smooth val="0"/>
          <c:extLst>
            <c:ext xmlns:c16="http://schemas.microsoft.com/office/drawing/2014/chart" uri="{C3380CC4-5D6E-409C-BE32-E72D297353CC}">
              <c16:uniqueId val="{00000002-F92A-40B3-B02B-55773938209C}"/>
            </c:ext>
          </c:extLst>
        </c:ser>
        <c:dLbls>
          <c:showLegendKey val="0"/>
          <c:showVal val="0"/>
          <c:showCatName val="0"/>
          <c:showSerName val="0"/>
          <c:showPercent val="0"/>
          <c:showBubbleSize val="0"/>
        </c:dLbls>
        <c:smooth val="0"/>
        <c:axId val="711255168"/>
        <c:axId val="711256704"/>
      </c:lineChart>
      <c:catAx>
        <c:axId val="71125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1256704"/>
        <c:crosses val="autoZero"/>
        <c:auto val="1"/>
        <c:lblAlgn val="ctr"/>
        <c:lblOffset val="100"/>
        <c:noMultiLvlLbl val="0"/>
      </c:catAx>
      <c:valAx>
        <c:axId val="711256704"/>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1255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'[Kraśnik GUS (Automatycznie zapisany).xlsx]Arkusz3'!$A$58</c:f>
              <c:strCache>
                <c:ptCount val="1"/>
                <c:pt idx="0">
                  <c:v>Zakrzówek</c:v>
                </c:pt>
              </c:strCache>
            </c:strRef>
          </c:tx>
          <c:spPr>
            <a:solidFill>
              <a:schemeClr val="accent1"/>
            </a:solidFill>
            <a:ln>
              <a:noFill/>
            </a:ln>
            <a:effectLst/>
          </c:spPr>
          <c:invertIfNegative val="0"/>
          <c:cat>
            <c:multiLvlStrRef>
              <c:f>'[Kraśnik GUS (Automatycznie zapisany).xlsx]Arkusz3'!$B$56:$G$57</c:f>
              <c:multiLvlStrCache>
                <c:ptCount val="6"/>
                <c:lvl>
                  <c:pt idx="0">
                    <c:v>2014</c:v>
                  </c:pt>
                  <c:pt idx="1">
                    <c:v>2021</c:v>
                  </c:pt>
                  <c:pt idx="2">
                    <c:v>2014</c:v>
                  </c:pt>
                  <c:pt idx="3">
                    <c:v>2021</c:v>
                  </c:pt>
                  <c:pt idx="4">
                    <c:v>2014</c:v>
                  </c:pt>
                  <c:pt idx="5">
                    <c:v>2021</c:v>
                  </c:pt>
                </c:lvl>
                <c:lvl>
                  <c:pt idx="0">
                    <c:v>podmioty wpisane do rejestru na 1000 ludności</c:v>
                  </c:pt>
                  <c:pt idx="2">
                    <c:v>podmioty na 1000 mieszkańców w wieku produkcyjnym</c:v>
                  </c:pt>
                  <c:pt idx="4">
                    <c:v> osoby fizyczne prowadzące działalność gospodarczą na 1000 ludności</c:v>
                  </c:pt>
                </c:lvl>
              </c:multiLvlStrCache>
            </c:multiLvlStrRef>
          </c:cat>
          <c:val>
            <c:numRef>
              <c:f>'[Kraśnik GUS (Automatycznie zapisany).xlsx]Arkusz3'!$B$58:$G$58</c:f>
              <c:numCache>
                <c:formatCode>[$-10419]0</c:formatCode>
                <c:ptCount val="6"/>
                <c:pt idx="0">
                  <c:v>53</c:v>
                </c:pt>
                <c:pt idx="1">
                  <c:v>71</c:v>
                </c:pt>
                <c:pt idx="2" formatCode="[$-10419]0.0">
                  <c:v>87.1</c:v>
                </c:pt>
                <c:pt idx="3" formatCode="[$-10419]0.0">
                  <c:v>120.1</c:v>
                </c:pt>
                <c:pt idx="4">
                  <c:v>42</c:v>
                </c:pt>
                <c:pt idx="5">
                  <c:v>58</c:v>
                </c:pt>
              </c:numCache>
            </c:numRef>
          </c:val>
          <c:extLst>
            <c:ext xmlns:c16="http://schemas.microsoft.com/office/drawing/2014/chart" uri="{C3380CC4-5D6E-409C-BE32-E72D297353CC}">
              <c16:uniqueId val="{00000000-1C12-4301-8994-96B072EB59BF}"/>
            </c:ext>
          </c:extLst>
        </c:ser>
        <c:ser>
          <c:idx val="1"/>
          <c:order val="1"/>
          <c:tx>
            <c:strRef>
              <c:f>'[Kraśnik GUS (Automatycznie zapisany).xlsx]Arkusz3'!$A$59</c:f>
              <c:strCache>
                <c:ptCount val="1"/>
                <c:pt idx="0">
                  <c:v>Wilkołaz</c:v>
                </c:pt>
              </c:strCache>
            </c:strRef>
          </c:tx>
          <c:spPr>
            <a:solidFill>
              <a:schemeClr val="accent2"/>
            </a:solidFill>
            <a:ln>
              <a:noFill/>
            </a:ln>
            <a:effectLst/>
          </c:spPr>
          <c:invertIfNegative val="0"/>
          <c:cat>
            <c:multiLvlStrRef>
              <c:f>'[Kraśnik GUS (Automatycznie zapisany).xlsx]Arkusz3'!$B$56:$G$57</c:f>
              <c:multiLvlStrCache>
                <c:ptCount val="6"/>
                <c:lvl>
                  <c:pt idx="0">
                    <c:v>2014</c:v>
                  </c:pt>
                  <c:pt idx="1">
                    <c:v>2021</c:v>
                  </c:pt>
                  <c:pt idx="2">
                    <c:v>2014</c:v>
                  </c:pt>
                  <c:pt idx="3">
                    <c:v>2021</c:v>
                  </c:pt>
                  <c:pt idx="4">
                    <c:v>2014</c:v>
                  </c:pt>
                  <c:pt idx="5">
                    <c:v>2021</c:v>
                  </c:pt>
                </c:lvl>
                <c:lvl>
                  <c:pt idx="0">
                    <c:v>podmioty wpisane do rejestru na 1000 ludności</c:v>
                  </c:pt>
                  <c:pt idx="2">
                    <c:v>podmioty na 1000 mieszkańców w wieku produkcyjnym</c:v>
                  </c:pt>
                  <c:pt idx="4">
                    <c:v> osoby fizyczne prowadzące działalność gospodarczą na 1000 ludności</c:v>
                  </c:pt>
                </c:lvl>
              </c:multiLvlStrCache>
            </c:multiLvlStrRef>
          </c:cat>
          <c:val>
            <c:numRef>
              <c:f>'[Kraśnik GUS (Automatycznie zapisany).xlsx]Arkusz3'!$B$59:$G$59</c:f>
              <c:numCache>
                <c:formatCode>[$-10419]0</c:formatCode>
                <c:ptCount val="6"/>
                <c:pt idx="0">
                  <c:v>47</c:v>
                </c:pt>
                <c:pt idx="1">
                  <c:v>64</c:v>
                </c:pt>
                <c:pt idx="2" formatCode="[$-10419]0.0">
                  <c:v>77.3</c:v>
                </c:pt>
                <c:pt idx="3" formatCode="[$-10419]0.0">
                  <c:v>108.3</c:v>
                </c:pt>
                <c:pt idx="4">
                  <c:v>39</c:v>
                </c:pt>
                <c:pt idx="5">
                  <c:v>53</c:v>
                </c:pt>
              </c:numCache>
            </c:numRef>
          </c:val>
          <c:extLst>
            <c:ext xmlns:c16="http://schemas.microsoft.com/office/drawing/2014/chart" uri="{C3380CC4-5D6E-409C-BE32-E72D297353CC}">
              <c16:uniqueId val="{00000001-1C12-4301-8994-96B072EB59BF}"/>
            </c:ext>
          </c:extLst>
        </c:ser>
        <c:ser>
          <c:idx val="2"/>
          <c:order val="2"/>
          <c:tx>
            <c:strRef>
              <c:f>'[Kraśnik GUS (Automatycznie zapisany).xlsx]Arkusz3'!$A$60</c:f>
              <c:strCache>
                <c:ptCount val="1"/>
                <c:pt idx="0">
                  <c:v>Urzędów</c:v>
                </c:pt>
              </c:strCache>
            </c:strRef>
          </c:tx>
          <c:spPr>
            <a:solidFill>
              <a:schemeClr val="accent3"/>
            </a:solidFill>
            <a:ln>
              <a:noFill/>
            </a:ln>
            <a:effectLst/>
          </c:spPr>
          <c:invertIfNegative val="0"/>
          <c:cat>
            <c:multiLvlStrRef>
              <c:f>'[Kraśnik GUS (Automatycznie zapisany).xlsx]Arkusz3'!$B$56:$G$57</c:f>
              <c:multiLvlStrCache>
                <c:ptCount val="6"/>
                <c:lvl>
                  <c:pt idx="0">
                    <c:v>2014</c:v>
                  </c:pt>
                  <c:pt idx="1">
                    <c:v>2021</c:v>
                  </c:pt>
                  <c:pt idx="2">
                    <c:v>2014</c:v>
                  </c:pt>
                  <c:pt idx="3">
                    <c:v>2021</c:v>
                  </c:pt>
                  <c:pt idx="4">
                    <c:v>2014</c:v>
                  </c:pt>
                  <c:pt idx="5">
                    <c:v>2021</c:v>
                  </c:pt>
                </c:lvl>
                <c:lvl>
                  <c:pt idx="0">
                    <c:v>podmioty wpisane do rejestru na 1000 ludności</c:v>
                  </c:pt>
                  <c:pt idx="2">
                    <c:v>podmioty na 1000 mieszkańców w wieku produkcyjnym</c:v>
                  </c:pt>
                  <c:pt idx="4">
                    <c:v> osoby fizyczne prowadzące działalność gospodarczą na 1000 ludności</c:v>
                  </c:pt>
                </c:lvl>
              </c:multiLvlStrCache>
            </c:multiLvlStrRef>
          </c:cat>
          <c:val>
            <c:numRef>
              <c:f>'[Kraśnik GUS (Automatycznie zapisany).xlsx]Arkusz3'!$B$60:$G$60</c:f>
              <c:numCache>
                <c:formatCode>[$-10419]0</c:formatCode>
                <c:ptCount val="6"/>
                <c:pt idx="0">
                  <c:v>48</c:v>
                </c:pt>
                <c:pt idx="1">
                  <c:v>63</c:v>
                </c:pt>
                <c:pt idx="2" formatCode="[$-10419]0.0">
                  <c:v>78.099999999999994</c:v>
                </c:pt>
                <c:pt idx="3" formatCode="[$-10419]0.0">
                  <c:v>103.3</c:v>
                </c:pt>
                <c:pt idx="4">
                  <c:v>36</c:v>
                </c:pt>
                <c:pt idx="5">
                  <c:v>49</c:v>
                </c:pt>
              </c:numCache>
            </c:numRef>
          </c:val>
          <c:extLst>
            <c:ext xmlns:c16="http://schemas.microsoft.com/office/drawing/2014/chart" uri="{C3380CC4-5D6E-409C-BE32-E72D297353CC}">
              <c16:uniqueId val="{00000002-1C12-4301-8994-96B072EB59BF}"/>
            </c:ext>
          </c:extLst>
        </c:ser>
        <c:ser>
          <c:idx val="3"/>
          <c:order val="3"/>
          <c:tx>
            <c:strRef>
              <c:f>'[Kraśnik GUS (Automatycznie zapisany).xlsx]Arkusz3'!$A$61</c:f>
              <c:strCache>
                <c:ptCount val="1"/>
                <c:pt idx="0">
                  <c:v>Trzydnik Duży</c:v>
                </c:pt>
              </c:strCache>
            </c:strRef>
          </c:tx>
          <c:spPr>
            <a:solidFill>
              <a:schemeClr val="accent4"/>
            </a:solidFill>
            <a:ln>
              <a:noFill/>
            </a:ln>
            <a:effectLst/>
          </c:spPr>
          <c:invertIfNegative val="0"/>
          <c:cat>
            <c:multiLvlStrRef>
              <c:f>'[Kraśnik GUS (Automatycznie zapisany).xlsx]Arkusz3'!$B$56:$G$57</c:f>
              <c:multiLvlStrCache>
                <c:ptCount val="6"/>
                <c:lvl>
                  <c:pt idx="0">
                    <c:v>2014</c:v>
                  </c:pt>
                  <c:pt idx="1">
                    <c:v>2021</c:v>
                  </c:pt>
                  <c:pt idx="2">
                    <c:v>2014</c:v>
                  </c:pt>
                  <c:pt idx="3">
                    <c:v>2021</c:v>
                  </c:pt>
                  <c:pt idx="4">
                    <c:v>2014</c:v>
                  </c:pt>
                  <c:pt idx="5">
                    <c:v>2021</c:v>
                  </c:pt>
                </c:lvl>
                <c:lvl>
                  <c:pt idx="0">
                    <c:v>podmioty wpisane do rejestru na 1000 ludności</c:v>
                  </c:pt>
                  <c:pt idx="2">
                    <c:v>podmioty na 1000 mieszkańców w wieku produkcyjnym</c:v>
                  </c:pt>
                  <c:pt idx="4">
                    <c:v> osoby fizyczne prowadzące działalność gospodarczą na 1000 ludności</c:v>
                  </c:pt>
                </c:lvl>
              </c:multiLvlStrCache>
            </c:multiLvlStrRef>
          </c:cat>
          <c:val>
            <c:numRef>
              <c:f>'[Kraśnik GUS (Automatycznie zapisany).xlsx]Arkusz3'!$B$61:$G$61</c:f>
              <c:numCache>
                <c:formatCode>[$-10419]0</c:formatCode>
                <c:ptCount val="6"/>
                <c:pt idx="0">
                  <c:v>44</c:v>
                </c:pt>
                <c:pt idx="1">
                  <c:v>59</c:v>
                </c:pt>
                <c:pt idx="2" formatCode="[$-10419]0.0">
                  <c:v>71.7</c:v>
                </c:pt>
                <c:pt idx="3" formatCode="[$-10419]0.0">
                  <c:v>99.1</c:v>
                </c:pt>
                <c:pt idx="4">
                  <c:v>34</c:v>
                </c:pt>
                <c:pt idx="5">
                  <c:v>46</c:v>
                </c:pt>
              </c:numCache>
            </c:numRef>
          </c:val>
          <c:extLst>
            <c:ext xmlns:c16="http://schemas.microsoft.com/office/drawing/2014/chart" uri="{C3380CC4-5D6E-409C-BE32-E72D297353CC}">
              <c16:uniqueId val="{00000003-1C12-4301-8994-96B072EB59BF}"/>
            </c:ext>
          </c:extLst>
        </c:ser>
        <c:ser>
          <c:idx val="4"/>
          <c:order val="4"/>
          <c:tx>
            <c:strRef>
              <c:f>'[Kraśnik GUS (Automatycznie zapisany).xlsx]Arkusz3'!$A$62</c:f>
              <c:strCache>
                <c:ptCount val="1"/>
                <c:pt idx="0">
                  <c:v>Gościeradów</c:v>
                </c:pt>
              </c:strCache>
            </c:strRef>
          </c:tx>
          <c:spPr>
            <a:solidFill>
              <a:schemeClr val="accent5"/>
            </a:solidFill>
            <a:ln>
              <a:noFill/>
            </a:ln>
            <a:effectLst/>
          </c:spPr>
          <c:invertIfNegative val="0"/>
          <c:cat>
            <c:multiLvlStrRef>
              <c:f>'[Kraśnik GUS (Automatycznie zapisany).xlsx]Arkusz3'!$B$56:$G$57</c:f>
              <c:multiLvlStrCache>
                <c:ptCount val="6"/>
                <c:lvl>
                  <c:pt idx="0">
                    <c:v>2014</c:v>
                  </c:pt>
                  <c:pt idx="1">
                    <c:v>2021</c:v>
                  </c:pt>
                  <c:pt idx="2">
                    <c:v>2014</c:v>
                  </c:pt>
                  <c:pt idx="3">
                    <c:v>2021</c:v>
                  </c:pt>
                  <c:pt idx="4">
                    <c:v>2014</c:v>
                  </c:pt>
                  <c:pt idx="5">
                    <c:v>2021</c:v>
                  </c:pt>
                </c:lvl>
                <c:lvl>
                  <c:pt idx="0">
                    <c:v>podmioty wpisane do rejestru na 1000 ludności</c:v>
                  </c:pt>
                  <c:pt idx="2">
                    <c:v>podmioty na 1000 mieszkańców w wieku produkcyjnym</c:v>
                  </c:pt>
                  <c:pt idx="4">
                    <c:v> osoby fizyczne prowadzące działalność gospodarczą na 1000 ludności</c:v>
                  </c:pt>
                </c:lvl>
              </c:multiLvlStrCache>
            </c:multiLvlStrRef>
          </c:cat>
          <c:val>
            <c:numRef>
              <c:f>'[Kraśnik GUS (Automatycznie zapisany).xlsx]Arkusz3'!$B$62:$G$62</c:f>
              <c:numCache>
                <c:formatCode>[$-10419]0</c:formatCode>
                <c:ptCount val="6"/>
                <c:pt idx="0">
                  <c:v>47</c:v>
                </c:pt>
                <c:pt idx="1">
                  <c:v>66</c:v>
                </c:pt>
                <c:pt idx="2" formatCode="[$-10419]0.0">
                  <c:v>76.099999999999994</c:v>
                </c:pt>
                <c:pt idx="3" formatCode="[$-10419]0.0">
                  <c:v>108.6</c:v>
                </c:pt>
                <c:pt idx="4">
                  <c:v>36</c:v>
                </c:pt>
                <c:pt idx="5">
                  <c:v>53</c:v>
                </c:pt>
              </c:numCache>
            </c:numRef>
          </c:val>
          <c:extLst>
            <c:ext xmlns:c16="http://schemas.microsoft.com/office/drawing/2014/chart" uri="{C3380CC4-5D6E-409C-BE32-E72D297353CC}">
              <c16:uniqueId val="{00000004-1C12-4301-8994-96B072EB59BF}"/>
            </c:ext>
          </c:extLst>
        </c:ser>
        <c:ser>
          <c:idx val="5"/>
          <c:order val="5"/>
          <c:tx>
            <c:strRef>
              <c:f>'[Kraśnik GUS (Automatycznie zapisany).xlsx]Arkusz3'!$A$63</c:f>
              <c:strCache>
                <c:ptCount val="1"/>
                <c:pt idx="0">
                  <c:v>Dzierzkowice</c:v>
                </c:pt>
              </c:strCache>
            </c:strRef>
          </c:tx>
          <c:spPr>
            <a:solidFill>
              <a:schemeClr val="accent6"/>
            </a:solidFill>
            <a:ln>
              <a:noFill/>
            </a:ln>
            <a:effectLst/>
          </c:spPr>
          <c:invertIfNegative val="0"/>
          <c:cat>
            <c:multiLvlStrRef>
              <c:f>'[Kraśnik GUS (Automatycznie zapisany).xlsx]Arkusz3'!$B$56:$G$57</c:f>
              <c:multiLvlStrCache>
                <c:ptCount val="6"/>
                <c:lvl>
                  <c:pt idx="0">
                    <c:v>2014</c:v>
                  </c:pt>
                  <c:pt idx="1">
                    <c:v>2021</c:v>
                  </c:pt>
                  <c:pt idx="2">
                    <c:v>2014</c:v>
                  </c:pt>
                  <c:pt idx="3">
                    <c:v>2021</c:v>
                  </c:pt>
                  <c:pt idx="4">
                    <c:v>2014</c:v>
                  </c:pt>
                  <c:pt idx="5">
                    <c:v>2021</c:v>
                  </c:pt>
                </c:lvl>
                <c:lvl>
                  <c:pt idx="0">
                    <c:v>podmioty wpisane do rejestru na 1000 ludności</c:v>
                  </c:pt>
                  <c:pt idx="2">
                    <c:v>podmioty na 1000 mieszkańców w wieku produkcyjnym</c:v>
                  </c:pt>
                  <c:pt idx="4">
                    <c:v> osoby fizyczne prowadzące działalność gospodarczą na 1000 ludności</c:v>
                  </c:pt>
                </c:lvl>
              </c:multiLvlStrCache>
            </c:multiLvlStrRef>
          </c:cat>
          <c:val>
            <c:numRef>
              <c:f>'[Kraśnik GUS (Automatycznie zapisany).xlsx]Arkusz3'!$B$63:$G$63</c:f>
              <c:numCache>
                <c:formatCode>[$-10419]0</c:formatCode>
                <c:ptCount val="6"/>
                <c:pt idx="0">
                  <c:v>45</c:v>
                </c:pt>
                <c:pt idx="1">
                  <c:v>64</c:v>
                </c:pt>
                <c:pt idx="2" formatCode="[$-10419]0.0">
                  <c:v>71.7</c:v>
                </c:pt>
                <c:pt idx="3" formatCode="[$-10419]0.0">
                  <c:v>106.7</c:v>
                </c:pt>
                <c:pt idx="4">
                  <c:v>35</c:v>
                </c:pt>
                <c:pt idx="5">
                  <c:v>54</c:v>
                </c:pt>
              </c:numCache>
            </c:numRef>
          </c:val>
          <c:extLst>
            <c:ext xmlns:c16="http://schemas.microsoft.com/office/drawing/2014/chart" uri="{C3380CC4-5D6E-409C-BE32-E72D297353CC}">
              <c16:uniqueId val="{00000005-1C12-4301-8994-96B072EB59BF}"/>
            </c:ext>
          </c:extLst>
        </c:ser>
        <c:ser>
          <c:idx val="6"/>
          <c:order val="6"/>
          <c:tx>
            <c:strRef>
              <c:f>'[Kraśnik GUS (Automatycznie zapisany).xlsx]Arkusz3'!$A$64</c:f>
              <c:strCache>
                <c:ptCount val="1"/>
                <c:pt idx="0">
                  <c:v>Annopol</c:v>
                </c:pt>
              </c:strCache>
            </c:strRef>
          </c:tx>
          <c:spPr>
            <a:solidFill>
              <a:schemeClr val="accent1">
                <a:lumMod val="60000"/>
              </a:schemeClr>
            </a:solidFill>
            <a:ln>
              <a:noFill/>
            </a:ln>
            <a:effectLst/>
          </c:spPr>
          <c:invertIfNegative val="0"/>
          <c:cat>
            <c:multiLvlStrRef>
              <c:f>'[Kraśnik GUS (Automatycznie zapisany).xlsx]Arkusz3'!$B$56:$G$57</c:f>
              <c:multiLvlStrCache>
                <c:ptCount val="6"/>
                <c:lvl>
                  <c:pt idx="0">
                    <c:v>2014</c:v>
                  </c:pt>
                  <c:pt idx="1">
                    <c:v>2021</c:v>
                  </c:pt>
                  <c:pt idx="2">
                    <c:v>2014</c:v>
                  </c:pt>
                  <c:pt idx="3">
                    <c:v>2021</c:v>
                  </c:pt>
                  <c:pt idx="4">
                    <c:v>2014</c:v>
                  </c:pt>
                  <c:pt idx="5">
                    <c:v>2021</c:v>
                  </c:pt>
                </c:lvl>
                <c:lvl>
                  <c:pt idx="0">
                    <c:v>podmioty wpisane do rejestru na 1000 ludności</c:v>
                  </c:pt>
                  <c:pt idx="2">
                    <c:v>podmioty na 1000 mieszkańców w wieku produkcyjnym</c:v>
                  </c:pt>
                  <c:pt idx="4">
                    <c:v> osoby fizyczne prowadzące działalność gospodarczą na 1000 ludności</c:v>
                  </c:pt>
                </c:lvl>
              </c:multiLvlStrCache>
            </c:multiLvlStrRef>
          </c:cat>
          <c:val>
            <c:numRef>
              <c:f>'[Kraśnik GUS (Automatycznie zapisany).xlsx]Arkusz3'!$B$64:$G$64</c:f>
              <c:numCache>
                <c:formatCode>[$-10419]0</c:formatCode>
                <c:ptCount val="6"/>
                <c:pt idx="0">
                  <c:v>48</c:v>
                </c:pt>
                <c:pt idx="1">
                  <c:v>63</c:v>
                </c:pt>
                <c:pt idx="2" formatCode="[$-10419]0.0">
                  <c:v>77.599999999999994</c:v>
                </c:pt>
                <c:pt idx="3" formatCode="[$-10419]0.0">
                  <c:v>104.4</c:v>
                </c:pt>
                <c:pt idx="4">
                  <c:v>36</c:v>
                </c:pt>
                <c:pt idx="5">
                  <c:v>50</c:v>
                </c:pt>
              </c:numCache>
            </c:numRef>
          </c:val>
          <c:extLst>
            <c:ext xmlns:c16="http://schemas.microsoft.com/office/drawing/2014/chart" uri="{C3380CC4-5D6E-409C-BE32-E72D297353CC}">
              <c16:uniqueId val="{00000006-1C12-4301-8994-96B072EB59BF}"/>
            </c:ext>
          </c:extLst>
        </c:ser>
        <c:ser>
          <c:idx val="7"/>
          <c:order val="7"/>
          <c:tx>
            <c:strRef>
              <c:f>'[Kraśnik GUS (Automatycznie zapisany).xlsx]Arkusz3'!$A$65</c:f>
              <c:strCache>
                <c:ptCount val="1"/>
                <c:pt idx="0">
                  <c:v>Kraśnik (gw)</c:v>
                </c:pt>
              </c:strCache>
            </c:strRef>
          </c:tx>
          <c:spPr>
            <a:solidFill>
              <a:schemeClr val="accent2">
                <a:lumMod val="60000"/>
              </a:schemeClr>
            </a:solidFill>
            <a:ln>
              <a:noFill/>
            </a:ln>
            <a:effectLst/>
          </c:spPr>
          <c:invertIfNegative val="0"/>
          <c:cat>
            <c:multiLvlStrRef>
              <c:f>'[Kraśnik GUS (Automatycznie zapisany).xlsx]Arkusz3'!$B$56:$G$57</c:f>
              <c:multiLvlStrCache>
                <c:ptCount val="6"/>
                <c:lvl>
                  <c:pt idx="0">
                    <c:v>2014</c:v>
                  </c:pt>
                  <c:pt idx="1">
                    <c:v>2021</c:v>
                  </c:pt>
                  <c:pt idx="2">
                    <c:v>2014</c:v>
                  </c:pt>
                  <c:pt idx="3">
                    <c:v>2021</c:v>
                  </c:pt>
                  <c:pt idx="4">
                    <c:v>2014</c:v>
                  </c:pt>
                  <c:pt idx="5">
                    <c:v>2021</c:v>
                  </c:pt>
                </c:lvl>
                <c:lvl>
                  <c:pt idx="0">
                    <c:v>podmioty wpisane do rejestru na 1000 ludności</c:v>
                  </c:pt>
                  <c:pt idx="2">
                    <c:v>podmioty na 1000 mieszkańców w wieku produkcyjnym</c:v>
                  </c:pt>
                  <c:pt idx="4">
                    <c:v> osoby fizyczne prowadzące działalność gospodarczą na 1000 ludności</c:v>
                  </c:pt>
                </c:lvl>
              </c:multiLvlStrCache>
            </c:multiLvlStrRef>
          </c:cat>
          <c:val>
            <c:numRef>
              <c:f>'[Kraśnik GUS (Automatycznie zapisany).xlsx]Arkusz3'!$B$65:$G$65</c:f>
              <c:numCache>
                <c:formatCode>[$-10419]0</c:formatCode>
                <c:ptCount val="6"/>
                <c:pt idx="0">
                  <c:v>61</c:v>
                </c:pt>
                <c:pt idx="1">
                  <c:v>77</c:v>
                </c:pt>
                <c:pt idx="2" formatCode="[$-10419]0.0">
                  <c:v>96.5</c:v>
                </c:pt>
                <c:pt idx="3" formatCode="[$-10419]0.0">
                  <c:v>123.9</c:v>
                </c:pt>
                <c:pt idx="4">
                  <c:v>52</c:v>
                </c:pt>
                <c:pt idx="5">
                  <c:v>66</c:v>
                </c:pt>
              </c:numCache>
            </c:numRef>
          </c:val>
          <c:extLst>
            <c:ext xmlns:c16="http://schemas.microsoft.com/office/drawing/2014/chart" uri="{C3380CC4-5D6E-409C-BE32-E72D297353CC}">
              <c16:uniqueId val="{00000007-1C12-4301-8994-96B072EB59BF}"/>
            </c:ext>
          </c:extLst>
        </c:ser>
        <c:ser>
          <c:idx val="8"/>
          <c:order val="8"/>
          <c:tx>
            <c:strRef>
              <c:f>'[Kraśnik GUS (Automatycznie zapisany).xlsx]Arkusz3'!$A$66</c:f>
              <c:strCache>
                <c:ptCount val="1"/>
                <c:pt idx="0">
                  <c:v>Kraśnik (m)</c:v>
                </c:pt>
              </c:strCache>
            </c:strRef>
          </c:tx>
          <c:spPr>
            <a:solidFill>
              <a:schemeClr val="accent3">
                <a:lumMod val="60000"/>
              </a:schemeClr>
            </a:solidFill>
            <a:ln>
              <a:noFill/>
            </a:ln>
            <a:effectLst/>
          </c:spPr>
          <c:invertIfNegative val="0"/>
          <c:cat>
            <c:multiLvlStrRef>
              <c:f>'[Kraśnik GUS (Automatycznie zapisany).xlsx]Arkusz3'!$B$56:$G$57</c:f>
              <c:multiLvlStrCache>
                <c:ptCount val="6"/>
                <c:lvl>
                  <c:pt idx="0">
                    <c:v>2014</c:v>
                  </c:pt>
                  <c:pt idx="1">
                    <c:v>2021</c:v>
                  </c:pt>
                  <c:pt idx="2">
                    <c:v>2014</c:v>
                  </c:pt>
                  <c:pt idx="3">
                    <c:v>2021</c:v>
                  </c:pt>
                  <c:pt idx="4">
                    <c:v>2014</c:v>
                  </c:pt>
                  <c:pt idx="5">
                    <c:v>2021</c:v>
                  </c:pt>
                </c:lvl>
                <c:lvl>
                  <c:pt idx="0">
                    <c:v>podmioty wpisane do rejestru na 1000 ludności</c:v>
                  </c:pt>
                  <c:pt idx="2">
                    <c:v>podmioty na 1000 mieszkańców w wieku produkcyjnym</c:v>
                  </c:pt>
                  <c:pt idx="4">
                    <c:v> osoby fizyczne prowadzące działalność gospodarczą na 1000 ludności</c:v>
                  </c:pt>
                </c:lvl>
              </c:multiLvlStrCache>
            </c:multiLvlStrRef>
          </c:cat>
          <c:val>
            <c:numRef>
              <c:f>'[Kraśnik GUS (Automatycznie zapisany).xlsx]Arkusz3'!$B$66:$G$66</c:f>
              <c:numCache>
                <c:formatCode>[$-10419]0</c:formatCode>
                <c:ptCount val="6"/>
                <c:pt idx="0">
                  <c:v>86</c:v>
                </c:pt>
                <c:pt idx="1">
                  <c:v>96</c:v>
                </c:pt>
                <c:pt idx="2" formatCode="[$-10419]0.0">
                  <c:v>138.80000000000001</c:v>
                </c:pt>
                <c:pt idx="3" formatCode="[$-10419]0.0">
                  <c:v>166.3</c:v>
                </c:pt>
                <c:pt idx="4">
                  <c:v>62</c:v>
                </c:pt>
                <c:pt idx="5">
                  <c:v>69</c:v>
                </c:pt>
              </c:numCache>
            </c:numRef>
          </c:val>
          <c:extLst>
            <c:ext xmlns:c16="http://schemas.microsoft.com/office/drawing/2014/chart" uri="{C3380CC4-5D6E-409C-BE32-E72D297353CC}">
              <c16:uniqueId val="{00000008-1C12-4301-8994-96B072EB59BF}"/>
            </c:ext>
          </c:extLst>
        </c:ser>
        <c:dLbls>
          <c:showLegendKey val="0"/>
          <c:showVal val="0"/>
          <c:showCatName val="0"/>
          <c:showSerName val="0"/>
          <c:showPercent val="0"/>
          <c:showBubbleSize val="0"/>
        </c:dLbls>
        <c:gapWidth val="219"/>
        <c:overlap val="-27"/>
        <c:axId val="711194112"/>
        <c:axId val="711195648"/>
      </c:barChart>
      <c:catAx>
        <c:axId val="71119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1195648"/>
        <c:crosses val="autoZero"/>
        <c:auto val="1"/>
        <c:lblAlgn val="ctr"/>
        <c:lblOffset val="100"/>
        <c:noMultiLvlLbl val="0"/>
      </c:catAx>
      <c:valAx>
        <c:axId val="711195648"/>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11941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Arkusz2!$L$46</c:f>
              <c:strCache>
                <c:ptCount val="1"/>
                <c:pt idx="0">
                  <c:v>2015</c:v>
                </c:pt>
              </c:strCache>
            </c:strRef>
          </c:tx>
          <c:spPr>
            <a:solidFill>
              <a:schemeClr val="accent1"/>
            </a:solidFill>
            <a:ln>
              <a:noFill/>
            </a:ln>
            <a:effectLst/>
          </c:spPr>
          <c:invertIfNegative val="0"/>
          <c:cat>
            <c:strRef>
              <c:f>Arkusz2!$M$45:$AE$45</c:f>
              <c:strCache>
                <c:ptCount val="19"/>
                <c:pt idx="0">
                  <c:v>Sekcja G</c:v>
                </c:pt>
                <c:pt idx="1">
                  <c:v>Sekcja F</c:v>
                </c:pt>
                <c:pt idx="2">
                  <c:v>Sekcja C</c:v>
                </c:pt>
                <c:pt idx="3">
                  <c:v>Sekcje S i T</c:v>
                </c:pt>
                <c:pt idx="4">
                  <c:v>Sekcja M</c:v>
                </c:pt>
                <c:pt idx="5">
                  <c:v>Sekcja H</c:v>
                </c:pt>
                <c:pt idx="6">
                  <c:v>Sekcja Q</c:v>
                </c:pt>
                <c:pt idx="7">
                  <c:v>Sekcja P</c:v>
                </c:pt>
                <c:pt idx="8">
                  <c:v>Sekcja L</c:v>
                </c:pt>
                <c:pt idx="9">
                  <c:v>Sekcja K</c:v>
                </c:pt>
                <c:pt idx="10">
                  <c:v>Sekcja N</c:v>
                </c:pt>
                <c:pt idx="11">
                  <c:v>Sekcja A</c:v>
                </c:pt>
                <c:pt idx="12">
                  <c:v>Sekcja I</c:v>
                </c:pt>
                <c:pt idx="13">
                  <c:v>Sekcja R</c:v>
                </c:pt>
                <c:pt idx="14">
                  <c:v>Sekcja J</c:v>
                </c:pt>
                <c:pt idx="15">
                  <c:v>Sekcja O</c:v>
                </c:pt>
                <c:pt idx="16">
                  <c:v>Sekcja E</c:v>
                </c:pt>
                <c:pt idx="17">
                  <c:v>Sekcja D</c:v>
                </c:pt>
                <c:pt idx="18">
                  <c:v>Sekcja B</c:v>
                </c:pt>
              </c:strCache>
            </c:strRef>
          </c:cat>
          <c:val>
            <c:numRef>
              <c:f>Arkusz2!$M$46:$AE$46</c:f>
              <c:numCache>
                <c:formatCode>General</c:formatCode>
                <c:ptCount val="19"/>
                <c:pt idx="0">
                  <c:v>1613</c:v>
                </c:pt>
                <c:pt idx="1">
                  <c:v>827</c:v>
                </c:pt>
                <c:pt idx="2">
                  <c:v>534</c:v>
                </c:pt>
                <c:pt idx="3">
                  <c:v>422</c:v>
                </c:pt>
                <c:pt idx="4">
                  <c:v>362</c:v>
                </c:pt>
                <c:pt idx="5">
                  <c:v>374</c:v>
                </c:pt>
                <c:pt idx="6">
                  <c:v>316</c:v>
                </c:pt>
                <c:pt idx="7">
                  <c:v>268</c:v>
                </c:pt>
                <c:pt idx="8">
                  <c:v>201</c:v>
                </c:pt>
                <c:pt idx="9">
                  <c:v>198</c:v>
                </c:pt>
                <c:pt idx="10">
                  <c:v>105</c:v>
                </c:pt>
                <c:pt idx="11">
                  <c:v>148</c:v>
                </c:pt>
                <c:pt idx="12">
                  <c:v>145</c:v>
                </c:pt>
                <c:pt idx="13">
                  <c:v>116</c:v>
                </c:pt>
                <c:pt idx="14">
                  <c:v>82</c:v>
                </c:pt>
                <c:pt idx="15">
                  <c:v>100</c:v>
                </c:pt>
                <c:pt idx="16">
                  <c:v>31</c:v>
                </c:pt>
                <c:pt idx="17">
                  <c:v>13</c:v>
                </c:pt>
                <c:pt idx="18">
                  <c:v>7</c:v>
                </c:pt>
              </c:numCache>
            </c:numRef>
          </c:val>
          <c:extLst>
            <c:ext xmlns:c16="http://schemas.microsoft.com/office/drawing/2014/chart" uri="{C3380CC4-5D6E-409C-BE32-E72D297353CC}">
              <c16:uniqueId val="{00000000-A6FC-4BA5-AE77-6A3F77C2F7E8}"/>
            </c:ext>
          </c:extLst>
        </c:ser>
        <c:ser>
          <c:idx val="1"/>
          <c:order val="1"/>
          <c:tx>
            <c:strRef>
              <c:f>Arkusz2!$L$47</c:f>
              <c:strCache>
                <c:ptCount val="1"/>
                <c:pt idx="0">
                  <c:v>2016</c:v>
                </c:pt>
              </c:strCache>
            </c:strRef>
          </c:tx>
          <c:spPr>
            <a:solidFill>
              <a:schemeClr val="accent2"/>
            </a:solidFill>
            <a:ln>
              <a:noFill/>
            </a:ln>
            <a:effectLst/>
          </c:spPr>
          <c:invertIfNegative val="0"/>
          <c:cat>
            <c:strRef>
              <c:f>Arkusz2!$M$45:$AE$45</c:f>
              <c:strCache>
                <c:ptCount val="19"/>
                <c:pt idx="0">
                  <c:v>Sekcja G</c:v>
                </c:pt>
                <c:pt idx="1">
                  <c:v>Sekcja F</c:v>
                </c:pt>
                <c:pt idx="2">
                  <c:v>Sekcja C</c:v>
                </c:pt>
                <c:pt idx="3">
                  <c:v>Sekcje S i T</c:v>
                </c:pt>
                <c:pt idx="4">
                  <c:v>Sekcja M</c:v>
                </c:pt>
                <c:pt idx="5">
                  <c:v>Sekcja H</c:v>
                </c:pt>
                <c:pt idx="6">
                  <c:v>Sekcja Q</c:v>
                </c:pt>
                <c:pt idx="7">
                  <c:v>Sekcja P</c:v>
                </c:pt>
                <c:pt idx="8">
                  <c:v>Sekcja L</c:v>
                </c:pt>
                <c:pt idx="9">
                  <c:v>Sekcja K</c:v>
                </c:pt>
                <c:pt idx="10">
                  <c:v>Sekcja N</c:v>
                </c:pt>
                <c:pt idx="11">
                  <c:v>Sekcja A</c:v>
                </c:pt>
                <c:pt idx="12">
                  <c:v>Sekcja I</c:v>
                </c:pt>
                <c:pt idx="13">
                  <c:v>Sekcja R</c:v>
                </c:pt>
                <c:pt idx="14">
                  <c:v>Sekcja J</c:v>
                </c:pt>
                <c:pt idx="15">
                  <c:v>Sekcja O</c:v>
                </c:pt>
                <c:pt idx="16">
                  <c:v>Sekcja E</c:v>
                </c:pt>
                <c:pt idx="17">
                  <c:v>Sekcja D</c:v>
                </c:pt>
                <c:pt idx="18">
                  <c:v>Sekcja B</c:v>
                </c:pt>
              </c:strCache>
            </c:strRef>
          </c:cat>
          <c:val>
            <c:numRef>
              <c:f>Arkusz2!$M$47:$AE$47</c:f>
              <c:numCache>
                <c:formatCode>General</c:formatCode>
                <c:ptCount val="19"/>
                <c:pt idx="0">
                  <c:v>1562</c:v>
                </c:pt>
                <c:pt idx="1">
                  <c:v>840</c:v>
                </c:pt>
                <c:pt idx="2">
                  <c:v>539</c:v>
                </c:pt>
                <c:pt idx="3">
                  <c:v>429</c:v>
                </c:pt>
                <c:pt idx="4">
                  <c:v>374</c:v>
                </c:pt>
                <c:pt idx="5">
                  <c:v>368</c:v>
                </c:pt>
                <c:pt idx="6">
                  <c:v>318</c:v>
                </c:pt>
                <c:pt idx="7">
                  <c:v>283</c:v>
                </c:pt>
                <c:pt idx="8">
                  <c:v>204</c:v>
                </c:pt>
                <c:pt idx="9">
                  <c:v>189</c:v>
                </c:pt>
                <c:pt idx="10">
                  <c:v>106</c:v>
                </c:pt>
                <c:pt idx="11">
                  <c:v>139</c:v>
                </c:pt>
                <c:pt idx="12">
                  <c:v>143</c:v>
                </c:pt>
                <c:pt idx="13">
                  <c:v>114</c:v>
                </c:pt>
                <c:pt idx="14">
                  <c:v>90</c:v>
                </c:pt>
                <c:pt idx="15">
                  <c:v>102</c:v>
                </c:pt>
                <c:pt idx="16">
                  <c:v>30</c:v>
                </c:pt>
                <c:pt idx="17">
                  <c:v>13</c:v>
                </c:pt>
                <c:pt idx="18">
                  <c:v>6</c:v>
                </c:pt>
              </c:numCache>
            </c:numRef>
          </c:val>
          <c:extLst>
            <c:ext xmlns:c16="http://schemas.microsoft.com/office/drawing/2014/chart" uri="{C3380CC4-5D6E-409C-BE32-E72D297353CC}">
              <c16:uniqueId val="{00000001-A6FC-4BA5-AE77-6A3F77C2F7E8}"/>
            </c:ext>
          </c:extLst>
        </c:ser>
        <c:ser>
          <c:idx val="2"/>
          <c:order val="2"/>
          <c:tx>
            <c:strRef>
              <c:f>Arkusz2!$L$48</c:f>
              <c:strCache>
                <c:ptCount val="1"/>
                <c:pt idx="0">
                  <c:v>2017</c:v>
                </c:pt>
              </c:strCache>
            </c:strRef>
          </c:tx>
          <c:spPr>
            <a:solidFill>
              <a:schemeClr val="accent3"/>
            </a:solidFill>
            <a:ln>
              <a:noFill/>
            </a:ln>
            <a:effectLst/>
          </c:spPr>
          <c:invertIfNegative val="0"/>
          <c:cat>
            <c:strRef>
              <c:f>Arkusz2!$M$45:$AE$45</c:f>
              <c:strCache>
                <c:ptCount val="19"/>
                <c:pt idx="0">
                  <c:v>Sekcja G</c:v>
                </c:pt>
                <c:pt idx="1">
                  <c:v>Sekcja F</c:v>
                </c:pt>
                <c:pt idx="2">
                  <c:v>Sekcja C</c:v>
                </c:pt>
                <c:pt idx="3">
                  <c:v>Sekcje S i T</c:v>
                </c:pt>
                <c:pt idx="4">
                  <c:v>Sekcja M</c:v>
                </c:pt>
                <c:pt idx="5">
                  <c:v>Sekcja H</c:v>
                </c:pt>
                <c:pt idx="6">
                  <c:v>Sekcja Q</c:v>
                </c:pt>
                <c:pt idx="7">
                  <c:v>Sekcja P</c:v>
                </c:pt>
                <c:pt idx="8">
                  <c:v>Sekcja L</c:v>
                </c:pt>
                <c:pt idx="9">
                  <c:v>Sekcja K</c:v>
                </c:pt>
                <c:pt idx="10">
                  <c:v>Sekcja N</c:v>
                </c:pt>
                <c:pt idx="11">
                  <c:v>Sekcja A</c:v>
                </c:pt>
                <c:pt idx="12">
                  <c:v>Sekcja I</c:v>
                </c:pt>
                <c:pt idx="13">
                  <c:v>Sekcja R</c:v>
                </c:pt>
                <c:pt idx="14">
                  <c:v>Sekcja J</c:v>
                </c:pt>
                <c:pt idx="15">
                  <c:v>Sekcja O</c:v>
                </c:pt>
                <c:pt idx="16">
                  <c:v>Sekcja E</c:v>
                </c:pt>
                <c:pt idx="17">
                  <c:v>Sekcja D</c:v>
                </c:pt>
                <c:pt idx="18">
                  <c:v>Sekcja B</c:v>
                </c:pt>
              </c:strCache>
            </c:strRef>
          </c:cat>
          <c:val>
            <c:numRef>
              <c:f>Arkusz2!$M$48:$AE$48</c:f>
              <c:numCache>
                <c:formatCode>General</c:formatCode>
                <c:ptCount val="19"/>
                <c:pt idx="0">
                  <c:v>1525</c:v>
                </c:pt>
                <c:pt idx="1">
                  <c:v>910</c:v>
                </c:pt>
                <c:pt idx="2">
                  <c:v>549</c:v>
                </c:pt>
                <c:pt idx="3">
                  <c:v>446</c:v>
                </c:pt>
                <c:pt idx="4">
                  <c:v>373</c:v>
                </c:pt>
                <c:pt idx="5">
                  <c:v>388</c:v>
                </c:pt>
                <c:pt idx="6">
                  <c:v>334</c:v>
                </c:pt>
                <c:pt idx="7">
                  <c:v>270</c:v>
                </c:pt>
                <c:pt idx="8">
                  <c:v>215</c:v>
                </c:pt>
                <c:pt idx="9">
                  <c:v>190</c:v>
                </c:pt>
                <c:pt idx="10">
                  <c:v>111</c:v>
                </c:pt>
                <c:pt idx="11">
                  <c:v>140</c:v>
                </c:pt>
                <c:pt idx="12">
                  <c:v>136</c:v>
                </c:pt>
                <c:pt idx="13">
                  <c:v>118</c:v>
                </c:pt>
                <c:pt idx="14">
                  <c:v>99</c:v>
                </c:pt>
                <c:pt idx="15">
                  <c:v>100</c:v>
                </c:pt>
                <c:pt idx="16">
                  <c:v>31</c:v>
                </c:pt>
                <c:pt idx="17">
                  <c:v>12</c:v>
                </c:pt>
                <c:pt idx="18">
                  <c:v>8</c:v>
                </c:pt>
              </c:numCache>
            </c:numRef>
          </c:val>
          <c:extLst>
            <c:ext xmlns:c16="http://schemas.microsoft.com/office/drawing/2014/chart" uri="{C3380CC4-5D6E-409C-BE32-E72D297353CC}">
              <c16:uniqueId val="{00000002-A6FC-4BA5-AE77-6A3F77C2F7E8}"/>
            </c:ext>
          </c:extLst>
        </c:ser>
        <c:ser>
          <c:idx val="3"/>
          <c:order val="3"/>
          <c:tx>
            <c:strRef>
              <c:f>Arkusz2!$L$49</c:f>
              <c:strCache>
                <c:ptCount val="1"/>
                <c:pt idx="0">
                  <c:v>2018</c:v>
                </c:pt>
              </c:strCache>
            </c:strRef>
          </c:tx>
          <c:spPr>
            <a:solidFill>
              <a:schemeClr val="accent4"/>
            </a:solidFill>
            <a:ln>
              <a:noFill/>
            </a:ln>
            <a:effectLst/>
          </c:spPr>
          <c:invertIfNegative val="0"/>
          <c:cat>
            <c:strRef>
              <c:f>Arkusz2!$M$45:$AE$45</c:f>
              <c:strCache>
                <c:ptCount val="19"/>
                <c:pt idx="0">
                  <c:v>Sekcja G</c:v>
                </c:pt>
                <c:pt idx="1">
                  <c:v>Sekcja F</c:v>
                </c:pt>
                <c:pt idx="2">
                  <c:v>Sekcja C</c:v>
                </c:pt>
                <c:pt idx="3">
                  <c:v>Sekcje S i T</c:v>
                </c:pt>
                <c:pt idx="4">
                  <c:v>Sekcja M</c:v>
                </c:pt>
                <c:pt idx="5">
                  <c:v>Sekcja H</c:v>
                </c:pt>
                <c:pt idx="6">
                  <c:v>Sekcja Q</c:v>
                </c:pt>
                <c:pt idx="7">
                  <c:v>Sekcja P</c:v>
                </c:pt>
                <c:pt idx="8">
                  <c:v>Sekcja L</c:v>
                </c:pt>
                <c:pt idx="9">
                  <c:v>Sekcja K</c:v>
                </c:pt>
                <c:pt idx="10">
                  <c:v>Sekcja N</c:v>
                </c:pt>
                <c:pt idx="11">
                  <c:v>Sekcja A</c:v>
                </c:pt>
                <c:pt idx="12">
                  <c:v>Sekcja I</c:v>
                </c:pt>
                <c:pt idx="13">
                  <c:v>Sekcja R</c:v>
                </c:pt>
                <c:pt idx="14">
                  <c:v>Sekcja J</c:v>
                </c:pt>
                <c:pt idx="15">
                  <c:v>Sekcja O</c:v>
                </c:pt>
                <c:pt idx="16">
                  <c:v>Sekcja E</c:v>
                </c:pt>
                <c:pt idx="17">
                  <c:v>Sekcja D</c:v>
                </c:pt>
                <c:pt idx="18">
                  <c:v>Sekcja B</c:v>
                </c:pt>
              </c:strCache>
            </c:strRef>
          </c:cat>
          <c:val>
            <c:numRef>
              <c:f>Arkusz2!$M$49:$AE$49</c:f>
              <c:numCache>
                <c:formatCode>General</c:formatCode>
                <c:ptCount val="19"/>
                <c:pt idx="0">
                  <c:v>1518</c:v>
                </c:pt>
                <c:pt idx="1">
                  <c:v>999</c:v>
                </c:pt>
                <c:pt idx="2">
                  <c:v>575</c:v>
                </c:pt>
                <c:pt idx="3">
                  <c:v>490</c:v>
                </c:pt>
                <c:pt idx="4">
                  <c:v>413</c:v>
                </c:pt>
                <c:pt idx="5">
                  <c:v>410</c:v>
                </c:pt>
                <c:pt idx="6">
                  <c:v>353</c:v>
                </c:pt>
                <c:pt idx="7">
                  <c:v>256</c:v>
                </c:pt>
                <c:pt idx="8">
                  <c:v>219</c:v>
                </c:pt>
                <c:pt idx="9">
                  <c:v>178</c:v>
                </c:pt>
                <c:pt idx="10">
                  <c:v>135</c:v>
                </c:pt>
                <c:pt idx="11">
                  <c:v>130</c:v>
                </c:pt>
                <c:pt idx="12">
                  <c:v>132</c:v>
                </c:pt>
                <c:pt idx="13">
                  <c:v>118</c:v>
                </c:pt>
                <c:pt idx="14">
                  <c:v>106</c:v>
                </c:pt>
                <c:pt idx="15">
                  <c:v>99</c:v>
                </c:pt>
                <c:pt idx="16">
                  <c:v>31</c:v>
                </c:pt>
                <c:pt idx="17">
                  <c:v>12</c:v>
                </c:pt>
                <c:pt idx="18">
                  <c:v>8</c:v>
                </c:pt>
              </c:numCache>
            </c:numRef>
          </c:val>
          <c:extLst>
            <c:ext xmlns:c16="http://schemas.microsoft.com/office/drawing/2014/chart" uri="{C3380CC4-5D6E-409C-BE32-E72D297353CC}">
              <c16:uniqueId val="{00000003-A6FC-4BA5-AE77-6A3F77C2F7E8}"/>
            </c:ext>
          </c:extLst>
        </c:ser>
        <c:ser>
          <c:idx val="4"/>
          <c:order val="4"/>
          <c:tx>
            <c:strRef>
              <c:f>Arkusz2!$L$50</c:f>
              <c:strCache>
                <c:ptCount val="1"/>
                <c:pt idx="0">
                  <c:v>2019</c:v>
                </c:pt>
              </c:strCache>
            </c:strRef>
          </c:tx>
          <c:spPr>
            <a:solidFill>
              <a:schemeClr val="accent5"/>
            </a:solidFill>
            <a:ln>
              <a:noFill/>
            </a:ln>
            <a:effectLst/>
          </c:spPr>
          <c:invertIfNegative val="0"/>
          <c:cat>
            <c:strRef>
              <c:f>Arkusz2!$M$45:$AE$45</c:f>
              <c:strCache>
                <c:ptCount val="19"/>
                <c:pt idx="0">
                  <c:v>Sekcja G</c:v>
                </c:pt>
                <c:pt idx="1">
                  <c:v>Sekcja F</c:v>
                </c:pt>
                <c:pt idx="2">
                  <c:v>Sekcja C</c:v>
                </c:pt>
                <c:pt idx="3">
                  <c:v>Sekcje S i T</c:v>
                </c:pt>
                <c:pt idx="4">
                  <c:v>Sekcja M</c:v>
                </c:pt>
                <c:pt idx="5">
                  <c:v>Sekcja H</c:v>
                </c:pt>
                <c:pt idx="6">
                  <c:v>Sekcja Q</c:v>
                </c:pt>
                <c:pt idx="7">
                  <c:v>Sekcja P</c:v>
                </c:pt>
                <c:pt idx="8">
                  <c:v>Sekcja L</c:v>
                </c:pt>
                <c:pt idx="9">
                  <c:v>Sekcja K</c:v>
                </c:pt>
                <c:pt idx="10">
                  <c:v>Sekcja N</c:v>
                </c:pt>
                <c:pt idx="11">
                  <c:v>Sekcja A</c:v>
                </c:pt>
                <c:pt idx="12">
                  <c:v>Sekcja I</c:v>
                </c:pt>
                <c:pt idx="13">
                  <c:v>Sekcja R</c:v>
                </c:pt>
                <c:pt idx="14">
                  <c:v>Sekcja J</c:v>
                </c:pt>
                <c:pt idx="15">
                  <c:v>Sekcja O</c:v>
                </c:pt>
                <c:pt idx="16">
                  <c:v>Sekcja E</c:v>
                </c:pt>
                <c:pt idx="17">
                  <c:v>Sekcja D</c:v>
                </c:pt>
                <c:pt idx="18">
                  <c:v>Sekcja B</c:v>
                </c:pt>
              </c:strCache>
            </c:strRef>
          </c:cat>
          <c:val>
            <c:numRef>
              <c:f>Arkusz2!$M$50:$AE$50</c:f>
              <c:numCache>
                <c:formatCode>General</c:formatCode>
                <c:ptCount val="19"/>
                <c:pt idx="0">
                  <c:v>1504</c:v>
                </c:pt>
                <c:pt idx="1">
                  <c:v>1078</c:v>
                </c:pt>
                <c:pt idx="2">
                  <c:v>567</c:v>
                </c:pt>
                <c:pt idx="3">
                  <c:v>502</c:v>
                </c:pt>
                <c:pt idx="4">
                  <c:v>435</c:v>
                </c:pt>
                <c:pt idx="5">
                  <c:v>413</c:v>
                </c:pt>
                <c:pt idx="6">
                  <c:v>347</c:v>
                </c:pt>
                <c:pt idx="7">
                  <c:v>245</c:v>
                </c:pt>
                <c:pt idx="8">
                  <c:v>227</c:v>
                </c:pt>
                <c:pt idx="9">
                  <c:v>175</c:v>
                </c:pt>
                <c:pt idx="10">
                  <c:v>119</c:v>
                </c:pt>
                <c:pt idx="11">
                  <c:v>131</c:v>
                </c:pt>
                <c:pt idx="12">
                  <c:v>125</c:v>
                </c:pt>
                <c:pt idx="13">
                  <c:v>129</c:v>
                </c:pt>
                <c:pt idx="14">
                  <c:v>116</c:v>
                </c:pt>
                <c:pt idx="15">
                  <c:v>100</c:v>
                </c:pt>
                <c:pt idx="16">
                  <c:v>30</c:v>
                </c:pt>
                <c:pt idx="17">
                  <c:v>16</c:v>
                </c:pt>
                <c:pt idx="18">
                  <c:v>8</c:v>
                </c:pt>
              </c:numCache>
            </c:numRef>
          </c:val>
          <c:extLst>
            <c:ext xmlns:c16="http://schemas.microsoft.com/office/drawing/2014/chart" uri="{C3380CC4-5D6E-409C-BE32-E72D297353CC}">
              <c16:uniqueId val="{00000004-A6FC-4BA5-AE77-6A3F77C2F7E8}"/>
            </c:ext>
          </c:extLst>
        </c:ser>
        <c:ser>
          <c:idx val="5"/>
          <c:order val="5"/>
          <c:tx>
            <c:strRef>
              <c:f>Arkusz2!$L$51</c:f>
              <c:strCache>
                <c:ptCount val="1"/>
                <c:pt idx="0">
                  <c:v>2020</c:v>
                </c:pt>
              </c:strCache>
            </c:strRef>
          </c:tx>
          <c:spPr>
            <a:solidFill>
              <a:schemeClr val="accent6"/>
            </a:solidFill>
            <a:ln>
              <a:noFill/>
            </a:ln>
            <a:effectLst/>
          </c:spPr>
          <c:invertIfNegative val="0"/>
          <c:cat>
            <c:strRef>
              <c:f>Arkusz2!$M$45:$AE$45</c:f>
              <c:strCache>
                <c:ptCount val="19"/>
                <c:pt idx="0">
                  <c:v>Sekcja G</c:v>
                </c:pt>
                <c:pt idx="1">
                  <c:v>Sekcja F</c:v>
                </c:pt>
                <c:pt idx="2">
                  <c:v>Sekcja C</c:v>
                </c:pt>
                <c:pt idx="3">
                  <c:v>Sekcje S i T</c:v>
                </c:pt>
                <c:pt idx="4">
                  <c:v>Sekcja M</c:v>
                </c:pt>
                <c:pt idx="5">
                  <c:v>Sekcja H</c:v>
                </c:pt>
                <c:pt idx="6">
                  <c:v>Sekcja Q</c:v>
                </c:pt>
                <c:pt idx="7">
                  <c:v>Sekcja P</c:v>
                </c:pt>
                <c:pt idx="8">
                  <c:v>Sekcja L</c:v>
                </c:pt>
                <c:pt idx="9">
                  <c:v>Sekcja K</c:v>
                </c:pt>
                <c:pt idx="10">
                  <c:v>Sekcja N</c:v>
                </c:pt>
                <c:pt idx="11">
                  <c:v>Sekcja A</c:v>
                </c:pt>
                <c:pt idx="12">
                  <c:v>Sekcja I</c:v>
                </c:pt>
                <c:pt idx="13">
                  <c:v>Sekcja R</c:v>
                </c:pt>
                <c:pt idx="14">
                  <c:v>Sekcja J</c:v>
                </c:pt>
                <c:pt idx="15">
                  <c:v>Sekcja O</c:v>
                </c:pt>
                <c:pt idx="16">
                  <c:v>Sekcja E</c:v>
                </c:pt>
                <c:pt idx="17">
                  <c:v>Sekcja D</c:v>
                </c:pt>
                <c:pt idx="18">
                  <c:v>Sekcja B</c:v>
                </c:pt>
              </c:strCache>
            </c:strRef>
          </c:cat>
          <c:val>
            <c:numRef>
              <c:f>Arkusz2!$M$51:$AE$51</c:f>
              <c:numCache>
                <c:formatCode>General</c:formatCode>
                <c:ptCount val="19"/>
                <c:pt idx="0">
                  <c:v>1493</c:v>
                </c:pt>
                <c:pt idx="1">
                  <c:v>1165</c:v>
                </c:pt>
                <c:pt idx="2">
                  <c:v>578</c:v>
                </c:pt>
                <c:pt idx="3">
                  <c:v>531</c:v>
                </c:pt>
                <c:pt idx="4">
                  <c:v>464</c:v>
                </c:pt>
                <c:pt idx="5">
                  <c:v>434</c:v>
                </c:pt>
                <c:pt idx="6">
                  <c:v>361</c:v>
                </c:pt>
                <c:pt idx="7">
                  <c:v>268</c:v>
                </c:pt>
                <c:pt idx="8">
                  <c:v>232</c:v>
                </c:pt>
                <c:pt idx="9">
                  <c:v>182</c:v>
                </c:pt>
                <c:pt idx="10">
                  <c:v>153</c:v>
                </c:pt>
                <c:pt idx="11">
                  <c:v>138</c:v>
                </c:pt>
                <c:pt idx="12">
                  <c:v>135</c:v>
                </c:pt>
                <c:pt idx="13">
                  <c:v>131</c:v>
                </c:pt>
                <c:pt idx="14">
                  <c:v>126</c:v>
                </c:pt>
                <c:pt idx="15">
                  <c:v>99</c:v>
                </c:pt>
                <c:pt idx="16">
                  <c:v>28</c:v>
                </c:pt>
                <c:pt idx="17">
                  <c:v>18</c:v>
                </c:pt>
                <c:pt idx="18">
                  <c:v>10</c:v>
                </c:pt>
              </c:numCache>
            </c:numRef>
          </c:val>
          <c:extLst>
            <c:ext xmlns:c16="http://schemas.microsoft.com/office/drawing/2014/chart" uri="{C3380CC4-5D6E-409C-BE32-E72D297353CC}">
              <c16:uniqueId val="{00000005-A6FC-4BA5-AE77-6A3F77C2F7E8}"/>
            </c:ext>
          </c:extLst>
        </c:ser>
        <c:dLbls>
          <c:showLegendKey val="0"/>
          <c:showVal val="0"/>
          <c:showCatName val="0"/>
          <c:showSerName val="0"/>
          <c:showPercent val="0"/>
          <c:showBubbleSize val="0"/>
        </c:dLbls>
        <c:gapWidth val="219"/>
        <c:overlap val="-27"/>
        <c:axId val="711309952"/>
        <c:axId val="711315840"/>
      </c:barChart>
      <c:catAx>
        <c:axId val="71130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1315840"/>
        <c:crosses val="autoZero"/>
        <c:auto val="1"/>
        <c:lblAlgn val="ctr"/>
        <c:lblOffset val="100"/>
        <c:noMultiLvlLbl val="0"/>
      </c:catAx>
      <c:valAx>
        <c:axId val="711315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13099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'[Kraśnik GUS (Automatycznie zapisany).xlsx]Wykresy'!$B$1323</c:f>
              <c:strCache>
                <c:ptCount val="1"/>
                <c:pt idx="0">
                  <c:v>OWP</c:v>
                </c:pt>
              </c:strCache>
            </c:strRef>
          </c:tx>
          <c:spPr>
            <a:ln w="28575" cap="rnd">
              <a:solidFill>
                <a:schemeClr val="accent1"/>
              </a:solidFill>
              <a:round/>
            </a:ln>
            <a:effectLst/>
          </c:spPr>
          <c:marker>
            <c:symbol val="none"/>
          </c:marker>
          <c:cat>
            <c:numRef>
              <c:f>'[Kraśnik GUS (Automatycznie zapisany).xlsx]Wykresy'!$C$1322:$J$1322</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zapisany).xlsx]Wykresy'!$C$1323:$J$1323</c:f>
              <c:numCache>
                <c:formatCode>[$-10419]0</c:formatCode>
                <c:ptCount val="8"/>
                <c:pt idx="0">
                  <c:v>15063</c:v>
                </c:pt>
                <c:pt idx="1">
                  <c:v>14648</c:v>
                </c:pt>
                <c:pt idx="2">
                  <c:v>14027</c:v>
                </c:pt>
                <c:pt idx="3">
                  <c:v>13519</c:v>
                </c:pt>
                <c:pt idx="4">
                  <c:v>13183</c:v>
                </c:pt>
                <c:pt idx="5">
                  <c:v>12903</c:v>
                </c:pt>
                <c:pt idx="6">
                  <c:v>11189</c:v>
                </c:pt>
                <c:pt idx="7">
                  <c:v>10761</c:v>
                </c:pt>
              </c:numCache>
            </c:numRef>
          </c:val>
          <c:smooth val="0"/>
          <c:extLst>
            <c:ext xmlns:c16="http://schemas.microsoft.com/office/drawing/2014/chart" uri="{C3380CC4-5D6E-409C-BE32-E72D297353CC}">
              <c16:uniqueId val="{00000000-83D6-432B-B339-315EA3268F76}"/>
            </c:ext>
          </c:extLst>
        </c:ser>
        <c:ser>
          <c:idx val="1"/>
          <c:order val="1"/>
          <c:tx>
            <c:strRef>
              <c:f>'[Kraśnik GUS (Automatycznie zapisany).xlsx]Wykresy'!$B$1324</c:f>
              <c:strCache>
                <c:ptCount val="1"/>
                <c:pt idx="0">
                  <c:v>MOF</c:v>
                </c:pt>
              </c:strCache>
            </c:strRef>
          </c:tx>
          <c:spPr>
            <a:ln w="28575" cap="rnd">
              <a:solidFill>
                <a:schemeClr val="accent2"/>
              </a:solidFill>
              <a:round/>
            </a:ln>
            <a:effectLst/>
          </c:spPr>
          <c:marker>
            <c:symbol val="none"/>
          </c:marker>
          <c:cat>
            <c:numRef>
              <c:f>'[Kraśnik GUS (Automatycznie zapisany).xlsx]Wykresy'!$C$1322:$J$1322</c:f>
              <c:numCache>
                <c:formatCode>General</c:formatCode>
                <c:ptCount val="8"/>
                <c:pt idx="0">
                  <c:v>2014</c:v>
                </c:pt>
                <c:pt idx="1">
                  <c:v>2015</c:v>
                </c:pt>
                <c:pt idx="2">
                  <c:v>2016</c:v>
                </c:pt>
                <c:pt idx="3">
                  <c:v>2017</c:v>
                </c:pt>
                <c:pt idx="4">
                  <c:v>2018</c:v>
                </c:pt>
                <c:pt idx="5">
                  <c:v>2019</c:v>
                </c:pt>
                <c:pt idx="6">
                  <c:v>2020</c:v>
                </c:pt>
                <c:pt idx="7">
                  <c:v>2021</c:v>
                </c:pt>
              </c:numCache>
            </c:numRef>
          </c:cat>
          <c:val>
            <c:numRef>
              <c:f>'[Kraśnik GUS (Automatycznie zapisany).xlsx]Wykresy'!$C$1324:$J$1324</c:f>
              <c:numCache>
                <c:formatCode>[$-10419]0</c:formatCode>
                <c:ptCount val="8"/>
                <c:pt idx="0">
                  <c:v>8907</c:v>
                </c:pt>
                <c:pt idx="1">
                  <c:v>8704</c:v>
                </c:pt>
                <c:pt idx="2">
                  <c:v>8374</c:v>
                </c:pt>
                <c:pt idx="3">
                  <c:v>8182</c:v>
                </c:pt>
                <c:pt idx="4">
                  <c:v>7899</c:v>
                </c:pt>
                <c:pt idx="5">
                  <c:v>7693</c:v>
                </c:pt>
                <c:pt idx="6">
                  <c:v>6653</c:v>
                </c:pt>
                <c:pt idx="7">
                  <c:v>6287</c:v>
                </c:pt>
              </c:numCache>
            </c:numRef>
          </c:val>
          <c:smooth val="0"/>
          <c:extLst>
            <c:ext xmlns:c16="http://schemas.microsoft.com/office/drawing/2014/chart" uri="{C3380CC4-5D6E-409C-BE32-E72D297353CC}">
              <c16:uniqueId val="{00000001-83D6-432B-B339-315EA3268F76}"/>
            </c:ext>
          </c:extLst>
        </c:ser>
        <c:dLbls>
          <c:showLegendKey val="0"/>
          <c:showVal val="0"/>
          <c:showCatName val="0"/>
          <c:showSerName val="0"/>
          <c:showPercent val="0"/>
          <c:showBubbleSize val="0"/>
        </c:dLbls>
        <c:smooth val="0"/>
        <c:axId val="711350912"/>
        <c:axId val="711360896"/>
      </c:lineChart>
      <c:catAx>
        <c:axId val="71135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1360896"/>
        <c:crosses val="autoZero"/>
        <c:auto val="1"/>
        <c:lblAlgn val="ctr"/>
        <c:lblOffset val="100"/>
        <c:noMultiLvlLbl val="0"/>
      </c:catAx>
      <c:valAx>
        <c:axId val="711360896"/>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13509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'[Kraśnik GUS (Automatycznie zapisany).xlsx]Wykresy'!$C$1359</c:f>
              <c:strCache>
                <c:ptCount val="1"/>
                <c:pt idx="0">
                  <c:v>2014</c:v>
                </c:pt>
              </c:strCache>
            </c:strRef>
          </c:tx>
          <c:spPr>
            <a:solidFill>
              <a:schemeClr val="accent1"/>
            </a:solidFill>
            <a:ln>
              <a:noFill/>
            </a:ln>
            <a:effectLst/>
          </c:spPr>
          <c:invertIfNegative val="0"/>
          <c:cat>
            <c:multiLvlStrRef>
              <c:f>'[Kraśnik GUS (Automatycznie zapisany).xlsx]Wykresy'!$A$1360:$B$1363</c:f>
              <c:multiLvlStrCache>
                <c:ptCount val="4"/>
                <c:lvl>
                  <c:pt idx="0">
                    <c:v> OWP</c:v>
                  </c:pt>
                  <c:pt idx="1">
                    <c:v> MOF</c:v>
                  </c:pt>
                  <c:pt idx="2">
                    <c:v>OWP</c:v>
                  </c:pt>
                  <c:pt idx="3">
                    <c:v> MOF</c:v>
                  </c:pt>
                </c:lvl>
                <c:lvl>
                  <c:pt idx="0">
                    <c:v>księgozbiór</c:v>
                  </c:pt>
                  <c:pt idx="2">
                    <c:v>wypożyczenia na zewnątrz</c:v>
                  </c:pt>
                </c:lvl>
              </c:multiLvlStrCache>
            </c:multiLvlStrRef>
          </c:cat>
          <c:val>
            <c:numRef>
              <c:f>'[Kraśnik GUS (Automatycznie zapisany).xlsx]Wykresy'!$C$1360:$C$1363</c:f>
              <c:numCache>
                <c:formatCode>#,##0</c:formatCode>
                <c:ptCount val="4"/>
                <c:pt idx="0">
                  <c:v>196154</c:v>
                </c:pt>
                <c:pt idx="1">
                  <c:v>101607</c:v>
                </c:pt>
                <c:pt idx="2">
                  <c:v>319360</c:v>
                </c:pt>
                <c:pt idx="3">
                  <c:v>183147</c:v>
                </c:pt>
              </c:numCache>
            </c:numRef>
          </c:val>
          <c:extLst>
            <c:ext xmlns:c16="http://schemas.microsoft.com/office/drawing/2014/chart" uri="{C3380CC4-5D6E-409C-BE32-E72D297353CC}">
              <c16:uniqueId val="{00000000-6400-49A2-AD3C-BBEA4F4F5577}"/>
            </c:ext>
          </c:extLst>
        </c:ser>
        <c:ser>
          <c:idx val="1"/>
          <c:order val="1"/>
          <c:tx>
            <c:strRef>
              <c:f>'[Kraśnik GUS (Automatycznie zapisany).xlsx]Wykresy'!$D$1359</c:f>
              <c:strCache>
                <c:ptCount val="1"/>
                <c:pt idx="0">
                  <c:v>2015</c:v>
                </c:pt>
              </c:strCache>
            </c:strRef>
          </c:tx>
          <c:spPr>
            <a:solidFill>
              <a:schemeClr val="accent2"/>
            </a:solidFill>
            <a:ln>
              <a:noFill/>
            </a:ln>
            <a:effectLst/>
          </c:spPr>
          <c:invertIfNegative val="0"/>
          <c:cat>
            <c:multiLvlStrRef>
              <c:f>'[Kraśnik GUS (Automatycznie zapisany).xlsx]Wykresy'!$A$1360:$B$1363</c:f>
              <c:multiLvlStrCache>
                <c:ptCount val="4"/>
                <c:lvl>
                  <c:pt idx="0">
                    <c:v> OWP</c:v>
                  </c:pt>
                  <c:pt idx="1">
                    <c:v> MOF</c:v>
                  </c:pt>
                  <c:pt idx="2">
                    <c:v>OWP</c:v>
                  </c:pt>
                  <c:pt idx="3">
                    <c:v> MOF</c:v>
                  </c:pt>
                </c:lvl>
                <c:lvl>
                  <c:pt idx="0">
                    <c:v>księgozbiór</c:v>
                  </c:pt>
                  <c:pt idx="2">
                    <c:v>wypożyczenia na zewnątrz</c:v>
                  </c:pt>
                </c:lvl>
              </c:multiLvlStrCache>
            </c:multiLvlStrRef>
          </c:cat>
          <c:val>
            <c:numRef>
              <c:f>'[Kraśnik GUS (Automatycznie zapisany).xlsx]Wykresy'!$D$1360:$D$1363</c:f>
              <c:numCache>
                <c:formatCode>#,##0</c:formatCode>
                <c:ptCount val="4"/>
                <c:pt idx="0">
                  <c:v>195599</c:v>
                </c:pt>
                <c:pt idx="1">
                  <c:v>101292</c:v>
                </c:pt>
                <c:pt idx="2">
                  <c:v>310772</c:v>
                </c:pt>
                <c:pt idx="3">
                  <c:v>182894</c:v>
                </c:pt>
              </c:numCache>
            </c:numRef>
          </c:val>
          <c:extLst>
            <c:ext xmlns:c16="http://schemas.microsoft.com/office/drawing/2014/chart" uri="{C3380CC4-5D6E-409C-BE32-E72D297353CC}">
              <c16:uniqueId val="{00000001-6400-49A2-AD3C-BBEA4F4F5577}"/>
            </c:ext>
          </c:extLst>
        </c:ser>
        <c:ser>
          <c:idx val="2"/>
          <c:order val="2"/>
          <c:tx>
            <c:strRef>
              <c:f>'[Kraśnik GUS (Automatycznie zapisany).xlsx]Wykresy'!$E$1359</c:f>
              <c:strCache>
                <c:ptCount val="1"/>
                <c:pt idx="0">
                  <c:v>2016</c:v>
                </c:pt>
              </c:strCache>
            </c:strRef>
          </c:tx>
          <c:spPr>
            <a:solidFill>
              <a:schemeClr val="accent3"/>
            </a:solidFill>
            <a:ln>
              <a:noFill/>
            </a:ln>
            <a:effectLst/>
          </c:spPr>
          <c:invertIfNegative val="0"/>
          <c:cat>
            <c:multiLvlStrRef>
              <c:f>'[Kraśnik GUS (Automatycznie zapisany).xlsx]Wykresy'!$A$1360:$B$1363</c:f>
              <c:multiLvlStrCache>
                <c:ptCount val="4"/>
                <c:lvl>
                  <c:pt idx="0">
                    <c:v> OWP</c:v>
                  </c:pt>
                  <c:pt idx="1">
                    <c:v> MOF</c:v>
                  </c:pt>
                  <c:pt idx="2">
                    <c:v>OWP</c:v>
                  </c:pt>
                  <c:pt idx="3">
                    <c:v> MOF</c:v>
                  </c:pt>
                </c:lvl>
                <c:lvl>
                  <c:pt idx="0">
                    <c:v>księgozbiór</c:v>
                  </c:pt>
                  <c:pt idx="2">
                    <c:v>wypożyczenia na zewnątrz</c:v>
                  </c:pt>
                </c:lvl>
              </c:multiLvlStrCache>
            </c:multiLvlStrRef>
          </c:cat>
          <c:val>
            <c:numRef>
              <c:f>'[Kraśnik GUS (Automatycznie zapisany).xlsx]Wykresy'!$E$1360:$E$1363</c:f>
              <c:numCache>
                <c:formatCode>#,##0</c:formatCode>
                <c:ptCount val="4"/>
                <c:pt idx="0">
                  <c:v>196278</c:v>
                </c:pt>
                <c:pt idx="1">
                  <c:v>101783</c:v>
                </c:pt>
                <c:pt idx="2">
                  <c:v>311539</c:v>
                </c:pt>
                <c:pt idx="3">
                  <c:v>187463</c:v>
                </c:pt>
              </c:numCache>
            </c:numRef>
          </c:val>
          <c:extLst>
            <c:ext xmlns:c16="http://schemas.microsoft.com/office/drawing/2014/chart" uri="{C3380CC4-5D6E-409C-BE32-E72D297353CC}">
              <c16:uniqueId val="{00000002-6400-49A2-AD3C-BBEA4F4F5577}"/>
            </c:ext>
          </c:extLst>
        </c:ser>
        <c:ser>
          <c:idx val="3"/>
          <c:order val="3"/>
          <c:tx>
            <c:strRef>
              <c:f>'[Kraśnik GUS (Automatycznie zapisany).xlsx]Wykresy'!$F$1359</c:f>
              <c:strCache>
                <c:ptCount val="1"/>
                <c:pt idx="0">
                  <c:v>2017</c:v>
                </c:pt>
              </c:strCache>
            </c:strRef>
          </c:tx>
          <c:spPr>
            <a:solidFill>
              <a:schemeClr val="accent4"/>
            </a:solidFill>
            <a:ln>
              <a:noFill/>
            </a:ln>
            <a:effectLst/>
          </c:spPr>
          <c:invertIfNegative val="0"/>
          <c:cat>
            <c:multiLvlStrRef>
              <c:f>'[Kraśnik GUS (Automatycznie zapisany).xlsx]Wykresy'!$A$1360:$B$1363</c:f>
              <c:multiLvlStrCache>
                <c:ptCount val="4"/>
                <c:lvl>
                  <c:pt idx="0">
                    <c:v> OWP</c:v>
                  </c:pt>
                  <c:pt idx="1">
                    <c:v> MOF</c:v>
                  </c:pt>
                  <c:pt idx="2">
                    <c:v>OWP</c:v>
                  </c:pt>
                  <c:pt idx="3">
                    <c:v> MOF</c:v>
                  </c:pt>
                </c:lvl>
                <c:lvl>
                  <c:pt idx="0">
                    <c:v>księgozbiór</c:v>
                  </c:pt>
                  <c:pt idx="2">
                    <c:v>wypożyczenia na zewnątrz</c:v>
                  </c:pt>
                </c:lvl>
              </c:multiLvlStrCache>
            </c:multiLvlStrRef>
          </c:cat>
          <c:val>
            <c:numRef>
              <c:f>'[Kraśnik GUS (Automatycznie zapisany).xlsx]Wykresy'!$F$1360:$F$1363</c:f>
              <c:numCache>
                <c:formatCode>#,##0</c:formatCode>
                <c:ptCount val="4"/>
                <c:pt idx="0">
                  <c:v>195303</c:v>
                </c:pt>
                <c:pt idx="1">
                  <c:v>101314</c:v>
                </c:pt>
                <c:pt idx="2">
                  <c:v>286121</c:v>
                </c:pt>
                <c:pt idx="3">
                  <c:v>167794</c:v>
                </c:pt>
              </c:numCache>
            </c:numRef>
          </c:val>
          <c:extLst>
            <c:ext xmlns:c16="http://schemas.microsoft.com/office/drawing/2014/chart" uri="{C3380CC4-5D6E-409C-BE32-E72D297353CC}">
              <c16:uniqueId val="{00000003-6400-49A2-AD3C-BBEA4F4F5577}"/>
            </c:ext>
          </c:extLst>
        </c:ser>
        <c:ser>
          <c:idx val="4"/>
          <c:order val="4"/>
          <c:tx>
            <c:strRef>
              <c:f>'[Kraśnik GUS (Automatycznie zapisany).xlsx]Wykresy'!$G$1359</c:f>
              <c:strCache>
                <c:ptCount val="1"/>
                <c:pt idx="0">
                  <c:v>2018</c:v>
                </c:pt>
              </c:strCache>
            </c:strRef>
          </c:tx>
          <c:spPr>
            <a:solidFill>
              <a:schemeClr val="accent5"/>
            </a:solidFill>
            <a:ln>
              <a:noFill/>
            </a:ln>
            <a:effectLst/>
          </c:spPr>
          <c:invertIfNegative val="0"/>
          <c:cat>
            <c:multiLvlStrRef>
              <c:f>'[Kraśnik GUS (Automatycznie zapisany).xlsx]Wykresy'!$A$1360:$B$1363</c:f>
              <c:multiLvlStrCache>
                <c:ptCount val="4"/>
                <c:lvl>
                  <c:pt idx="0">
                    <c:v> OWP</c:v>
                  </c:pt>
                  <c:pt idx="1">
                    <c:v> MOF</c:v>
                  </c:pt>
                  <c:pt idx="2">
                    <c:v>OWP</c:v>
                  </c:pt>
                  <c:pt idx="3">
                    <c:v> MOF</c:v>
                  </c:pt>
                </c:lvl>
                <c:lvl>
                  <c:pt idx="0">
                    <c:v>księgozbiór</c:v>
                  </c:pt>
                  <c:pt idx="2">
                    <c:v>wypożyczenia na zewnątrz</c:v>
                  </c:pt>
                </c:lvl>
              </c:multiLvlStrCache>
            </c:multiLvlStrRef>
          </c:cat>
          <c:val>
            <c:numRef>
              <c:f>'[Kraśnik GUS (Automatycznie zapisany).xlsx]Wykresy'!$G$1360:$G$1363</c:f>
              <c:numCache>
                <c:formatCode>#,##0</c:formatCode>
                <c:ptCount val="4"/>
                <c:pt idx="0">
                  <c:v>190743</c:v>
                </c:pt>
                <c:pt idx="1">
                  <c:v>99966</c:v>
                </c:pt>
                <c:pt idx="2">
                  <c:v>281428</c:v>
                </c:pt>
                <c:pt idx="3">
                  <c:v>171819</c:v>
                </c:pt>
              </c:numCache>
            </c:numRef>
          </c:val>
          <c:extLst>
            <c:ext xmlns:c16="http://schemas.microsoft.com/office/drawing/2014/chart" uri="{C3380CC4-5D6E-409C-BE32-E72D297353CC}">
              <c16:uniqueId val="{00000004-6400-49A2-AD3C-BBEA4F4F5577}"/>
            </c:ext>
          </c:extLst>
        </c:ser>
        <c:ser>
          <c:idx val="5"/>
          <c:order val="5"/>
          <c:tx>
            <c:strRef>
              <c:f>'[Kraśnik GUS (Automatycznie zapisany).xlsx]Wykresy'!$H$1359</c:f>
              <c:strCache>
                <c:ptCount val="1"/>
                <c:pt idx="0">
                  <c:v>2019</c:v>
                </c:pt>
              </c:strCache>
            </c:strRef>
          </c:tx>
          <c:spPr>
            <a:solidFill>
              <a:schemeClr val="accent6"/>
            </a:solidFill>
            <a:ln>
              <a:noFill/>
            </a:ln>
            <a:effectLst/>
          </c:spPr>
          <c:invertIfNegative val="0"/>
          <c:cat>
            <c:multiLvlStrRef>
              <c:f>'[Kraśnik GUS (Automatycznie zapisany).xlsx]Wykresy'!$A$1360:$B$1363</c:f>
              <c:multiLvlStrCache>
                <c:ptCount val="4"/>
                <c:lvl>
                  <c:pt idx="0">
                    <c:v> OWP</c:v>
                  </c:pt>
                  <c:pt idx="1">
                    <c:v> MOF</c:v>
                  </c:pt>
                  <c:pt idx="2">
                    <c:v>OWP</c:v>
                  </c:pt>
                  <c:pt idx="3">
                    <c:v> MOF</c:v>
                  </c:pt>
                </c:lvl>
                <c:lvl>
                  <c:pt idx="0">
                    <c:v>księgozbiór</c:v>
                  </c:pt>
                  <c:pt idx="2">
                    <c:v>wypożyczenia na zewnątrz</c:v>
                  </c:pt>
                </c:lvl>
              </c:multiLvlStrCache>
            </c:multiLvlStrRef>
          </c:cat>
          <c:val>
            <c:numRef>
              <c:f>'[Kraśnik GUS (Automatycznie zapisany).xlsx]Wykresy'!$H$1360:$H$1363</c:f>
              <c:numCache>
                <c:formatCode>#,##0</c:formatCode>
                <c:ptCount val="4"/>
                <c:pt idx="0">
                  <c:v>188320</c:v>
                </c:pt>
                <c:pt idx="1">
                  <c:v>99712</c:v>
                </c:pt>
                <c:pt idx="2">
                  <c:v>291926</c:v>
                </c:pt>
                <c:pt idx="3">
                  <c:v>178104</c:v>
                </c:pt>
              </c:numCache>
            </c:numRef>
          </c:val>
          <c:extLst>
            <c:ext xmlns:c16="http://schemas.microsoft.com/office/drawing/2014/chart" uri="{C3380CC4-5D6E-409C-BE32-E72D297353CC}">
              <c16:uniqueId val="{00000005-6400-49A2-AD3C-BBEA4F4F5577}"/>
            </c:ext>
          </c:extLst>
        </c:ser>
        <c:ser>
          <c:idx val="6"/>
          <c:order val="6"/>
          <c:tx>
            <c:strRef>
              <c:f>'[Kraśnik GUS (Automatycznie zapisany).xlsx]Wykresy'!$I$1359</c:f>
              <c:strCache>
                <c:ptCount val="1"/>
                <c:pt idx="0">
                  <c:v>2020</c:v>
                </c:pt>
              </c:strCache>
            </c:strRef>
          </c:tx>
          <c:spPr>
            <a:solidFill>
              <a:schemeClr val="accent1">
                <a:lumMod val="60000"/>
              </a:schemeClr>
            </a:solidFill>
            <a:ln>
              <a:noFill/>
            </a:ln>
            <a:effectLst/>
          </c:spPr>
          <c:invertIfNegative val="0"/>
          <c:cat>
            <c:multiLvlStrRef>
              <c:f>'[Kraśnik GUS (Automatycznie zapisany).xlsx]Wykresy'!$A$1360:$B$1363</c:f>
              <c:multiLvlStrCache>
                <c:ptCount val="4"/>
                <c:lvl>
                  <c:pt idx="0">
                    <c:v> OWP</c:v>
                  </c:pt>
                  <c:pt idx="1">
                    <c:v> MOF</c:v>
                  </c:pt>
                  <c:pt idx="2">
                    <c:v>OWP</c:v>
                  </c:pt>
                  <c:pt idx="3">
                    <c:v> MOF</c:v>
                  </c:pt>
                </c:lvl>
                <c:lvl>
                  <c:pt idx="0">
                    <c:v>księgozbiór</c:v>
                  </c:pt>
                  <c:pt idx="2">
                    <c:v>wypożyczenia na zewnątrz</c:v>
                  </c:pt>
                </c:lvl>
              </c:multiLvlStrCache>
            </c:multiLvlStrRef>
          </c:cat>
          <c:val>
            <c:numRef>
              <c:f>'[Kraśnik GUS (Automatycznie zapisany).xlsx]Wykresy'!$I$1360:$I$1363</c:f>
              <c:numCache>
                <c:formatCode>#,##0</c:formatCode>
                <c:ptCount val="4"/>
                <c:pt idx="0">
                  <c:v>184889</c:v>
                </c:pt>
                <c:pt idx="1">
                  <c:v>93928</c:v>
                </c:pt>
                <c:pt idx="2">
                  <c:v>214921</c:v>
                </c:pt>
                <c:pt idx="3">
                  <c:v>125012</c:v>
                </c:pt>
              </c:numCache>
            </c:numRef>
          </c:val>
          <c:extLst>
            <c:ext xmlns:c16="http://schemas.microsoft.com/office/drawing/2014/chart" uri="{C3380CC4-5D6E-409C-BE32-E72D297353CC}">
              <c16:uniqueId val="{00000006-6400-49A2-AD3C-BBEA4F4F5577}"/>
            </c:ext>
          </c:extLst>
        </c:ser>
        <c:ser>
          <c:idx val="7"/>
          <c:order val="7"/>
          <c:tx>
            <c:strRef>
              <c:f>'[Kraśnik GUS (Automatycznie zapisany).xlsx]Wykresy'!$J$1359</c:f>
              <c:strCache>
                <c:ptCount val="1"/>
                <c:pt idx="0">
                  <c:v>2021</c:v>
                </c:pt>
              </c:strCache>
            </c:strRef>
          </c:tx>
          <c:spPr>
            <a:solidFill>
              <a:schemeClr val="accent2">
                <a:lumMod val="60000"/>
              </a:schemeClr>
            </a:solidFill>
            <a:ln>
              <a:noFill/>
            </a:ln>
            <a:effectLst/>
          </c:spPr>
          <c:invertIfNegative val="0"/>
          <c:cat>
            <c:multiLvlStrRef>
              <c:f>'[Kraśnik GUS (Automatycznie zapisany).xlsx]Wykresy'!$A$1360:$B$1363</c:f>
              <c:multiLvlStrCache>
                <c:ptCount val="4"/>
                <c:lvl>
                  <c:pt idx="0">
                    <c:v> OWP</c:v>
                  </c:pt>
                  <c:pt idx="1">
                    <c:v> MOF</c:v>
                  </c:pt>
                  <c:pt idx="2">
                    <c:v>OWP</c:v>
                  </c:pt>
                  <c:pt idx="3">
                    <c:v> MOF</c:v>
                  </c:pt>
                </c:lvl>
                <c:lvl>
                  <c:pt idx="0">
                    <c:v>księgozbiór</c:v>
                  </c:pt>
                  <c:pt idx="2">
                    <c:v>wypożyczenia na zewnątrz</c:v>
                  </c:pt>
                </c:lvl>
              </c:multiLvlStrCache>
            </c:multiLvlStrRef>
          </c:cat>
          <c:val>
            <c:numRef>
              <c:f>'[Kraśnik GUS (Automatycznie zapisany).xlsx]Wykresy'!$J$1360:$J$1363</c:f>
              <c:numCache>
                <c:formatCode>#,##0</c:formatCode>
                <c:ptCount val="4"/>
                <c:pt idx="0">
                  <c:v>185976</c:v>
                </c:pt>
                <c:pt idx="1">
                  <c:v>95626</c:v>
                </c:pt>
                <c:pt idx="2">
                  <c:v>247510</c:v>
                </c:pt>
                <c:pt idx="3">
                  <c:v>148522</c:v>
                </c:pt>
              </c:numCache>
            </c:numRef>
          </c:val>
          <c:extLst>
            <c:ext xmlns:c16="http://schemas.microsoft.com/office/drawing/2014/chart" uri="{C3380CC4-5D6E-409C-BE32-E72D297353CC}">
              <c16:uniqueId val="{00000007-6400-49A2-AD3C-BBEA4F4F5577}"/>
            </c:ext>
          </c:extLst>
        </c:ser>
        <c:dLbls>
          <c:showLegendKey val="0"/>
          <c:showVal val="0"/>
          <c:showCatName val="0"/>
          <c:showSerName val="0"/>
          <c:showPercent val="0"/>
          <c:showBubbleSize val="0"/>
        </c:dLbls>
        <c:gapWidth val="219"/>
        <c:overlap val="-27"/>
        <c:axId val="711419776"/>
        <c:axId val="711421312"/>
      </c:barChart>
      <c:catAx>
        <c:axId val="71141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1421312"/>
        <c:crosses val="autoZero"/>
        <c:auto val="1"/>
        <c:lblAlgn val="ctr"/>
        <c:lblOffset val="100"/>
        <c:noMultiLvlLbl val="0"/>
      </c:catAx>
      <c:valAx>
        <c:axId val="711421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1419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'[Kraśnik GUS (Automatycznie zapisany).xlsx]Wykresy'!$C$1375</c:f>
              <c:strCache>
                <c:ptCount val="1"/>
                <c:pt idx="0">
                  <c:v>2014</c:v>
                </c:pt>
              </c:strCache>
            </c:strRef>
          </c:tx>
          <c:spPr>
            <a:solidFill>
              <a:schemeClr val="accent1"/>
            </a:solidFill>
            <a:ln>
              <a:noFill/>
            </a:ln>
            <a:effectLst/>
          </c:spPr>
          <c:invertIfNegative val="0"/>
          <c:cat>
            <c:strRef>
              <c:f>'[Kraśnik GUS (Automatycznie zapisany).xlsx]Wykresy'!$B$1376:$B$1384</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zapisany).xlsx]Wykresy'!$C$1376:$C$1384</c:f>
              <c:numCache>
                <c:formatCode>[$-10419]0</c:formatCode>
                <c:ptCount val="9"/>
                <c:pt idx="0">
                  <c:v>1071</c:v>
                </c:pt>
                <c:pt idx="1">
                  <c:v>887</c:v>
                </c:pt>
                <c:pt idx="2">
                  <c:v>1303</c:v>
                </c:pt>
                <c:pt idx="3">
                  <c:v>1760</c:v>
                </c:pt>
                <c:pt idx="4">
                  <c:v>833</c:v>
                </c:pt>
                <c:pt idx="5">
                  <c:v>632</c:v>
                </c:pt>
                <c:pt idx="6">
                  <c:v>1605</c:v>
                </c:pt>
                <c:pt idx="7">
                  <c:v>515</c:v>
                </c:pt>
                <c:pt idx="8">
                  <c:v>6457</c:v>
                </c:pt>
              </c:numCache>
            </c:numRef>
          </c:val>
          <c:extLst>
            <c:ext xmlns:c16="http://schemas.microsoft.com/office/drawing/2014/chart" uri="{C3380CC4-5D6E-409C-BE32-E72D297353CC}">
              <c16:uniqueId val="{00000000-9901-486B-BE26-04491EEDFA48}"/>
            </c:ext>
          </c:extLst>
        </c:ser>
        <c:ser>
          <c:idx val="1"/>
          <c:order val="1"/>
          <c:tx>
            <c:strRef>
              <c:f>'[Kraśnik GUS (Automatycznie zapisany).xlsx]Wykresy'!$D$1375</c:f>
              <c:strCache>
                <c:ptCount val="1"/>
                <c:pt idx="0">
                  <c:v>2021</c:v>
                </c:pt>
              </c:strCache>
            </c:strRef>
          </c:tx>
          <c:spPr>
            <a:solidFill>
              <a:schemeClr val="accent2"/>
            </a:solidFill>
            <a:ln>
              <a:noFill/>
            </a:ln>
            <a:effectLst/>
          </c:spPr>
          <c:invertIfNegative val="0"/>
          <c:cat>
            <c:strRef>
              <c:f>'[Kraśnik GUS (Automatycznie zapisany).xlsx]Wykresy'!$B$1376:$B$1384</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zapisany).xlsx]Wykresy'!$D$1376:$D$1384</c:f>
              <c:numCache>
                <c:formatCode>[$-10419]0</c:formatCode>
                <c:ptCount val="9"/>
                <c:pt idx="0">
                  <c:v>904</c:v>
                </c:pt>
                <c:pt idx="1">
                  <c:v>573</c:v>
                </c:pt>
                <c:pt idx="2">
                  <c:v>1027</c:v>
                </c:pt>
                <c:pt idx="3">
                  <c:v>1143</c:v>
                </c:pt>
                <c:pt idx="4">
                  <c:v>454</c:v>
                </c:pt>
                <c:pt idx="5">
                  <c:v>574</c:v>
                </c:pt>
                <c:pt idx="6">
                  <c:v>1400</c:v>
                </c:pt>
                <c:pt idx="7">
                  <c:v>364</c:v>
                </c:pt>
                <c:pt idx="8">
                  <c:v>4322</c:v>
                </c:pt>
              </c:numCache>
            </c:numRef>
          </c:val>
          <c:extLst>
            <c:ext xmlns:c16="http://schemas.microsoft.com/office/drawing/2014/chart" uri="{C3380CC4-5D6E-409C-BE32-E72D297353CC}">
              <c16:uniqueId val="{00000001-9901-486B-BE26-04491EEDFA48}"/>
            </c:ext>
          </c:extLst>
        </c:ser>
        <c:dLbls>
          <c:showLegendKey val="0"/>
          <c:showVal val="0"/>
          <c:showCatName val="0"/>
          <c:showSerName val="0"/>
          <c:showPercent val="0"/>
          <c:showBubbleSize val="0"/>
        </c:dLbls>
        <c:gapWidth val="219"/>
        <c:overlap val="-27"/>
        <c:axId val="711448448"/>
        <c:axId val="711449984"/>
      </c:barChart>
      <c:catAx>
        <c:axId val="71144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711449984"/>
        <c:crosses val="autoZero"/>
        <c:auto val="1"/>
        <c:lblAlgn val="ctr"/>
        <c:lblOffset val="100"/>
        <c:noMultiLvlLbl val="0"/>
      </c:catAx>
      <c:valAx>
        <c:axId val="711449984"/>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7114484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pl-PL"/>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'[Kraśnik GUS (Automatycznie zapisany).xlsx]Wykresy'!$C$1389</c:f>
              <c:strCache>
                <c:ptCount val="1"/>
                <c:pt idx="0">
                  <c:v>2014</c:v>
                </c:pt>
              </c:strCache>
            </c:strRef>
          </c:tx>
          <c:spPr>
            <a:solidFill>
              <a:schemeClr val="accent1"/>
            </a:solidFill>
            <a:ln>
              <a:noFill/>
            </a:ln>
            <a:effectLst/>
          </c:spPr>
          <c:invertIfNegative val="0"/>
          <c:cat>
            <c:strRef>
              <c:f>'[Kraśnik GUS (Automatycznie zapisany).xlsx]Wykresy'!$B$1390:$B$1398</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zapisany).xlsx]Wykresy'!$C$1390:$C$1398</c:f>
              <c:numCache>
                <c:formatCode>#,##0</c:formatCode>
                <c:ptCount val="9"/>
                <c:pt idx="0">
                  <c:v>20253</c:v>
                </c:pt>
                <c:pt idx="1">
                  <c:v>13813</c:v>
                </c:pt>
                <c:pt idx="2">
                  <c:v>27529</c:v>
                </c:pt>
                <c:pt idx="3">
                  <c:v>33666</c:v>
                </c:pt>
                <c:pt idx="4">
                  <c:v>12856</c:v>
                </c:pt>
                <c:pt idx="5">
                  <c:v>8407</c:v>
                </c:pt>
                <c:pt idx="6">
                  <c:v>13959</c:v>
                </c:pt>
                <c:pt idx="7">
                  <c:v>9354</c:v>
                </c:pt>
                <c:pt idx="8">
                  <c:v>56317</c:v>
                </c:pt>
              </c:numCache>
            </c:numRef>
          </c:val>
          <c:extLst>
            <c:ext xmlns:c16="http://schemas.microsoft.com/office/drawing/2014/chart" uri="{C3380CC4-5D6E-409C-BE32-E72D297353CC}">
              <c16:uniqueId val="{00000000-70CB-425E-8762-6B20A1879C89}"/>
            </c:ext>
          </c:extLst>
        </c:ser>
        <c:ser>
          <c:idx val="1"/>
          <c:order val="1"/>
          <c:tx>
            <c:strRef>
              <c:f>'[Kraśnik GUS (Automatycznie zapisany).xlsx]Wykresy'!$D$1389</c:f>
              <c:strCache>
                <c:ptCount val="1"/>
                <c:pt idx="0">
                  <c:v>2021</c:v>
                </c:pt>
              </c:strCache>
            </c:strRef>
          </c:tx>
          <c:spPr>
            <a:solidFill>
              <a:schemeClr val="accent2"/>
            </a:solidFill>
            <a:ln>
              <a:noFill/>
            </a:ln>
            <a:effectLst/>
          </c:spPr>
          <c:invertIfNegative val="0"/>
          <c:cat>
            <c:strRef>
              <c:f>'[Kraśnik GUS (Automatycznie zapisany).xlsx]Wykresy'!$B$1390:$B$1398</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zapisany).xlsx]Wykresy'!$D$1390:$D$1398</c:f>
              <c:numCache>
                <c:formatCode>#,##0</c:formatCode>
                <c:ptCount val="9"/>
                <c:pt idx="0">
                  <c:v>20683</c:v>
                </c:pt>
                <c:pt idx="1">
                  <c:v>14345</c:v>
                </c:pt>
                <c:pt idx="2">
                  <c:v>24512</c:v>
                </c:pt>
                <c:pt idx="3">
                  <c:v>25280</c:v>
                </c:pt>
                <c:pt idx="4">
                  <c:v>13249</c:v>
                </c:pt>
                <c:pt idx="5">
                  <c:v>13248</c:v>
                </c:pt>
                <c:pt idx="6">
                  <c:v>16793</c:v>
                </c:pt>
                <c:pt idx="7">
                  <c:v>9652</c:v>
                </c:pt>
                <c:pt idx="8">
                  <c:v>48214</c:v>
                </c:pt>
              </c:numCache>
            </c:numRef>
          </c:val>
          <c:extLst>
            <c:ext xmlns:c16="http://schemas.microsoft.com/office/drawing/2014/chart" uri="{C3380CC4-5D6E-409C-BE32-E72D297353CC}">
              <c16:uniqueId val="{00000001-70CB-425E-8762-6B20A1879C89}"/>
            </c:ext>
          </c:extLst>
        </c:ser>
        <c:dLbls>
          <c:showLegendKey val="0"/>
          <c:showVal val="0"/>
          <c:showCatName val="0"/>
          <c:showSerName val="0"/>
          <c:showPercent val="0"/>
          <c:showBubbleSize val="0"/>
        </c:dLbls>
        <c:gapWidth val="219"/>
        <c:overlap val="-27"/>
        <c:axId val="711489408"/>
        <c:axId val="711490944"/>
      </c:barChart>
      <c:catAx>
        <c:axId val="71148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711490944"/>
        <c:crosses val="autoZero"/>
        <c:auto val="1"/>
        <c:lblAlgn val="ctr"/>
        <c:lblOffset val="100"/>
        <c:noMultiLvlLbl val="0"/>
      </c:catAx>
      <c:valAx>
        <c:axId val="711490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7114894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pl-PL"/>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'[Kraśnik GUS (Automatycznie zapisany).xlsx]Wykresy'!$C$1403</c:f>
              <c:strCache>
                <c:ptCount val="1"/>
                <c:pt idx="0">
                  <c:v>2014</c:v>
                </c:pt>
              </c:strCache>
            </c:strRef>
          </c:tx>
          <c:spPr>
            <a:solidFill>
              <a:schemeClr val="accent1"/>
            </a:solidFill>
            <a:ln>
              <a:noFill/>
            </a:ln>
            <a:effectLst/>
          </c:spPr>
          <c:invertIfNegative val="0"/>
          <c:cat>
            <c:strRef>
              <c:f>'[Kraśnik GUS (Automatycznie zapisany).xlsx]Wykresy'!$B$1404:$B$1412</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zapisany).xlsx]Wykresy'!$C$1404:$C$1412</c:f>
              <c:numCache>
                <c:formatCode>#,##0</c:formatCode>
                <c:ptCount val="9"/>
                <c:pt idx="0">
                  <c:v>16015</c:v>
                </c:pt>
                <c:pt idx="1">
                  <c:v>22587</c:v>
                </c:pt>
                <c:pt idx="2">
                  <c:v>30279</c:v>
                </c:pt>
                <c:pt idx="3">
                  <c:v>42887</c:v>
                </c:pt>
                <c:pt idx="4">
                  <c:v>18108</c:v>
                </c:pt>
                <c:pt idx="5">
                  <c:v>15432</c:v>
                </c:pt>
                <c:pt idx="6">
                  <c:v>36616</c:v>
                </c:pt>
                <c:pt idx="7">
                  <c:v>10448</c:v>
                </c:pt>
                <c:pt idx="8">
                  <c:v>126988</c:v>
                </c:pt>
              </c:numCache>
            </c:numRef>
          </c:val>
          <c:extLst>
            <c:ext xmlns:c16="http://schemas.microsoft.com/office/drawing/2014/chart" uri="{C3380CC4-5D6E-409C-BE32-E72D297353CC}">
              <c16:uniqueId val="{00000000-8245-4319-9E2F-F890A22B5527}"/>
            </c:ext>
          </c:extLst>
        </c:ser>
        <c:ser>
          <c:idx val="1"/>
          <c:order val="1"/>
          <c:tx>
            <c:strRef>
              <c:f>'[Kraśnik GUS (Automatycznie zapisany).xlsx]Wykresy'!$D$1403</c:f>
              <c:strCache>
                <c:ptCount val="1"/>
                <c:pt idx="0">
                  <c:v>2021</c:v>
                </c:pt>
              </c:strCache>
            </c:strRef>
          </c:tx>
          <c:spPr>
            <a:solidFill>
              <a:schemeClr val="accent2"/>
            </a:solidFill>
            <a:ln>
              <a:noFill/>
            </a:ln>
            <a:effectLst/>
          </c:spPr>
          <c:invertIfNegative val="0"/>
          <c:cat>
            <c:strRef>
              <c:f>'[Kraśnik GUS (Automatycznie zapisany).xlsx]Wykresy'!$B$1404:$B$1412</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'[Kraśnik GUS (Automatycznie zapisany).xlsx]Wykresy'!$D$1404:$D$1412</c:f>
              <c:numCache>
                <c:formatCode>#,##0</c:formatCode>
                <c:ptCount val="9"/>
                <c:pt idx="0">
                  <c:v>11960</c:v>
                </c:pt>
                <c:pt idx="1">
                  <c:v>8849</c:v>
                </c:pt>
                <c:pt idx="2">
                  <c:v>17324</c:v>
                </c:pt>
                <c:pt idx="3">
                  <c:v>24494</c:v>
                </c:pt>
                <c:pt idx="4">
                  <c:v>10020</c:v>
                </c:pt>
                <c:pt idx="5">
                  <c:v>24863</c:v>
                </c:pt>
                <c:pt idx="6">
                  <c:v>43665</c:v>
                </c:pt>
                <c:pt idx="7">
                  <c:v>8610</c:v>
                </c:pt>
                <c:pt idx="8">
                  <c:v>97725</c:v>
                </c:pt>
              </c:numCache>
            </c:numRef>
          </c:val>
          <c:extLst>
            <c:ext xmlns:c16="http://schemas.microsoft.com/office/drawing/2014/chart" uri="{C3380CC4-5D6E-409C-BE32-E72D297353CC}">
              <c16:uniqueId val="{00000001-8245-4319-9E2F-F890A22B5527}"/>
            </c:ext>
          </c:extLst>
        </c:ser>
        <c:dLbls>
          <c:showLegendKey val="0"/>
          <c:showVal val="0"/>
          <c:showCatName val="0"/>
          <c:showSerName val="0"/>
          <c:showPercent val="0"/>
          <c:showBubbleSize val="0"/>
        </c:dLbls>
        <c:gapWidth val="219"/>
        <c:overlap val="-27"/>
        <c:axId val="711530368"/>
        <c:axId val="711531904"/>
      </c:barChart>
      <c:catAx>
        <c:axId val="71153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711531904"/>
        <c:crosses val="autoZero"/>
        <c:auto val="1"/>
        <c:lblAlgn val="ctr"/>
        <c:lblOffset val="100"/>
        <c:noMultiLvlLbl val="0"/>
      </c:catAx>
      <c:valAx>
        <c:axId val="711531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711530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pl-PL"/>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Wykresy!$C$1452</c:f>
              <c:strCache>
                <c:ptCount val="1"/>
                <c:pt idx="0">
                  <c:v>2014</c:v>
                </c:pt>
              </c:strCache>
            </c:strRef>
          </c:tx>
          <c:spPr>
            <a:solidFill>
              <a:schemeClr val="accent1"/>
            </a:solidFill>
            <a:ln>
              <a:noFill/>
            </a:ln>
            <a:effectLst/>
          </c:spPr>
          <c:invertIfNegative val="0"/>
          <c:cat>
            <c:multiLvlStrRef>
              <c:f>Wykresy!$A$1453:$B$1456</c:f>
              <c:multiLvlStrCache>
                <c:ptCount val="4"/>
                <c:lvl>
                  <c:pt idx="0">
                    <c:v>OWP</c:v>
                  </c:pt>
                  <c:pt idx="1">
                    <c:v>MOF</c:v>
                  </c:pt>
                  <c:pt idx="2">
                    <c:v>OWP</c:v>
                  </c:pt>
                  <c:pt idx="3">
                    <c:v>MOF</c:v>
                  </c:pt>
                </c:lvl>
                <c:lvl>
                  <c:pt idx="0">
                    <c:v>ogółem</c:v>
                  </c:pt>
                  <c:pt idx="2">
                    <c:v>z gospodarstw domowych</c:v>
                  </c:pt>
                </c:lvl>
              </c:multiLvlStrCache>
            </c:multiLvlStrRef>
          </c:cat>
          <c:val>
            <c:numRef>
              <c:f>Wykresy!$C$1453:$C$1456</c:f>
              <c:numCache>
                <c:formatCode>0.00</c:formatCode>
                <c:ptCount val="4"/>
                <c:pt idx="0" formatCode="[$-10419]0.00">
                  <c:v>9128.4500000000007</c:v>
                </c:pt>
                <c:pt idx="1">
                  <c:v>6381.23</c:v>
                </c:pt>
                <c:pt idx="2" formatCode="[$-10419]0.00">
                  <c:v>7432.63</c:v>
                </c:pt>
                <c:pt idx="3">
                  <c:v>5264.96</c:v>
                </c:pt>
              </c:numCache>
            </c:numRef>
          </c:val>
          <c:extLst>
            <c:ext xmlns:c16="http://schemas.microsoft.com/office/drawing/2014/chart" uri="{C3380CC4-5D6E-409C-BE32-E72D297353CC}">
              <c16:uniqueId val="{00000000-29EC-4815-980A-F1BC33A8CE51}"/>
            </c:ext>
          </c:extLst>
        </c:ser>
        <c:ser>
          <c:idx val="1"/>
          <c:order val="1"/>
          <c:tx>
            <c:strRef>
              <c:f>Wykresy!$D$1452</c:f>
              <c:strCache>
                <c:ptCount val="1"/>
                <c:pt idx="0">
                  <c:v>2015</c:v>
                </c:pt>
              </c:strCache>
            </c:strRef>
          </c:tx>
          <c:spPr>
            <a:solidFill>
              <a:schemeClr val="accent2"/>
            </a:solidFill>
            <a:ln>
              <a:noFill/>
            </a:ln>
            <a:effectLst/>
          </c:spPr>
          <c:invertIfNegative val="0"/>
          <c:cat>
            <c:multiLvlStrRef>
              <c:f>Wykresy!$A$1453:$B$1456</c:f>
              <c:multiLvlStrCache>
                <c:ptCount val="4"/>
                <c:lvl>
                  <c:pt idx="0">
                    <c:v>OWP</c:v>
                  </c:pt>
                  <c:pt idx="1">
                    <c:v>MOF</c:v>
                  </c:pt>
                  <c:pt idx="2">
                    <c:v>OWP</c:v>
                  </c:pt>
                  <c:pt idx="3">
                    <c:v>MOF</c:v>
                  </c:pt>
                </c:lvl>
                <c:lvl>
                  <c:pt idx="0">
                    <c:v>ogółem</c:v>
                  </c:pt>
                  <c:pt idx="2">
                    <c:v>z gospodarstw domowych</c:v>
                  </c:pt>
                </c:lvl>
              </c:multiLvlStrCache>
            </c:multiLvlStrRef>
          </c:cat>
          <c:val>
            <c:numRef>
              <c:f>Wykresy!$D$1453:$D$1456</c:f>
              <c:numCache>
                <c:formatCode>0.00</c:formatCode>
                <c:ptCount val="4"/>
                <c:pt idx="0" formatCode="[$-10419]0.00">
                  <c:v>10905.79</c:v>
                </c:pt>
                <c:pt idx="1">
                  <c:v>8352.09</c:v>
                </c:pt>
                <c:pt idx="2" formatCode="[$-10419]0.00">
                  <c:v>8990.52</c:v>
                </c:pt>
                <c:pt idx="3">
                  <c:v>6951.8600000000006</c:v>
                </c:pt>
              </c:numCache>
            </c:numRef>
          </c:val>
          <c:extLst>
            <c:ext xmlns:c16="http://schemas.microsoft.com/office/drawing/2014/chart" uri="{C3380CC4-5D6E-409C-BE32-E72D297353CC}">
              <c16:uniqueId val="{00000001-29EC-4815-980A-F1BC33A8CE51}"/>
            </c:ext>
          </c:extLst>
        </c:ser>
        <c:ser>
          <c:idx val="2"/>
          <c:order val="2"/>
          <c:tx>
            <c:strRef>
              <c:f>Wykresy!$E$1452</c:f>
              <c:strCache>
                <c:ptCount val="1"/>
                <c:pt idx="0">
                  <c:v>2016</c:v>
                </c:pt>
              </c:strCache>
            </c:strRef>
          </c:tx>
          <c:spPr>
            <a:solidFill>
              <a:schemeClr val="accent3"/>
            </a:solidFill>
            <a:ln>
              <a:noFill/>
            </a:ln>
            <a:effectLst/>
          </c:spPr>
          <c:invertIfNegative val="0"/>
          <c:cat>
            <c:multiLvlStrRef>
              <c:f>Wykresy!$A$1453:$B$1456</c:f>
              <c:multiLvlStrCache>
                <c:ptCount val="4"/>
                <c:lvl>
                  <c:pt idx="0">
                    <c:v>OWP</c:v>
                  </c:pt>
                  <c:pt idx="1">
                    <c:v>MOF</c:v>
                  </c:pt>
                  <c:pt idx="2">
                    <c:v>OWP</c:v>
                  </c:pt>
                  <c:pt idx="3">
                    <c:v>MOF</c:v>
                  </c:pt>
                </c:lvl>
                <c:lvl>
                  <c:pt idx="0">
                    <c:v>ogółem</c:v>
                  </c:pt>
                  <c:pt idx="2">
                    <c:v>z gospodarstw domowych</c:v>
                  </c:pt>
                </c:lvl>
              </c:multiLvlStrCache>
            </c:multiLvlStrRef>
          </c:cat>
          <c:val>
            <c:numRef>
              <c:f>Wykresy!$E$1453:$E$1456</c:f>
              <c:numCache>
                <c:formatCode>0.00</c:formatCode>
                <c:ptCount val="4"/>
                <c:pt idx="0" formatCode="[$-10419]0.00">
                  <c:v>11673.98</c:v>
                </c:pt>
                <c:pt idx="1">
                  <c:v>8955.66</c:v>
                </c:pt>
                <c:pt idx="2" formatCode="[$-10419]0.00">
                  <c:v>9175.39</c:v>
                </c:pt>
                <c:pt idx="3">
                  <c:v>6982.78</c:v>
                </c:pt>
              </c:numCache>
            </c:numRef>
          </c:val>
          <c:extLst>
            <c:ext xmlns:c16="http://schemas.microsoft.com/office/drawing/2014/chart" uri="{C3380CC4-5D6E-409C-BE32-E72D297353CC}">
              <c16:uniqueId val="{00000002-29EC-4815-980A-F1BC33A8CE51}"/>
            </c:ext>
          </c:extLst>
        </c:ser>
        <c:ser>
          <c:idx val="3"/>
          <c:order val="3"/>
          <c:tx>
            <c:strRef>
              <c:f>Wykresy!$F$1452</c:f>
              <c:strCache>
                <c:ptCount val="1"/>
                <c:pt idx="0">
                  <c:v>2017</c:v>
                </c:pt>
              </c:strCache>
            </c:strRef>
          </c:tx>
          <c:spPr>
            <a:solidFill>
              <a:schemeClr val="accent4"/>
            </a:solidFill>
            <a:ln>
              <a:noFill/>
            </a:ln>
            <a:effectLst/>
          </c:spPr>
          <c:invertIfNegative val="0"/>
          <c:cat>
            <c:multiLvlStrRef>
              <c:f>Wykresy!$A$1453:$B$1456</c:f>
              <c:multiLvlStrCache>
                <c:ptCount val="4"/>
                <c:lvl>
                  <c:pt idx="0">
                    <c:v>OWP</c:v>
                  </c:pt>
                  <c:pt idx="1">
                    <c:v>MOF</c:v>
                  </c:pt>
                  <c:pt idx="2">
                    <c:v>OWP</c:v>
                  </c:pt>
                  <c:pt idx="3">
                    <c:v>MOF</c:v>
                  </c:pt>
                </c:lvl>
                <c:lvl>
                  <c:pt idx="0">
                    <c:v>ogółem</c:v>
                  </c:pt>
                  <c:pt idx="2">
                    <c:v>z gospodarstw domowych</c:v>
                  </c:pt>
                </c:lvl>
              </c:multiLvlStrCache>
            </c:multiLvlStrRef>
          </c:cat>
          <c:val>
            <c:numRef>
              <c:f>Wykresy!$F$1453:$F$1456</c:f>
              <c:numCache>
                <c:formatCode>0.00</c:formatCode>
                <c:ptCount val="4"/>
                <c:pt idx="0" formatCode="[$-10419]0.00">
                  <c:v>11434.1</c:v>
                </c:pt>
                <c:pt idx="1">
                  <c:v>8671.66</c:v>
                </c:pt>
                <c:pt idx="2" formatCode="[$-10419]0.00">
                  <c:v>9407.35</c:v>
                </c:pt>
                <c:pt idx="3">
                  <c:v>7017.67</c:v>
                </c:pt>
              </c:numCache>
            </c:numRef>
          </c:val>
          <c:extLst>
            <c:ext xmlns:c16="http://schemas.microsoft.com/office/drawing/2014/chart" uri="{C3380CC4-5D6E-409C-BE32-E72D297353CC}">
              <c16:uniqueId val="{00000003-29EC-4815-980A-F1BC33A8CE51}"/>
            </c:ext>
          </c:extLst>
        </c:ser>
        <c:ser>
          <c:idx val="4"/>
          <c:order val="4"/>
          <c:tx>
            <c:strRef>
              <c:f>Wykresy!$G$1452</c:f>
              <c:strCache>
                <c:ptCount val="1"/>
                <c:pt idx="0">
                  <c:v>2018</c:v>
                </c:pt>
              </c:strCache>
            </c:strRef>
          </c:tx>
          <c:spPr>
            <a:solidFill>
              <a:schemeClr val="accent5"/>
            </a:solidFill>
            <a:ln>
              <a:noFill/>
            </a:ln>
            <a:effectLst/>
          </c:spPr>
          <c:invertIfNegative val="0"/>
          <c:cat>
            <c:multiLvlStrRef>
              <c:f>Wykresy!$A$1453:$B$1456</c:f>
              <c:multiLvlStrCache>
                <c:ptCount val="4"/>
                <c:lvl>
                  <c:pt idx="0">
                    <c:v>OWP</c:v>
                  </c:pt>
                  <c:pt idx="1">
                    <c:v>MOF</c:v>
                  </c:pt>
                  <c:pt idx="2">
                    <c:v>OWP</c:v>
                  </c:pt>
                  <c:pt idx="3">
                    <c:v>MOF</c:v>
                  </c:pt>
                </c:lvl>
                <c:lvl>
                  <c:pt idx="0">
                    <c:v>ogółem</c:v>
                  </c:pt>
                  <c:pt idx="2">
                    <c:v>z gospodarstw domowych</c:v>
                  </c:pt>
                </c:lvl>
              </c:multiLvlStrCache>
            </c:multiLvlStrRef>
          </c:cat>
          <c:val>
            <c:numRef>
              <c:f>Wykresy!$G$1453:$G$1456</c:f>
              <c:numCache>
                <c:formatCode>0.00</c:formatCode>
                <c:ptCount val="4"/>
                <c:pt idx="0" formatCode="[$-10419]0.00">
                  <c:v>10908.060000000001</c:v>
                </c:pt>
                <c:pt idx="1">
                  <c:v>7943.98</c:v>
                </c:pt>
                <c:pt idx="2" formatCode="[$-10419]0.00">
                  <c:v>8891.3499999999985</c:v>
                </c:pt>
                <c:pt idx="3">
                  <c:v>6302.1100000000006</c:v>
                </c:pt>
              </c:numCache>
            </c:numRef>
          </c:val>
          <c:extLst>
            <c:ext xmlns:c16="http://schemas.microsoft.com/office/drawing/2014/chart" uri="{C3380CC4-5D6E-409C-BE32-E72D297353CC}">
              <c16:uniqueId val="{00000004-29EC-4815-980A-F1BC33A8CE51}"/>
            </c:ext>
          </c:extLst>
        </c:ser>
        <c:ser>
          <c:idx val="5"/>
          <c:order val="5"/>
          <c:tx>
            <c:strRef>
              <c:f>Wykresy!$H$1452</c:f>
              <c:strCache>
                <c:ptCount val="1"/>
                <c:pt idx="0">
                  <c:v>2019</c:v>
                </c:pt>
              </c:strCache>
            </c:strRef>
          </c:tx>
          <c:spPr>
            <a:solidFill>
              <a:schemeClr val="accent6"/>
            </a:solidFill>
            <a:ln>
              <a:noFill/>
            </a:ln>
            <a:effectLst/>
          </c:spPr>
          <c:invertIfNegative val="0"/>
          <c:cat>
            <c:multiLvlStrRef>
              <c:f>Wykresy!$A$1453:$B$1456</c:f>
              <c:multiLvlStrCache>
                <c:ptCount val="4"/>
                <c:lvl>
                  <c:pt idx="0">
                    <c:v>OWP</c:v>
                  </c:pt>
                  <c:pt idx="1">
                    <c:v>MOF</c:v>
                  </c:pt>
                  <c:pt idx="2">
                    <c:v>OWP</c:v>
                  </c:pt>
                  <c:pt idx="3">
                    <c:v>MOF</c:v>
                  </c:pt>
                </c:lvl>
                <c:lvl>
                  <c:pt idx="0">
                    <c:v>ogółem</c:v>
                  </c:pt>
                  <c:pt idx="2">
                    <c:v>z gospodarstw domowych</c:v>
                  </c:pt>
                </c:lvl>
              </c:multiLvlStrCache>
            </c:multiLvlStrRef>
          </c:cat>
          <c:val>
            <c:numRef>
              <c:f>Wykresy!$H$1453:$H$1456</c:f>
              <c:numCache>
                <c:formatCode>0.00</c:formatCode>
                <c:ptCount val="4"/>
                <c:pt idx="0" formatCode="[$-10419]0.00">
                  <c:v>9977.06</c:v>
                </c:pt>
                <c:pt idx="1">
                  <c:v>7201.2400000000007</c:v>
                </c:pt>
                <c:pt idx="2" formatCode="[$-10419]0.00">
                  <c:v>7935.32</c:v>
                </c:pt>
                <c:pt idx="3">
                  <c:v>5542.84</c:v>
                </c:pt>
              </c:numCache>
            </c:numRef>
          </c:val>
          <c:extLst>
            <c:ext xmlns:c16="http://schemas.microsoft.com/office/drawing/2014/chart" uri="{C3380CC4-5D6E-409C-BE32-E72D297353CC}">
              <c16:uniqueId val="{00000005-29EC-4815-980A-F1BC33A8CE51}"/>
            </c:ext>
          </c:extLst>
        </c:ser>
        <c:ser>
          <c:idx val="6"/>
          <c:order val="6"/>
          <c:tx>
            <c:strRef>
              <c:f>Wykresy!$I$1452</c:f>
              <c:strCache>
                <c:ptCount val="1"/>
                <c:pt idx="0">
                  <c:v>2020</c:v>
                </c:pt>
              </c:strCache>
            </c:strRef>
          </c:tx>
          <c:spPr>
            <a:solidFill>
              <a:schemeClr val="accent1">
                <a:lumMod val="60000"/>
              </a:schemeClr>
            </a:solidFill>
            <a:ln>
              <a:noFill/>
            </a:ln>
            <a:effectLst/>
          </c:spPr>
          <c:invertIfNegative val="0"/>
          <c:cat>
            <c:multiLvlStrRef>
              <c:f>Wykresy!$A$1453:$B$1456</c:f>
              <c:multiLvlStrCache>
                <c:ptCount val="4"/>
                <c:lvl>
                  <c:pt idx="0">
                    <c:v>OWP</c:v>
                  </c:pt>
                  <c:pt idx="1">
                    <c:v>MOF</c:v>
                  </c:pt>
                  <c:pt idx="2">
                    <c:v>OWP</c:v>
                  </c:pt>
                  <c:pt idx="3">
                    <c:v>MOF</c:v>
                  </c:pt>
                </c:lvl>
                <c:lvl>
                  <c:pt idx="0">
                    <c:v>ogółem</c:v>
                  </c:pt>
                  <c:pt idx="2">
                    <c:v>z gospodarstw domowych</c:v>
                  </c:pt>
                </c:lvl>
              </c:multiLvlStrCache>
            </c:multiLvlStrRef>
          </c:cat>
          <c:val>
            <c:numRef>
              <c:f>Wykresy!$I$1453:$I$1456</c:f>
              <c:numCache>
                <c:formatCode>0.00</c:formatCode>
                <c:ptCount val="4"/>
                <c:pt idx="0" formatCode="[$-10419]0.00">
                  <c:v>9803.7900000000009</c:v>
                </c:pt>
                <c:pt idx="1">
                  <c:v>7007</c:v>
                </c:pt>
                <c:pt idx="2" formatCode="[$-10419]0.00">
                  <c:v>7853.8</c:v>
                </c:pt>
                <c:pt idx="3">
                  <c:v>5450.89</c:v>
                </c:pt>
              </c:numCache>
            </c:numRef>
          </c:val>
          <c:extLst>
            <c:ext xmlns:c16="http://schemas.microsoft.com/office/drawing/2014/chart" uri="{C3380CC4-5D6E-409C-BE32-E72D297353CC}">
              <c16:uniqueId val="{00000006-29EC-4815-980A-F1BC33A8CE51}"/>
            </c:ext>
          </c:extLst>
        </c:ser>
        <c:dLbls>
          <c:showLegendKey val="0"/>
          <c:showVal val="0"/>
          <c:showCatName val="0"/>
          <c:showSerName val="0"/>
          <c:showPercent val="0"/>
          <c:showBubbleSize val="0"/>
        </c:dLbls>
        <c:gapWidth val="219"/>
        <c:overlap val="-27"/>
        <c:axId val="711573504"/>
        <c:axId val="711575040"/>
      </c:barChart>
      <c:catAx>
        <c:axId val="71157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1575040"/>
        <c:crosses val="autoZero"/>
        <c:auto val="1"/>
        <c:lblAlgn val="ctr"/>
        <c:lblOffset val="100"/>
        <c:noMultiLvlLbl val="0"/>
      </c:catAx>
      <c:valAx>
        <c:axId val="711575040"/>
        <c:scaling>
          <c:orientation val="minMax"/>
        </c:scaling>
        <c:delete val="0"/>
        <c:axPos val="l"/>
        <c:majorGridlines>
          <c:spPr>
            <a:ln w="9525" cap="flat" cmpd="sng" algn="ctr">
              <a:solidFill>
                <a:schemeClr val="tx1">
                  <a:lumMod val="15000"/>
                  <a:lumOff val="85000"/>
                </a:schemeClr>
              </a:solidFill>
              <a:round/>
            </a:ln>
            <a:effectLst/>
          </c:spPr>
        </c:majorGridlines>
        <c:numFmt formatCode="[$-10419]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1573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Wykresy!$B$90</c:f>
              <c:strCache>
                <c:ptCount val="1"/>
                <c:pt idx="0">
                  <c:v>MOF</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Wykresy!$C$89:$J$89</c:f>
              <c:numCache>
                <c:formatCode>General</c:formatCode>
                <c:ptCount val="8"/>
                <c:pt idx="0">
                  <c:v>2014</c:v>
                </c:pt>
                <c:pt idx="1">
                  <c:v>2015</c:v>
                </c:pt>
                <c:pt idx="2">
                  <c:v>2016</c:v>
                </c:pt>
                <c:pt idx="3">
                  <c:v>2017</c:v>
                </c:pt>
                <c:pt idx="4">
                  <c:v>2018</c:v>
                </c:pt>
                <c:pt idx="5">
                  <c:v>2019</c:v>
                </c:pt>
                <c:pt idx="6">
                  <c:v>2020</c:v>
                </c:pt>
                <c:pt idx="7">
                  <c:v>2021</c:v>
                </c:pt>
              </c:numCache>
            </c:numRef>
          </c:cat>
          <c:val>
            <c:numRef>
              <c:f>Wykresy!$C$90:$J$90</c:f>
              <c:numCache>
                <c:formatCode>0.00</c:formatCode>
                <c:ptCount val="8"/>
                <c:pt idx="0">
                  <c:v>169.52672390742444</c:v>
                </c:pt>
                <c:pt idx="1">
                  <c:v>168.51065094031313</c:v>
                </c:pt>
                <c:pt idx="2">
                  <c:v>167.62827178466381</c:v>
                </c:pt>
                <c:pt idx="3">
                  <c:v>167.00733830476244</c:v>
                </c:pt>
                <c:pt idx="4">
                  <c:v>165.94075878665438</c:v>
                </c:pt>
                <c:pt idx="5">
                  <c:v>164.61867553997445</c:v>
                </c:pt>
                <c:pt idx="6">
                  <c:v>162.98166909296174</c:v>
                </c:pt>
                <c:pt idx="7">
                  <c:v>161.02082652485217</c:v>
                </c:pt>
              </c:numCache>
            </c:numRef>
          </c:val>
          <c:smooth val="0"/>
          <c:extLst>
            <c:ext xmlns:c16="http://schemas.microsoft.com/office/drawing/2014/chart" uri="{C3380CC4-5D6E-409C-BE32-E72D297353CC}">
              <c16:uniqueId val="{00000000-CE03-45A7-845B-7D9EA36DC84F}"/>
            </c:ext>
          </c:extLst>
        </c:ser>
        <c:dLbls>
          <c:dLblPos val="t"/>
          <c:showLegendKey val="0"/>
          <c:showVal val="1"/>
          <c:showCatName val="0"/>
          <c:showSerName val="0"/>
          <c:showPercent val="0"/>
          <c:showBubbleSize val="0"/>
        </c:dLbls>
        <c:smooth val="0"/>
        <c:axId val="758032640"/>
        <c:axId val="758035584"/>
      </c:lineChart>
      <c:catAx>
        <c:axId val="75803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8035584"/>
        <c:crosses val="autoZero"/>
        <c:auto val="1"/>
        <c:lblAlgn val="ctr"/>
        <c:lblOffset val="100"/>
        <c:noMultiLvlLbl val="0"/>
      </c:catAx>
      <c:valAx>
        <c:axId val="758035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8032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Wykresy!$B$1466</c:f>
              <c:strCache>
                <c:ptCount val="1"/>
                <c:pt idx="0">
                  <c:v>OWP</c:v>
                </c:pt>
              </c:strCache>
            </c:strRef>
          </c:tx>
          <c:spPr>
            <a:ln w="28575" cap="rnd">
              <a:solidFill>
                <a:schemeClr val="accent1"/>
              </a:solidFill>
              <a:round/>
            </a:ln>
            <a:effectLst/>
          </c:spPr>
          <c:marker>
            <c:symbol val="none"/>
          </c:marker>
          <c:cat>
            <c:numRef>
              <c:f>Wykresy!$D$1465:$J$1465</c:f>
              <c:numCache>
                <c:formatCode>General</c:formatCode>
                <c:ptCount val="7"/>
                <c:pt idx="0">
                  <c:v>2014</c:v>
                </c:pt>
                <c:pt idx="1">
                  <c:v>2015</c:v>
                </c:pt>
                <c:pt idx="2">
                  <c:v>2016</c:v>
                </c:pt>
                <c:pt idx="3">
                  <c:v>2017</c:v>
                </c:pt>
                <c:pt idx="4">
                  <c:v>2018</c:v>
                </c:pt>
                <c:pt idx="5">
                  <c:v>2019</c:v>
                </c:pt>
                <c:pt idx="6">
                  <c:v>2020</c:v>
                </c:pt>
              </c:numCache>
            </c:numRef>
          </c:cat>
          <c:val>
            <c:numRef>
              <c:f>Wykresy!$D$1466:$J$1466</c:f>
              <c:numCache>
                <c:formatCode>[$-10419]0.0</c:formatCode>
                <c:ptCount val="7"/>
                <c:pt idx="0">
                  <c:v>79.62222222222222</c:v>
                </c:pt>
                <c:pt idx="1">
                  <c:v>84.222222222222229</c:v>
                </c:pt>
                <c:pt idx="2">
                  <c:v>90.844444444444449</c:v>
                </c:pt>
                <c:pt idx="3">
                  <c:v>91.677777777777763</c:v>
                </c:pt>
                <c:pt idx="4">
                  <c:v>93.355555555555554</c:v>
                </c:pt>
                <c:pt idx="5">
                  <c:v>88.055555555555557</c:v>
                </c:pt>
                <c:pt idx="6">
                  <c:v>88.544444444444437</c:v>
                </c:pt>
              </c:numCache>
            </c:numRef>
          </c:val>
          <c:smooth val="0"/>
          <c:extLst>
            <c:ext xmlns:c16="http://schemas.microsoft.com/office/drawing/2014/chart" uri="{C3380CC4-5D6E-409C-BE32-E72D297353CC}">
              <c16:uniqueId val="{00000000-50A5-4905-BE35-C4A066CBE4D1}"/>
            </c:ext>
          </c:extLst>
        </c:ser>
        <c:ser>
          <c:idx val="1"/>
          <c:order val="1"/>
          <c:tx>
            <c:strRef>
              <c:f>Wykresy!$B$1467</c:f>
              <c:strCache>
                <c:ptCount val="1"/>
                <c:pt idx="0">
                  <c:v>MOF</c:v>
                </c:pt>
              </c:strCache>
            </c:strRef>
          </c:tx>
          <c:spPr>
            <a:ln w="28575" cap="rnd">
              <a:solidFill>
                <a:schemeClr val="accent2"/>
              </a:solidFill>
              <a:round/>
            </a:ln>
            <a:effectLst/>
          </c:spPr>
          <c:marker>
            <c:symbol val="none"/>
          </c:marker>
          <c:cat>
            <c:numRef>
              <c:f>Wykresy!$D$1465:$J$1465</c:f>
              <c:numCache>
                <c:formatCode>General</c:formatCode>
                <c:ptCount val="7"/>
                <c:pt idx="0">
                  <c:v>2014</c:v>
                </c:pt>
                <c:pt idx="1">
                  <c:v>2015</c:v>
                </c:pt>
                <c:pt idx="2">
                  <c:v>2016</c:v>
                </c:pt>
                <c:pt idx="3">
                  <c:v>2017</c:v>
                </c:pt>
                <c:pt idx="4">
                  <c:v>2018</c:v>
                </c:pt>
                <c:pt idx="5">
                  <c:v>2019</c:v>
                </c:pt>
                <c:pt idx="6">
                  <c:v>2020</c:v>
                </c:pt>
              </c:numCache>
            </c:numRef>
          </c:cat>
          <c:val>
            <c:numRef>
              <c:f>Wykresy!$D$1467:$J$1467</c:f>
              <c:numCache>
                <c:formatCode>[$-10419]0.0</c:formatCode>
                <c:ptCount val="7"/>
                <c:pt idx="0">
                  <c:v>86.75</c:v>
                </c:pt>
                <c:pt idx="1">
                  <c:v>101.97499999999999</c:v>
                </c:pt>
                <c:pt idx="2">
                  <c:v>110.375</c:v>
                </c:pt>
                <c:pt idx="3">
                  <c:v>110.27500000000001</c:v>
                </c:pt>
                <c:pt idx="4">
                  <c:v>106.2</c:v>
                </c:pt>
                <c:pt idx="5">
                  <c:v>99.275000000000006</c:v>
                </c:pt>
                <c:pt idx="6">
                  <c:v>98.95</c:v>
                </c:pt>
              </c:numCache>
            </c:numRef>
          </c:val>
          <c:smooth val="0"/>
          <c:extLst>
            <c:ext xmlns:c16="http://schemas.microsoft.com/office/drawing/2014/chart" uri="{C3380CC4-5D6E-409C-BE32-E72D297353CC}">
              <c16:uniqueId val="{00000001-50A5-4905-BE35-C4A066CBE4D1}"/>
            </c:ext>
          </c:extLst>
        </c:ser>
        <c:dLbls>
          <c:showLegendKey val="0"/>
          <c:showVal val="0"/>
          <c:showCatName val="0"/>
          <c:showSerName val="0"/>
          <c:showPercent val="0"/>
          <c:showBubbleSize val="0"/>
        </c:dLbls>
        <c:smooth val="0"/>
        <c:axId val="711618560"/>
        <c:axId val="711620096"/>
      </c:lineChart>
      <c:catAx>
        <c:axId val="71161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1620096"/>
        <c:crosses val="autoZero"/>
        <c:auto val="1"/>
        <c:lblAlgn val="ctr"/>
        <c:lblOffset val="100"/>
        <c:noMultiLvlLbl val="0"/>
      </c:catAx>
      <c:valAx>
        <c:axId val="711620096"/>
        <c:scaling>
          <c:orientation val="minMax"/>
        </c:scaling>
        <c:delete val="0"/>
        <c:axPos val="l"/>
        <c:majorGridlines>
          <c:spPr>
            <a:ln w="9525" cap="flat" cmpd="sng" algn="ctr">
              <a:solidFill>
                <a:schemeClr val="tx1">
                  <a:lumMod val="15000"/>
                  <a:lumOff val="85000"/>
                </a:schemeClr>
              </a:solidFill>
              <a:round/>
            </a:ln>
            <a:effectLst/>
          </c:spPr>
        </c:majorGridlines>
        <c:numFmt formatCode="[$-10419]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16185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Wykresy!$D$1454</c:f>
              <c:strCache>
                <c:ptCount val="1"/>
                <c:pt idx="0">
                  <c:v>2014</c:v>
                </c:pt>
              </c:strCache>
            </c:strRef>
          </c:tx>
          <c:spPr>
            <a:solidFill>
              <a:schemeClr val="accent1"/>
            </a:solidFill>
            <a:ln>
              <a:noFill/>
            </a:ln>
            <a:effectLst/>
          </c:spPr>
          <c:invertIfNegative val="0"/>
          <c:cat>
            <c:strRef>
              <c:f>Wykresy!$B$1455:$B$1463</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Wykresy!$D$1455:$D$1463</c:f>
              <c:numCache>
                <c:formatCode>[$-10419]0.0</c:formatCode>
                <c:ptCount val="9"/>
                <c:pt idx="0">
                  <c:v>73.7</c:v>
                </c:pt>
                <c:pt idx="1">
                  <c:v>52.5</c:v>
                </c:pt>
                <c:pt idx="2">
                  <c:v>70.599999999999994</c:v>
                </c:pt>
                <c:pt idx="3">
                  <c:v>51.2</c:v>
                </c:pt>
                <c:pt idx="4">
                  <c:v>68.900000000000006</c:v>
                </c:pt>
                <c:pt idx="5">
                  <c:v>65.900000000000006</c:v>
                </c:pt>
                <c:pt idx="6">
                  <c:v>123.3</c:v>
                </c:pt>
                <c:pt idx="7">
                  <c:v>74.400000000000006</c:v>
                </c:pt>
                <c:pt idx="8">
                  <c:v>136.1</c:v>
                </c:pt>
              </c:numCache>
            </c:numRef>
          </c:val>
          <c:extLst>
            <c:ext xmlns:c16="http://schemas.microsoft.com/office/drawing/2014/chart" uri="{C3380CC4-5D6E-409C-BE32-E72D297353CC}">
              <c16:uniqueId val="{00000000-F585-4200-B422-B8AA8682A015}"/>
            </c:ext>
          </c:extLst>
        </c:ser>
        <c:ser>
          <c:idx val="1"/>
          <c:order val="1"/>
          <c:tx>
            <c:strRef>
              <c:f>Wykresy!$E$1454</c:f>
              <c:strCache>
                <c:ptCount val="1"/>
                <c:pt idx="0">
                  <c:v>2015</c:v>
                </c:pt>
              </c:strCache>
            </c:strRef>
          </c:tx>
          <c:spPr>
            <a:solidFill>
              <a:schemeClr val="accent2"/>
            </a:solidFill>
            <a:ln>
              <a:noFill/>
            </a:ln>
            <a:effectLst/>
          </c:spPr>
          <c:invertIfNegative val="0"/>
          <c:cat>
            <c:strRef>
              <c:f>Wykresy!$B$1455:$B$1463</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Wykresy!$E$1455:$E$1463</c:f>
              <c:numCache>
                <c:formatCode>[$-10419]0.0</c:formatCode>
                <c:ptCount val="9"/>
                <c:pt idx="0">
                  <c:v>63.5</c:v>
                </c:pt>
                <c:pt idx="1">
                  <c:v>57.7</c:v>
                </c:pt>
                <c:pt idx="2">
                  <c:v>80.7</c:v>
                </c:pt>
                <c:pt idx="3">
                  <c:v>52.3</c:v>
                </c:pt>
                <c:pt idx="4">
                  <c:v>68.099999999999994</c:v>
                </c:pt>
                <c:pt idx="5">
                  <c:v>66.8</c:v>
                </c:pt>
                <c:pt idx="6">
                  <c:v>108.5</c:v>
                </c:pt>
                <c:pt idx="7">
                  <c:v>68.900000000000006</c:v>
                </c:pt>
                <c:pt idx="8">
                  <c:v>191.5</c:v>
                </c:pt>
              </c:numCache>
            </c:numRef>
          </c:val>
          <c:extLst>
            <c:ext xmlns:c16="http://schemas.microsoft.com/office/drawing/2014/chart" uri="{C3380CC4-5D6E-409C-BE32-E72D297353CC}">
              <c16:uniqueId val="{00000001-F585-4200-B422-B8AA8682A015}"/>
            </c:ext>
          </c:extLst>
        </c:ser>
        <c:ser>
          <c:idx val="2"/>
          <c:order val="2"/>
          <c:tx>
            <c:strRef>
              <c:f>Wykresy!$F$1454</c:f>
              <c:strCache>
                <c:ptCount val="1"/>
                <c:pt idx="0">
                  <c:v>2016</c:v>
                </c:pt>
              </c:strCache>
            </c:strRef>
          </c:tx>
          <c:spPr>
            <a:solidFill>
              <a:schemeClr val="accent3"/>
            </a:solidFill>
            <a:ln>
              <a:noFill/>
            </a:ln>
            <a:effectLst/>
          </c:spPr>
          <c:invertIfNegative val="0"/>
          <c:cat>
            <c:strRef>
              <c:f>Wykresy!$B$1455:$B$1463</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Wykresy!$F$1455:$F$1463</c:f>
              <c:numCache>
                <c:formatCode>[$-10419]0.0</c:formatCode>
                <c:ptCount val="9"/>
                <c:pt idx="0">
                  <c:v>70.2</c:v>
                </c:pt>
                <c:pt idx="1">
                  <c:v>62.5</c:v>
                </c:pt>
                <c:pt idx="2">
                  <c:v>87.4</c:v>
                </c:pt>
                <c:pt idx="3">
                  <c:v>58.6</c:v>
                </c:pt>
                <c:pt idx="4">
                  <c:v>71.599999999999994</c:v>
                </c:pt>
                <c:pt idx="5">
                  <c:v>75.900000000000006</c:v>
                </c:pt>
                <c:pt idx="6">
                  <c:v>113.2</c:v>
                </c:pt>
                <c:pt idx="7">
                  <c:v>71.2</c:v>
                </c:pt>
                <c:pt idx="8">
                  <c:v>207</c:v>
                </c:pt>
              </c:numCache>
            </c:numRef>
          </c:val>
          <c:extLst>
            <c:ext xmlns:c16="http://schemas.microsoft.com/office/drawing/2014/chart" uri="{C3380CC4-5D6E-409C-BE32-E72D297353CC}">
              <c16:uniqueId val="{00000002-F585-4200-B422-B8AA8682A015}"/>
            </c:ext>
          </c:extLst>
        </c:ser>
        <c:ser>
          <c:idx val="3"/>
          <c:order val="3"/>
          <c:tx>
            <c:strRef>
              <c:f>Wykresy!$G$1454</c:f>
              <c:strCache>
                <c:ptCount val="1"/>
                <c:pt idx="0">
                  <c:v>2017</c:v>
                </c:pt>
              </c:strCache>
            </c:strRef>
          </c:tx>
          <c:spPr>
            <a:solidFill>
              <a:schemeClr val="accent4"/>
            </a:solidFill>
            <a:ln>
              <a:noFill/>
            </a:ln>
            <a:effectLst/>
          </c:spPr>
          <c:invertIfNegative val="0"/>
          <c:cat>
            <c:strRef>
              <c:f>Wykresy!$B$1455:$B$1463</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Wykresy!$G$1455:$G$1463</c:f>
              <c:numCache>
                <c:formatCode>[$-10419]0.0</c:formatCode>
                <c:ptCount val="9"/>
                <c:pt idx="0">
                  <c:v>66.5</c:v>
                </c:pt>
                <c:pt idx="1">
                  <c:v>67.3</c:v>
                </c:pt>
                <c:pt idx="2">
                  <c:v>85.5</c:v>
                </c:pt>
                <c:pt idx="3">
                  <c:v>57.4</c:v>
                </c:pt>
                <c:pt idx="4">
                  <c:v>75.7</c:v>
                </c:pt>
                <c:pt idx="5">
                  <c:v>79.3</c:v>
                </c:pt>
                <c:pt idx="6">
                  <c:v>117.1</c:v>
                </c:pt>
                <c:pt idx="7">
                  <c:v>77.400000000000006</c:v>
                </c:pt>
                <c:pt idx="8">
                  <c:v>198.9</c:v>
                </c:pt>
              </c:numCache>
            </c:numRef>
          </c:val>
          <c:extLst>
            <c:ext xmlns:c16="http://schemas.microsoft.com/office/drawing/2014/chart" uri="{C3380CC4-5D6E-409C-BE32-E72D297353CC}">
              <c16:uniqueId val="{00000003-F585-4200-B422-B8AA8682A015}"/>
            </c:ext>
          </c:extLst>
        </c:ser>
        <c:ser>
          <c:idx val="4"/>
          <c:order val="4"/>
          <c:tx>
            <c:strRef>
              <c:f>Wykresy!$H$1454</c:f>
              <c:strCache>
                <c:ptCount val="1"/>
                <c:pt idx="0">
                  <c:v>2018</c:v>
                </c:pt>
              </c:strCache>
            </c:strRef>
          </c:tx>
          <c:spPr>
            <a:solidFill>
              <a:schemeClr val="accent5"/>
            </a:solidFill>
            <a:ln>
              <a:noFill/>
            </a:ln>
            <a:effectLst/>
          </c:spPr>
          <c:invertIfNegative val="0"/>
          <c:cat>
            <c:strRef>
              <c:f>Wykresy!$B$1455:$B$1463</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Wykresy!$H$1455:$H$1463</c:f>
              <c:numCache>
                <c:formatCode>[$-10419]0.0</c:formatCode>
                <c:ptCount val="9"/>
                <c:pt idx="0">
                  <c:v>80.3</c:v>
                </c:pt>
                <c:pt idx="1">
                  <c:v>70.400000000000006</c:v>
                </c:pt>
                <c:pt idx="2">
                  <c:v>85</c:v>
                </c:pt>
                <c:pt idx="3">
                  <c:v>61.4</c:v>
                </c:pt>
                <c:pt idx="4">
                  <c:v>78.7</c:v>
                </c:pt>
                <c:pt idx="5">
                  <c:v>81.5</c:v>
                </c:pt>
                <c:pt idx="6">
                  <c:v>124.6</c:v>
                </c:pt>
                <c:pt idx="7">
                  <c:v>79.8</c:v>
                </c:pt>
                <c:pt idx="8">
                  <c:v>178.5</c:v>
                </c:pt>
              </c:numCache>
            </c:numRef>
          </c:val>
          <c:extLst>
            <c:ext xmlns:c16="http://schemas.microsoft.com/office/drawing/2014/chart" uri="{C3380CC4-5D6E-409C-BE32-E72D297353CC}">
              <c16:uniqueId val="{00000004-F585-4200-B422-B8AA8682A015}"/>
            </c:ext>
          </c:extLst>
        </c:ser>
        <c:ser>
          <c:idx val="5"/>
          <c:order val="5"/>
          <c:tx>
            <c:strRef>
              <c:f>Wykresy!$I$1454</c:f>
              <c:strCache>
                <c:ptCount val="1"/>
                <c:pt idx="0">
                  <c:v>2019</c:v>
                </c:pt>
              </c:strCache>
            </c:strRef>
          </c:tx>
          <c:spPr>
            <a:solidFill>
              <a:schemeClr val="accent6"/>
            </a:solidFill>
            <a:ln>
              <a:noFill/>
            </a:ln>
            <a:effectLst/>
          </c:spPr>
          <c:invertIfNegative val="0"/>
          <c:cat>
            <c:strRef>
              <c:f>Wykresy!$B$1455:$B$1463</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Wykresy!$I$1455:$I$1463</c:f>
              <c:numCache>
                <c:formatCode>[$-10419]0.0</c:formatCode>
                <c:ptCount val="9"/>
                <c:pt idx="0">
                  <c:v>79.7</c:v>
                </c:pt>
                <c:pt idx="1">
                  <c:v>71</c:v>
                </c:pt>
                <c:pt idx="2">
                  <c:v>84.1</c:v>
                </c:pt>
                <c:pt idx="3">
                  <c:v>61.5</c:v>
                </c:pt>
                <c:pt idx="4">
                  <c:v>76.3</c:v>
                </c:pt>
                <c:pt idx="5">
                  <c:v>78.400000000000006</c:v>
                </c:pt>
                <c:pt idx="6">
                  <c:v>106.9</c:v>
                </c:pt>
                <c:pt idx="7">
                  <c:v>73.900000000000006</c:v>
                </c:pt>
                <c:pt idx="8">
                  <c:v>160.69999999999999</c:v>
                </c:pt>
              </c:numCache>
            </c:numRef>
          </c:val>
          <c:extLst>
            <c:ext xmlns:c16="http://schemas.microsoft.com/office/drawing/2014/chart" uri="{C3380CC4-5D6E-409C-BE32-E72D297353CC}">
              <c16:uniqueId val="{00000005-F585-4200-B422-B8AA8682A015}"/>
            </c:ext>
          </c:extLst>
        </c:ser>
        <c:ser>
          <c:idx val="6"/>
          <c:order val="6"/>
          <c:tx>
            <c:strRef>
              <c:f>Wykresy!$J$1454</c:f>
              <c:strCache>
                <c:ptCount val="1"/>
                <c:pt idx="0">
                  <c:v>2020</c:v>
                </c:pt>
              </c:strCache>
            </c:strRef>
          </c:tx>
          <c:spPr>
            <a:solidFill>
              <a:schemeClr val="accent1">
                <a:lumMod val="60000"/>
              </a:schemeClr>
            </a:solidFill>
            <a:ln>
              <a:noFill/>
            </a:ln>
            <a:effectLst/>
          </c:spPr>
          <c:invertIfNegative val="0"/>
          <c:cat>
            <c:strRef>
              <c:f>Wykresy!$B$1455:$B$1463</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Wykresy!$J$1455:$J$1463</c:f>
              <c:numCache>
                <c:formatCode>[$-10419]0.0</c:formatCode>
                <c:ptCount val="9"/>
                <c:pt idx="0">
                  <c:v>80.099999999999994</c:v>
                </c:pt>
                <c:pt idx="1">
                  <c:v>73.7</c:v>
                </c:pt>
                <c:pt idx="2">
                  <c:v>84.7</c:v>
                </c:pt>
                <c:pt idx="3">
                  <c:v>63.8</c:v>
                </c:pt>
                <c:pt idx="4">
                  <c:v>74.7</c:v>
                </c:pt>
                <c:pt idx="5">
                  <c:v>79.400000000000006</c:v>
                </c:pt>
                <c:pt idx="6">
                  <c:v>108.8</c:v>
                </c:pt>
                <c:pt idx="7">
                  <c:v>76.2</c:v>
                </c:pt>
                <c:pt idx="8">
                  <c:v>155.5</c:v>
                </c:pt>
              </c:numCache>
            </c:numRef>
          </c:val>
          <c:extLst>
            <c:ext xmlns:c16="http://schemas.microsoft.com/office/drawing/2014/chart" uri="{C3380CC4-5D6E-409C-BE32-E72D297353CC}">
              <c16:uniqueId val="{00000006-F585-4200-B422-B8AA8682A015}"/>
            </c:ext>
          </c:extLst>
        </c:ser>
        <c:dLbls>
          <c:showLegendKey val="0"/>
          <c:showVal val="0"/>
          <c:showCatName val="0"/>
          <c:showSerName val="0"/>
          <c:showPercent val="0"/>
          <c:showBubbleSize val="0"/>
        </c:dLbls>
        <c:gapWidth val="219"/>
        <c:overlap val="-27"/>
        <c:axId val="711669632"/>
        <c:axId val="711671168"/>
      </c:barChart>
      <c:catAx>
        <c:axId val="71166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1671168"/>
        <c:crosses val="autoZero"/>
        <c:auto val="1"/>
        <c:lblAlgn val="ctr"/>
        <c:lblOffset val="100"/>
        <c:noMultiLvlLbl val="0"/>
      </c:catAx>
      <c:valAx>
        <c:axId val="711671168"/>
        <c:scaling>
          <c:orientation val="minMax"/>
        </c:scaling>
        <c:delete val="0"/>
        <c:axPos val="l"/>
        <c:majorGridlines>
          <c:spPr>
            <a:ln w="9525" cap="flat" cmpd="sng" algn="ctr">
              <a:solidFill>
                <a:schemeClr val="tx1">
                  <a:lumMod val="15000"/>
                  <a:lumOff val="85000"/>
                </a:schemeClr>
              </a:solidFill>
              <a:round/>
            </a:ln>
            <a:effectLst/>
          </c:spPr>
        </c:majorGridlines>
        <c:numFmt formatCode="[$-10419]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1669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Wykresy!$B$1484</c:f>
              <c:strCache>
                <c:ptCount val="1"/>
                <c:pt idx="0">
                  <c:v>OWP</c:v>
                </c:pt>
              </c:strCache>
            </c:strRef>
          </c:tx>
          <c:spPr>
            <a:solidFill>
              <a:schemeClr val="accent1"/>
            </a:solidFill>
            <a:ln>
              <a:noFill/>
            </a:ln>
            <a:effectLst/>
          </c:spPr>
          <c:invertIfNegative val="0"/>
          <c:cat>
            <c:numRef>
              <c:f>Wykresy!$D$1483:$K$1483</c:f>
              <c:numCache>
                <c:formatCode>General</c:formatCode>
                <c:ptCount val="8"/>
                <c:pt idx="0">
                  <c:v>2014</c:v>
                </c:pt>
                <c:pt idx="1">
                  <c:v>2015</c:v>
                </c:pt>
                <c:pt idx="2">
                  <c:v>2016</c:v>
                </c:pt>
                <c:pt idx="3">
                  <c:v>2017</c:v>
                </c:pt>
                <c:pt idx="4">
                  <c:v>2018</c:v>
                </c:pt>
                <c:pt idx="5">
                  <c:v>2019</c:v>
                </c:pt>
                <c:pt idx="6">
                  <c:v>2020</c:v>
                </c:pt>
                <c:pt idx="7">
                  <c:v>2021</c:v>
                </c:pt>
              </c:numCache>
            </c:numRef>
          </c:cat>
          <c:val>
            <c:numRef>
              <c:f>Wykresy!$D$1484:$K$1484</c:f>
              <c:numCache>
                <c:formatCode>[$-10419]0</c:formatCode>
                <c:ptCount val="8"/>
                <c:pt idx="0">
                  <c:v>628378</c:v>
                </c:pt>
                <c:pt idx="1">
                  <c:v>661462</c:v>
                </c:pt>
                <c:pt idx="2">
                  <c:v>644066</c:v>
                </c:pt>
                <c:pt idx="3">
                  <c:v>651554</c:v>
                </c:pt>
                <c:pt idx="4">
                  <c:v>673092</c:v>
                </c:pt>
                <c:pt idx="5">
                  <c:v>667648</c:v>
                </c:pt>
                <c:pt idx="6">
                  <c:v>593259</c:v>
                </c:pt>
                <c:pt idx="7">
                  <c:v>668982</c:v>
                </c:pt>
              </c:numCache>
            </c:numRef>
          </c:val>
          <c:extLst>
            <c:ext xmlns:c16="http://schemas.microsoft.com/office/drawing/2014/chart" uri="{C3380CC4-5D6E-409C-BE32-E72D297353CC}">
              <c16:uniqueId val="{00000000-9D8F-4C57-BAD4-1FE5B8A9E733}"/>
            </c:ext>
          </c:extLst>
        </c:ser>
        <c:ser>
          <c:idx val="1"/>
          <c:order val="1"/>
          <c:tx>
            <c:strRef>
              <c:f>Wykresy!$B$1485</c:f>
              <c:strCache>
                <c:ptCount val="1"/>
                <c:pt idx="0">
                  <c:v>MOF</c:v>
                </c:pt>
              </c:strCache>
            </c:strRef>
          </c:tx>
          <c:spPr>
            <a:solidFill>
              <a:schemeClr val="accent2"/>
            </a:solidFill>
            <a:ln>
              <a:noFill/>
            </a:ln>
            <a:effectLst/>
          </c:spPr>
          <c:invertIfNegative val="0"/>
          <c:cat>
            <c:numRef>
              <c:f>Wykresy!$D$1483:$K$1483</c:f>
              <c:numCache>
                <c:formatCode>General</c:formatCode>
                <c:ptCount val="8"/>
                <c:pt idx="0">
                  <c:v>2014</c:v>
                </c:pt>
                <c:pt idx="1">
                  <c:v>2015</c:v>
                </c:pt>
                <c:pt idx="2">
                  <c:v>2016</c:v>
                </c:pt>
                <c:pt idx="3">
                  <c:v>2017</c:v>
                </c:pt>
                <c:pt idx="4">
                  <c:v>2018</c:v>
                </c:pt>
                <c:pt idx="5">
                  <c:v>2019</c:v>
                </c:pt>
                <c:pt idx="6">
                  <c:v>2020</c:v>
                </c:pt>
                <c:pt idx="7">
                  <c:v>2021</c:v>
                </c:pt>
              </c:numCache>
            </c:numRef>
          </c:cat>
          <c:val>
            <c:numRef>
              <c:f>Wykresy!$D$1485:$K$1485</c:f>
              <c:numCache>
                <c:formatCode>[$-10419]0</c:formatCode>
                <c:ptCount val="8"/>
                <c:pt idx="0">
                  <c:v>456264</c:v>
                </c:pt>
                <c:pt idx="1">
                  <c:v>474520</c:v>
                </c:pt>
                <c:pt idx="2">
                  <c:v>454630</c:v>
                </c:pt>
                <c:pt idx="3">
                  <c:v>473834</c:v>
                </c:pt>
                <c:pt idx="4">
                  <c:v>493042</c:v>
                </c:pt>
                <c:pt idx="5">
                  <c:v>491682</c:v>
                </c:pt>
                <c:pt idx="6">
                  <c:v>436601</c:v>
                </c:pt>
                <c:pt idx="7">
                  <c:v>495066</c:v>
                </c:pt>
              </c:numCache>
            </c:numRef>
          </c:val>
          <c:extLst>
            <c:ext xmlns:c16="http://schemas.microsoft.com/office/drawing/2014/chart" uri="{C3380CC4-5D6E-409C-BE32-E72D297353CC}">
              <c16:uniqueId val="{00000001-9D8F-4C57-BAD4-1FE5B8A9E733}"/>
            </c:ext>
          </c:extLst>
        </c:ser>
        <c:dLbls>
          <c:showLegendKey val="0"/>
          <c:showVal val="0"/>
          <c:showCatName val="0"/>
          <c:showSerName val="0"/>
          <c:showPercent val="0"/>
          <c:showBubbleSize val="0"/>
        </c:dLbls>
        <c:gapWidth val="219"/>
        <c:overlap val="-27"/>
        <c:axId val="711714688"/>
        <c:axId val="711716224"/>
      </c:barChart>
      <c:catAx>
        <c:axId val="71171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1716224"/>
        <c:crosses val="autoZero"/>
        <c:auto val="1"/>
        <c:lblAlgn val="ctr"/>
        <c:lblOffset val="100"/>
        <c:noMultiLvlLbl val="0"/>
      </c:catAx>
      <c:valAx>
        <c:axId val="711716224"/>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1714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Wykresy!$D$1472</c:f>
              <c:strCache>
                <c:ptCount val="1"/>
                <c:pt idx="0">
                  <c:v>2014</c:v>
                </c:pt>
              </c:strCache>
            </c:strRef>
          </c:tx>
          <c:spPr>
            <a:solidFill>
              <a:schemeClr val="accent1"/>
            </a:solidFill>
            <a:ln>
              <a:noFill/>
            </a:ln>
            <a:effectLst/>
          </c:spPr>
          <c:invertIfNegative val="0"/>
          <c:cat>
            <c:strRef>
              <c:f>Wykresy!$B$1473:$B$1481</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Wykresy!$D$1473:$D$1481</c:f>
              <c:numCache>
                <c:formatCode>[$-10419]0</c:formatCode>
                <c:ptCount val="9"/>
                <c:pt idx="0">
                  <c:v>37003</c:v>
                </c:pt>
                <c:pt idx="1">
                  <c:v>15397</c:v>
                </c:pt>
                <c:pt idx="2">
                  <c:v>37631</c:v>
                </c:pt>
                <c:pt idx="3">
                  <c:v>21977</c:v>
                </c:pt>
                <c:pt idx="4">
                  <c:v>50176</c:v>
                </c:pt>
                <c:pt idx="5">
                  <c:v>10784</c:v>
                </c:pt>
                <c:pt idx="6">
                  <c:v>47561</c:v>
                </c:pt>
                <c:pt idx="7">
                  <c:v>10834</c:v>
                </c:pt>
                <c:pt idx="8">
                  <c:v>397015</c:v>
                </c:pt>
              </c:numCache>
            </c:numRef>
          </c:val>
          <c:extLst>
            <c:ext xmlns:c16="http://schemas.microsoft.com/office/drawing/2014/chart" uri="{C3380CC4-5D6E-409C-BE32-E72D297353CC}">
              <c16:uniqueId val="{00000000-31C9-49D7-985F-C00F849AC490}"/>
            </c:ext>
          </c:extLst>
        </c:ser>
        <c:ser>
          <c:idx val="1"/>
          <c:order val="1"/>
          <c:tx>
            <c:strRef>
              <c:f>Wykresy!$E$1472</c:f>
              <c:strCache>
                <c:ptCount val="1"/>
                <c:pt idx="0">
                  <c:v>2015</c:v>
                </c:pt>
              </c:strCache>
            </c:strRef>
          </c:tx>
          <c:spPr>
            <a:solidFill>
              <a:schemeClr val="accent2"/>
            </a:solidFill>
            <a:ln>
              <a:noFill/>
            </a:ln>
            <a:effectLst/>
          </c:spPr>
          <c:invertIfNegative val="0"/>
          <c:cat>
            <c:strRef>
              <c:f>Wykresy!$B$1473:$B$1481</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Wykresy!$E$1473:$E$1481</c:f>
              <c:numCache>
                <c:formatCode>[$-10419]0</c:formatCode>
                <c:ptCount val="9"/>
                <c:pt idx="0">
                  <c:v>38506</c:v>
                </c:pt>
                <c:pt idx="1">
                  <c:v>15708</c:v>
                </c:pt>
                <c:pt idx="2">
                  <c:v>47723</c:v>
                </c:pt>
                <c:pt idx="3">
                  <c:v>22691</c:v>
                </c:pt>
                <c:pt idx="4">
                  <c:v>51882</c:v>
                </c:pt>
                <c:pt idx="5">
                  <c:v>10799</c:v>
                </c:pt>
                <c:pt idx="6">
                  <c:v>58155</c:v>
                </c:pt>
                <c:pt idx="7">
                  <c:v>11537</c:v>
                </c:pt>
                <c:pt idx="8">
                  <c:v>404461</c:v>
                </c:pt>
              </c:numCache>
            </c:numRef>
          </c:val>
          <c:extLst>
            <c:ext xmlns:c16="http://schemas.microsoft.com/office/drawing/2014/chart" uri="{C3380CC4-5D6E-409C-BE32-E72D297353CC}">
              <c16:uniqueId val="{00000001-31C9-49D7-985F-C00F849AC490}"/>
            </c:ext>
          </c:extLst>
        </c:ser>
        <c:ser>
          <c:idx val="2"/>
          <c:order val="2"/>
          <c:tx>
            <c:strRef>
              <c:f>Wykresy!$F$1472</c:f>
              <c:strCache>
                <c:ptCount val="1"/>
                <c:pt idx="0">
                  <c:v>2016</c:v>
                </c:pt>
              </c:strCache>
            </c:strRef>
          </c:tx>
          <c:spPr>
            <a:solidFill>
              <a:schemeClr val="accent3"/>
            </a:solidFill>
            <a:ln>
              <a:noFill/>
            </a:ln>
            <a:effectLst/>
          </c:spPr>
          <c:invertIfNegative val="0"/>
          <c:cat>
            <c:strRef>
              <c:f>Wykresy!$B$1473:$B$1481</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Wykresy!$F$1473:$F$1481</c:f>
              <c:numCache>
                <c:formatCode>[$-10419]0</c:formatCode>
                <c:ptCount val="9"/>
                <c:pt idx="0">
                  <c:v>42411</c:v>
                </c:pt>
                <c:pt idx="1">
                  <c:v>15395</c:v>
                </c:pt>
                <c:pt idx="2">
                  <c:v>33141</c:v>
                </c:pt>
                <c:pt idx="3">
                  <c:v>22916</c:v>
                </c:pt>
                <c:pt idx="4">
                  <c:v>53229</c:v>
                </c:pt>
                <c:pt idx="5">
                  <c:v>10851</c:v>
                </c:pt>
                <c:pt idx="6">
                  <c:v>55485</c:v>
                </c:pt>
                <c:pt idx="7">
                  <c:v>11615</c:v>
                </c:pt>
                <c:pt idx="8">
                  <c:v>399023</c:v>
                </c:pt>
              </c:numCache>
            </c:numRef>
          </c:val>
          <c:extLst>
            <c:ext xmlns:c16="http://schemas.microsoft.com/office/drawing/2014/chart" uri="{C3380CC4-5D6E-409C-BE32-E72D297353CC}">
              <c16:uniqueId val="{00000002-31C9-49D7-985F-C00F849AC490}"/>
            </c:ext>
          </c:extLst>
        </c:ser>
        <c:ser>
          <c:idx val="3"/>
          <c:order val="3"/>
          <c:tx>
            <c:strRef>
              <c:f>Wykresy!$G$1472</c:f>
              <c:strCache>
                <c:ptCount val="1"/>
                <c:pt idx="0">
                  <c:v>2017</c:v>
                </c:pt>
              </c:strCache>
            </c:strRef>
          </c:tx>
          <c:spPr>
            <a:solidFill>
              <a:schemeClr val="accent4"/>
            </a:solidFill>
            <a:ln>
              <a:noFill/>
            </a:ln>
            <a:effectLst/>
          </c:spPr>
          <c:invertIfNegative val="0"/>
          <c:cat>
            <c:strRef>
              <c:f>Wykresy!$B$1473:$B$1481</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Wykresy!$G$1473:$G$1481</c:f>
              <c:numCache>
                <c:formatCode>[$-10419]0</c:formatCode>
                <c:ptCount val="9"/>
                <c:pt idx="0">
                  <c:v>39618</c:v>
                </c:pt>
                <c:pt idx="1">
                  <c:v>15238</c:v>
                </c:pt>
                <c:pt idx="2">
                  <c:v>33029</c:v>
                </c:pt>
                <c:pt idx="3">
                  <c:v>23246</c:v>
                </c:pt>
                <c:pt idx="4">
                  <c:v>53628</c:v>
                </c:pt>
                <c:pt idx="5">
                  <c:v>11184</c:v>
                </c:pt>
                <c:pt idx="6">
                  <c:v>45990</c:v>
                </c:pt>
                <c:pt idx="7">
                  <c:v>18761</c:v>
                </c:pt>
                <c:pt idx="8">
                  <c:v>410860</c:v>
                </c:pt>
              </c:numCache>
            </c:numRef>
          </c:val>
          <c:extLst>
            <c:ext xmlns:c16="http://schemas.microsoft.com/office/drawing/2014/chart" uri="{C3380CC4-5D6E-409C-BE32-E72D297353CC}">
              <c16:uniqueId val="{00000003-31C9-49D7-985F-C00F849AC490}"/>
            </c:ext>
          </c:extLst>
        </c:ser>
        <c:ser>
          <c:idx val="4"/>
          <c:order val="4"/>
          <c:tx>
            <c:strRef>
              <c:f>Wykresy!$H$1472</c:f>
              <c:strCache>
                <c:ptCount val="1"/>
                <c:pt idx="0">
                  <c:v>2018</c:v>
                </c:pt>
              </c:strCache>
            </c:strRef>
          </c:tx>
          <c:spPr>
            <a:solidFill>
              <a:schemeClr val="accent5"/>
            </a:solidFill>
            <a:ln>
              <a:noFill/>
            </a:ln>
            <a:effectLst/>
          </c:spPr>
          <c:invertIfNegative val="0"/>
          <c:cat>
            <c:strRef>
              <c:f>Wykresy!$B$1473:$B$1481</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Wykresy!$H$1473:$H$1481</c:f>
              <c:numCache>
                <c:formatCode>[$-10419]0</c:formatCode>
                <c:ptCount val="9"/>
                <c:pt idx="0">
                  <c:v>35624</c:v>
                </c:pt>
                <c:pt idx="1">
                  <c:v>15489</c:v>
                </c:pt>
                <c:pt idx="2">
                  <c:v>35552</c:v>
                </c:pt>
                <c:pt idx="3">
                  <c:v>23093</c:v>
                </c:pt>
                <c:pt idx="4">
                  <c:v>53166</c:v>
                </c:pt>
                <c:pt idx="5">
                  <c:v>11235</c:v>
                </c:pt>
                <c:pt idx="6">
                  <c:v>52678</c:v>
                </c:pt>
                <c:pt idx="7">
                  <c:v>17114</c:v>
                </c:pt>
                <c:pt idx="8">
                  <c:v>429141</c:v>
                </c:pt>
              </c:numCache>
            </c:numRef>
          </c:val>
          <c:extLst>
            <c:ext xmlns:c16="http://schemas.microsoft.com/office/drawing/2014/chart" uri="{C3380CC4-5D6E-409C-BE32-E72D297353CC}">
              <c16:uniqueId val="{00000004-31C9-49D7-985F-C00F849AC490}"/>
            </c:ext>
          </c:extLst>
        </c:ser>
        <c:ser>
          <c:idx val="5"/>
          <c:order val="5"/>
          <c:tx>
            <c:strRef>
              <c:f>Wykresy!$I$1472</c:f>
              <c:strCache>
                <c:ptCount val="1"/>
                <c:pt idx="0">
                  <c:v>2019</c:v>
                </c:pt>
              </c:strCache>
            </c:strRef>
          </c:tx>
          <c:spPr>
            <a:solidFill>
              <a:schemeClr val="accent6"/>
            </a:solidFill>
            <a:ln>
              <a:noFill/>
            </a:ln>
            <a:effectLst/>
          </c:spPr>
          <c:invertIfNegative val="0"/>
          <c:cat>
            <c:strRef>
              <c:f>Wykresy!$B$1473:$B$1481</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Wykresy!$I$1473:$I$1481</c:f>
              <c:numCache>
                <c:formatCode>[$-10419]0</c:formatCode>
                <c:ptCount val="9"/>
                <c:pt idx="0">
                  <c:v>35009</c:v>
                </c:pt>
                <c:pt idx="1">
                  <c:v>16001</c:v>
                </c:pt>
                <c:pt idx="2">
                  <c:v>37190</c:v>
                </c:pt>
                <c:pt idx="3">
                  <c:v>23781</c:v>
                </c:pt>
                <c:pt idx="4">
                  <c:v>55020</c:v>
                </c:pt>
                <c:pt idx="5">
                  <c:v>11577</c:v>
                </c:pt>
                <c:pt idx="6">
                  <c:v>46155</c:v>
                </c:pt>
                <c:pt idx="7">
                  <c:v>9562</c:v>
                </c:pt>
                <c:pt idx="8">
                  <c:v>433353</c:v>
                </c:pt>
              </c:numCache>
            </c:numRef>
          </c:val>
          <c:extLst>
            <c:ext xmlns:c16="http://schemas.microsoft.com/office/drawing/2014/chart" uri="{C3380CC4-5D6E-409C-BE32-E72D297353CC}">
              <c16:uniqueId val="{00000005-31C9-49D7-985F-C00F849AC490}"/>
            </c:ext>
          </c:extLst>
        </c:ser>
        <c:ser>
          <c:idx val="6"/>
          <c:order val="6"/>
          <c:tx>
            <c:strRef>
              <c:f>Wykresy!$J$1472</c:f>
              <c:strCache>
                <c:ptCount val="1"/>
                <c:pt idx="0">
                  <c:v>2020</c:v>
                </c:pt>
              </c:strCache>
            </c:strRef>
          </c:tx>
          <c:spPr>
            <a:solidFill>
              <a:schemeClr val="accent1">
                <a:lumMod val="60000"/>
              </a:schemeClr>
            </a:solidFill>
            <a:ln>
              <a:noFill/>
            </a:ln>
            <a:effectLst/>
          </c:spPr>
          <c:invertIfNegative val="0"/>
          <c:cat>
            <c:strRef>
              <c:f>Wykresy!$B$1473:$B$1481</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Wykresy!$J$1473:$J$1481</c:f>
              <c:numCache>
                <c:formatCode>[$-10419]0</c:formatCode>
                <c:ptCount val="9"/>
                <c:pt idx="0">
                  <c:v>34331</c:v>
                </c:pt>
                <c:pt idx="1">
                  <c:v>14447</c:v>
                </c:pt>
                <c:pt idx="2">
                  <c:v>33027</c:v>
                </c:pt>
                <c:pt idx="3">
                  <c:v>13339</c:v>
                </c:pt>
                <c:pt idx="4">
                  <c:v>48236</c:v>
                </c:pt>
                <c:pt idx="5">
                  <c:v>17124</c:v>
                </c:pt>
                <c:pt idx="6">
                  <c:v>46305</c:v>
                </c:pt>
                <c:pt idx="7">
                  <c:v>9765</c:v>
                </c:pt>
                <c:pt idx="8">
                  <c:v>376685</c:v>
                </c:pt>
              </c:numCache>
            </c:numRef>
          </c:val>
          <c:extLst>
            <c:ext xmlns:c16="http://schemas.microsoft.com/office/drawing/2014/chart" uri="{C3380CC4-5D6E-409C-BE32-E72D297353CC}">
              <c16:uniqueId val="{00000006-31C9-49D7-985F-C00F849AC490}"/>
            </c:ext>
          </c:extLst>
        </c:ser>
        <c:ser>
          <c:idx val="7"/>
          <c:order val="7"/>
          <c:tx>
            <c:strRef>
              <c:f>Wykresy!$K$1472</c:f>
              <c:strCache>
                <c:ptCount val="1"/>
                <c:pt idx="0">
                  <c:v>2021</c:v>
                </c:pt>
              </c:strCache>
            </c:strRef>
          </c:tx>
          <c:spPr>
            <a:solidFill>
              <a:schemeClr val="accent2">
                <a:lumMod val="60000"/>
              </a:schemeClr>
            </a:solidFill>
            <a:ln>
              <a:noFill/>
            </a:ln>
            <a:effectLst/>
          </c:spPr>
          <c:invertIfNegative val="0"/>
          <c:cat>
            <c:strRef>
              <c:f>Wykresy!$B$1473:$B$1481</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Wykresy!$K$1473:$K$1481</c:f>
              <c:numCache>
                <c:formatCode>[$-10419]0</c:formatCode>
                <c:ptCount val="9"/>
                <c:pt idx="0">
                  <c:v>40244</c:v>
                </c:pt>
                <c:pt idx="1">
                  <c:v>17292</c:v>
                </c:pt>
                <c:pt idx="2">
                  <c:v>34665</c:v>
                </c:pt>
                <c:pt idx="3">
                  <c:v>20347</c:v>
                </c:pt>
                <c:pt idx="4">
                  <c:v>49849</c:v>
                </c:pt>
                <c:pt idx="5">
                  <c:v>17412</c:v>
                </c:pt>
                <c:pt idx="6">
                  <c:v>46184</c:v>
                </c:pt>
                <c:pt idx="7">
                  <c:v>8840</c:v>
                </c:pt>
                <c:pt idx="8">
                  <c:v>434149</c:v>
                </c:pt>
              </c:numCache>
            </c:numRef>
          </c:val>
          <c:extLst>
            <c:ext xmlns:c16="http://schemas.microsoft.com/office/drawing/2014/chart" uri="{C3380CC4-5D6E-409C-BE32-E72D297353CC}">
              <c16:uniqueId val="{00000007-31C9-49D7-985F-C00F849AC490}"/>
            </c:ext>
          </c:extLst>
        </c:ser>
        <c:dLbls>
          <c:showLegendKey val="0"/>
          <c:showVal val="0"/>
          <c:showCatName val="0"/>
          <c:showSerName val="0"/>
          <c:showPercent val="0"/>
          <c:showBubbleSize val="0"/>
        </c:dLbls>
        <c:gapWidth val="219"/>
        <c:overlap val="-27"/>
        <c:axId val="712955008"/>
        <c:axId val="712956544"/>
      </c:barChart>
      <c:catAx>
        <c:axId val="71295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2956544"/>
        <c:crosses val="autoZero"/>
        <c:auto val="1"/>
        <c:lblAlgn val="ctr"/>
        <c:lblOffset val="100"/>
        <c:noMultiLvlLbl val="0"/>
      </c:catAx>
      <c:valAx>
        <c:axId val="712956544"/>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29550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Wykresy!$B$1511</c:f>
              <c:strCache>
                <c:ptCount val="1"/>
                <c:pt idx="0">
                  <c:v>OWP</c:v>
                </c:pt>
              </c:strCache>
            </c:strRef>
          </c:tx>
          <c:spPr>
            <a:solidFill>
              <a:schemeClr val="accent1"/>
            </a:solidFill>
            <a:ln>
              <a:noFill/>
            </a:ln>
            <a:effectLst/>
          </c:spPr>
          <c:invertIfNegative val="0"/>
          <c:cat>
            <c:numRef>
              <c:f>Wykresy!$D$1510:$J$1510</c:f>
              <c:numCache>
                <c:formatCode>General</c:formatCode>
                <c:ptCount val="7"/>
                <c:pt idx="0">
                  <c:v>2014</c:v>
                </c:pt>
                <c:pt idx="1">
                  <c:v>2015</c:v>
                </c:pt>
                <c:pt idx="2">
                  <c:v>2016</c:v>
                </c:pt>
                <c:pt idx="3">
                  <c:v>2017</c:v>
                </c:pt>
                <c:pt idx="4">
                  <c:v>2018</c:v>
                </c:pt>
                <c:pt idx="5">
                  <c:v>2019</c:v>
                </c:pt>
                <c:pt idx="6">
                  <c:v>2020</c:v>
                </c:pt>
              </c:numCache>
            </c:numRef>
          </c:cat>
          <c:val>
            <c:numRef>
              <c:f>Wykresy!$D$1511:$J$1511</c:f>
              <c:numCache>
                <c:formatCode>[$-10419]0</c:formatCode>
                <c:ptCount val="7"/>
                <c:pt idx="0">
                  <c:v>1052.6666666666667</c:v>
                </c:pt>
                <c:pt idx="1">
                  <c:v>993.22222222222217</c:v>
                </c:pt>
                <c:pt idx="2">
                  <c:v>978.77777777777783</c:v>
                </c:pt>
                <c:pt idx="3">
                  <c:v>849</c:v>
                </c:pt>
                <c:pt idx="4">
                  <c:v>789.44444444444446</c:v>
                </c:pt>
                <c:pt idx="5">
                  <c:v>736</c:v>
                </c:pt>
                <c:pt idx="6">
                  <c:v>605</c:v>
                </c:pt>
              </c:numCache>
            </c:numRef>
          </c:val>
          <c:extLst>
            <c:ext xmlns:c16="http://schemas.microsoft.com/office/drawing/2014/chart" uri="{C3380CC4-5D6E-409C-BE32-E72D297353CC}">
              <c16:uniqueId val="{00000000-344F-461B-A938-5BDCEA4146F8}"/>
            </c:ext>
          </c:extLst>
        </c:ser>
        <c:ser>
          <c:idx val="1"/>
          <c:order val="1"/>
          <c:tx>
            <c:strRef>
              <c:f>Wykresy!$B$1512</c:f>
              <c:strCache>
                <c:ptCount val="1"/>
                <c:pt idx="0">
                  <c:v>MOF</c:v>
                </c:pt>
              </c:strCache>
            </c:strRef>
          </c:tx>
          <c:spPr>
            <a:solidFill>
              <a:schemeClr val="accent2"/>
            </a:solidFill>
            <a:ln>
              <a:noFill/>
            </a:ln>
            <a:effectLst/>
          </c:spPr>
          <c:invertIfNegative val="0"/>
          <c:cat>
            <c:numRef>
              <c:f>Wykresy!$D$1510:$J$1510</c:f>
              <c:numCache>
                <c:formatCode>General</c:formatCode>
                <c:ptCount val="7"/>
                <c:pt idx="0">
                  <c:v>2014</c:v>
                </c:pt>
                <c:pt idx="1">
                  <c:v>2015</c:v>
                </c:pt>
                <c:pt idx="2">
                  <c:v>2016</c:v>
                </c:pt>
                <c:pt idx="3">
                  <c:v>2017</c:v>
                </c:pt>
                <c:pt idx="4">
                  <c:v>2018</c:v>
                </c:pt>
                <c:pt idx="5">
                  <c:v>2019</c:v>
                </c:pt>
                <c:pt idx="6">
                  <c:v>2020</c:v>
                </c:pt>
              </c:numCache>
            </c:numRef>
          </c:cat>
          <c:val>
            <c:numRef>
              <c:f>Wykresy!$D$1512:$J$1512</c:f>
              <c:numCache>
                <c:formatCode>[$-10419]0</c:formatCode>
                <c:ptCount val="7"/>
                <c:pt idx="0">
                  <c:v>754.5</c:v>
                </c:pt>
                <c:pt idx="1">
                  <c:v>716.75</c:v>
                </c:pt>
                <c:pt idx="2">
                  <c:v>684.5</c:v>
                </c:pt>
                <c:pt idx="3">
                  <c:v>641.75</c:v>
                </c:pt>
                <c:pt idx="4">
                  <c:v>603.5</c:v>
                </c:pt>
                <c:pt idx="5">
                  <c:v>582</c:v>
                </c:pt>
                <c:pt idx="6">
                  <c:v>516.5</c:v>
                </c:pt>
              </c:numCache>
            </c:numRef>
          </c:val>
          <c:extLst>
            <c:ext xmlns:c16="http://schemas.microsoft.com/office/drawing/2014/chart" uri="{C3380CC4-5D6E-409C-BE32-E72D297353CC}">
              <c16:uniqueId val="{00000001-344F-461B-A938-5BDCEA4146F8}"/>
            </c:ext>
          </c:extLst>
        </c:ser>
        <c:dLbls>
          <c:showLegendKey val="0"/>
          <c:showVal val="0"/>
          <c:showCatName val="0"/>
          <c:showSerName val="0"/>
          <c:showPercent val="0"/>
          <c:showBubbleSize val="0"/>
        </c:dLbls>
        <c:gapWidth val="219"/>
        <c:overlap val="-27"/>
        <c:axId val="713049216"/>
        <c:axId val="713050752"/>
      </c:barChart>
      <c:catAx>
        <c:axId val="71304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3050752"/>
        <c:crosses val="autoZero"/>
        <c:auto val="1"/>
        <c:lblAlgn val="ctr"/>
        <c:lblOffset val="100"/>
        <c:noMultiLvlLbl val="0"/>
      </c:catAx>
      <c:valAx>
        <c:axId val="713050752"/>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3049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TABLICA!$C$2</c:f>
              <c:strCache>
                <c:ptCount val="1"/>
                <c:pt idx="0">
                  <c:v>2014</c:v>
                </c:pt>
              </c:strCache>
            </c:strRef>
          </c:tx>
          <c:spPr>
            <a:solidFill>
              <a:schemeClr val="accent1"/>
            </a:solidFill>
            <a:ln>
              <a:noFill/>
            </a:ln>
            <a:effectLst/>
          </c:spPr>
          <c:invertIfNegative val="0"/>
          <c:cat>
            <c:strRef>
              <c:f>TABLICA!$B$3:$B$11</c:f>
              <c:strCache>
                <c:ptCount val="9"/>
                <c:pt idx="0">
                  <c:v>Kraśnik</c:v>
                </c:pt>
                <c:pt idx="1">
                  <c:v>Annopol</c:v>
                </c:pt>
                <c:pt idx="2">
                  <c:v>Dzierzkowice</c:v>
                </c:pt>
                <c:pt idx="3">
                  <c:v>Gościeradów</c:v>
                </c:pt>
                <c:pt idx="4">
                  <c:v>Kraśnik</c:v>
                </c:pt>
                <c:pt idx="5">
                  <c:v>Trzydnik Duży</c:v>
                </c:pt>
                <c:pt idx="6">
                  <c:v>Urzędów</c:v>
                </c:pt>
                <c:pt idx="7">
                  <c:v>Wilkołaz</c:v>
                </c:pt>
                <c:pt idx="8">
                  <c:v>Zakrzówek</c:v>
                </c:pt>
              </c:strCache>
            </c:strRef>
          </c:cat>
          <c:val>
            <c:numRef>
              <c:f>TABLICA!$C$3:$C$11</c:f>
              <c:numCache>
                <c:formatCode>#,##0</c:formatCode>
                <c:ptCount val="9"/>
                <c:pt idx="0">
                  <c:v>615</c:v>
                </c:pt>
                <c:pt idx="1">
                  <c:v>1549</c:v>
                </c:pt>
                <c:pt idx="2">
                  <c:v>649</c:v>
                </c:pt>
                <c:pt idx="3">
                  <c:v>1910</c:v>
                </c:pt>
                <c:pt idx="4">
                  <c:v>795</c:v>
                </c:pt>
                <c:pt idx="5">
                  <c:v>1108</c:v>
                </c:pt>
                <c:pt idx="6" formatCode="General">
                  <c:v>959</c:v>
                </c:pt>
                <c:pt idx="7">
                  <c:v>865</c:v>
                </c:pt>
                <c:pt idx="8">
                  <c:v>1024</c:v>
                </c:pt>
              </c:numCache>
            </c:numRef>
          </c:val>
          <c:extLst>
            <c:ext xmlns:c16="http://schemas.microsoft.com/office/drawing/2014/chart" uri="{C3380CC4-5D6E-409C-BE32-E72D297353CC}">
              <c16:uniqueId val="{00000000-1569-408B-82E2-89C6EF43EC51}"/>
            </c:ext>
          </c:extLst>
        </c:ser>
        <c:ser>
          <c:idx val="1"/>
          <c:order val="1"/>
          <c:tx>
            <c:strRef>
              <c:f>TABLICA!$D$2</c:f>
              <c:strCache>
                <c:ptCount val="1"/>
                <c:pt idx="0">
                  <c:v>2016</c:v>
                </c:pt>
              </c:strCache>
            </c:strRef>
          </c:tx>
          <c:spPr>
            <a:solidFill>
              <a:schemeClr val="accent2"/>
            </a:solidFill>
            <a:ln>
              <a:noFill/>
            </a:ln>
            <a:effectLst/>
          </c:spPr>
          <c:invertIfNegative val="0"/>
          <c:cat>
            <c:strRef>
              <c:f>TABLICA!$B$3:$B$11</c:f>
              <c:strCache>
                <c:ptCount val="9"/>
                <c:pt idx="0">
                  <c:v>Kraśnik</c:v>
                </c:pt>
                <c:pt idx="1">
                  <c:v>Annopol</c:v>
                </c:pt>
                <c:pt idx="2">
                  <c:v>Dzierzkowice</c:v>
                </c:pt>
                <c:pt idx="3">
                  <c:v>Gościeradów</c:v>
                </c:pt>
                <c:pt idx="4">
                  <c:v>Kraśnik</c:v>
                </c:pt>
                <c:pt idx="5">
                  <c:v>Trzydnik Duży</c:v>
                </c:pt>
                <c:pt idx="6">
                  <c:v>Urzędów</c:v>
                </c:pt>
                <c:pt idx="7">
                  <c:v>Wilkołaz</c:v>
                </c:pt>
                <c:pt idx="8">
                  <c:v>Zakrzówek</c:v>
                </c:pt>
              </c:strCache>
            </c:strRef>
          </c:cat>
          <c:val>
            <c:numRef>
              <c:f>TABLICA!$D$3:$D$11</c:f>
              <c:numCache>
                <c:formatCode>#,##0</c:formatCode>
                <c:ptCount val="9"/>
                <c:pt idx="0">
                  <c:v>548</c:v>
                </c:pt>
                <c:pt idx="1">
                  <c:v>1345</c:v>
                </c:pt>
                <c:pt idx="2">
                  <c:v>551</c:v>
                </c:pt>
                <c:pt idx="3">
                  <c:v>1676</c:v>
                </c:pt>
                <c:pt idx="4">
                  <c:v>732</c:v>
                </c:pt>
                <c:pt idx="5">
                  <c:v>1309</c:v>
                </c:pt>
                <c:pt idx="6">
                  <c:v>907</c:v>
                </c:pt>
                <c:pt idx="7">
                  <c:v>767</c:v>
                </c:pt>
                <c:pt idx="8">
                  <c:v>974</c:v>
                </c:pt>
              </c:numCache>
            </c:numRef>
          </c:val>
          <c:extLst>
            <c:ext xmlns:c16="http://schemas.microsoft.com/office/drawing/2014/chart" uri="{C3380CC4-5D6E-409C-BE32-E72D297353CC}">
              <c16:uniqueId val="{00000001-1569-408B-82E2-89C6EF43EC51}"/>
            </c:ext>
          </c:extLst>
        </c:ser>
        <c:ser>
          <c:idx val="2"/>
          <c:order val="2"/>
          <c:tx>
            <c:strRef>
              <c:f>TABLICA!$E$2</c:f>
              <c:strCache>
                <c:ptCount val="1"/>
                <c:pt idx="0">
                  <c:v>2018</c:v>
                </c:pt>
              </c:strCache>
            </c:strRef>
          </c:tx>
          <c:spPr>
            <a:solidFill>
              <a:schemeClr val="accent3"/>
            </a:solidFill>
            <a:ln>
              <a:noFill/>
            </a:ln>
            <a:effectLst/>
          </c:spPr>
          <c:invertIfNegative val="0"/>
          <c:cat>
            <c:strRef>
              <c:f>TABLICA!$B$3:$B$11</c:f>
              <c:strCache>
                <c:ptCount val="9"/>
                <c:pt idx="0">
                  <c:v>Kraśnik</c:v>
                </c:pt>
                <c:pt idx="1">
                  <c:v>Annopol</c:v>
                </c:pt>
                <c:pt idx="2">
                  <c:v>Dzierzkowice</c:v>
                </c:pt>
                <c:pt idx="3">
                  <c:v>Gościeradów</c:v>
                </c:pt>
                <c:pt idx="4">
                  <c:v>Kraśnik</c:v>
                </c:pt>
                <c:pt idx="5">
                  <c:v>Trzydnik Duży</c:v>
                </c:pt>
                <c:pt idx="6">
                  <c:v>Urzędów</c:v>
                </c:pt>
                <c:pt idx="7">
                  <c:v>Wilkołaz</c:v>
                </c:pt>
                <c:pt idx="8">
                  <c:v>Zakrzówek</c:v>
                </c:pt>
              </c:strCache>
            </c:strRef>
          </c:cat>
          <c:val>
            <c:numRef>
              <c:f>TABLICA!$E$3:$E$11</c:f>
              <c:numCache>
                <c:formatCode>#,##0</c:formatCode>
                <c:ptCount val="9"/>
                <c:pt idx="0">
                  <c:v>433</c:v>
                </c:pt>
                <c:pt idx="1">
                  <c:v>1109</c:v>
                </c:pt>
                <c:pt idx="2">
                  <c:v>556</c:v>
                </c:pt>
                <c:pt idx="3">
                  <c:v>1532</c:v>
                </c:pt>
                <c:pt idx="4">
                  <c:v>508</c:v>
                </c:pt>
                <c:pt idx="5">
                  <c:v>834</c:v>
                </c:pt>
                <c:pt idx="6">
                  <c:v>917</c:v>
                </c:pt>
                <c:pt idx="7">
                  <c:v>550</c:v>
                </c:pt>
                <c:pt idx="8">
                  <c:v>666</c:v>
                </c:pt>
              </c:numCache>
            </c:numRef>
          </c:val>
          <c:extLst>
            <c:ext xmlns:c16="http://schemas.microsoft.com/office/drawing/2014/chart" uri="{C3380CC4-5D6E-409C-BE32-E72D297353CC}">
              <c16:uniqueId val="{00000002-1569-408B-82E2-89C6EF43EC51}"/>
            </c:ext>
          </c:extLst>
        </c:ser>
        <c:ser>
          <c:idx val="3"/>
          <c:order val="3"/>
          <c:tx>
            <c:strRef>
              <c:f>TABLICA!$F$2</c:f>
              <c:strCache>
                <c:ptCount val="1"/>
                <c:pt idx="0">
                  <c:v>2020</c:v>
                </c:pt>
              </c:strCache>
            </c:strRef>
          </c:tx>
          <c:spPr>
            <a:solidFill>
              <a:schemeClr val="accent4"/>
            </a:solidFill>
            <a:ln>
              <a:noFill/>
            </a:ln>
            <a:effectLst/>
          </c:spPr>
          <c:invertIfNegative val="0"/>
          <c:cat>
            <c:strRef>
              <c:f>TABLICA!$B$3:$B$11</c:f>
              <c:strCache>
                <c:ptCount val="9"/>
                <c:pt idx="0">
                  <c:v>Kraśnik</c:v>
                </c:pt>
                <c:pt idx="1">
                  <c:v>Annopol</c:v>
                </c:pt>
                <c:pt idx="2">
                  <c:v>Dzierzkowice</c:v>
                </c:pt>
                <c:pt idx="3">
                  <c:v>Gościeradów</c:v>
                </c:pt>
                <c:pt idx="4">
                  <c:v>Kraśnik</c:v>
                </c:pt>
                <c:pt idx="5">
                  <c:v>Trzydnik Duży</c:v>
                </c:pt>
                <c:pt idx="6">
                  <c:v>Urzędów</c:v>
                </c:pt>
                <c:pt idx="7">
                  <c:v>Wilkołaz</c:v>
                </c:pt>
                <c:pt idx="8">
                  <c:v>Zakrzówek</c:v>
                </c:pt>
              </c:strCache>
            </c:strRef>
          </c:cat>
          <c:val>
            <c:numRef>
              <c:f>TABLICA!$F$3:$F$11</c:f>
              <c:numCache>
                <c:formatCode>#,##0</c:formatCode>
                <c:ptCount val="9"/>
                <c:pt idx="0">
                  <c:v>482</c:v>
                </c:pt>
                <c:pt idx="1">
                  <c:v>891</c:v>
                </c:pt>
                <c:pt idx="2">
                  <c:v>367</c:v>
                </c:pt>
                <c:pt idx="3">
                  <c:v>990</c:v>
                </c:pt>
                <c:pt idx="4">
                  <c:v>516</c:v>
                </c:pt>
                <c:pt idx="5">
                  <c:v>634</c:v>
                </c:pt>
                <c:pt idx="6">
                  <c:v>735</c:v>
                </c:pt>
                <c:pt idx="7">
                  <c:v>423</c:v>
                </c:pt>
                <c:pt idx="8">
                  <c:v>525</c:v>
                </c:pt>
              </c:numCache>
            </c:numRef>
          </c:val>
          <c:extLst>
            <c:ext xmlns:c16="http://schemas.microsoft.com/office/drawing/2014/chart" uri="{C3380CC4-5D6E-409C-BE32-E72D297353CC}">
              <c16:uniqueId val="{00000003-1569-408B-82E2-89C6EF43EC51}"/>
            </c:ext>
          </c:extLst>
        </c:ser>
        <c:dLbls>
          <c:showLegendKey val="0"/>
          <c:showVal val="0"/>
          <c:showCatName val="0"/>
          <c:showSerName val="0"/>
          <c:showPercent val="0"/>
          <c:showBubbleSize val="0"/>
        </c:dLbls>
        <c:gapWidth val="150"/>
        <c:axId val="5232175"/>
        <c:axId val="5233135"/>
      </c:barChart>
      <c:catAx>
        <c:axId val="5232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33135"/>
        <c:crosses val="autoZero"/>
        <c:auto val="1"/>
        <c:lblAlgn val="ctr"/>
        <c:lblOffset val="100"/>
        <c:noMultiLvlLbl val="0"/>
      </c:catAx>
      <c:valAx>
        <c:axId val="52331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3217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Wykresy!$D$1531</c:f>
              <c:strCache>
                <c:ptCount val="1"/>
                <c:pt idx="0">
                  <c:v>2014</c:v>
                </c:pt>
              </c:strCache>
            </c:strRef>
          </c:tx>
          <c:spPr>
            <a:solidFill>
              <a:schemeClr val="accent1"/>
            </a:solidFill>
            <a:ln>
              <a:noFill/>
            </a:ln>
            <a:effectLst/>
          </c:spPr>
          <c:invertIfNegative val="0"/>
          <c:cat>
            <c:multiLvlStrRef>
              <c:f>Wykresy!$A$1532:$B$1537</c:f>
              <c:multiLvlStrCache>
                <c:ptCount val="6"/>
                <c:lvl>
                  <c:pt idx="0">
                    <c:v>OWP</c:v>
                  </c:pt>
                  <c:pt idx="1">
                    <c:v>MOF</c:v>
                  </c:pt>
                  <c:pt idx="2">
                    <c:v>OWP</c:v>
                  </c:pt>
                  <c:pt idx="3">
                    <c:v>MOF</c:v>
                  </c:pt>
                  <c:pt idx="4">
                    <c:v>OWP</c:v>
                  </c:pt>
                  <c:pt idx="5">
                    <c:v>MOF</c:v>
                  </c:pt>
                </c:lvl>
                <c:lvl>
                  <c:pt idx="0">
                    <c:v>ogółem</c:v>
                  </c:pt>
                  <c:pt idx="2">
                    <c:v>poniżej kryterium dochodowego</c:v>
                  </c:pt>
                  <c:pt idx="4">
                    <c:v>powyżej kryterium dochodowego</c:v>
                  </c:pt>
                </c:lvl>
              </c:multiLvlStrCache>
            </c:multiLvlStrRef>
          </c:cat>
          <c:val>
            <c:numRef>
              <c:f>Wykresy!$D$1532:$D$1537</c:f>
              <c:numCache>
                <c:formatCode>[$-10419]0</c:formatCode>
                <c:ptCount val="6"/>
                <c:pt idx="0">
                  <c:v>3141</c:v>
                </c:pt>
                <c:pt idx="1">
                  <c:v>1611</c:v>
                </c:pt>
                <c:pt idx="2">
                  <c:v>2064</c:v>
                </c:pt>
                <c:pt idx="3">
                  <c:v>1010</c:v>
                </c:pt>
                <c:pt idx="4">
                  <c:v>1077</c:v>
                </c:pt>
                <c:pt idx="5">
                  <c:v>601</c:v>
                </c:pt>
              </c:numCache>
            </c:numRef>
          </c:val>
          <c:extLst>
            <c:ext xmlns:c16="http://schemas.microsoft.com/office/drawing/2014/chart" uri="{C3380CC4-5D6E-409C-BE32-E72D297353CC}">
              <c16:uniqueId val="{00000000-C630-446C-9B19-B7B8DBAFBBA3}"/>
            </c:ext>
          </c:extLst>
        </c:ser>
        <c:ser>
          <c:idx val="1"/>
          <c:order val="1"/>
          <c:tx>
            <c:strRef>
              <c:f>Wykresy!$E$1531</c:f>
              <c:strCache>
                <c:ptCount val="1"/>
                <c:pt idx="0">
                  <c:v>2015</c:v>
                </c:pt>
              </c:strCache>
            </c:strRef>
          </c:tx>
          <c:spPr>
            <a:solidFill>
              <a:schemeClr val="accent2"/>
            </a:solidFill>
            <a:ln>
              <a:noFill/>
            </a:ln>
            <a:effectLst/>
          </c:spPr>
          <c:invertIfNegative val="0"/>
          <c:cat>
            <c:multiLvlStrRef>
              <c:f>Wykresy!$A$1532:$B$1537</c:f>
              <c:multiLvlStrCache>
                <c:ptCount val="6"/>
                <c:lvl>
                  <c:pt idx="0">
                    <c:v>OWP</c:v>
                  </c:pt>
                  <c:pt idx="1">
                    <c:v>MOF</c:v>
                  </c:pt>
                  <c:pt idx="2">
                    <c:v>OWP</c:v>
                  </c:pt>
                  <c:pt idx="3">
                    <c:v>MOF</c:v>
                  </c:pt>
                  <c:pt idx="4">
                    <c:v>OWP</c:v>
                  </c:pt>
                  <c:pt idx="5">
                    <c:v>MOF</c:v>
                  </c:pt>
                </c:lvl>
                <c:lvl>
                  <c:pt idx="0">
                    <c:v>ogółem</c:v>
                  </c:pt>
                  <c:pt idx="2">
                    <c:v>poniżej kryterium dochodowego</c:v>
                  </c:pt>
                  <c:pt idx="4">
                    <c:v>powyżej kryterium dochodowego</c:v>
                  </c:pt>
                </c:lvl>
              </c:multiLvlStrCache>
            </c:multiLvlStrRef>
          </c:cat>
          <c:val>
            <c:numRef>
              <c:f>Wykresy!$E$1532:$E$1537</c:f>
              <c:numCache>
                <c:formatCode>[$-10419]0</c:formatCode>
                <c:ptCount val="6"/>
                <c:pt idx="0">
                  <c:v>3000</c:v>
                </c:pt>
                <c:pt idx="1">
                  <c:v>1553</c:v>
                </c:pt>
                <c:pt idx="2">
                  <c:v>2039</c:v>
                </c:pt>
                <c:pt idx="3">
                  <c:v>1008</c:v>
                </c:pt>
                <c:pt idx="4">
                  <c:v>961</c:v>
                </c:pt>
                <c:pt idx="5">
                  <c:v>545</c:v>
                </c:pt>
              </c:numCache>
            </c:numRef>
          </c:val>
          <c:extLst>
            <c:ext xmlns:c16="http://schemas.microsoft.com/office/drawing/2014/chart" uri="{C3380CC4-5D6E-409C-BE32-E72D297353CC}">
              <c16:uniqueId val="{00000001-C630-446C-9B19-B7B8DBAFBBA3}"/>
            </c:ext>
          </c:extLst>
        </c:ser>
        <c:ser>
          <c:idx val="2"/>
          <c:order val="2"/>
          <c:tx>
            <c:strRef>
              <c:f>Wykresy!$F$1531</c:f>
              <c:strCache>
                <c:ptCount val="1"/>
                <c:pt idx="0">
                  <c:v>2016</c:v>
                </c:pt>
              </c:strCache>
            </c:strRef>
          </c:tx>
          <c:spPr>
            <a:solidFill>
              <a:schemeClr val="accent3"/>
            </a:solidFill>
            <a:ln>
              <a:noFill/>
            </a:ln>
            <a:effectLst/>
          </c:spPr>
          <c:invertIfNegative val="0"/>
          <c:cat>
            <c:multiLvlStrRef>
              <c:f>Wykresy!$A$1532:$B$1537</c:f>
              <c:multiLvlStrCache>
                <c:ptCount val="6"/>
                <c:lvl>
                  <c:pt idx="0">
                    <c:v>OWP</c:v>
                  </c:pt>
                  <c:pt idx="1">
                    <c:v>MOF</c:v>
                  </c:pt>
                  <c:pt idx="2">
                    <c:v>OWP</c:v>
                  </c:pt>
                  <c:pt idx="3">
                    <c:v>MOF</c:v>
                  </c:pt>
                  <c:pt idx="4">
                    <c:v>OWP</c:v>
                  </c:pt>
                  <c:pt idx="5">
                    <c:v>MOF</c:v>
                  </c:pt>
                </c:lvl>
                <c:lvl>
                  <c:pt idx="0">
                    <c:v>ogółem</c:v>
                  </c:pt>
                  <c:pt idx="2">
                    <c:v>poniżej kryterium dochodowego</c:v>
                  </c:pt>
                  <c:pt idx="4">
                    <c:v>powyżej kryterium dochodowego</c:v>
                  </c:pt>
                </c:lvl>
              </c:multiLvlStrCache>
            </c:multiLvlStrRef>
          </c:cat>
          <c:val>
            <c:numRef>
              <c:f>Wykresy!$F$1532:$F$1537</c:f>
              <c:numCache>
                <c:formatCode>[$-10419]0</c:formatCode>
                <c:ptCount val="6"/>
                <c:pt idx="0">
                  <c:v>3111</c:v>
                </c:pt>
                <c:pt idx="1">
                  <c:v>1553</c:v>
                </c:pt>
                <c:pt idx="2">
                  <c:v>1946</c:v>
                </c:pt>
                <c:pt idx="3">
                  <c:v>984</c:v>
                </c:pt>
                <c:pt idx="4">
                  <c:v>1165</c:v>
                </c:pt>
                <c:pt idx="5">
                  <c:v>569</c:v>
                </c:pt>
              </c:numCache>
            </c:numRef>
          </c:val>
          <c:extLst>
            <c:ext xmlns:c16="http://schemas.microsoft.com/office/drawing/2014/chart" uri="{C3380CC4-5D6E-409C-BE32-E72D297353CC}">
              <c16:uniqueId val="{00000002-C630-446C-9B19-B7B8DBAFBBA3}"/>
            </c:ext>
          </c:extLst>
        </c:ser>
        <c:ser>
          <c:idx val="3"/>
          <c:order val="3"/>
          <c:tx>
            <c:strRef>
              <c:f>Wykresy!$G$1531</c:f>
              <c:strCache>
                <c:ptCount val="1"/>
                <c:pt idx="0">
                  <c:v>2017</c:v>
                </c:pt>
              </c:strCache>
            </c:strRef>
          </c:tx>
          <c:spPr>
            <a:solidFill>
              <a:schemeClr val="accent4"/>
            </a:solidFill>
            <a:ln>
              <a:noFill/>
            </a:ln>
            <a:effectLst/>
          </c:spPr>
          <c:invertIfNegative val="0"/>
          <c:cat>
            <c:multiLvlStrRef>
              <c:f>Wykresy!$A$1532:$B$1537</c:f>
              <c:multiLvlStrCache>
                <c:ptCount val="6"/>
                <c:lvl>
                  <c:pt idx="0">
                    <c:v>OWP</c:v>
                  </c:pt>
                  <c:pt idx="1">
                    <c:v>MOF</c:v>
                  </c:pt>
                  <c:pt idx="2">
                    <c:v>OWP</c:v>
                  </c:pt>
                  <c:pt idx="3">
                    <c:v>MOF</c:v>
                  </c:pt>
                  <c:pt idx="4">
                    <c:v>OWP</c:v>
                  </c:pt>
                  <c:pt idx="5">
                    <c:v>MOF</c:v>
                  </c:pt>
                </c:lvl>
                <c:lvl>
                  <c:pt idx="0">
                    <c:v>ogółem</c:v>
                  </c:pt>
                  <c:pt idx="2">
                    <c:v>poniżej kryterium dochodowego</c:v>
                  </c:pt>
                  <c:pt idx="4">
                    <c:v>powyżej kryterium dochodowego</c:v>
                  </c:pt>
                </c:lvl>
              </c:multiLvlStrCache>
            </c:multiLvlStrRef>
          </c:cat>
          <c:val>
            <c:numRef>
              <c:f>Wykresy!$G$1532:$G$1537</c:f>
              <c:numCache>
                <c:formatCode>[$-10419]0</c:formatCode>
                <c:ptCount val="6"/>
                <c:pt idx="0">
                  <c:v>2798</c:v>
                </c:pt>
                <c:pt idx="1">
                  <c:v>1465</c:v>
                </c:pt>
                <c:pt idx="2">
                  <c:v>1716</c:v>
                </c:pt>
                <c:pt idx="3">
                  <c:v>865</c:v>
                </c:pt>
                <c:pt idx="4">
                  <c:v>1082</c:v>
                </c:pt>
                <c:pt idx="5">
                  <c:v>600</c:v>
                </c:pt>
              </c:numCache>
            </c:numRef>
          </c:val>
          <c:extLst>
            <c:ext xmlns:c16="http://schemas.microsoft.com/office/drawing/2014/chart" uri="{C3380CC4-5D6E-409C-BE32-E72D297353CC}">
              <c16:uniqueId val="{00000003-C630-446C-9B19-B7B8DBAFBBA3}"/>
            </c:ext>
          </c:extLst>
        </c:ser>
        <c:ser>
          <c:idx val="4"/>
          <c:order val="4"/>
          <c:tx>
            <c:strRef>
              <c:f>Wykresy!$H$1531</c:f>
              <c:strCache>
                <c:ptCount val="1"/>
                <c:pt idx="0">
                  <c:v>2018</c:v>
                </c:pt>
              </c:strCache>
            </c:strRef>
          </c:tx>
          <c:spPr>
            <a:solidFill>
              <a:schemeClr val="accent5"/>
            </a:solidFill>
            <a:ln>
              <a:noFill/>
            </a:ln>
            <a:effectLst/>
          </c:spPr>
          <c:invertIfNegative val="0"/>
          <c:cat>
            <c:multiLvlStrRef>
              <c:f>Wykresy!$A$1532:$B$1537</c:f>
              <c:multiLvlStrCache>
                <c:ptCount val="6"/>
                <c:lvl>
                  <c:pt idx="0">
                    <c:v>OWP</c:v>
                  </c:pt>
                  <c:pt idx="1">
                    <c:v>MOF</c:v>
                  </c:pt>
                  <c:pt idx="2">
                    <c:v>OWP</c:v>
                  </c:pt>
                  <c:pt idx="3">
                    <c:v>MOF</c:v>
                  </c:pt>
                  <c:pt idx="4">
                    <c:v>OWP</c:v>
                  </c:pt>
                  <c:pt idx="5">
                    <c:v>MOF</c:v>
                  </c:pt>
                </c:lvl>
                <c:lvl>
                  <c:pt idx="0">
                    <c:v>ogółem</c:v>
                  </c:pt>
                  <c:pt idx="2">
                    <c:v>poniżej kryterium dochodowego</c:v>
                  </c:pt>
                  <c:pt idx="4">
                    <c:v>powyżej kryterium dochodowego</c:v>
                  </c:pt>
                </c:lvl>
              </c:multiLvlStrCache>
            </c:multiLvlStrRef>
          </c:cat>
          <c:val>
            <c:numRef>
              <c:f>Wykresy!$H$1532:$H$1537</c:f>
              <c:numCache>
                <c:formatCode>[$-10419]0</c:formatCode>
                <c:ptCount val="6"/>
                <c:pt idx="0">
                  <c:v>2707</c:v>
                </c:pt>
                <c:pt idx="1">
                  <c:v>1405</c:v>
                </c:pt>
                <c:pt idx="2">
                  <c:v>1585</c:v>
                </c:pt>
                <c:pt idx="3">
                  <c:v>781</c:v>
                </c:pt>
                <c:pt idx="4">
                  <c:v>1122</c:v>
                </c:pt>
                <c:pt idx="5">
                  <c:v>624</c:v>
                </c:pt>
              </c:numCache>
            </c:numRef>
          </c:val>
          <c:extLst>
            <c:ext xmlns:c16="http://schemas.microsoft.com/office/drawing/2014/chart" uri="{C3380CC4-5D6E-409C-BE32-E72D297353CC}">
              <c16:uniqueId val="{00000004-C630-446C-9B19-B7B8DBAFBBA3}"/>
            </c:ext>
          </c:extLst>
        </c:ser>
        <c:ser>
          <c:idx val="5"/>
          <c:order val="5"/>
          <c:tx>
            <c:strRef>
              <c:f>Wykresy!$I$1531</c:f>
              <c:strCache>
                <c:ptCount val="1"/>
                <c:pt idx="0">
                  <c:v>2019</c:v>
                </c:pt>
              </c:strCache>
            </c:strRef>
          </c:tx>
          <c:spPr>
            <a:solidFill>
              <a:schemeClr val="accent6"/>
            </a:solidFill>
            <a:ln>
              <a:noFill/>
            </a:ln>
            <a:effectLst/>
          </c:spPr>
          <c:invertIfNegative val="0"/>
          <c:cat>
            <c:multiLvlStrRef>
              <c:f>Wykresy!$A$1532:$B$1537</c:f>
              <c:multiLvlStrCache>
                <c:ptCount val="6"/>
                <c:lvl>
                  <c:pt idx="0">
                    <c:v>OWP</c:v>
                  </c:pt>
                  <c:pt idx="1">
                    <c:v>MOF</c:v>
                  </c:pt>
                  <c:pt idx="2">
                    <c:v>OWP</c:v>
                  </c:pt>
                  <c:pt idx="3">
                    <c:v>MOF</c:v>
                  </c:pt>
                  <c:pt idx="4">
                    <c:v>OWP</c:v>
                  </c:pt>
                  <c:pt idx="5">
                    <c:v>MOF</c:v>
                  </c:pt>
                </c:lvl>
                <c:lvl>
                  <c:pt idx="0">
                    <c:v>ogółem</c:v>
                  </c:pt>
                  <c:pt idx="2">
                    <c:v>poniżej kryterium dochodowego</c:v>
                  </c:pt>
                  <c:pt idx="4">
                    <c:v>powyżej kryterium dochodowego</c:v>
                  </c:pt>
                </c:lvl>
              </c:multiLvlStrCache>
            </c:multiLvlStrRef>
          </c:cat>
          <c:val>
            <c:numRef>
              <c:f>Wykresy!$I$1532:$I$1537</c:f>
              <c:numCache>
                <c:formatCode>[$-10419]0</c:formatCode>
                <c:ptCount val="6"/>
                <c:pt idx="0">
                  <c:v>2639</c:v>
                </c:pt>
                <c:pt idx="1">
                  <c:v>1390</c:v>
                </c:pt>
                <c:pt idx="2">
                  <c:v>1462</c:v>
                </c:pt>
                <c:pt idx="3">
                  <c:v>728</c:v>
                </c:pt>
                <c:pt idx="4">
                  <c:v>1177</c:v>
                </c:pt>
                <c:pt idx="5">
                  <c:v>662</c:v>
                </c:pt>
              </c:numCache>
            </c:numRef>
          </c:val>
          <c:extLst>
            <c:ext xmlns:c16="http://schemas.microsoft.com/office/drawing/2014/chart" uri="{C3380CC4-5D6E-409C-BE32-E72D297353CC}">
              <c16:uniqueId val="{00000005-C630-446C-9B19-B7B8DBAFBBA3}"/>
            </c:ext>
          </c:extLst>
        </c:ser>
        <c:ser>
          <c:idx val="6"/>
          <c:order val="6"/>
          <c:tx>
            <c:strRef>
              <c:f>Wykresy!$J$1531</c:f>
              <c:strCache>
                <c:ptCount val="1"/>
                <c:pt idx="0">
                  <c:v>2020</c:v>
                </c:pt>
              </c:strCache>
            </c:strRef>
          </c:tx>
          <c:spPr>
            <a:solidFill>
              <a:schemeClr val="accent1">
                <a:lumMod val="60000"/>
              </a:schemeClr>
            </a:solidFill>
            <a:ln>
              <a:noFill/>
            </a:ln>
            <a:effectLst/>
          </c:spPr>
          <c:invertIfNegative val="0"/>
          <c:cat>
            <c:multiLvlStrRef>
              <c:f>Wykresy!$A$1532:$B$1537</c:f>
              <c:multiLvlStrCache>
                <c:ptCount val="6"/>
                <c:lvl>
                  <c:pt idx="0">
                    <c:v>OWP</c:v>
                  </c:pt>
                  <c:pt idx="1">
                    <c:v>MOF</c:v>
                  </c:pt>
                  <c:pt idx="2">
                    <c:v>OWP</c:v>
                  </c:pt>
                  <c:pt idx="3">
                    <c:v>MOF</c:v>
                  </c:pt>
                  <c:pt idx="4">
                    <c:v>OWP</c:v>
                  </c:pt>
                  <c:pt idx="5">
                    <c:v>MOF</c:v>
                  </c:pt>
                </c:lvl>
                <c:lvl>
                  <c:pt idx="0">
                    <c:v>ogółem</c:v>
                  </c:pt>
                  <c:pt idx="2">
                    <c:v>poniżej kryterium dochodowego</c:v>
                  </c:pt>
                  <c:pt idx="4">
                    <c:v>powyżej kryterium dochodowego</c:v>
                  </c:pt>
                </c:lvl>
              </c:multiLvlStrCache>
            </c:multiLvlStrRef>
          </c:cat>
          <c:val>
            <c:numRef>
              <c:f>Wykresy!$J$1532:$J$1537</c:f>
              <c:numCache>
                <c:formatCode>[$-10419]0</c:formatCode>
                <c:ptCount val="6"/>
                <c:pt idx="0">
                  <c:v>2375</c:v>
                </c:pt>
                <c:pt idx="1">
                  <c:v>1318</c:v>
                </c:pt>
                <c:pt idx="2">
                  <c:v>1320</c:v>
                </c:pt>
                <c:pt idx="3">
                  <c:v>699</c:v>
                </c:pt>
                <c:pt idx="4">
                  <c:v>1055</c:v>
                </c:pt>
                <c:pt idx="5">
                  <c:v>619</c:v>
                </c:pt>
              </c:numCache>
            </c:numRef>
          </c:val>
          <c:extLst>
            <c:ext xmlns:c16="http://schemas.microsoft.com/office/drawing/2014/chart" uri="{C3380CC4-5D6E-409C-BE32-E72D297353CC}">
              <c16:uniqueId val="{00000006-C630-446C-9B19-B7B8DBAFBBA3}"/>
            </c:ext>
          </c:extLst>
        </c:ser>
        <c:dLbls>
          <c:showLegendKey val="0"/>
          <c:showVal val="0"/>
          <c:showCatName val="0"/>
          <c:showSerName val="0"/>
          <c:showPercent val="0"/>
          <c:showBubbleSize val="0"/>
        </c:dLbls>
        <c:gapWidth val="219"/>
        <c:overlap val="-27"/>
        <c:axId val="671148288"/>
        <c:axId val="713105408"/>
      </c:barChart>
      <c:catAx>
        <c:axId val="67114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3105408"/>
        <c:crosses val="autoZero"/>
        <c:auto val="1"/>
        <c:lblAlgn val="ctr"/>
        <c:lblOffset val="100"/>
        <c:noMultiLvlLbl val="0"/>
      </c:catAx>
      <c:valAx>
        <c:axId val="713105408"/>
        <c:scaling>
          <c:orientation val="minMax"/>
        </c:scaling>
        <c:delete val="0"/>
        <c:axPos val="l"/>
        <c:majorGridlines>
          <c:spPr>
            <a:ln w="9525" cap="flat" cmpd="sng" algn="ctr">
              <a:solidFill>
                <a:schemeClr val="tx1">
                  <a:lumMod val="15000"/>
                  <a:lumOff val="85000"/>
                </a:schemeClr>
              </a:solidFill>
              <a:round/>
            </a:ln>
            <a:effectLst/>
          </c:spPr>
        </c:majorGridlines>
        <c:numFmt formatCode="[$-1041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11482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Arkusz7!$C$23</c:f>
              <c:strCache>
                <c:ptCount val="1"/>
                <c:pt idx="0">
                  <c:v>2014</c:v>
                </c:pt>
              </c:strCache>
            </c:strRef>
          </c:tx>
          <c:spPr>
            <a:solidFill>
              <a:schemeClr val="accent1"/>
            </a:solidFill>
            <a:ln>
              <a:noFill/>
            </a:ln>
            <a:effectLst/>
          </c:spPr>
          <c:invertIfNegative val="0"/>
          <c:cat>
            <c:strRef>
              <c:f>Arkusz7!$B$24:$B$32</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Arkusz7!$C$24:$C$32</c:f>
              <c:numCache>
                <c:formatCode>0.00</c:formatCode>
                <c:ptCount val="9"/>
                <c:pt idx="0">
                  <c:v>-2.5115468799999974</c:v>
                </c:pt>
                <c:pt idx="1">
                  <c:v>-1.0212599200000021</c:v>
                </c:pt>
                <c:pt idx="2">
                  <c:v>-0.83407313999999744</c:v>
                </c:pt>
                <c:pt idx="3">
                  <c:v>-0.73926315000000287</c:v>
                </c:pt>
                <c:pt idx="4">
                  <c:v>0.3902413299999985</c:v>
                </c:pt>
                <c:pt idx="5">
                  <c:v>0.76329134999999937</c:v>
                </c:pt>
                <c:pt idx="6">
                  <c:v>3.7389069999999691E-2</c:v>
                </c:pt>
                <c:pt idx="7">
                  <c:v>0.64119404999999929</c:v>
                </c:pt>
                <c:pt idx="8">
                  <c:v>-8.8516402199999931</c:v>
                </c:pt>
              </c:numCache>
            </c:numRef>
          </c:val>
          <c:extLst>
            <c:ext xmlns:c16="http://schemas.microsoft.com/office/drawing/2014/chart" uri="{C3380CC4-5D6E-409C-BE32-E72D297353CC}">
              <c16:uniqueId val="{00000000-7C8A-48D1-8E3D-611EB872F1D9}"/>
            </c:ext>
          </c:extLst>
        </c:ser>
        <c:ser>
          <c:idx val="1"/>
          <c:order val="1"/>
          <c:tx>
            <c:strRef>
              <c:f>Arkusz7!$D$23</c:f>
              <c:strCache>
                <c:ptCount val="1"/>
                <c:pt idx="0">
                  <c:v>2015</c:v>
                </c:pt>
              </c:strCache>
            </c:strRef>
          </c:tx>
          <c:spPr>
            <a:solidFill>
              <a:schemeClr val="accent2"/>
            </a:solidFill>
            <a:ln>
              <a:noFill/>
            </a:ln>
            <a:effectLst/>
          </c:spPr>
          <c:invertIfNegative val="0"/>
          <c:cat>
            <c:strRef>
              <c:f>Arkusz7!$B$24:$B$32</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Arkusz7!$D$24:$D$32</c:f>
              <c:numCache>
                <c:formatCode>0.00</c:formatCode>
                <c:ptCount val="9"/>
                <c:pt idx="0">
                  <c:v>-2.3304010000003927E-2</c:v>
                </c:pt>
                <c:pt idx="1">
                  <c:v>1.5588257200000015</c:v>
                </c:pt>
                <c:pt idx="2">
                  <c:v>-0.70991542000000152</c:v>
                </c:pt>
                <c:pt idx="3">
                  <c:v>0.22143381000000417</c:v>
                </c:pt>
                <c:pt idx="4">
                  <c:v>1.0110033000000023</c:v>
                </c:pt>
                <c:pt idx="5">
                  <c:v>0.94163924000000065</c:v>
                </c:pt>
                <c:pt idx="6">
                  <c:v>-2.9578529999994885E-2</c:v>
                </c:pt>
                <c:pt idx="7">
                  <c:v>-1.3562288699999989</c:v>
                </c:pt>
                <c:pt idx="8">
                  <c:v>-2.8570697399999858</c:v>
                </c:pt>
              </c:numCache>
            </c:numRef>
          </c:val>
          <c:extLst>
            <c:ext xmlns:c16="http://schemas.microsoft.com/office/drawing/2014/chart" uri="{C3380CC4-5D6E-409C-BE32-E72D297353CC}">
              <c16:uniqueId val="{00000001-7C8A-48D1-8E3D-611EB872F1D9}"/>
            </c:ext>
          </c:extLst>
        </c:ser>
        <c:ser>
          <c:idx val="2"/>
          <c:order val="2"/>
          <c:tx>
            <c:strRef>
              <c:f>Arkusz7!$E$23</c:f>
              <c:strCache>
                <c:ptCount val="1"/>
                <c:pt idx="0">
                  <c:v>2016</c:v>
                </c:pt>
              </c:strCache>
            </c:strRef>
          </c:tx>
          <c:spPr>
            <a:solidFill>
              <a:schemeClr val="accent3"/>
            </a:solidFill>
            <a:ln>
              <a:noFill/>
            </a:ln>
            <a:effectLst/>
          </c:spPr>
          <c:invertIfNegative val="0"/>
          <c:cat>
            <c:strRef>
              <c:f>Arkusz7!$B$24:$B$32</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Arkusz7!$E$24:$E$32</c:f>
              <c:numCache>
                <c:formatCode>0.00</c:formatCode>
                <c:ptCount val="9"/>
                <c:pt idx="0">
                  <c:v>1.0823611799999995</c:v>
                </c:pt>
                <c:pt idx="1">
                  <c:v>-1.2365063299999974</c:v>
                </c:pt>
                <c:pt idx="2">
                  <c:v>-0.27088798999999852</c:v>
                </c:pt>
                <c:pt idx="3">
                  <c:v>0.27269575999999773</c:v>
                </c:pt>
                <c:pt idx="4">
                  <c:v>1.6839303499999971</c:v>
                </c:pt>
                <c:pt idx="5">
                  <c:v>0.81490729000000073</c:v>
                </c:pt>
                <c:pt idx="6">
                  <c:v>2.9251383300000029</c:v>
                </c:pt>
                <c:pt idx="7">
                  <c:v>0.61195763999999997</c:v>
                </c:pt>
                <c:pt idx="8">
                  <c:v>7.1608188400000046</c:v>
                </c:pt>
              </c:numCache>
            </c:numRef>
          </c:val>
          <c:extLst>
            <c:ext xmlns:c16="http://schemas.microsoft.com/office/drawing/2014/chart" uri="{C3380CC4-5D6E-409C-BE32-E72D297353CC}">
              <c16:uniqueId val="{00000002-7C8A-48D1-8E3D-611EB872F1D9}"/>
            </c:ext>
          </c:extLst>
        </c:ser>
        <c:ser>
          <c:idx val="3"/>
          <c:order val="3"/>
          <c:tx>
            <c:strRef>
              <c:f>Arkusz7!$F$23</c:f>
              <c:strCache>
                <c:ptCount val="1"/>
                <c:pt idx="0">
                  <c:v>2017</c:v>
                </c:pt>
              </c:strCache>
            </c:strRef>
          </c:tx>
          <c:spPr>
            <a:solidFill>
              <a:schemeClr val="accent4"/>
            </a:solidFill>
            <a:ln>
              <a:noFill/>
            </a:ln>
            <a:effectLst/>
          </c:spPr>
          <c:invertIfNegative val="0"/>
          <c:cat>
            <c:strRef>
              <c:f>Arkusz7!$B$24:$B$32</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Arkusz7!$F$24:$F$32</c:f>
              <c:numCache>
                <c:formatCode>0.00</c:formatCode>
                <c:ptCount val="9"/>
                <c:pt idx="0">
                  <c:v>0.37402373999999838</c:v>
                </c:pt>
                <c:pt idx="1">
                  <c:v>-1.8920326199999984</c:v>
                </c:pt>
                <c:pt idx="2">
                  <c:v>-0.70843147999999445</c:v>
                </c:pt>
                <c:pt idx="3">
                  <c:v>-0.51226582999999692</c:v>
                </c:pt>
                <c:pt idx="4">
                  <c:v>-0.31170447999999951</c:v>
                </c:pt>
                <c:pt idx="5">
                  <c:v>-0.70313304000000088</c:v>
                </c:pt>
                <c:pt idx="6">
                  <c:v>-0.29343279999999794</c:v>
                </c:pt>
                <c:pt idx="7">
                  <c:v>1.0015328500000003</c:v>
                </c:pt>
                <c:pt idx="8">
                  <c:v>-0.38352541999999801</c:v>
                </c:pt>
              </c:numCache>
            </c:numRef>
          </c:val>
          <c:extLst>
            <c:ext xmlns:c16="http://schemas.microsoft.com/office/drawing/2014/chart" uri="{C3380CC4-5D6E-409C-BE32-E72D297353CC}">
              <c16:uniqueId val="{00000003-7C8A-48D1-8E3D-611EB872F1D9}"/>
            </c:ext>
          </c:extLst>
        </c:ser>
        <c:ser>
          <c:idx val="4"/>
          <c:order val="4"/>
          <c:tx>
            <c:strRef>
              <c:f>Arkusz7!$G$23</c:f>
              <c:strCache>
                <c:ptCount val="1"/>
                <c:pt idx="0">
                  <c:v>2018</c:v>
                </c:pt>
              </c:strCache>
            </c:strRef>
          </c:tx>
          <c:spPr>
            <a:solidFill>
              <a:schemeClr val="accent5"/>
            </a:solidFill>
            <a:ln>
              <a:noFill/>
            </a:ln>
            <a:effectLst/>
          </c:spPr>
          <c:invertIfNegative val="0"/>
          <c:cat>
            <c:strRef>
              <c:f>Arkusz7!$B$24:$B$32</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Arkusz7!$G$24:$G$32</c:f>
              <c:numCache>
                <c:formatCode>0.00</c:formatCode>
                <c:ptCount val="9"/>
                <c:pt idx="0">
                  <c:v>-1.9958525300000005</c:v>
                </c:pt>
                <c:pt idx="1">
                  <c:v>-1.8357532799999952</c:v>
                </c:pt>
                <c:pt idx="2">
                  <c:v>-2.4086123400000048</c:v>
                </c:pt>
                <c:pt idx="3">
                  <c:v>-2.1777972099999978</c:v>
                </c:pt>
                <c:pt idx="4">
                  <c:v>-1.8544720100000021</c:v>
                </c:pt>
                <c:pt idx="5">
                  <c:v>-4.9987120800000007</c:v>
                </c:pt>
                <c:pt idx="6">
                  <c:v>-0.54563043000000278</c:v>
                </c:pt>
                <c:pt idx="7">
                  <c:v>-1.5127546900000013</c:v>
                </c:pt>
                <c:pt idx="8">
                  <c:v>-3.7193782299999896</c:v>
                </c:pt>
              </c:numCache>
            </c:numRef>
          </c:val>
          <c:extLst>
            <c:ext xmlns:c16="http://schemas.microsoft.com/office/drawing/2014/chart" uri="{C3380CC4-5D6E-409C-BE32-E72D297353CC}">
              <c16:uniqueId val="{00000004-7C8A-48D1-8E3D-611EB872F1D9}"/>
            </c:ext>
          </c:extLst>
        </c:ser>
        <c:ser>
          <c:idx val="5"/>
          <c:order val="5"/>
          <c:tx>
            <c:strRef>
              <c:f>Arkusz7!$H$23</c:f>
              <c:strCache>
                <c:ptCount val="1"/>
                <c:pt idx="0">
                  <c:v>2019</c:v>
                </c:pt>
              </c:strCache>
            </c:strRef>
          </c:tx>
          <c:spPr>
            <a:solidFill>
              <a:schemeClr val="accent6"/>
            </a:solidFill>
            <a:ln>
              <a:noFill/>
            </a:ln>
            <a:effectLst/>
          </c:spPr>
          <c:invertIfNegative val="0"/>
          <c:cat>
            <c:strRef>
              <c:f>Arkusz7!$B$24:$B$32</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Arkusz7!$H$24:$H$32</c:f>
              <c:numCache>
                <c:formatCode>0.00</c:formatCode>
                <c:ptCount val="9"/>
                <c:pt idx="0">
                  <c:v>1.1017621700000042</c:v>
                </c:pt>
                <c:pt idx="1">
                  <c:v>-2.9043997400000023</c:v>
                </c:pt>
                <c:pt idx="2">
                  <c:v>0.19246108999999478</c:v>
                </c:pt>
                <c:pt idx="3">
                  <c:v>1.1808438499999987</c:v>
                </c:pt>
                <c:pt idx="4">
                  <c:v>-0.7401815400000018</c:v>
                </c:pt>
                <c:pt idx="5">
                  <c:v>2.6267301400000029</c:v>
                </c:pt>
                <c:pt idx="6">
                  <c:v>-1.4695519700000048</c:v>
                </c:pt>
                <c:pt idx="7">
                  <c:v>-0.98842305000000152</c:v>
                </c:pt>
                <c:pt idx="8">
                  <c:v>3.303348270000015</c:v>
                </c:pt>
              </c:numCache>
            </c:numRef>
          </c:val>
          <c:extLst>
            <c:ext xmlns:c16="http://schemas.microsoft.com/office/drawing/2014/chart" uri="{C3380CC4-5D6E-409C-BE32-E72D297353CC}">
              <c16:uniqueId val="{00000005-7C8A-48D1-8E3D-611EB872F1D9}"/>
            </c:ext>
          </c:extLst>
        </c:ser>
        <c:ser>
          <c:idx val="6"/>
          <c:order val="6"/>
          <c:tx>
            <c:strRef>
              <c:f>Arkusz7!$I$23</c:f>
              <c:strCache>
                <c:ptCount val="1"/>
                <c:pt idx="0">
                  <c:v>2020</c:v>
                </c:pt>
              </c:strCache>
            </c:strRef>
          </c:tx>
          <c:spPr>
            <a:solidFill>
              <a:schemeClr val="accent1">
                <a:lumMod val="60000"/>
              </a:schemeClr>
            </a:solidFill>
            <a:ln>
              <a:noFill/>
            </a:ln>
            <a:effectLst/>
          </c:spPr>
          <c:invertIfNegative val="0"/>
          <c:cat>
            <c:strRef>
              <c:f>Arkusz7!$B$24:$B$32</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Arkusz7!$I$24:$I$32</c:f>
              <c:numCache>
                <c:formatCode>0.00</c:formatCode>
                <c:ptCount val="9"/>
                <c:pt idx="0">
                  <c:v>4.4245943000000025</c:v>
                </c:pt>
                <c:pt idx="1">
                  <c:v>4.6228600800000024</c:v>
                </c:pt>
                <c:pt idx="2">
                  <c:v>5.3890836199999939</c:v>
                </c:pt>
                <c:pt idx="3">
                  <c:v>0.73317760999999848</c:v>
                </c:pt>
                <c:pt idx="4">
                  <c:v>2.2591998600000025</c:v>
                </c:pt>
                <c:pt idx="5">
                  <c:v>0.19022452999999828</c:v>
                </c:pt>
                <c:pt idx="6">
                  <c:v>-2.3205521499999975</c:v>
                </c:pt>
                <c:pt idx="7">
                  <c:v>2.2100936300000029</c:v>
                </c:pt>
                <c:pt idx="8">
                  <c:v>6.7323457600000154</c:v>
                </c:pt>
              </c:numCache>
            </c:numRef>
          </c:val>
          <c:extLst>
            <c:ext xmlns:c16="http://schemas.microsoft.com/office/drawing/2014/chart" uri="{C3380CC4-5D6E-409C-BE32-E72D297353CC}">
              <c16:uniqueId val="{00000006-7C8A-48D1-8E3D-611EB872F1D9}"/>
            </c:ext>
          </c:extLst>
        </c:ser>
        <c:dLbls>
          <c:showLegendKey val="0"/>
          <c:showVal val="0"/>
          <c:showCatName val="0"/>
          <c:showSerName val="0"/>
          <c:showPercent val="0"/>
          <c:showBubbleSize val="0"/>
        </c:dLbls>
        <c:gapWidth val="219"/>
        <c:overlap val="-27"/>
        <c:axId val="713154944"/>
        <c:axId val="713156480"/>
      </c:barChart>
      <c:catAx>
        <c:axId val="71315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3156480"/>
        <c:crosses val="autoZero"/>
        <c:auto val="1"/>
        <c:lblAlgn val="ctr"/>
        <c:lblOffset val="100"/>
        <c:noMultiLvlLbl val="0"/>
      </c:catAx>
      <c:valAx>
        <c:axId val="713156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31549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Wykresy!$B$1660:$B$1668</c:f>
              <c:strCache>
                <c:ptCount val="9"/>
                <c:pt idx="0">
                  <c:v>Zakrzówek</c:v>
                </c:pt>
                <c:pt idx="1">
                  <c:v>Kraśnik (m)</c:v>
                </c:pt>
                <c:pt idx="2">
                  <c:v>Kraśnik (gw)</c:v>
                </c:pt>
                <c:pt idx="3">
                  <c:v>Urzędów</c:v>
                </c:pt>
                <c:pt idx="4">
                  <c:v>Wilkołaz</c:v>
                </c:pt>
                <c:pt idx="5">
                  <c:v>Trzydnik Duży</c:v>
                </c:pt>
                <c:pt idx="6">
                  <c:v>Gościeradów</c:v>
                </c:pt>
                <c:pt idx="7">
                  <c:v>Annopol</c:v>
                </c:pt>
                <c:pt idx="8">
                  <c:v>Dzierzkowice</c:v>
                </c:pt>
              </c:strCache>
            </c:strRef>
          </c:cat>
          <c:val>
            <c:numRef>
              <c:f>Wykresy!$D$1660:$D$1668</c:f>
              <c:numCache>
                <c:formatCode>0.00%</c:formatCode>
                <c:ptCount val="9"/>
                <c:pt idx="0">
                  <c:v>9.9823019906223553E-2</c:v>
                </c:pt>
                <c:pt idx="1">
                  <c:v>0.39225770240668356</c:v>
                </c:pt>
                <c:pt idx="2">
                  <c:v>0.47698052808645652</c:v>
                </c:pt>
                <c:pt idx="3">
                  <c:v>0.61197792229466463</c:v>
                </c:pt>
                <c:pt idx="4">
                  <c:v>0.63855112404501124</c:v>
                </c:pt>
                <c:pt idx="5">
                  <c:v>0.76532530576268321</c:v>
                </c:pt>
                <c:pt idx="6">
                  <c:v>0.90068299522398809</c:v>
                </c:pt>
                <c:pt idx="7">
                  <c:v>1.0503317303091433</c:v>
                </c:pt>
                <c:pt idx="8">
                  <c:v>1.0831096259213204</c:v>
                </c:pt>
              </c:numCache>
            </c:numRef>
          </c:val>
          <c:extLst>
            <c:ext xmlns:c16="http://schemas.microsoft.com/office/drawing/2014/chart" uri="{C3380CC4-5D6E-409C-BE32-E72D297353CC}">
              <c16:uniqueId val="{00000000-FC70-4432-AF1C-C087D5AFC69B}"/>
            </c:ext>
          </c:extLst>
        </c:ser>
        <c:dLbls>
          <c:dLblPos val="outEnd"/>
          <c:showLegendKey val="0"/>
          <c:showVal val="1"/>
          <c:showCatName val="0"/>
          <c:showSerName val="0"/>
          <c:showPercent val="0"/>
          <c:showBubbleSize val="0"/>
        </c:dLbls>
        <c:gapWidth val="219"/>
        <c:overlap val="-27"/>
        <c:axId val="719199232"/>
        <c:axId val="719213696"/>
      </c:barChart>
      <c:catAx>
        <c:axId val="71919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9213696"/>
        <c:crosses val="autoZero"/>
        <c:auto val="1"/>
        <c:lblAlgn val="ctr"/>
        <c:lblOffset val="100"/>
        <c:noMultiLvlLbl val="0"/>
      </c:catAx>
      <c:valAx>
        <c:axId val="7192136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9199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Wykresy!$D$1674</c:f>
              <c:strCache>
                <c:ptCount val="1"/>
                <c:pt idx="0">
                  <c:v>2014</c:v>
                </c:pt>
              </c:strCache>
            </c:strRef>
          </c:tx>
          <c:spPr>
            <a:solidFill>
              <a:schemeClr val="accent1"/>
            </a:solidFill>
            <a:ln>
              <a:noFill/>
            </a:ln>
            <a:effectLst/>
          </c:spPr>
          <c:invertIfNegative val="0"/>
          <c:cat>
            <c:strRef>
              <c:f>Wykresy!$B$1675:$B$1683</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Wykresy!$D$1675:$D$1683</c:f>
              <c:numCache>
                <c:formatCode>[$-10419]0.0</c:formatCode>
                <c:ptCount val="9"/>
                <c:pt idx="0">
                  <c:v>40.1</c:v>
                </c:pt>
                <c:pt idx="1">
                  <c:v>29.6</c:v>
                </c:pt>
                <c:pt idx="2">
                  <c:v>19.399999999999999</c:v>
                </c:pt>
                <c:pt idx="3">
                  <c:v>14.4</c:v>
                </c:pt>
                <c:pt idx="4">
                  <c:v>3.5</c:v>
                </c:pt>
                <c:pt idx="5">
                  <c:v>13.7</c:v>
                </c:pt>
                <c:pt idx="6">
                  <c:v>10.1</c:v>
                </c:pt>
                <c:pt idx="7">
                  <c:v>22</c:v>
                </c:pt>
                <c:pt idx="8">
                  <c:v>20.100000000000001</c:v>
                </c:pt>
              </c:numCache>
            </c:numRef>
          </c:val>
          <c:extLst>
            <c:ext xmlns:c16="http://schemas.microsoft.com/office/drawing/2014/chart" uri="{C3380CC4-5D6E-409C-BE32-E72D297353CC}">
              <c16:uniqueId val="{00000000-01B3-43A0-9777-BB6844931112}"/>
            </c:ext>
          </c:extLst>
        </c:ser>
        <c:ser>
          <c:idx val="1"/>
          <c:order val="1"/>
          <c:tx>
            <c:strRef>
              <c:f>Wykresy!$E$1674</c:f>
              <c:strCache>
                <c:ptCount val="1"/>
                <c:pt idx="0">
                  <c:v>2015</c:v>
                </c:pt>
              </c:strCache>
            </c:strRef>
          </c:tx>
          <c:spPr>
            <a:solidFill>
              <a:schemeClr val="accent2"/>
            </a:solidFill>
            <a:ln>
              <a:noFill/>
            </a:ln>
            <a:effectLst/>
          </c:spPr>
          <c:invertIfNegative val="0"/>
          <c:cat>
            <c:strRef>
              <c:f>Wykresy!$B$1675:$B$1683</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Wykresy!$E$1675:$E$1683</c:f>
              <c:numCache>
                <c:formatCode>[$-10419]0.0</c:formatCode>
                <c:ptCount val="9"/>
                <c:pt idx="0">
                  <c:v>15</c:v>
                </c:pt>
                <c:pt idx="1">
                  <c:v>11</c:v>
                </c:pt>
                <c:pt idx="2">
                  <c:v>31</c:v>
                </c:pt>
                <c:pt idx="3">
                  <c:v>7.5</c:v>
                </c:pt>
                <c:pt idx="4">
                  <c:v>2.6</c:v>
                </c:pt>
                <c:pt idx="5">
                  <c:v>13.7</c:v>
                </c:pt>
                <c:pt idx="6">
                  <c:v>31.2</c:v>
                </c:pt>
                <c:pt idx="7">
                  <c:v>22</c:v>
                </c:pt>
                <c:pt idx="8">
                  <c:v>17.399999999999999</c:v>
                </c:pt>
              </c:numCache>
            </c:numRef>
          </c:val>
          <c:extLst>
            <c:ext xmlns:c16="http://schemas.microsoft.com/office/drawing/2014/chart" uri="{C3380CC4-5D6E-409C-BE32-E72D297353CC}">
              <c16:uniqueId val="{00000001-01B3-43A0-9777-BB6844931112}"/>
            </c:ext>
          </c:extLst>
        </c:ser>
        <c:ser>
          <c:idx val="2"/>
          <c:order val="2"/>
          <c:tx>
            <c:strRef>
              <c:f>Wykresy!$F$1674</c:f>
              <c:strCache>
                <c:ptCount val="1"/>
                <c:pt idx="0">
                  <c:v>2016</c:v>
                </c:pt>
              </c:strCache>
            </c:strRef>
          </c:tx>
          <c:spPr>
            <a:solidFill>
              <a:schemeClr val="accent3"/>
            </a:solidFill>
            <a:ln>
              <a:noFill/>
            </a:ln>
            <a:effectLst/>
          </c:spPr>
          <c:invertIfNegative val="0"/>
          <c:cat>
            <c:strRef>
              <c:f>Wykresy!$B$1675:$B$1683</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Wykresy!$F$1675:$F$1683</c:f>
              <c:numCache>
                <c:formatCode>[$-10419]0.0</c:formatCode>
                <c:ptCount val="9"/>
                <c:pt idx="0">
                  <c:v>6.3</c:v>
                </c:pt>
                <c:pt idx="1">
                  <c:v>22.4</c:v>
                </c:pt>
                <c:pt idx="2">
                  <c:v>10</c:v>
                </c:pt>
                <c:pt idx="3">
                  <c:v>3.9</c:v>
                </c:pt>
                <c:pt idx="4">
                  <c:v>2.1</c:v>
                </c:pt>
                <c:pt idx="5">
                  <c:v>8.4</c:v>
                </c:pt>
                <c:pt idx="6">
                  <c:v>6.7</c:v>
                </c:pt>
                <c:pt idx="7">
                  <c:v>4.0999999999999996</c:v>
                </c:pt>
                <c:pt idx="8">
                  <c:v>6.9</c:v>
                </c:pt>
              </c:numCache>
            </c:numRef>
          </c:val>
          <c:extLst>
            <c:ext xmlns:c16="http://schemas.microsoft.com/office/drawing/2014/chart" uri="{C3380CC4-5D6E-409C-BE32-E72D297353CC}">
              <c16:uniqueId val="{00000002-01B3-43A0-9777-BB6844931112}"/>
            </c:ext>
          </c:extLst>
        </c:ser>
        <c:ser>
          <c:idx val="3"/>
          <c:order val="3"/>
          <c:tx>
            <c:strRef>
              <c:f>Wykresy!$G$1674</c:f>
              <c:strCache>
                <c:ptCount val="1"/>
                <c:pt idx="0">
                  <c:v>2017</c:v>
                </c:pt>
              </c:strCache>
            </c:strRef>
          </c:tx>
          <c:spPr>
            <a:solidFill>
              <a:schemeClr val="accent4"/>
            </a:solidFill>
            <a:ln>
              <a:noFill/>
            </a:ln>
            <a:effectLst/>
          </c:spPr>
          <c:invertIfNegative val="0"/>
          <c:cat>
            <c:strRef>
              <c:f>Wykresy!$B$1675:$B$1683</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Wykresy!$G$1675:$G$1683</c:f>
              <c:numCache>
                <c:formatCode>[$-10419]0.0</c:formatCode>
                <c:ptCount val="9"/>
                <c:pt idx="0">
                  <c:v>5.0999999999999996</c:v>
                </c:pt>
                <c:pt idx="1">
                  <c:v>19.8</c:v>
                </c:pt>
                <c:pt idx="2">
                  <c:v>12.3</c:v>
                </c:pt>
                <c:pt idx="3">
                  <c:v>7.5</c:v>
                </c:pt>
                <c:pt idx="4">
                  <c:v>7.5</c:v>
                </c:pt>
                <c:pt idx="5">
                  <c:v>21.6</c:v>
                </c:pt>
                <c:pt idx="6">
                  <c:v>9.1999999999999993</c:v>
                </c:pt>
                <c:pt idx="7">
                  <c:v>6</c:v>
                </c:pt>
                <c:pt idx="8">
                  <c:v>11.1</c:v>
                </c:pt>
              </c:numCache>
            </c:numRef>
          </c:val>
          <c:extLst>
            <c:ext xmlns:c16="http://schemas.microsoft.com/office/drawing/2014/chart" uri="{C3380CC4-5D6E-409C-BE32-E72D297353CC}">
              <c16:uniqueId val="{00000003-01B3-43A0-9777-BB6844931112}"/>
            </c:ext>
          </c:extLst>
        </c:ser>
        <c:ser>
          <c:idx val="4"/>
          <c:order val="4"/>
          <c:tx>
            <c:strRef>
              <c:f>Wykresy!$H$1674</c:f>
              <c:strCache>
                <c:ptCount val="1"/>
                <c:pt idx="0">
                  <c:v>2018</c:v>
                </c:pt>
              </c:strCache>
            </c:strRef>
          </c:tx>
          <c:spPr>
            <a:solidFill>
              <a:schemeClr val="accent5"/>
            </a:solidFill>
            <a:ln>
              <a:noFill/>
            </a:ln>
            <a:effectLst/>
          </c:spPr>
          <c:invertIfNegative val="0"/>
          <c:cat>
            <c:strRef>
              <c:f>Wykresy!$B$1675:$B$1683</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Wykresy!$H$1675:$H$1683</c:f>
              <c:numCache>
                <c:formatCode>[$-10419]0.0</c:formatCode>
                <c:ptCount val="9"/>
                <c:pt idx="0">
                  <c:v>19.600000000000001</c:v>
                </c:pt>
                <c:pt idx="1">
                  <c:v>31.9</c:v>
                </c:pt>
                <c:pt idx="2">
                  <c:v>23.1</c:v>
                </c:pt>
                <c:pt idx="3">
                  <c:v>14</c:v>
                </c:pt>
                <c:pt idx="4">
                  <c:v>24.3</c:v>
                </c:pt>
                <c:pt idx="5">
                  <c:v>45.4</c:v>
                </c:pt>
                <c:pt idx="6">
                  <c:v>9.5</c:v>
                </c:pt>
                <c:pt idx="7">
                  <c:v>22.4</c:v>
                </c:pt>
                <c:pt idx="8">
                  <c:v>17.3</c:v>
                </c:pt>
              </c:numCache>
            </c:numRef>
          </c:val>
          <c:extLst>
            <c:ext xmlns:c16="http://schemas.microsoft.com/office/drawing/2014/chart" uri="{C3380CC4-5D6E-409C-BE32-E72D297353CC}">
              <c16:uniqueId val="{00000004-01B3-43A0-9777-BB6844931112}"/>
            </c:ext>
          </c:extLst>
        </c:ser>
        <c:ser>
          <c:idx val="5"/>
          <c:order val="5"/>
          <c:tx>
            <c:strRef>
              <c:f>Wykresy!$I$1674</c:f>
              <c:strCache>
                <c:ptCount val="1"/>
                <c:pt idx="0">
                  <c:v>2019</c:v>
                </c:pt>
              </c:strCache>
            </c:strRef>
          </c:tx>
          <c:spPr>
            <a:solidFill>
              <a:schemeClr val="accent6"/>
            </a:solidFill>
            <a:ln>
              <a:noFill/>
            </a:ln>
            <a:effectLst/>
          </c:spPr>
          <c:invertIfNegative val="0"/>
          <c:cat>
            <c:strRef>
              <c:f>Wykresy!$B$1675:$B$1683</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Wykresy!$I$1675:$I$1683</c:f>
              <c:numCache>
                <c:formatCode>[$-10419]0.0</c:formatCode>
                <c:ptCount val="9"/>
                <c:pt idx="0">
                  <c:v>15.4</c:v>
                </c:pt>
                <c:pt idx="1">
                  <c:v>39.200000000000003</c:v>
                </c:pt>
                <c:pt idx="2">
                  <c:v>11.3</c:v>
                </c:pt>
                <c:pt idx="3">
                  <c:v>16.8</c:v>
                </c:pt>
                <c:pt idx="4">
                  <c:v>14</c:v>
                </c:pt>
                <c:pt idx="5">
                  <c:v>18.899999999999999</c:v>
                </c:pt>
                <c:pt idx="6">
                  <c:v>10.6</c:v>
                </c:pt>
                <c:pt idx="7">
                  <c:v>15.7</c:v>
                </c:pt>
                <c:pt idx="8">
                  <c:v>10.8</c:v>
                </c:pt>
              </c:numCache>
            </c:numRef>
          </c:val>
          <c:extLst>
            <c:ext xmlns:c16="http://schemas.microsoft.com/office/drawing/2014/chart" uri="{C3380CC4-5D6E-409C-BE32-E72D297353CC}">
              <c16:uniqueId val="{00000005-01B3-43A0-9777-BB6844931112}"/>
            </c:ext>
          </c:extLst>
        </c:ser>
        <c:ser>
          <c:idx val="6"/>
          <c:order val="6"/>
          <c:tx>
            <c:strRef>
              <c:f>Wykresy!$J$1674</c:f>
              <c:strCache>
                <c:ptCount val="1"/>
                <c:pt idx="0">
                  <c:v>2020</c:v>
                </c:pt>
              </c:strCache>
            </c:strRef>
          </c:tx>
          <c:spPr>
            <a:solidFill>
              <a:schemeClr val="accent1">
                <a:lumMod val="60000"/>
              </a:schemeClr>
            </a:solidFill>
            <a:ln>
              <a:noFill/>
            </a:ln>
            <a:effectLst/>
          </c:spPr>
          <c:invertIfNegative val="0"/>
          <c:cat>
            <c:strRef>
              <c:f>Wykresy!$B$1675:$B$1683</c:f>
              <c:strCache>
                <c:ptCount val="9"/>
                <c:pt idx="0">
                  <c:v>Zakrzówek</c:v>
                </c:pt>
                <c:pt idx="1">
                  <c:v>Wilkołaz</c:v>
                </c:pt>
                <c:pt idx="2">
                  <c:v>Urzędów</c:v>
                </c:pt>
                <c:pt idx="3">
                  <c:v>Trzydnik Duży</c:v>
                </c:pt>
                <c:pt idx="4">
                  <c:v>Gościeradów</c:v>
                </c:pt>
                <c:pt idx="5">
                  <c:v>Dzierzkowice</c:v>
                </c:pt>
                <c:pt idx="6">
                  <c:v>Annopol</c:v>
                </c:pt>
                <c:pt idx="7">
                  <c:v>Kraśnik (gw)</c:v>
                </c:pt>
                <c:pt idx="8">
                  <c:v>Kraśnik (m)</c:v>
                </c:pt>
              </c:strCache>
            </c:strRef>
          </c:cat>
          <c:val>
            <c:numRef>
              <c:f>Wykresy!$J$1675:$J$1683</c:f>
              <c:numCache>
                <c:formatCode>[$-10419]0.0</c:formatCode>
                <c:ptCount val="9"/>
                <c:pt idx="0">
                  <c:v>11.3</c:v>
                </c:pt>
                <c:pt idx="1">
                  <c:v>20</c:v>
                </c:pt>
                <c:pt idx="2">
                  <c:v>12.6</c:v>
                </c:pt>
                <c:pt idx="3">
                  <c:v>20</c:v>
                </c:pt>
                <c:pt idx="4">
                  <c:v>7.5</c:v>
                </c:pt>
                <c:pt idx="5">
                  <c:v>15.8</c:v>
                </c:pt>
                <c:pt idx="6">
                  <c:v>21.7</c:v>
                </c:pt>
                <c:pt idx="7">
                  <c:v>6.2</c:v>
                </c:pt>
                <c:pt idx="8">
                  <c:v>11.9</c:v>
                </c:pt>
              </c:numCache>
            </c:numRef>
          </c:val>
          <c:extLst>
            <c:ext xmlns:c16="http://schemas.microsoft.com/office/drawing/2014/chart" uri="{C3380CC4-5D6E-409C-BE32-E72D297353CC}">
              <c16:uniqueId val="{00000006-01B3-43A0-9777-BB6844931112}"/>
            </c:ext>
          </c:extLst>
        </c:ser>
        <c:dLbls>
          <c:showLegendKey val="0"/>
          <c:showVal val="0"/>
          <c:showCatName val="0"/>
          <c:showSerName val="0"/>
          <c:showPercent val="0"/>
          <c:showBubbleSize val="0"/>
        </c:dLbls>
        <c:gapWidth val="219"/>
        <c:overlap val="-27"/>
        <c:axId val="719409152"/>
        <c:axId val="719410688"/>
      </c:barChart>
      <c:catAx>
        <c:axId val="71940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9410688"/>
        <c:crosses val="autoZero"/>
        <c:auto val="1"/>
        <c:lblAlgn val="ctr"/>
        <c:lblOffset val="100"/>
        <c:noMultiLvlLbl val="0"/>
      </c:catAx>
      <c:valAx>
        <c:axId val="719410688"/>
        <c:scaling>
          <c:orientation val="minMax"/>
        </c:scaling>
        <c:delete val="0"/>
        <c:axPos val="l"/>
        <c:majorGridlines>
          <c:spPr>
            <a:ln w="9525" cap="flat" cmpd="sng" algn="ctr">
              <a:solidFill>
                <a:schemeClr val="tx1">
                  <a:lumMod val="15000"/>
                  <a:lumOff val="85000"/>
                </a:schemeClr>
              </a:solidFill>
              <a:round/>
            </a:ln>
            <a:effectLst/>
          </c:spPr>
        </c:majorGridlines>
        <c:numFmt formatCode="[$-10419]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194091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Wykresy!$N$128</c:f>
              <c:strCache>
                <c:ptCount val="1"/>
                <c:pt idx="0">
                  <c:v>przyrost naturalny na 1000 ludności</c:v>
                </c:pt>
              </c:strCache>
            </c:strRef>
          </c:tx>
          <c:spPr>
            <a:solidFill>
              <a:schemeClr val="accent1"/>
            </a:solidFill>
            <a:ln>
              <a:noFill/>
            </a:ln>
            <a:effectLst/>
          </c:spPr>
          <c:invertIfNegative val="0"/>
          <c:cat>
            <c:numRef>
              <c:f>Wykresy!$O$127:$V$127</c:f>
              <c:numCache>
                <c:formatCode>General</c:formatCode>
                <c:ptCount val="8"/>
                <c:pt idx="0">
                  <c:v>2014</c:v>
                </c:pt>
                <c:pt idx="1">
                  <c:v>2015</c:v>
                </c:pt>
                <c:pt idx="2">
                  <c:v>2016</c:v>
                </c:pt>
                <c:pt idx="3">
                  <c:v>2017</c:v>
                </c:pt>
                <c:pt idx="4">
                  <c:v>2018</c:v>
                </c:pt>
                <c:pt idx="5">
                  <c:v>2019</c:v>
                </c:pt>
                <c:pt idx="6">
                  <c:v>2020</c:v>
                </c:pt>
                <c:pt idx="7">
                  <c:v>2021</c:v>
                </c:pt>
              </c:numCache>
            </c:numRef>
          </c:cat>
          <c:val>
            <c:numRef>
              <c:f>Wykresy!$O$128:$V$128</c:f>
              <c:numCache>
                <c:formatCode>0.00</c:formatCode>
                <c:ptCount val="8"/>
                <c:pt idx="0">
                  <c:v>-3.0866666666666669</c:v>
                </c:pt>
                <c:pt idx="1">
                  <c:v>-3.7911111111111109</c:v>
                </c:pt>
                <c:pt idx="2">
                  <c:v>-2.9011111111111116</c:v>
                </c:pt>
                <c:pt idx="3">
                  <c:v>-2.9411111111111108</c:v>
                </c:pt>
                <c:pt idx="4">
                  <c:v>-2.3122222222222222</c:v>
                </c:pt>
                <c:pt idx="5">
                  <c:v>-3.3844444444444446</c:v>
                </c:pt>
                <c:pt idx="6">
                  <c:v>-6.2555555555555555</c:v>
                </c:pt>
                <c:pt idx="7">
                  <c:v>-8.1877777777777769</c:v>
                </c:pt>
              </c:numCache>
            </c:numRef>
          </c:val>
          <c:extLst>
            <c:ext xmlns:c16="http://schemas.microsoft.com/office/drawing/2014/chart" uri="{C3380CC4-5D6E-409C-BE32-E72D297353CC}">
              <c16:uniqueId val="{00000000-18E6-40FC-A9B2-72B42ED6B0BB}"/>
            </c:ext>
          </c:extLst>
        </c:ser>
        <c:ser>
          <c:idx val="1"/>
          <c:order val="1"/>
          <c:tx>
            <c:strRef>
              <c:f>Wykresy!$N$129</c:f>
              <c:strCache>
                <c:ptCount val="1"/>
                <c:pt idx="0">
                  <c:v>zgony na 1000 ludności</c:v>
                </c:pt>
              </c:strCache>
            </c:strRef>
          </c:tx>
          <c:spPr>
            <a:solidFill>
              <a:schemeClr val="accent2"/>
            </a:solidFill>
            <a:ln>
              <a:noFill/>
            </a:ln>
            <a:effectLst/>
          </c:spPr>
          <c:invertIfNegative val="0"/>
          <c:cat>
            <c:numRef>
              <c:f>Wykresy!$O$127:$V$127</c:f>
              <c:numCache>
                <c:formatCode>General</c:formatCode>
                <c:ptCount val="8"/>
                <c:pt idx="0">
                  <c:v>2014</c:v>
                </c:pt>
                <c:pt idx="1">
                  <c:v>2015</c:v>
                </c:pt>
                <c:pt idx="2">
                  <c:v>2016</c:v>
                </c:pt>
                <c:pt idx="3">
                  <c:v>2017</c:v>
                </c:pt>
                <c:pt idx="4">
                  <c:v>2018</c:v>
                </c:pt>
                <c:pt idx="5">
                  <c:v>2019</c:v>
                </c:pt>
                <c:pt idx="6">
                  <c:v>2020</c:v>
                </c:pt>
                <c:pt idx="7">
                  <c:v>2021</c:v>
                </c:pt>
              </c:numCache>
            </c:numRef>
          </c:cat>
          <c:val>
            <c:numRef>
              <c:f>Wykresy!$O$129:$V$129</c:f>
              <c:numCache>
                <c:formatCode>[$-10419]0.00</c:formatCode>
                <c:ptCount val="8"/>
                <c:pt idx="0">
                  <c:v>11.357777777777777</c:v>
                </c:pt>
                <c:pt idx="1">
                  <c:v>11.979999999999999</c:v>
                </c:pt>
                <c:pt idx="2">
                  <c:v>11.43</c:v>
                </c:pt>
                <c:pt idx="3">
                  <c:v>11.834444444444445</c:v>
                </c:pt>
                <c:pt idx="4">
                  <c:v>11.53222222222222</c:v>
                </c:pt>
                <c:pt idx="5">
                  <c:v>11.374444444444444</c:v>
                </c:pt>
                <c:pt idx="6">
                  <c:v>14.190000000000001</c:v>
                </c:pt>
                <c:pt idx="7">
                  <c:v>15.497777777777777</c:v>
                </c:pt>
              </c:numCache>
            </c:numRef>
          </c:val>
          <c:extLst>
            <c:ext xmlns:c16="http://schemas.microsoft.com/office/drawing/2014/chart" uri="{C3380CC4-5D6E-409C-BE32-E72D297353CC}">
              <c16:uniqueId val="{00000001-18E6-40FC-A9B2-72B42ED6B0BB}"/>
            </c:ext>
          </c:extLst>
        </c:ser>
        <c:ser>
          <c:idx val="2"/>
          <c:order val="2"/>
          <c:tx>
            <c:strRef>
              <c:f>Wykresy!$N$130</c:f>
              <c:strCache>
                <c:ptCount val="1"/>
                <c:pt idx="0">
                  <c:v>urodzenia żywe na 1000 ludności</c:v>
                </c:pt>
              </c:strCache>
            </c:strRef>
          </c:tx>
          <c:spPr>
            <a:solidFill>
              <a:schemeClr val="accent3"/>
            </a:solidFill>
            <a:ln>
              <a:noFill/>
            </a:ln>
            <a:effectLst/>
          </c:spPr>
          <c:invertIfNegative val="0"/>
          <c:cat>
            <c:numRef>
              <c:f>Wykresy!$O$127:$V$127</c:f>
              <c:numCache>
                <c:formatCode>General</c:formatCode>
                <c:ptCount val="8"/>
                <c:pt idx="0">
                  <c:v>2014</c:v>
                </c:pt>
                <c:pt idx="1">
                  <c:v>2015</c:v>
                </c:pt>
                <c:pt idx="2">
                  <c:v>2016</c:v>
                </c:pt>
                <c:pt idx="3">
                  <c:v>2017</c:v>
                </c:pt>
                <c:pt idx="4">
                  <c:v>2018</c:v>
                </c:pt>
                <c:pt idx="5">
                  <c:v>2019</c:v>
                </c:pt>
                <c:pt idx="6">
                  <c:v>2020</c:v>
                </c:pt>
                <c:pt idx="7">
                  <c:v>2021</c:v>
                </c:pt>
              </c:numCache>
            </c:numRef>
          </c:cat>
          <c:val>
            <c:numRef>
              <c:f>Wykresy!$O$130:$V$130</c:f>
              <c:numCache>
                <c:formatCode>[$-10419]0.00</c:formatCode>
                <c:ptCount val="8"/>
                <c:pt idx="0">
                  <c:v>8.2722222222222221</c:v>
                </c:pt>
                <c:pt idx="1">
                  <c:v>8.1877777777777769</c:v>
                </c:pt>
                <c:pt idx="2">
                  <c:v>8.5266666666666655</c:v>
                </c:pt>
                <c:pt idx="3">
                  <c:v>8.8922222222222214</c:v>
                </c:pt>
                <c:pt idx="4">
                  <c:v>9.2200000000000024</c:v>
                </c:pt>
                <c:pt idx="5">
                  <c:v>7.9899999999999993</c:v>
                </c:pt>
                <c:pt idx="6">
                  <c:v>7.9355555555555561</c:v>
                </c:pt>
                <c:pt idx="7">
                  <c:v>7.3111111111111109</c:v>
                </c:pt>
              </c:numCache>
            </c:numRef>
          </c:val>
          <c:extLst>
            <c:ext xmlns:c16="http://schemas.microsoft.com/office/drawing/2014/chart" uri="{C3380CC4-5D6E-409C-BE32-E72D297353CC}">
              <c16:uniqueId val="{00000002-18E6-40FC-A9B2-72B42ED6B0BB}"/>
            </c:ext>
          </c:extLst>
        </c:ser>
        <c:dLbls>
          <c:showLegendKey val="0"/>
          <c:showVal val="0"/>
          <c:showCatName val="0"/>
          <c:showSerName val="0"/>
          <c:showPercent val="0"/>
          <c:showBubbleSize val="0"/>
        </c:dLbls>
        <c:gapWidth val="219"/>
        <c:overlap val="-27"/>
        <c:axId val="758054272"/>
        <c:axId val="758142080"/>
      </c:barChart>
      <c:catAx>
        <c:axId val="75805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8142080"/>
        <c:crosses val="autoZero"/>
        <c:auto val="1"/>
        <c:lblAlgn val="ctr"/>
        <c:lblOffset val="100"/>
        <c:noMultiLvlLbl val="0"/>
      </c:catAx>
      <c:valAx>
        <c:axId val="7581420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8054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Wykresy!$D$1725</c:f>
              <c:strCache>
                <c:ptCount val="1"/>
                <c:pt idx="0">
                  <c:v>2014</c:v>
                </c:pt>
              </c:strCache>
            </c:strRef>
          </c:tx>
          <c:spPr>
            <a:solidFill>
              <a:schemeClr val="accent1"/>
            </a:solidFill>
            <a:ln>
              <a:noFill/>
            </a:ln>
            <a:effectLst/>
          </c:spPr>
          <c:invertIfNegative val="0"/>
          <c:cat>
            <c:strRef>
              <c:f>Wykresy!$B$1726:$B$1734</c:f>
              <c:strCache>
                <c:ptCount val="9"/>
                <c:pt idx="0">
                  <c:v>Zakrzówek</c:v>
                </c:pt>
                <c:pt idx="1">
                  <c:v>Wilokłaz</c:v>
                </c:pt>
                <c:pt idx="2">
                  <c:v>Urzędów</c:v>
                </c:pt>
                <c:pt idx="3">
                  <c:v>Trzydnik Duży</c:v>
                </c:pt>
                <c:pt idx="4">
                  <c:v>Gościeradów</c:v>
                </c:pt>
                <c:pt idx="5">
                  <c:v>Dzierzkowice</c:v>
                </c:pt>
                <c:pt idx="6">
                  <c:v>Annopol</c:v>
                </c:pt>
                <c:pt idx="7">
                  <c:v>Kraśnik (gw)</c:v>
                </c:pt>
                <c:pt idx="8">
                  <c:v>Kraśnik (m)</c:v>
                </c:pt>
              </c:strCache>
            </c:strRef>
          </c:cat>
          <c:val>
            <c:numRef>
              <c:f>Wykresy!$D$1726:$D$1734</c:f>
              <c:numCache>
                <c:formatCode>0.00</c:formatCode>
                <c:ptCount val="9"/>
                <c:pt idx="0">
                  <c:v>8.8159896</c:v>
                </c:pt>
                <c:pt idx="1">
                  <c:v>1.8816480500000001</c:v>
                </c:pt>
                <c:pt idx="2">
                  <c:v>0.60226997999999998</c:v>
                </c:pt>
                <c:pt idx="3">
                  <c:v>0.54077831999999992</c:v>
                </c:pt>
                <c:pt idx="4">
                  <c:v>0.38333407000000003</c:v>
                </c:pt>
                <c:pt idx="5">
                  <c:v>0.25375987999999999</c:v>
                </c:pt>
                <c:pt idx="6">
                  <c:v>0.95660955000000003</c:v>
                </c:pt>
                <c:pt idx="7">
                  <c:v>4.4184805199999992</c:v>
                </c:pt>
                <c:pt idx="8">
                  <c:v>7.5629078300000003</c:v>
                </c:pt>
              </c:numCache>
            </c:numRef>
          </c:val>
          <c:extLst>
            <c:ext xmlns:c16="http://schemas.microsoft.com/office/drawing/2014/chart" uri="{C3380CC4-5D6E-409C-BE32-E72D297353CC}">
              <c16:uniqueId val="{00000000-9BDE-4C5F-8CD1-F390E17598B1}"/>
            </c:ext>
          </c:extLst>
        </c:ser>
        <c:ser>
          <c:idx val="1"/>
          <c:order val="1"/>
          <c:tx>
            <c:strRef>
              <c:f>Wykresy!$E$1725</c:f>
              <c:strCache>
                <c:ptCount val="1"/>
                <c:pt idx="0">
                  <c:v>2015</c:v>
                </c:pt>
              </c:strCache>
            </c:strRef>
          </c:tx>
          <c:spPr>
            <a:solidFill>
              <a:schemeClr val="accent2"/>
            </a:solidFill>
            <a:ln>
              <a:noFill/>
            </a:ln>
            <a:effectLst/>
          </c:spPr>
          <c:invertIfNegative val="0"/>
          <c:cat>
            <c:strRef>
              <c:f>Wykresy!$B$1726:$B$1734</c:f>
              <c:strCache>
                <c:ptCount val="9"/>
                <c:pt idx="0">
                  <c:v>Zakrzówek</c:v>
                </c:pt>
                <c:pt idx="1">
                  <c:v>Wilokłaz</c:v>
                </c:pt>
                <c:pt idx="2">
                  <c:v>Urzędów</c:v>
                </c:pt>
                <c:pt idx="3">
                  <c:v>Trzydnik Duży</c:v>
                </c:pt>
                <c:pt idx="4">
                  <c:v>Gościeradów</c:v>
                </c:pt>
                <c:pt idx="5">
                  <c:v>Dzierzkowice</c:v>
                </c:pt>
                <c:pt idx="6">
                  <c:v>Annopol</c:v>
                </c:pt>
                <c:pt idx="7">
                  <c:v>Kraśnik (gw)</c:v>
                </c:pt>
                <c:pt idx="8">
                  <c:v>Kraśnik (m)</c:v>
                </c:pt>
              </c:strCache>
            </c:strRef>
          </c:cat>
          <c:val>
            <c:numRef>
              <c:f>Wykresy!$E$1726:$E$1734</c:f>
              <c:numCache>
                <c:formatCode>0.00</c:formatCode>
                <c:ptCount val="9"/>
                <c:pt idx="0">
                  <c:v>1.47109405</c:v>
                </c:pt>
                <c:pt idx="1">
                  <c:v>0.30399900000000002</c:v>
                </c:pt>
                <c:pt idx="2">
                  <c:v>6.2943959700000001</c:v>
                </c:pt>
                <c:pt idx="3">
                  <c:v>0.62055203000000003</c:v>
                </c:pt>
                <c:pt idx="4">
                  <c:v>0.24026938</c:v>
                </c:pt>
                <c:pt idx="5">
                  <c:v>0.31289254999999999</c:v>
                </c:pt>
                <c:pt idx="6">
                  <c:v>8.1314201100000005</c:v>
                </c:pt>
                <c:pt idx="7">
                  <c:v>1.5416644099999999</c:v>
                </c:pt>
                <c:pt idx="8">
                  <c:v>6.8282385099999994</c:v>
                </c:pt>
              </c:numCache>
            </c:numRef>
          </c:val>
          <c:extLst>
            <c:ext xmlns:c16="http://schemas.microsoft.com/office/drawing/2014/chart" uri="{C3380CC4-5D6E-409C-BE32-E72D297353CC}">
              <c16:uniqueId val="{00000001-9BDE-4C5F-8CD1-F390E17598B1}"/>
            </c:ext>
          </c:extLst>
        </c:ser>
        <c:ser>
          <c:idx val="2"/>
          <c:order val="2"/>
          <c:tx>
            <c:strRef>
              <c:f>Wykresy!$F$1725</c:f>
              <c:strCache>
                <c:ptCount val="1"/>
                <c:pt idx="0">
                  <c:v>2016</c:v>
                </c:pt>
              </c:strCache>
            </c:strRef>
          </c:tx>
          <c:spPr>
            <a:solidFill>
              <a:schemeClr val="accent3"/>
            </a:solidFill>
            <a:ln>
              <a:noFill/>
            </a:ln>
            <a:effectLst/>
          </c:spPr>
          <c:invertIfNegative val="0"/>
          <c:cat>
            <c:strRef>
              <c:f>Wykresy!$B$1726:$B$1734</c:f>
              <c:strCache>
                <c:ptCount val="9"/>
                <c:pt idx="0">
                  <c:v>Zakrzówek</c:v>
                </c:pt>
                <c:pt idx="1">
                  <c:v>Wilokłaz</c:v>
                </c:pt>
                <c:pt idx="2">
                  <c:v>Urzędów</c:v>
                </c:pt>
                <c:pt idx="3">
                  <c:v>Trzydnik Duży</c:v>
                </c:pt>
                <c:pt idx="4">
                  <c:v>Gościeradów</c:v>
                </c:pt>
                <c:pt idx="5">
                  <c:v>Dzierzkowice</c:v>
                </c:pt>
                <c:pt idx="6">
                  <c:v>Annopol</c:v>
                </c:pt>
                <c:pt idx="7">
                  <c:v>Kraśnik (gw)</c:v>
                </c:pt>
                <c:pt idx="8">
                  <c:v>Kraśnik (m)</c:v>
                </c:pt>
              </c:strCache>
            </c:strRef>
          </c:cat>
          <c:val>
            <c:numRef>
              <c:f>Wykresy!$F$1726:$F$1734</c:f>
              <c:numCache>
                <c:formatCode>0.00</c:formatCode>
                <c:ptCount val="9"/>
                <c:pt idx="0">
                  <c:v>0.54141152999999997</c:v>
                </c:pt>
                <c:pt idx="1">
                  <c:v>5.9328100000000002E-3</c:v>
                </c:pt>
                <c:pt idx="2">
                  <c:v>1.1791113799999999</c:v>
                </c:pt>
                <c:pt idx="3">
                  <c:v>0</c:v>
                </c:pt>
                <c:pt idx="4">
                  <c:v>0</c:v>
                </c:pt>
                <c:pt idx="5">
                  <c:v>0</c:v>
                </c:pt>
                <c:pt idx="6">
                  <c:v>0.92222161000000002</c:v>
                </c:pt>
                <c:pt idx="7">
                  <c:v>7.3632950000000003E-2</c:v>
                </c:pt>
                <c:pt idx="8">
                  <c:v>6.9330566100000004</c:v>
                </c:pt>
              </c:numCache>
            </c:numRef>
          </c:val>
          <c:extLst>
            <c:ext xmlns:c16="http://schemas.microsoft.com/office/drawing/2014/chart" uri="{C3380CC4-5D6E-409C-BE32-E72D297353CC}">
              <c16:uniqueId val="{00000002-9BDE-4C5F-8CD1-F390E17598B1}"/>
            </c:ext>
          </c:extLst>
        </c:ser>
        <c:ser>
          <c:idx val="3"/>
          <c:order val="3"/>
          <c:tx>
            <c:strRef>
              <c:f>Wykresy!$G$1725</c:f>
              <c:strCache>
                <c:ptCount val="1"/>
                <c:pt idx="0">
                  <c:v>2017</c:v>
                </c:pt>
              </c:strCache>
            </c:strRef>
          </c:tx>
          <c:spPr>
            <a:solidFill>
              <a:schemeClr val="accent4"/>
            </a:solidFill>
            <a:ln>
              <a:noFill/>
            </a:ln>
            <a:effectLst/>
          </c:spPr>
          <c:invertIfNegative val="0"/>
          <c:cat>
            <c:strRef>
              <c:f>Wykresy!$B$1726:$B$1734</c:f>
              <c:strCache>
                <c:ptCount val="9"/>
                <c:pt idx="0">
                  <c:v>Zakrzówek</c:v>
                </c:pt>
                <c:pt idx="1">
                  <c:v>Wilokłaz</c:v>
                </c:pt>
                <c:pt idx="2">
                  <c:v>Urzędów</c:v>
                </c:pt>
                <c:pt idx="3">
                  <c:v>Trzydnik Duży</c:v>
                </c:pt>
                <c:pt idx="4">
                  <c:v>Gościeradów</c:v>
                </c:pt>
                <c:pt idx="5">
                  <c:v>Dzierzkowice</c:v>
                </c:pt>
                <c:pt idx="6">
                  <c:v>Annopol</c:v>
                </c:pt>
                <c:pt idx="7">
                  <c:v>Kraśnik (gw)</c:v>
                </c:pt>
                <c:pt idx="8">
                  <c:v>Kraśnik (m)</c:v>
                </c:pt>
              </c:strCache>
            </c:strRef>
          </c:cat>
          <c:val>
            <c:numRef>
              <c:f>Wykresy!$G$1726:$G$1734</c:f>
              <c:numCache>
                <c:formatCode>0.00</c:formatCode>
                <c:ptCount val="9"/>
                <c:pt idx="0">
                  <c:v>7.4333720000000006E-2</c:v>
                </c:pt>
                <c:pt idx="1">
                  <c:v>1.25965339</c:v>
                </c:pt>
                <c:pt idx="2">
                  <c:v>1.0208405300000001</c:v>
                </c:pt>
                <c:pt idx="3">
                  <c:v>1.6156333200000002</c:v>
                </c:pt>
                <c:pt idx="4">
                  <c:v>0.53897936999999996</c:v>
                </c:pt>
                <c:pt idx="5">
                  <c:v>1.0110780699999999</c:v>
                </c:pt>
                <c:pt idx="6">
                  <c:v>0.31156004999999998</c:v>
                </c:pt>
                <c:pt idx="7">
                  <c:v>0.56380168000000008</c:v>
                </c:pt>
                <c:pt idx="8">
                  <c:v>0.28331256999999999</c:v>
                </c:pt>
              </c:numCache>
            </c:numRef>
          </c:val>
          <c:extLst>
            <c:ext xmlns:c16="http://schemas.microsoft.com/office/drawing/2014/chart" uri="{C3380CC4-5D6E-409C-BE32-E72D297353CC}">
              <c16:uniqueId val="{00000003-9BDE-4C5F-8CD1-F390E17598B1}"/>
            </c:ext>
          </c:extLst>
        </c:ser>
        <c:ser>
          <c:idx val="4"/>
          <c:order val="4"/>
          <c:tx>
            <c:strRef>
              <c:f>Wykresy!$H$1725</c:f>
              <c:strCache>
                <c:ptCount val="1"/>
                <c:pt idx="0">
                  <c:v>2018</c:v>
                </c:pt>
              </c:strCache>
            </c:strRef>
          </c:tx>
          <c:spPr>
            <a:solidFill>
              <a:schemeClr val="accent5"/>
            </a:solidFill>
            <a:ln>
              <a:noFill/>
            </a:ln>
            <a:effectLst/>
          </c:spPr>
          <c:invertIfNegative val="0"/>
          <c:cat>
            <c:strRef>
              <c:f>Wykresy!$B$1726:$B$1734</c:f>
              <c:strCache>
                <c:ptCount val="9"/>
                <c:pt idx="0">
                  <c:v>Zakrzówek</c:v>
                </c:pt>
                <c:pt idx="1">
                  <c:v>Wilokłaz</c:v>
                </c:pt>
                <c:pt idx="2">
                  <c:v>Urzędów</c:v>
                </c:pt>
                <c:pt idx="3">
                  <c:v>Trzydnik Duży</c:v>
                </c:pt>
                <c:pt idx="4">
                  <c:v>Gościeradów</c:v>
                </c:pt>
                <c:pt idx="5">
                  <c:v>Dzierzkowice</c:v>
                </c:pt>
                <c:pt idx="6">
                  <c:v>Annopol</c:v>
                </c:pt>
                <c:pt idx="7">
                  <c:v>Kraśnik (gw)</c:v>
                </c:pt>
                <c:pt idx="8">
                  <c:v>Kraśnik (m)</c:v>
                </c:pt>
              </c:strCache>
            </c:strRef>
          </c:cat>
          <c:val>
            <c:numRef>
              <c:f>Wykresy!$H$1726:$H$1734</c:f>
              <c:numCache>
                <c:formatCode>0.00</c:formatCode>
                <c:ptCount val="9"/>
                <c:pt idx="0">
                  <c:v>1.52021853</c:v>
                </c:pt>
                <c:pt idx="1">
                  <c:v>1.51259012</c:v>
                </c:pt>
                <c:pt idx="2">
                  <c:v>5.0851444099999998</c:v>
                </c:pt>
                <c:pt idx="3">
                  <c:v>1.71540409</c:v>
                </c:pt>
                <c:pt idx="4">
                  <c:v>3.6524783100000002</c:v>
                </c:pt>
                <c:pt idx="5">
                  <c:v>6.2370253199999999</c:v>
                </c:pt>
                <c:pt idx="6">
                  <c:v>4.4179059999999999E-2</c:v>
                </c:pt>
                <c:pt idx="7">
                  <c:v>3.1377230899999997</c:v>
                </c:pt>
                <c:pt idx="8">
                  <c:v>6.4629702800000004</c:v>
                </c:pt>
              </c:numCache>
            </c:numRef>
          </c:val>
          <c:extLst>
            <c:ext xmlns:c16="http://schemas.microsoft.com/office/drawing/2014/chart" uri="{C3380CC4-5D6E-409C-BE32-E72D297353CC}">
              <c16:uniqueId val="{00000004-9BDE-4C5F-8CD1-F390E17598B1}"/>
            </c:ext>
          </c:extLst>
        </c:ser>
        <c:ser>
          <c:idx val="5"/>
          <c:order val="5"/>
          <c:tx>
            <c:strRef>
              <c:f>Wykresy!$I$1725</c:f>
              <c:strCache>
                <c:ptCount val="1"/>
                <c:pt idx="0">
                  <c:v>2019</c:v>
                </c:pt>
              </c:strCache>
            </c:strRef>
          </c:tx>
          <c:spPr>
            <a:solidFill>
              <a:schemeClr val="accent6"/>
            </a:solidFill>
            <a:ln>
              <a:noFill/>
            </a:ln>
            <a:effectLst/>
          </c:spPr>
          <c:invertIfNegative val="0"/>
          <c:cat>
            <c:strRef>
              <c:f>Wykresy!$B$1726:$B$1734</c:f>
              <c:strCache>
                <c:ptCount val="9"/>
                <c:pt idx="0">
                  <c:v>Zakrzówek</c:v>
                </c:pt>
                <c:pt idx="1">
                  <c:v>Wilokłaz</c:v>
                </c:pt>
                <c:pt idx="2">
                  <c:v>Urzędów</c:v>
                </c:pt>
                <c:pt idx="3">
                  <c:v>Trzydnik Duży</c:v>
                </c:pt>
                <c:pt idx="4">
                  <c:v>Gościeradów</c:v>
                </c:pt>
                <c:pt idx="5">
                  <c:v>Dzierzkowice</c:v>
                </c:pt>
                <c:pt idx="6">
                  <c:v>Annopol</c:v>
                </c:pt>
                <c:pt idx="7">
                  <c:v>Kraśnik (gw)</c:v>
                </c:pt>
                <c:pt idx="8">
                  <c:v>Kraśnik (m)</c:v>
                </c:pt>
              </c:strCache>
            </c:strRef>
          </c:cat>
          <c:val>
            <c:numRef>
              <c:f>Wykresy!$I$1726:$I$1734</c:f>
              <c:numCache>
                <c:formatCode>0.00</c:formatCode>
                <c:ptCount val="9"/>
                <c:pt idx="0">
                  <c:v>2.9950941200000001</c:v>
                </c:pt>
                <c:pt idx="1">
                  <c:v>4.7556840899999999</c:v>
                </c:pt>
                <c:pt idx="2">
                  <c:v>2.6243445400000001</c:v>
                </c:pt>
                <c:pt idx="3">
                  <c:v>4.4128335500000002</c:v>
                </c:pt>
                <c:pt idx="4">
                  <c:v>3.9321491900000001</c:v>
                </c:pt>
                <c:pt idx="5">
                  <c:v>2.8869057000000002</c:v>
                </c:pt>
                <c:pt idx="6">
                  <c:v>1.5321656100000001</c:v>
                </c:pt>
                <c:pt idx="7">
                  <c:v>1.55733926</c:v>
                </c:pt>
                <c:pt idx="8">
                  <c:v>9.84928837</c:v>
                </c:pt>
              </c:numCache>
            </c:numRef>
          </c:val>
          <c:extLst>
            <c:ext xmlns:c16="http://schemas.microsoft.com/office/drawing/2014/chart" uri="{C3380CC4-5D6E-409C-BE32-E72D297353CC}">
              <c16:uniqueId val="{00000005-9BDE-4C5F-8CD1-F390E17598B1}"/>
            </c:ext>
          </c:extLst>
        </c:ser>
        <c:ser>
          <c:idx val="6"/>
          <c:order val="6"/>
          <c:tx>
            <c:strRef>
              <c:f>Wykresy!$J$1725</c:f>
              <c:strCache>
                <c:ptCount val="1"/>
                <c:pt idx="0">
                  <c:v>2020</c:v>
                </c:pt>
              </c:strCache>
            </c:strRef>
          </c:tx>
          <c:spPr>
            <a:solidFill>
              <a:schemeClr val="accent1">
                <a:lumMod val="60000"/>
              </a:schemeClr>
            </a:solidFill>
            <a:ln>
              <a:noFill/>
            </a:ln>
            <a:effectLst/>
          </c:spPr>
          <c:invertIfNegative val="0"/>
          <c:cat>
            <c:strRef>
              <c:f>Wykresy!$B$1726:$B$1734</c:f>
              <c:strCache>
                <c:ptCount val="9"/>
                <c:pt idx="0">
                  <c:v>Zakrzówek</c:v>
                </c:pt>
                <c:pt idx="1">
                  <c:v>Wilokłaz</c:v>
                </c:pt>
                <c:pt idx="2">
                  <c:v>Urzędów</c:v>
                </c:pt>
                <c:pt idx="3">
                  <c:v>Trzydnik Duży</c:v>
                </c:pt>
                <c:pt idx="4">
                  <c:v>Gościeradów</c:v>
                </c:pt>
                <c:pt idx="5">
                  <c:v>Dzierzkowice</c:v>
                </c:pt>
                <c:pt idx="6">
                  <c:v>Annopol</c:v>
                </c:pt>
                <c:pt idx="7">
                  <c:v>Kraśnik (gw)</c:v>
                </c:pt>
                <c:pt idx="8">
                  <c:v>Kraśnik (m)</c:v>
                </c:pt>
              </c:strCache>
            </c:strRef>
          </c:cat>
          <c:val>
            <c:numRef>
              <c:f>Wykresy!$J$1726:$J$1734</c:f>
              <c:numCache>
                <c:formatCode>0.00</c:formatCode>
                <c:ptCount val="9"/>
                <c:pt idx="0">
                  <c:v>0.67188654000000003</c:v>
                </c:pt>
                <c:pt idx="1">
                  <c:v>2.20002159</c:v>
                </c:pt>
                <c:pt idx="2">
                  <c:v>3.7928941099999998</c:v>
                </c:pt>
                <c:pt idx="3">
                  <c:v>3.4295190299999998</c:v>
                </c:pt>
                <c:pt idx="4">
                  <c:v>2.88850608</c:v>
                </c:pt>
                <c:pt idx="5">
                  <c:v>1.14470395</c:v>
                </c:pt>
                <c:pt idx="6">
                  <c:v>6.4477714100000005</c:v>
                </c:pt>
                <c:pt idx="7">
                  <c:v>0.95384529000000007</c:v>
                </c:pt>
                <c:pt idx="8">
                  <c:v>9.0639819499999987</c:v>
                </c:pt>
              </c:numCache>
            </c:numRef>
          </c:val>
          <c:extLst>
            <c:ext xmlns:c16="http://schemas.microsoft.com/office/drawing/2014/chart" uri="{C3380CC4-5D6E-409C-BE32-E72D297353CC}">
              <c16:uniqueId val="{00000006-9BDE-4C5F-8CD1-F390E17598B1}"/>
            </c:ext>
          </c:extLst>
        </c:ser>
        <c:dLbls>
          <c:showLegendKey val="0"/>
          <c:showVal val="0"/>
          <c:showCatName val="0"/>
          <c:showSerName val="0"/>
          <c:showPercent val="0"/>
          <c:showBubbleSize val="0"/>
        </c:dLbls>
        <c:gapWidth val="219"/>
        <c:overlap val="-27"/>
        <c:axId val="719333248"/>
        <c:axId val="719334784"/>
      </c:barChart>
      <c:catAx>
        <c:axId val="71933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719334784"/>
        <c:crosses val="autoZero"/>
        <c:auto val="1"/>
        <c:lblAlgn val="ctr"/>
        <c:lblOffset val="100"/>
        <c:noMultiLvlLbl val="0"/>
      </c:catAx>
      <c:valAx>
        <c:axId val="719334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7193332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Wykresy!$N$155</c:f>
              <c:strCache>
                <c:ptCount val="1"/>
                <c:pt idx="0">
                  <c:v>przyrost naturalny na 1000 ludności</c:v>
                </c:pt>
              </c:strCache>
            </c:strRef>
          </c:tx>
          <c:spPr>
            <a:solidFill>
              <a:schemeClr val="accent1"/>
            </a:solidFill>
            <a:ln>
              <a:noFill/>
            </a:ln>
            <a:effectLst/>
          </c:spPr>
          <c:invertIfNegative val="0"/>
          <c:cat>
            <c:numRef>
              <c:f>Wykresy!$O$154:$V$154</c:f>
              <c:numCache>
                <c:formatCode>General</c:formatCode>
                <c:ptCount val="8"/>
                <c:pt idx="0">
                  <c:v>2014</c:v>
                </c:pt>
                <c:pt idx="1">
                  <c:v>2015</c:v>
                </c:pt>
                <c:pt idx="2">
                  <c:v>2016</c:v>
                </c:pt>
                <c:pt idx="3">
                  <c:v>2017</c:v>
                </c:pt>
                <c:pt idx="4">
                  <c:v>2018</c:v>
                </c:pt>
                <c:pt idx="5">
                  <c:v>2019</c:v>
                </c:pt>
                <c:pt idx="6">
                  <c:v>2020</c:v>
                </c:pt>
                <c:pt idx="7">
                  <c:v>2021</c:v>
                </c:pt>
              </c:numCache>
            </c:numRef>
          </c:cat>
          <c:val>
            <c:numRef>
              <c:f>Wykresy!$O$155:$V$155</c:f>
              <c:numCache>
                <c:formatCode>[$-10419]0.00</c:formatCode>
                <c:ptCount val="8"/>
                <c:pt idx="0">
                  <c:v>-2.8249999999999997</c:v>
                </c:pt>
                <c:pt idx="1">
                  <c:v>-2.9350000000000005</c:v>
                </c:pt>
                <c:pt idx="2">
                  <c:v>-3.5625</c:v>
                </c:pt>
                <c:pt idx="3">
                  <c:v>-1.9475</c:v>
                </c:pt>
                <c:pt idx="4">
                  <c:v>-2.2699999999999996</c:v>
                </c:pt>
                <c:pt idx="5">
                  <c:v>-3.0175000000000001</c:v>
                </c:pt>
                <c:pt idx="6">
                  <c:v>-6.535000000000001</c:v>
                </c:pt>
                <c:pt idx="7">
                  <c:v>-8.3825000000000003</c:v>
                </c:pt>
              </c:numCache>
            </c:numRef>
          </c:val>
          <c:extLst>
            <c:ext xmlns:c16="http://schemas.microsoft.com/office/drawing/2014/chart" uri="{C3380CC4-5D6E-409C-BE32-E72D297353CC}">
              <c16:uniqueId val="{00000000-4D91-4501-ADFF-952B1FA8E441}"/>
            </c:ext>
          </c:extLst>
        </c:ser>
        <c:ser>
          <c:idx val="1"/>
          <c:order val="1"/>
          <c:tx>
            <c:strRef>
              <c:f>Wykresy!$N$156</c:f>
              <c:strCache>
                <c:ptCount val="1"/>
                <c:pt idx="0">
                  <c:v>zgony na 1000 ludności</c:v>
                </c:pt>
              </c:strCache>
            </c:strRef>
          </c:tx>
          <c:spPr>
            <a:solidFill>
              <a:schemeClr val="accent2"/>
            </a:solidFill>
            <a:ln>
              <a:noFill/>
            </a:ln>
            <a:effectLst/>
          </c:spPr>
          <c:invertIfNegative val="0"/>
          <c:cat>
            <c:numRef>
              <c:f>Wykresy!$O$154:$V$154</c:f>
              <c:numCache>
                <c:formatCode>General</c:formatCode>
                <c:ptCount val="8"/>
                <c:pt idx="0">
                  <c:v>2014</c:v>
                </c:pt>
                <c:pt idx="1">
                  <c:v>2015</c:v>
                </c:pt>
                <c:pt idx="2">
                  <c:v>2016</c:v>
                </c:pt>
                <c:pt idx="3">
                  <c:v>2017</c:v>
                </c:pt>
                <c:pt idx="4">
                  <c:v>2018</c:v>
                </c:pt>
                <c:pt idx="5">
                  <c:v>2019</c:v>
                </c:pt>
                <c:pt idx="6">
                  <c:v>2020</c:v>
                </c:pt>
                <c:pt idx="7">
                  <c:v>2021</c:v>
                </c:pt>
              </c:numCache>
            </c:numRef>
          </c:cat>
          <c:val>
            <c:numRef>
              <c:f>Wykresy!$O$156:$V$156</c:f>
              <c:numCache>
                <c:formatCode>[$-10419]0.00</c:formatCode>
                <c:ptCount val="8"/>
                <c:pt idx="0">
                  <c:v>10.762499999999999</c:v>
                </c:pt>
                <c:pt idx="1">
                  <c:v>11.672499999999999</c:v>
                </c:pt>
                <c:pt idx="2">
                  <c:v>11.81</c:v>
                </c:pt>
                <c:pt idx="3">
                  <c:v>10.75</c:v>
                </c:pt>
                <c:pt idx="4">
                  <c:v>11.557500000000001</c:v>
                </c:pt>
                <c:pt idx="5">
                  <c:v>11.182500000000001</c:v>
                </c:pt>
                <c:pt idx="6">
                  <c:v>13.8825</c:v>
                </c:pt>
                <c:pt idx="7">
                  <c:v>16.092500000000001</c:v>
                </c:pt>
              </c:numCache>
            </c:numRef>
          </c:val>
          <c:extLst>
            <c:ext xmlns:c16="http://schemas.microsoft.com/office/drawing/2014/chart" uri="{C3380CC4-5D6E-409C-BE32-E72D297353CC}">
              <c16:uniqueId val="{00000001-4D91-4501-ADFF-952B1FA8E441}"/>
            </c:ext>
          </c:extLst>
        </c:ser>
        <c:ser>
          <c:idx val="2"/>
          <c:order val="2"/>
          <c:tx>
            <c:strRef>
              <c:f>Wykresy!$N$157</c:f>
              <c:strCache>
                <c:ptCount val="1"/>
                <c:pt idx="0">
                  <c:v>urodzenia żywe na 1000 ludności</c:v>
                </c:pt>
              </c:strCache>
            </c:strRef>
          </c:tx>
          <c:spPr>
            <a:solidFill>
              <a:schemeClr val="accent3"/>
            </a:solidFill>
            <a:ln>
              <a:noFill/>
            </a:ln>
            <a:effectLst/>
          </c:spPr>
          <c:invertIfNegative val="0"/>
          <c:cat>
            <c:numRef>
              <c:f>Wykresy!$O$154:$V$154</c:f>
              <c:numCache>
                <c:formatCode>General</c:formatCode>
                <c:ptCount val="8"/>
                <c:pt idx="0">
                  <c:v>2014</c:v>
                </c:pt>
                <c:pt idx="1">
                  <c:v>2015</c:v>
                </c:pt>
                <c:pt idx="2">
                  <c:v>2016</c:v>
                </c:pt>
                <c:pt idx="3">
                  <c:v>2017</c:v>
                </c:pt>
                <c:pt idx="4">
                  <c:v>2018</c:v>
                </c:pt>
                <c:pt idx="5">
                  <c:v>2019</c:v>
                </c:pt>
                <c:pt idx="6">
                  <c:v>2020</c:v>
                </c:pt>
                <c:pt idx="7">
                  <c:v>2021</c:v>
                </c:pt>
              </c:numCache>
            </c:numRef>
          </c:cat>
          <c:val>
            <c:numRef>
              <c:f>Wykresy!$O$157:$V$157</c:f>
              <c:numCache>
                <c:formatCode>[$-10419]0.00</c:formatCode>
                <c:ptCount val="8"/>
                <c:pt idx="0">
                  <c:v>7.94</c:v>
                </c:pt>
                <c:pt idx="1">
                  <c:v>8.7349999999999994</c:v>
                </c:pt>
                <c:pt idx="2">
                  <c:v>8.2475000000000005</c:v>
                </c:pt>
                <c:pt idx="3">
                  <c:v>8.8024999999999984</c:v>
                </c:pt>
                <c:pt idx="4">
                  <c:v>9.2850000000000001</c:v>
                </c:pt>
                <c:pt idx="5">
                  <c:v>8.1649999999999991</c:v>
                </c:pt>
                <c:pt idx="6">
                  <c:v>7.3475000000000001</c:v>
                </c:pt>
                <c:pt idx="7">
                  <c:v>7.7100000000000009</c:v>
                </c:pt>
              </c:numCache>
            </c:numRef>
          </c:val>
          <c:extLst>
            <c:ext xmlns:c16="http://schemas.microsoft.com/office/drawing/2014/chart" uri="{C3380CC4-5D6E-409C-BE32-E72D297353CC}">
              <c16:uniqueId val="{00000002-4D91-4501-ADFF-952B1FA8E441}"/>
            </c:ext>
          </c:extLst>
        </c:ser>
        <c:dLbls>
          <c:showLegendKey val="0"/>
          <c:showVal val="0"/>
          <c:showCatName val="0"/>
          <c:showSerName val="0"/>
          <c:showPercent val="0"/>
          <c:showBubbleSize val="0"/>
        </c:dLbls>
        <c:gapWidth val="219"/>
        <c:overlap val="-27"/>
        <c:axId val="758166656"/>
        <c:axId val="758168192"/>
      </c:barChart>
      <c:catAx>
        <c:axId val="75816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8168192"/>
        <c:crosses val="autoZero"/>
        <c:auto val="1"/>
        <c:lblAlgn val="ctr"/>
        <c:lblOffset val="100"/>
        <c:noMultiLvlLbl val="0"/>
      </c:catAx>
      <c:valAx>
        <c:axId val="758168192"/>
        <c:scaling>
          <c:orientation val="minMax"/>
        </c:scaling>
        <c:delete val="0"/>
        <c:axPos val="l"/>
        <c:majorGridlines>
          <c:spPr>
            <a:ln w="9525" cap="flat" cmpd="sng" algn="ctr">
              <a:solidFill>
                <a:schemeClr val="tx1">
                  <a:lumMod val="15000"/>
                  <a:lumOff val="85000"/>
                </a:schemeClr>
              </a:solidFill>
              <a:round/>
            </a:ln>
            <a:effectLst/>
          </c:spPr>
        </c:majorGridlines>
        <c:numFmt formatCode="[$-10419]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58166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66A45-A434-4846-B9CE-8D5B3DDCF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88</Pages>
  <Words>23295</Words>
  <Characters>139776</Characters>
  <Application>Microsoft Office Word</Application>
  <DocSecurity>0</DocSecurity>
  <Lines>1164</Lines>
  <Paragraphs>325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Paweł</dc:creator>
  <cp:lastModifiedBy>Paweł</cp:lastModifiedBy>
  <cp:revision>15</cp:revision>
  <cp:lastPrinted>2023-04-25T21:15:00Z</cp:lastPrinted>
  <dcterms:created xsi:type="dcterms:W3CDTF">2023-03-30T13:27:00Z</dcterms:created>
  <dcterms:modified xsi:type="dcterms:W3CDTF">2023-04-25T21:15:00Z</dcterms:modified>
</cp:coreProperties>
</file>