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24" w:rsidRDefault="001D3A24" w:rsidP="001D3A24">
      <w:pPr>
        <w:pStyle w:val="Default"/>
        <w:rPr>
          <w:sz w:val="28"/>
          <w:szCs w:val="28"/>
        </w:rPr>
      </w:pPr>
      <w:r>
        <w:rPr>
          <w:sz w:val="95"/>
          <w:szCs w:val="95"/>
        </w:rPr>
        <w:t xml:space="preserve">DZIENNIK USTAW </w:t>
      </w:r>
      <w:r>
        <w:rPr>
          <w:sz w:val="54"/>
          <w:szCs w:val="54"/>
        </w:rPr>
        <w:t xml:space="preserve">RZECZYPOSPOLITEJ POLSKIEJ </w:t>
      </w:r>
      <w:r>
        <w:rPr>
          <w:sz w:val="28"/>
          <w:szCs w:val="28"/>
        </w:rPr>
        <w:t xml:space="preserve">Warszawa, dnia 1 września 2020 r. Poz. 1505 </w:t>
      </w:r>
    </w:p>
    <w:p w:rsidR="001D3A24" w:rsidRDefault="001D3A24" w:rsidP="001D3A24">
      <w:pPr>
        <w:pStyle w:val="Default"/>
        <w:rPr>
          <w:color w:val="auto"/>
        </w:rPr>
      </w:pPr>
    </w:p>
    <w:p w:rsidR="001D3A24" w:rsidRDefault="001D3A24" w:rsidP="001D3A24">
      <w:pPr>
        <w:pStyle w:val="Default"/>
        <w:jc w:val="center"/>
        <w:rPr>
          <w:color w:val="auto"/>
          <w:sz w:val="20"/>
          <w:szCs w:val="20"/>
        </w:rPr>
      </w:pPr>
      <w:bookmarkStart w:id="0" w:name="_GoBack"/>
      <w:r>
        <w:rPr>
          <w:b/>
          <w:bCs/>
          <w:color w:val="auto"/>
          <w:sz w:val="20"/>
          <w:szCs w:val="20"/>
        </w:rPr>
        <w:t>ROZPORZĄDZENIE</w:t>
      </w:r>
    </w:p>
    <w:p w:rsidR="001D3A24" w:rsidRDefault="001D3A24" w:rsidP="001D3A24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RADY MINISTRÓW</w:t>
      </w:r>
    </w:p>
    <w:p w:rsidR="001D3A24" w:rsidRDefault="001D3A24" w:rsidP="001D3A2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 dnia 1 września 2020 r.</w:t>
      </w:r>
    </w:p>
    <w:bookmarkEnd w:id="0"/>
    <w:p w:rsidR="001D3A24" w:rsidRDefault="001D3A24" w:rsidP="001D3A24">
      <w:pPr>
        <w:pStyle w:val="Default"/>
        <w:jc w:val="center"/>
        <w:rPr>
          <w:color w:val="auto"/>
          <w:sz w:val="20"/>
          <w:szCs w:val="20"/>
        </w:rPr>
      </w:pPr>
    </w:p>
    <w:p w:rsidR="001D3A24" w:rsidRDefault="001D3A24" w:rsidP="001D3A24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zmieniające rozporządzenie w sprawie ustanowienia określonych ograniczeń, nakazów i zakazów w związku z wystąpieniem stanu epidemii</w:t>
      </w:r>
    </w:p>
    <w:p w:rsidR="001D3A24" w:rsidRDefault="001D3A24" w:rsidP="001D3A24">
      <w:pPr>
        <w:pStyle w:val="Default"/>
        <w:jc w:val="center"/>
        <w:rPr>
          <w:color w:val="auto"/>
          <w:sz w:val="20"/>
          <w:szCs w:val="20"/>
        </w:rPr>
      </w:pPr>
    </w:p>
    <w:p w:rsidR="001D3A24" w:rsidRDefault="001D3A24" w:rsidP="001D3A2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 podstawie art. 46a i art. 46b pkt 1–6 i 8–12 ustawy z dnia 5 grudnia 2008 r. o zapobieganiu oraz zwalczaniu zakażeń i chorób zakaźnych u ludzi (Dz. U. z 2019 r. poz. 1239, z 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>. zm.</w:t>
      </w:r>
      <w:r>
        <w:rPr>
          <w:color w:val="auto"/>
          <w:sz w:val="13"/>
          <w:szCs w:val="13"/>
        </w:rPr>
        <w:t>1)</w:t>
      </w:r>
      <w:r>
        <w:rPr>
          <w:color w:val="auto"/>
          <w:sz w:val="20"/>
          <w:szCs w:val="20"/>
        </w:rPr>
        <w:t>) zarządza się, co następuje:</w:t>
      </w:r>
    </w:p>
    <w:p w:rsidR="001D3A24" w:rsidRDefault="001D3A24" w:rsidP="001D3A24">
      <w:pPr>
        <w:pStyle w:val="Default"/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Zmiany tekstu jednolitego wymienionej ustawy zostały ogłoszone w Dz. U. z 2019 r. poz. 1495 oraz z 2020 r. poz. 284, 322, 374, 567, 875 i 1493.</w:t>
      </w:r>
    </w:p>
    <w:p w:rsidR="001D3A24" w:rsidRDefault="001D3A24" w:rsidP="001D3A24">
      <w:pPr>
        <w:pStyle w:val="Default"/>
        <w:numPr>
          <w:ilvl w:val="0"/>
          <w:numId w:val="1"/>
        </w:numPr>
        <w:jc w:val="center"/>
        <w:rPr>
          <w:color w:val="auto"/>
          <w:sz w:val="20"/>
          <w:szCs w:val="20"/>
        </w:rPr>
      </w:pP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1. </w:t>
      </w:r>
      <w:r>
        <w:rPr>
          <w:color w:val="auto"/>
          <w:sz w:val="20"/>
          <w:szCs w:val="20"/>
        </w:rPr>
        <w:t xml:space="preserve">W rozporządzeniu Rady Ministrów z dnia 7 sierpnia 2020 r. w sprawie ustanowienia określonych ograniczeń, nakazów i zakazów w związku z wystąpieniem stanu epidemii (Dz. U. poz. 1356, 1393, 1425 i 1484) wprowadza się następujące zmiany: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w § 2 w ust. 2 pkt 2 otrzymuje brzmienie: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„2) odbyć, po przekroczeniu granicy państwowej, obowiązkową kwarantannę, o której mowa w przepisach wydanych na podstawie art. 34 ust. 5 ustawy z dnia 5 grudnia 2008 r. o zapobieganiu oraz zwalczaniu zakażeń i chorób zakaźnych u ludzi, trwającą 10 dni licząc od dnia następującego po przekroczeniu tej granicy, wraz z osobami wspólnie zamieszkującymi lub gospodarującymi.”;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w § 3 uchyla się ust. 5–7;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po § 12 dodaje się § 12a w brzmieniu: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„§ 12a. 1. Do odwołania warunkiem przyjęcia do zakładu opiekuńczo-leczniczego, pielęgnacyjno-opiekuńczego, hospicjum oraz domu pomocy społecznej jest negatywny wynik testu diagnostycznego w kierunku SARS-CoV-2 z materiału pobranego w terminie nie wcześniejszym niż 6 dni przed wyznaczonym terminem przyjęcia.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Podstawą do wykonania testu, o którym mowa w ust. 1, jest odpowiednio skierowanie lekarza do danego za-kładu albo hospicjum, albo decyzja o skierowaniu do domu pomocy społecznej oraz decyzja o umieszczeniu w domu pomocy społecznej, wydane na podstawie art. 59 ustawy z dnia 12 marca 2004 r. o pomocy społecznej (Dz. U. z 2019 r. poz. 1507, 1622, 1690, 1818 i 2473). Testy te są finansowane ze środków publicznych.”;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w § 24 w ust. 3: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w pkt 2 wyraz „4.” zastępuje się wyrazem „5.”,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w pkt 14 kropkę zastępuje się średnikiem i dodaje się pkt 15 w brzmieniu: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„15) uczniów i dzieci objętych wychowaniem przedszkolnym oraz osób zatrudnionych w przedszkolu, szkole lub placówce oświatowej – na ich terenie, chyba że kierujący takim podmiotem postanowi inaczej.”. Dziennik Ustaw – 2 – Poz. 1505 </w:t>
      </w:r>
    </w:p>
    <w:p w:rsidR="001D3A24" w:rsidRDefault="001D3A24" w:rsidP="001D3A24">
      <w:pPr>
        <w:pStyle w:val="Default"/>
        <w:rPr>
          <w:color w:val="auto"/>
        </w:rPr>
      </w:pPr>
    </w:p>
    <w:p w:rsidR="001D3A24" w:rsidRDefault="001D3A24" w:rsidP="001D3A24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§ 2. </w:t>
      </w:r>
      <w:r>
        <w:rPr>
          <w:color w:val="auto"/>
          <w:sz w:val="20"/>
          <w:szCs w:val="20"/>
        </w:rPr>
        <w:t xml:space="preserve">Okres obowiązkowej kwarantanny odbywanej na podstawie § 2 ust. 2 pkt 2 rozporządzenia zmienianego w § 1, w przypadku osoby, która uzyskała ujemny wynik testu diagnostycznego w kierunku SARS-CoV-2 wykonanego przed dniem wejścia w życie niniejszego rozporządzenia, albo osoby, której obowiązkowa kwarantanna trwała już co najmniej 10 dni, trwa nie dłużej niż do dnia następującego po dniu wejścia w życie niniejszego rozporządzenia. </w:t>
      </w:r>
    </w:p>
    <w:p w:rsidR="001D3A24" w:rsidRDefault="001D3A24" w:rsidP="001D3A24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3. </w:t>
      </w:r>
      <w:r>
        <w:rPr>
          <w:color w:val="auto"/>
          <w:sz w:val="20"/>
          <w:szCs w:val="20"/>
        </w:rPr>
        <w:t xml:space="preserve">Rozporządzenie wchodzi w życie z dniem 2 września 2020 r., z wyjątkiem § 1 pkt 3, który wchodzi w życie po upływie 14 dni od dnia ogłoszenia. </w:t>
      </w:r>
    </w:p>
    <w:p w:rsidR="005255A7" w:rsidRDefault="001D3A24" w:rsidP="001D3A24">
      <w:r>
        <w:rPr>
          <w:sz w:val="20"/>
          <w:szCs w:val="20"/>
        </w:rPr>
        <w:t xml:space="preserve">Prezes Rady Ministrów: </w:t>
      </w:r>
      <w:r>
        <w:rPr>
          <w:i/>
          <w:iCs/>
          <w:sz w:val="20"/>
          <w:szCs w:val="20"/>
        </w:rPr>
        <w:t>M. Morawiecki</w:t>
      </w:r>
    </w:p>
    <w:sectPr w:rsidR="0052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762"/>
    <w:multiLevelType w:val="hybridMultilevel"/>
    <w:tmpl w:val="2D7E9334"/>
    <w:lvl w:ilvl="0" w:tplc="01E86230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4"/>
    <w:rsid w:val="001D3A24"/>
    <w:rsid w:val="005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72316-66B3-4C7A-B354-6AC198C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3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Brzozowski</dc:creator>
  <cp:keywords/>
  <dc:description/>
  <cp:lastModifiedBy>Grzegorz Brzozowski</cp:lastModifiedBy>
  <cp:revision>1</cp:revision>
  <dcterms:created xsi:type="dcterms:W3CDTF">2020-09-10T11:32:00Z</dcterms:created>
  <dcterms:modified xsi:type="dcterms:W3CDTF">2020-09-10T11:38:00Z</dcterms:modified>
</cp:coreProperties>
</file>