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3345" w:right="299" w:firstLine="4489"/>
        <w:jc w:val="left"/>
        <w:rPr>
          <w:b/>
          <w:sz w:val="20"/>
        </w:rPr>
      </w:pPr>
      <w:r>
        <w:rPr>
          <w:b/>
          <w:sz w:val="20"/>
        </w:rPr>
        <w:t>Załącznik Nr 1 do Zarządzenia Nr 130/2016 Wójta Gminy Niemce z dnia 11.10.2016</w:t>
      </w: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10"/>
        <w:ind w:left="0"/>
        <w:jc w:val="left"/>
        <w:rPr>
          <w:b/>
          <w:sz w:val="15"/>
        </w:rPr>
      </w:pPr>
    </w:p>
    <w:p>
      <w:pPr>
        <w:pStyle w:val="Heading1"/>
        <w:spacing w:before="1"/>
        <w:ind w:left="1589" w:right="1593"/>
        <w:jc w:val="center"/>
      </w:pPr>
      <w:r>
        <w:rPr/>
        <w:t>REGULAMIN ODPŁATNEGO NABYWANIA PRAWA WŁASNOŚCI DO URZĄDZEŃ WODOCIĄGOWYCH LUB KANALIZACYJNYCH</w:t>
      </w:r>
    </w:p>
    <w:p>
      <w:pPr>
        <w:spacing w:line="291" w:lineRule="exact" w:before="0"/>
        <w:ind w:left="1358" w:right="1360" w:firstLine="0"/>
        <w:jc w:val="center"/>
        <w:rPr>
          <w:b/>
          <w:sz w:val="24"/>
        </w:rPr>
      </w:pPr>
      <w:r>
        <w:rPr>
          <w:b/>
          <w:sz w:val="24"/>
        </w:rPr>
        <w:t>PRZYŁĄCZONYCH DO SIECI WODOCIĄGOWEJ LUB KANALIZACYNEJ</w:t>
      </w:r>
    </w:p>
    <w:p>
      <w:pPr>
        <w:pStyle w:val="Heading1"/>
        <w:spacing w:before="3"/>
        <w:ind w:left="1589" w:right="1589"/>
        <w:jc w:val="center"/>
      </w:pPr>
      <w:r>
        <w:rPr/>
        <w:t>NA OBSZARZE GMINY NIEMCE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42" w:val="left" w:leader="none"/>
        </w:tabs>
        <w:spacing w:line="240" w:lineRule="auto" w:before="0" w:after="0"/>
        <w:ind w:left="3641" w:right="0" w:hanging="185"/>
        <w:jc w:val="left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ogólne</w:t>
      </w:r>
    </w:p>
    <w:p>
      <w:pPr>
        <w:pStyle w:val="BodyText"/>
        <w:spacing w:before="2"/>
        <w:ind w:left="0"/>
        <w:jc w:val="left"/>
        <w:rPr>
          <w:b/>
        </w:rPr>
      </w:pPr>
    </w:p>
    <w:p>
      <w:pPr>
        <w:pStyle w:val="Heading1"/>
        <w:spacing w:line="292" w:lineRule="exact"/>
      </w:pPr>
      <w:r>
        <w:rPr/>
        <w:t>§ 1.</w:t>
      </w:r>
    </w:p>
    <w:p>
      <w:pPr>
        <w:pStyle w:val="BodyText"/>
        <w:ind w:left="116" w:right="115"/>
      </w:pPr>
      <w:r>
        <w:rPr/>
        <w:t>Niniejszy Regulamin określa tryb i warunki odpłatnego przekazywania urządzeń wodociągowych lub kanalizacyjnych na rzecz Gminy Niemce przez uprawnione podmioty, będące właścicielami urządzeń wodociągowych lub kanalizacyjnych wybudowanych z własnych środków i przyłączonych do systemu wodociągowo – kanalizacyjnego na terenie Gminy Niemce.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</w:pPr>
      <w:r>
        <w:rPr/>
        <w:t>§ 2.</w:t>
      </w:r>
    </w:p>
    <w:p>
      <w:pPr>
        <w:pStyle w:val="BodyText"/>
        <w:spacing w:line="292" w:lineRule="exact" w:before="3"/>
        <w:ind w:left="116"/>
      </w:pPr>
      <w:r>
        <w:rPr/>
        <w:t>Użytym w niniejszym dokumencie pojęciom przypisuje się następujące znaczenie: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92" w:lineRule="exact" w:before="0" w:after="0"/>
        <w:ind w:left="476" w:right="0" w:hanging="361"/>
        <w:jc w:val="both"/>
        <w:rPr>
          <w:sz w:val="24"/>
        </w:rPr>
      </w:pPr>
      <w:r>
        <w:rPr>
          <w:b/>
          <w:sz w:val="24"/>
        </w:rPr>
        <w:t>Gmina – </w:t>
      </w:r>
      <w:r>
        <w:rPr>
          <w:sz w:val="24"/>
        </w:rPr>
        <w:t>Gmina</w:t>
      </w:r>
      <w:r>
        <w:rPr>
          <w:spacing w:val="3"/>
          <w:sz w:val="24"/>
        </w:rPr>
        <w:t> </w:t>
      </w:r>
      <w:r>
        <w:rPr>
          <w:sz w:val="24"/>
        </w:rPr>
        <w:t>Niemce;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6" w:hanging="360"/>
        <w:jc w:val="both"/>
        <w:rPr>
          <w:sz w:val="24"/>
        </w:rPr>
      </w:pPr>
      <w:r>
        <w:rPr>
          <w:b/>
          <w:sz w:val="24"/>
        </w:rPr>
        <w:t>Wnioskodawca (uprawniony podmiot) </w:t>
      </w:r>
      <w:r>
        <w:rPr>
          <w:sz w:val="24"/>
        </w:rPr>
        <w:t>- osoba fizyczna, osoba prawna albo jednostka organizacyjna nie posiadająca osobowości prawnej, uprawniona do wystąpienia w stosunku do Gminy z wnioskiem o nabycie za wynagrodzeniem prawa własności </w:t>
      </w:r>
      <w:r>
        <w:rPr>
          <w:spacing w:val="2"/>
          <w:sz w:val="24"/>
        </w:rPr>
        <w:t>albo </w:t>
      </w:r>
      <w:r>
        <w:rPr>
          <w:sz w:val="24"/>
        </w:rPr>
        <w:t>innego prawa rzeczowego lub obligacyjnego do urządzeń wodociągowych lub kanalizacyjnych wybudowanych przez</w:t>
      </w:r>
      <w:r>
        <w:rPr>
          <w:spacing w:val="-1"/>
          <w:sz w:val="24"/>
        </w:rPr>
        <w:t> </w:t>
      </w:r>
      <w:r>
        <w:rPr>
          <w:sz w:val="24"/>
        </w:rPr>
        <w:t>wnioskodawcę;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93" w:lineRule="exact" w:before="0" w:after="0"/>
        <w:ind w:left="476" w:right="0" w:hanging="361"/>
        <w:jc w:val="both"/>
        <w:rPr>
          <w:sz w:val="24"/>
        </w:rPr>
      </w:pPr>
      <w:r>
        <w:rPr>
          <w:b/>
          <w:sz w:val="24"/>
        </w:rPr>
        <w:t>Przedsiębiorstwo wodociągowo-kanalizacyjne </w:t>
      </w:r>
      <w:r>
        <w:rPr>
          <w:sz w:val="24"/>
        </w:rPr>
        <w:t>– Zakład Gospodarki Komunalnej</w:t>
      </w:r>
      <w:r>
        <w:rPr>
          <w:spacing w:val="21"/>
          <w:sz w:val="24"/>
        </w:rPr>
        <w:t> </w:t>
      </w:r>
      <w:r>
        <w:rPr>
          <w:sz w:val="24"/>
        </w:rPr>
        <w:t>w</w:t>
      </w:r>
    </w:p>
    <w:p>
      <w:pPr>
        <w:pStyle w:val="BodyText"/>
        <w:spacing w:line="292" w:lineRule="exact" w:before="3"/>
        <w:jc w:val="left"/>
      </w:pPr>
      <w:r>
        <w:rPr/>
        <w:t>Niemcach;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7" w:hanging="360"/>
        <w:jc w:val="both"/>
        <w:rPr>
          <w:sz w:val="24"/>
        </w:rPr>
      </w:pPr>
      <w:r>
        <w:rPr>
          <w:b/>
          <w:sz w:val="24"/>
        </w:rPr>
        <w:t>Wniosek </w:t>
      </w:r>
      <w:r>
        <w:rPr>
          <w:sz w:val="24"/>
        </w:rPr>
        <w:t>– wniosek o odpłatne przekazanie na rzecz Gminy prawa własności albo innego prawa do urządzeń wodociągowych lub kanalizacyjnych wraz z dokumentami będącymi załącznikami do</w:t>
      </w:r>
      <w:r>
        <w:rPr>
          <w:spacing w:val="-5"/>
          <w:sz w:val="24"/>
        </w:rPr>
        <w:t> </w:t>
      </w:r>
      <w:r>
        <w:rPr>
          <w:sz w:val="24"/>
        </w:rPr>
        <w:t>wniosku;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" w:after="0"/>
        <w:ind w:left="476" w:right="120" w:hanging="360"/>
        <w:jc w:val="both"/>
        <w:rPr>
          <w:sz w:val="24"/>
        </w:rPr>
      </w:pPr>
      <w:r>
        <w:rPr>
          <w:b/>
          <w:sz w:val="24"/>
        </w:rPr>
        <w:t>Urządzenia </w:t>
      </w:r>
      <w:r>
        <w:rPr>
          <w:sz w:val="24"/>
        </w:rPr>
        <w:t>– urządzenia wodociągowe lub kanalizacyjne zgodnie z określeniami użytymi w ustawie z dnia 7 czerwca 2001 r. o zbiorowym zaopatrzeniu w wodę i zbiorowym odprowadzaniu ścieków (tekst jednolity Dz.U. z 2015 r. poz.139) tj. ujęcia wód powierzchniowych i podziemnych, studnie publiczne, urządzenia służące do magazynowania i uzdatniania wód, sieci wodociągowe, urządzenia regulujące ciśnienie wody, sieci kanalizacyjne, wyloty urządzeń kanalizacyjnych służących do wprowadzania ścieków do wód lub do ziemi oraz urządzenia podczyszczające i oczyszczające ścieki, oraz przepompownie</w:t>
      </w:r>
      <w:r>
        <w:rPr>
          <w:spacing w:val="1"/>
          <w:sz w:val="24"/>
        </w:rPr>
        <w:t> </w:t>
      </w:r>
      <w:r>
        <w:rPr>
          <w:sz w:val="24"/>
        </w:rPr>
        <w:t>ścieków;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16" w:hanging="360"/>
        <w:jc w:val="both"/>
        <w:rPr>
          <w:sz w:val="24"/>
        </w:rPr>
      </w:pPr>
      <w:r>
        <w:rPr>
          <w:b/>
          <w:sz w:val="24"/>
        </w:rPr>
        <w:t>Odpłatne przejęcia/przeniesienia prawa własności </w:t>
      </w:r>
      <w:r>
        <w:rPr>
          <w:sz w:val="24"/>
        </w:rPr>
        <w:t>- nabycie przez Gminę prawa własności urządzenia wodociągowego lub kanalizacyjnego, innego prawa rzeczowego albo obligacyjnego do używania takiego urządzenia na podstawie umowy zawartej z uprawnionym</w:t>
      </w:r>
      <w:r>
        <w:rPr>
          <w:spacing w:val="-4"/>
          <w:sz w:val="24"/>
        </w:rPr>
        <w:t> </w:t>
      </w:r>
      <w:r>
        <w:rPr>
          <w:sz w:val="24"/>
        </w:rPr>
        <w:t>podmiotem.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634" w:top="620" w:bottom="820" w:left="1300" w:right="13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3218" w:val="left" w:leader="none"/>
        </w:tabs>
        <w:spacing w:line="240" w:lineRule="auto" w:before="23" w:after="0"/>
        <w:ind w:left="3217" w:right="0" w:hanging="249"/>
        <w:jc w:val="left"/>
      </w:pPr>
      <w:r>
        <w:rPr/>
        <w:t>Zasady przejmowania urządzeń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spacing w:line="292" w:lineRule="exact" w:before="0"/>
        <w:ind w:left="4474" w:right="0" w:firstLine="0"/>
        <w:jc w:val="both"/>
        <w:rPr>
          <w:b/>
          <w:sz w:val="24"/>
        </w:rPr>
      </w:pPr>
      <w:r>
        <w:rPr>
          <w:b/>
          <w:sz w:val="24"/>
        </w:rPr>
        <w:t>§ 3.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126" w:hanging="360"/>
        <w:jc w:val="both"/>
        <w:rPr>
          <w:sz w:val="24"/>
        </w:rPr>
      </w:pPr>
      <w:r>
        <w:rPr>
          <w:sz w:val="24"/>
        </w:rPr>
        <w:t>Procedurę odpłatnego przejęcia/przeniesienia prawa własności do urządzeń wybudowanych z własnych środków przez inwestorów zewnętrznych inicjuje Wnioskodawca, składając w siedzibie Gminy pisemny wniosek. Wzór wniosku określa </w:t>
      </w:r>
      <w:r>
        <w:rPr>
          <w:b/>
          <w:sz w:val="24"/>
        </w:rPr>
        <w:t>Załącznik Nr 1 </w:t>
      </w:r>
      <w:r>
        <w:rPr>
          <w:sz w:val="24"/>
        </w:rPr>
        <w:t>do niniejszego</w:t>
      </w:r>
      <w:r>
        <w:rPr>
          <w:spacing w:val="-7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116" w:hanging="360"/>
        <w:jc w:val="both"/>
        <w:rPr>
          <w:sz w:val="24"/>
        </w:rPr>
      </w:pPr>
      <w:r>
        <w:rPr>
          <w:sz w:val="24"/>
        </w:rPr>
        <w:t>Jeżeli urządzenie jest przedmiotem współwłasności kilku podmiotów, współwłaściciele mogą złożyć jeden wniosek. W tym przypadku, do wniosku należy załączyć pełnomocnictwo wskazujące osobę, która będzie składać w imieniu i na rzecz współwłaścicieli oświadczenia</w:t>
      </w:r>
      <w:r>
        <w:rPr>
          <w:spacing w:val="-5"/>
          <w:sz w:val="24"/>
        </w:rPr>
        <w:t> </w:t>
      </w:r>
      <w:r>
        <w:rPr>
          <w:sz w:val="24"/>
        </w:rPr>
        <w:t>woli.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115" w:hanging="360"/>
        <w:jc w:val="both"/>
        <w:rPr>
          <w:sz w:val="24"/>
        </w:rPr>
      </w:pPr>
      <w:r>
        <w:rPr>
          <w:sz w:val="24"/>
        </w:rPr>
        <w:t>Wszelkich informacji dotyczących zasad składania wniosków i procedury ich rozpatrywania udzielać będą pracownicy Zakładu Gospodarki Komunalnej w Niemcach, w dni robocze w godz. 7.30-15.30 osobiście bądź pod numerem telefonu 81</w:t>
      </w:r>
      <w:r>
        <w:rPr>
          <w:spacing w:val="-30"/>
          <w:sz w:val="24"/>
        </w:rPr>
        <w:t> </w:t>
      </w:r>
      <w:r>
        <w:rPr>
          <w:sz w:val="24"/>
        </w:rPr>
        <w:t>7561049.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1" w:after="0"/>
        <w:ind w:left="476" w:right="126" w:hanging="360"/>
        <w:jc w:val="both"/>
        <w:rPr>
          <w:sz w:val="24"/>
        </w:rPr>
      </w:pPr>
      <w:r>
        <w:rPr>
          <w:sz w:val="24"/>
        </w:rPr>
        <w:t>Celem ustalenia, że Wnioskodawca jest uprawiony do żądania odpłatnego przejęcia/przeniesienia prawa własności do urządzeń oraz, że urządzenia spełniają warunki techniczne określone w odrębnych przepisach, do wniosku winny zostać załączone w szczególności, następujące dokumenty i</w:t>
      </w:r>
      <w:r>
        <w:rPr>
          <w:spacing w:val="-8"/>
          <w:sz w:val="24"/>
        </w:rPr>
        <w:t> </w:t>
      </w:r>
      <w:r>
        <w:rPr>
          <w:sz w:val="24"/>
        </w:rPr>
        <w:t>oświadczenia: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1" w:after="0"/>
        <w:ind w:left="836" w:right="126" w:hanging="361"/>
        <w:jc w:val="both"/>
        <w:rPr>
          <w:sz w:val="24"/>
        </w:rPr>
      </w:pPr>
      <w:r>
        <w:rPr>
          <w:sz w:val="24"/>
        </w:rPr>
        <w:t>oświadczenie Wnioskodawcy, że jest właścicielem urządzenia, którego dotyczy wniosek oraz że urządzenie to nie jest obciążone na rzecz osób trzecich żadnymi prawami obligacyjnymi i/lub rzeczowymi oraz o braku sprzeciwu w zakresie dopuszczenia urządzenia do</w:t>
      </w:r>
      <w:r>
        <w:rPr>
          <w:spacing w:val="-6"/>
          <w:sz w:val="24"/>
        </w:rPr>
        <w:t> </w:t>
      </w:r>
      <w:r>
        <w:rPr>
          <w:sz w:val="24"/>
        </w:rPr>
        <w:t>użytkowania;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0" w:after="0"/>
        <w:ind w:left="836" w:right="124" w:hanging="361"/>
        <w:jc w:val="both"/>
        <w:rPr>
          <w:sz w:val="24"/>
        </w:rPr>
      </w:pPr>
      <w:r>
        <w:rPr>
          <w:sz w:val="24"/>
        </w:rPr>
        <w:t>oświadczenie Wnioskodawcy o posiadaniu prawa do dysponowania gruntem, uzyskane przez właściciela urządzenia od właściciela nieruchomości, na której zlokalizowane jest to urządzenie (np. stanowiące załącznik do wniosku o wydanie pozwolenia na budowę lub zgłoszenia budowy</w:t>
      </w:r>
      <w:r>
        <w:rPr>
          <w:spacing w:val="-6"/>
          <w:sz w:val="24"/>
        </w:rPr>
        <w:t> </w:t>
      </w:r>
      <w:r>
        <w:rPr>
          <w:sz w:val="24"/>
        </w:rPr>
        <w:t>sieci);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1" w:after="0"/>
        <w:ind w:left="836" w:right="126" w:hanging="361"/>
        <w:jc w:val="both"/>
        <w:rPr>
          <w:sz w:val="24"/>
        </w:rPr>
      </w:pPr>
      <w:r>
        <w:rPr>
          <w:sz w:val="24"/>
        </w:rPr>
        <w:t>oświadczenie Wnioskodawcy, potwierdzające, że jest on zainteresowany przeniesieniem prawa własności za wynagrodzeniem, ustalonym zgodnie z modelem wyceny wartości urządzeń metodą</w:t>
      </w:r>
      <w:r>
        <w:rPr>
          <w:spacing w:val="2"/>
          <w:sz w:val="24"/>
        </w:rPr>
        <w:t> </w:t>
      </w:r>
      <w:r>
        <w:rPr>
          <w:sz w:val="24"/>
        </w:rPr>
        <w:t>dochodową;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92" w:lineRule="exact" w:before="1" w:after="0"/>
        <w:ind w:left="824" w:right="0" w:hanging="349"/>
        <w:jc w:val="both"/>
        <w:rPr>
          <w:sz w:val="24"/>
        </w:rPr>
      </w:pPr>
      <w:r>
        <w:rPr>
          <w:sz w:val="24"/>
        </w:rPr>
        <w:t>protokół odbioru końcowego</w:t>
      </w:r>
      <w:r>
        <w:rPr>
          <w:spacing w:val="-7"/>
          <w:sz w:val="24"/>
        </w:rPr>
        <w:t> </w:t>
      </w:r>
      <w:r>
        <w:rPr>
          <w:sz w:val="24"/>
        </w:rPr>
        <w:t>urządzenia;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0" w:after="0"/>
        <w:ind w:left="836" w:right="124" w:hanging="361"/>
        <w:jc w:val="both"/>
        <w:rPr>
          <w:sz w:val="24"/>
        </w:rPr>
      </w:pPr>
      <w:r>
        <w:rPr>
          <w:sz w:val="24"/>
        </w:rPr>
        <w:t>oświadczenie Wnioskodawcy, że urządzenie zostało wybudowane zgodnie z przepisami prawa budowlanego tj. na podstawie pozwolenia na budowę lub zgłoszenia budowy</w:t>
      </w:r>
      <w:r>
        <w:rPr>
          <w:spacing w:val="2"/>
          <w:sz w:val="24"/>
        </w:rPr>
        <w:t> </w:t>
      </w:r>
      <w:r>
        <w:rPr>
          <w:sz w:val="24"/>
        </w:rPr>
        <w:t>sieci;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93" w:lineRule="exact" w:before="1" w:after="0"/>
        <w:ind w:left="824" w:right="0" w:hanging="349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-1"/>
          <w:sz w:val="24"/>
        </w:rPr>
        <w:t> </w:t>
      </w:r>
      <w:r>
        <w:rPr>
          <w:sz w:val="24"/>
        </w:rPr>
        <w:t>budowlany;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0" w:after="0"/>
        <w:ind w:left="836" w:right="128" w:hanging="361"/>
        <w:jc w:val="both"/>
        <w:rPr>
          <w:sz w:val="24"/>
        </w:rPr>
      </w:pPr>
      <w:r>
        <w:rPr>
          <w:sz w:val="24"/>
        </w:rPr>
        <w:t>zgłoszenie (jeśli było wymagane) właściwemu organowi urządzenia (jako obiektu budowlanego) do użytkowania wraz z oświadczeniem, iż organ w ustawowym terminie nie zgłosił w drodze decyzji swego</w:t>
      </w:r>
      <w:r>
        <w:rPr>
          <w:spacing w:val="-3"/>
          <w:sz w:val="24"/>
        </w:rPr>
        <w:t> </w:t>
      </w:r>
      <w:r>
        <w:rPr>
          <w:sz w:val="24"/>
        </w:rPr>
        <w:t>sprzeciwu;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1" w:after="0"/>
        <w:ind w:left="836" w:right="121" w:hanging="361"/>
        <w:jc w:val="both"/>
        <w:rPr>
          <w:sz w:val="24"/>
        </w:rPr>
      </w:pPr>
      <w:r>
        <w:rPr>
          <w:sz w:val="24"/>
        </w:rPr>
        <w:t>inwentaryzacja geodezyjna oraz dokumentacja powykonawcza (w przypadku zmian  w projekcie);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120" w:hanging="360"/>
        <w:jc w:val="both"/>
        <w:rPr>
          <w:sz w:val="24"/>
        </w:rPr>
      </w:pPr>
      <w:r>
        <w:rPr>
          <w:sz w:val="24"/>
        </w:rPr>
        <w:t>Jeżeli dokumenty i oświadczenia złożone przez Wnioskodawcę wraz z wnioskiem nie spełniają wymogów określonych w ust. 4., Gmina w terminie 7 dni od dnia złożenia wniosku, poinformuje pisemnie o tym fakcie Wnioskodawcę, wskazując na zakres wymagalnego</w:t>
      </w:r>
      <w:r>
        <w:rPr>
          <w:spacing w:val="-3"/>
          <w:sz w:val="24"/>
        </w:rPr>
        <w:t> </w:t>
      </w:r>
      <w:r>
        <w:rPr>
          <w:sz w:val="24"/>
        </w:rPr>
        <w:t>uzupełnienia.</w:t>
      </w:r>
    </w:p>
    <w:p>
      <w:pPr>
        <w:pStyle w:val="ListParagraph"/>
        <w:numPr>
          <w:ilvl w:val="0"/>
          <w:numId w:val="3"/>
        </w:numPr>
        <w:tabs>
          <w:tab w:pos="477" w:val="left" w:leader="none"/>
        </w:tabs>
        <w:spacing w:line="240" w:lineRule="auto" w:before="0" w:after="0"/>
        <w:ind w:left="476" w:right="126" w:hanging="360"/>
        <w:jc w:val="both"/>
        <w:rPr>
          <w:sz w:val="24"/>
        </w:rPr>
      </w:pPr>
      <w:r>
        <w:rPr>
          <w:sz w:val="24"/>
        </w:rPr>
        <w:t>W przypadku, gdy dokumenty, o których mowa ust. 4 nie potwierdzają uprawnienia Wnioskodawcy do odpłatnego przejęcia/przeniesienia prawa własności, Gmina wystąpi do Wnioskodawcy o przedłożenie dodatkowych dokumentów i</w:t>
      </w:r>
      <w:r>
        <w:rPr>
          <w:spacing w:val="-8"/>
          <w:sz w:val="24"/>
        </w:rPr>
        <w:t> </w:t>
      </w:r>
      <w:r>
        <w:rPr>
          <w:sz w:val="24"/>
        </w:rPr>
        <w:t>oświadczeń.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634" w:top="640" w:bottom="82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2630" w:val="left" w:leader="none"/>
        </w:tabs>
        <w:spacing w:line="240" w:lineRule="auto" w:before="23" w:after="0"/>
        <w:ind w:left="2629" w:right="0" w:hanging="313"/>
        <w:jc w:val="left"/>
      </w:pPr>
      <w:r>
        <w:rPr/>
        <w:t>Terminy, zasady płatności, zawarcie</w:t>
      </w:r>
      <w:r>
        <w:rPr>
          <w:spacing w:val="-4"/>
        </w:rPr>
        <w:t> </w:t>
      </w:r>
      <w:r>
        <w:rPr/>
        <w:t>umowy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spacing w:line="292" w:lineRule="exact" w:before="0"/>
        <w:ind w:left="4502" w:right="0" w:firstLine="0"/>
        <w:jc w:val="both"/>
        <w:rPr>
          <w:b/>
          <w:sz w:val="24"/>
        </w:rPr>
      </w:pPr>
      <w:r>
        <w:rPr>
          <w:b/>
          <w:sz w:val="24"/>
        </w:rPr>
        <w:t>§ 4.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0" w:after="0"/>
        <w:ind w:left="476" w:right="129" w:hanging="360"/>
        <w:jc w:val="both"/>
        <w:rPr>
          <w:sz w:val="24"/>
        </w:rPr>
      </w:pPr>
      <w:r>
        <w:rPr>
          <w:sz w:val="24"/>
        </w:rPr>
        <w:t>Kompletny wniosek winien zostać rozpatrzony przez Gminę niezwłocznie, w terminie nie dłuższym niż 30 dni od daty jego wpływu albo od daty jego uzupełnienia, o którym mowa w § 3 ust 5 Regulaminu. Do biegu tego terminu, nie wlicza się okresu wyceny wartości urządzenia.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0" w:after="0"/>
        <w:ind w:left="476" w:right="125" w:hanging="360"/>
        <w:jc w:val="both"/>
        <w:rPr>
          <w:sz w:val="24"/>
        </w:rPr>
      </w:pPr>
      <w:r>
        <w:rPr>
          <w:sz w:val="24"/>
        </w:rPr>
        <w:t>W wypadku negatywnej oceny wniosku, Gmina powiadomi pisemnie Wnioskodawcę o przyczynach stanowiących przeszkodę do zawarcia umowy odpłatnego przekazania/przeniesienia prawa własności do urządzenia Wnioskodawcy. Zawiadomienie Wnioskodawcy następuje w terminie, o którym mowa w</w:t>
      </w:r>
      <w:r>
        <w:rPr>
          <w:spacing w:val="-17"/>
          <w:sz w:val="24"/>
        </w:rPr>
        <w:t> </w:t>
      </w:r>
      <w:r>
        <w:rPr>
          <w:sz w:val="24"/>
        </w:rPr>
        <w:t>ust.1.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0" w:after="0"/>
        <w:ind w:left="476" w:right="120" w:hanging="360"/>
        <w:jc w:val="both"/>
        <w:rPr>
          <w:sz w:val="24"/>
        </w:rPr>
      </w:pPr>
      <w:r>
        <w:rPr>
          <w:sz w:val="24"/>
        </w:rPr>
        <w:t>Wartość przejmowanego urządzenia stanowiąca podstawę do ustalenia wysokości wynagrodzenia Wnioskodawcy zostanie ustalona przez Gminę na podstawie algorytmu określenia wartości godziwej urządzeń położonych na terenie Gminy, sporządzonego przez rzeczoznawcę majątkowego, z zastosowaniem metody dochodowej. Wynagrodzenie nie może przewyższać kosztu wytworzenia przejmowanego urządzenia, pomniejszonego o wartość jego</w:t>
      </w:r>
      <w:r>
        <w:rPr>
          <w:spacing w:val="-7"/>
          <w:sz w:val="24"/>
        </w:rPr>
        <w:t> </w:t>
      </w:r>
      <w:r>
        <w:rPr>
          <w:sz w:val="24"/>
        </w:rPr>
        <w:t>zużycia.</w:t>
      </w: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3" w:after="0"/>
        <w:ind w:left="476" w:right="119" w:hanging="360"/>
        <w:jc w:val="both"/>
        <w:rPr>
          <w:sz w:val="24"/>
        </w:rPr>
      </w:pPr>
      <w:r>
        <w:rPr>
          <w:sz w:val="24"/>
        </w:rPr>
        <w:t>W przypadku zakwestionowania przez Wnioskodawcę dokonanej przez Gminę wyceny i ustalonej wysokości wynagrodzenia, strony wyznaczą rzeczoznawcę majątkowego, który dokona sprawdzenia prawidłowości dokonanej wyceny. W tym wypadku, koszty sprawdzenia zostaną poniesione przez Gminę i Wnioskodawcę po</w:t>
      </w:r>
      <w:r>
        <w:rPr>
          <w:spacing w:val="-15"/>
          <w:sz w:val="24"/>
        </w:rPr>
        <w:t> </w:t>
      </w:r>
      <w:r>
        <w:rPr>
          <w:sz w:val="24"/>
        </w:rPr>
        <w:t>połowie.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Heading1"/>
        <w:spacing w:line="292" w:lineRule="exact"/>
      </w:pPr>
      <w:r>
        <w:rPr/>
        <w:t>§ 5.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0" w:after="0"/>
        <w:ind w:left="476" w:right="124" w:hanging="360"/>
        <w:jc w:val="both"/>
        <w:rPr>
          <w:sz w:val="24"/>
        </w:rPr>
      </w:pPr>
      <w:r>
        <w:rPr>
          <w:sz w:val="24"/>
        </w:rPr>
        <w:t>W terminie 14 dni od sporządzenia przez Gminę wyceny wartości urządzenia lub otrzymania wyceny od rzeczoznawcy, zostanie zorganizowane spotkanie negocjacyjne dotyczące warunków odpłatnego przejęcia prawa własności</w:t>
      </w:r>
      <w:r>
        <w:rPr>
          <w:spacing w:val="-2"/>
          <w:sz w:val="24"/>
        </w:rPr>
        <w:t> </w:t>
      </w:r>
      <w:r>
        <w:rPr>
          <w:sz w:val="24"/>
        </w:rPr>
        <w:t>urządzeń.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1" w:after="0"/>
        <w:ind w:left="476" w:right="121" w:hanging="360"/>
        <w:jc w:val="both"/>
        <w:rPr>
          <w:sz w:val="24"/>
        </w:rPr>
      </w:pPr>
      <w:r>
        <w:rPr>
          <w:sz w:val="24"/>
        </w:rPr>
        <w:t>Protokół       z       negocjacji        stanowi       podstawę       do        sporządzenia       umowy i zawiera w szczególności informacje o sposobie zapłaty tj.</w:t>
      </w:r>
      <w:r>
        <w:rPr>
          <w:spacing w:val="-6"/>
          <w:sz w:val="24"/>
        </w:rPr>
        <w:t> </w:t>
      </w:r>
      <w:r>
        <w:rPr>
          <w:sz w:val="24"/>
        </w:rPr>
        <w:t>poprzez:</w:t>
      </w:r>
    </w:p>
    <w:p>
      <w:pPr>
        <w:pStyle w:val="ListParagraph"/>
        <w:numPr>
          <w:ilvl w:val="1"/>
          <w:numId w:val="5"/>
        </w:numPr>
        <w:tabs>
          <w:tab w:pos="969" w:val="left" w:leader="none"/>
        </w:tabs>
        <w:spacing w:line="291" w:lineRule="exact" w:before="0" w:after="0"/>
        <w:ind w:left="968" w:right="0" w:hanging="285"/>
        <w:jc w:val="both"/>
        <w:rPr>
          <w:sz w:val="24"/>
        </w:rPr>
      </w:pPr>
      <w:r>
        <w:rPr>
          <w:sz w:val="24"/>
        </w:rPr>
        <w:t>rozliczenie wzajemnych należności i zobowiązań stron;</w:t>
      </w:r>
    </w:p>
    <w:p>
      <w:pPr>
        <w:pStyle w:val="ListParagraph"/>
        <w:numPr>
          <w:ilvl w:val="1"/>
          <w:numId w:val="5"/>
        </w:numPr>
        <w:tabs>
          <w:tab w:pos="969" w:val="left" w:leader="none"/>
        </w:tabs>
        <w:spacing w:line="240" w:lineRule="auto" w:before="16" w:after="0"/>
        <w:ind w:left="968" w:right="125" w:hanging="284"/>
        <w:jc w:val="both"/>
        <w:rPr>
          <w:sz w:val="24"/>
        </w:rPr>
      </w:pPr>
      <w:r>
        <w:rPr>
          <w:sz w:val="24"/>
        </w:rPr>
        <w:t>jednorazową wypłatę pieniężną, przelewem na rachunek bankowy wskazany w fakturze/ rachunku/umowie; termin zapłaty zostanie określony w</w:t>
      </w:r>
      <w:r>
        <w:rPr>
          <w:spacing w:val="43"/>
          <w:sz w:val="24"/>
        </w:rPr>
        <w:t> </w:t>
      </w:r>
      <w:r>
        <w:rPr>
          <w:sz w:val="24"/>
        </w:rPr>
        <w:t>umowie;</w:t>
      </w:r>
    </w:p>
    <w:p>
      <w:pPr>
        <w:pStyle w:val="ListParagraph"/>
        <w:numPr>
          <w:ilvl w:val="1"/>
          <w:numId w:val="5"/>
        </w:numPr>
        <w:tabs>
          <w:tab w:pos="969" w:val="left" w:leader="none"/>
        </w:tabs>
        <w:spacing w:line="237" w:lineRule="auto" w:before="16" w:after="0"/>
        <w:ind w:left="968" w:right="127" w:hanging="284"/>
        <w:jc w:val="both"/>
        <w:rPr>
          <w:sz w:val="24"/>
        </w:rPr>
      </w:pPr>
      <w:r>
        <w:rPr>
          <w:sz w:val="24"/>
        </w:rPr>
        <w:t>ratalne wypłaty pieniężne w kwotach i terminach określonych w harmonogramie płatności, będącym załącznikiem do umowy.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14" w:after="0"/>
        <w:ind w:left="476" w:right="0" w:hanging="361"/>
        <w:jc w:val="both"/>
        <w:rPr>
          <w:sz w:val="24"/>
        </w:rPr>
      </w:pPr>
      <w:r>
        <w:rPr>
          <w:sz w:val="24"/>
        </w:rPr>
        <w:t>Wzór protokołu negocjacyjnego, stanowi </w:t>
      </w:r>
      <w:r>
        <w:rPr>
          <w:b/>
          <w:sz w:val="24"/>
        </w:rPr>
        <w:t>Załącznik nr 2 </w:t>
      </w:r>
      <w:r>
        <w:rPr>
          <w:sz w:val="24"/>
        </w:rPr>
        <w:t>do niniejszego</w:t>
      </w:r>
      <w:r>
        <w:rPr>
          <w:spacing w:val="-7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5"/>
        </w:numPr>
        <w:tabs>
          <w:tab w:pos="477" w:val="left" w:leader="none"/>
        </w:tabs>
        <w:spacing w:line="240" w:lineRule="auto" w:before="19" w:after="0"/>
        <w:ind w:left="476" w:right="121" w:hanging="360"/>
        <w:jc w:val="both"/>
        <w:rPr>
          <w:sz w:val="24"/>
        </w:rPr>
      </w:pPr>
      <w:r>
        <w:rPr>
          <w:sz w:val="24"/>
        </w:rPr>
        <w:t>Odpłatne nabycie przez Gminę prawa własności do urządzeń Wnioskodawcy następuje na podstawie umowy cywilnoprawnej, sporządzonej z uwzględnieniem ustaleń stron zawartych w protokole z negocjacji. Przykład umowy odpłatnego nabycia prawa własności, stanowi </w:t>
      </w:r>
      <w:r>
        <w:rPr>
          <w:b/>
          <w:sz w:val="24"/>
        </w:rPr>
        <w:t>Załącznik nr 3 </w:t>
      </w:r>
      <w:r>
        <w:rPr>
          <w:sz w:val="24"/>
        </w:rPr>
        <w:t>do niniejszego</w:t>
      </w:r>
      <w:r>
        <w:rPr>
          <w:spacing w:val="5"/>
          <w:sz w:val="24"/>
        </w:rPr>
        <w:t> </w:t>
      </w:r>
      <w:r>
        <w:rPr>
          <w:sz w:val="24"/>
        </w:rPr>
        <w:t>Regulaminu.</w:t>
      </w:r>
    </w:p>
    <w:p>
      <w:pPr>
        <w:pStyle w:val="BodyText"/>
        <w:spacing w:before="3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3598" w:val="left" w:leader="none"/>
        </w:tabs>
        <w:spacing w:line="240" w:lineRule="auto" w:before="0" w:after="0"/>
        <w:ind w:left="3597" w:right="0" w:hanging="325"/>
        <w:jc w:val="left"/>
      </w:pPr>
      <w:r>
        <w:rPr/>
        <w:t>Postanowienia</w:t>
      </w:r>
      <w:r>
        <w:rPr>
          <w:spacing w:val="1"/>
        </w:rPr>
        <w:t> </w:t>
      </w:r>
      <w:r>
        <w:rPr/>
        <w:t>końcowe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spacing w:line="292" w:lineRule="exact" w:before="0"/>
        <w:ind w:left="4474" w:right="0" w:firstLine="0"/>
        <w:jc w:val="both"/>
        <w:rPr>
          <w:b/>
          <w:sz w:val="24"/>
        </w:rPr>
      </w:pPr>
      <w:r>
        <w:rPr>
          <w:b/>
          <w:sz w:val="24"/>
        </w:rPr>
        <w:t>§ 6.</w:t>
      </w:r>
    </w:p>
    <w:p>
      <w:pPr>
        <w:tabs>
          <w:tab w:pos="8788" w:val="left" w:leader="none"/>
        </w:tabs>
        <w:spacing w:line="242" w:lineRule="auto" w:before="0"/>
        <w:ind w:left="116" w:right="127" w:firstLine="0"/>
        <w:jc w:val="left"/>
        <w:rPr>
          <w:sz w:val="22"/>
        </w:rPr>
      </w:pPr>
      <w:r>
        <w:rPr>
          <w:sz w:val="22"/>
        </w:rPr>
        <w:t>W   sprawach   nie   uregulowanych   w   niniejszym   regulaminie </w:t>
      </w:r>
      <w:r>
        <w:rPr>
          <w:spacing w:val="33"/>
          <w:sz w:val="22"/>
        </w:rPr>
        <w:t> </w:t>
      </w:r>
      <w:r>
        <w:rPr>
          <w:sz w:val="22"/>
        </w:rPr>
        <w:t>odpłatnego </w:t>
      </w:r>
      <w:r>
        <w:rPr>
          <w:spacing w:val="49"/>
          <w:sz w:val="22"/>
        </w:rPr>
        <w:t> </w:t>
      </w:r>
      <w:r>
        <w:rPr>
          <w:sz w:val="22"/>
        </w:rPr>
        <w:t>przejmowania</w:t>
        <w:tab/>
      </w:r>
      <w:r>
        <w:rPr>
          <w:spacing w:val="-4"/>
          <w:sz w:val="22"/>
        </w:rPr>
        <w:t>sieci </w:t>
      </w:r>
      <w:r>
        <w:rPr>
          <w:sz w:val="22"/>
        </w:rPr>
        <w:t>wodociągowych i kanalizacji sanitarnych mają zastosowanie przepisy Kodeksu</w:t>
      </w:r>
      <w:r>
        <w:rPr>
          <w:spacing w:val="-27"/>
          <w:sz w:val="22"/>
        </w:rPr>
        <w:t> </w:t>
      </w:r>
      <w:r>
        <w:rPr>
          <w:sz w:val="22"/>
        </w:rPr>
        <w:t>Cywilnego</w:t>
      </w:r>
    </w:p>
    <w:p>
      <w:pPr>
        <w:pStyle w:val="BodyText"/>
        <w:spacing w:before="6"/>
        <w:ind w:left="0"/>
        <w:jc w:val="left"/>
        <w:rPr>
          <w:sz w:val="19"/>
        </w:rPr>
      </w:pPr>
    </w:p>
    <w:p>
      <w:pPr>
        <w:pStyle w:val="Heading1"/>
        <w:spacing w:line="292" w:lineRule="exact" w:before="51"/>
        <w:jc w:val="left"/>
      </w:pPr>
      <w:r>
        <w:rPr/>
        <w:t>§ 7.</w:t>
      </w:r>
    </w:p>
    <w:p>
      <w:pPr>
        <w:pStyle w:val="BodyText"/>
        <w:spacing w:line="292" w:lineRule="exact"/>
        <w:ind w:left="116"/>
        <w:jc w:val="left"/>
      </w:pPr>
      <w:r>
        <w:rPr/>
        <w:t>Regulamin wchodzi w życie z dniem ……...</w:t>
      </w:r>
    </w:p>
    <w:sectPr>
      <w:pgSz w:w="11910" w:h="16840"/>
      <w:pgMar w:header="0" w:footer="634" w:top="640" w:bottom="8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00012pt;margin-top:799.081604pt;width:12pt;height:15.3pt;mso-position-horizontal-relative:page;mso-position-vertical-relative:page;z-index:-157864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968" w:hanging="284"/>
        <w:jc w:val="left"/>
      </w:pPr>
      <w:rPr>
        <w:rFonts w:hint="default" w:ascii="Calibri" w:hAnsi="Calibri" w:eastAsia="Calibri" w:cs="Calibri"/>
        <w:spacing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88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7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5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52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36" w:hanging="349"/>
        <w:jc w:val="left"/>
      </w:pPr>
      <w:rPr>
        <w:rFonts w:hint="default" w:ascii="Calibri" w:hAnsi="Calibri" w:eastAsia="Calibri" w:cs="Calibri"/>
        <w:spacing w:val="0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780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1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2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3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4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5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6" w:hanging="34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76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41" w:hanging="185"/>
        <w:jc w:val="right"/>
      </w:pPr>
      <w:rPr>
        <w:rFonts w:hint="default" w:ascii="Calibri" w:hAnsi="Calibri" w:eastAsia="Calibri" w:cs="Calibri"/>
        <w:b/>
        <w:bCs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206" w:hanging="1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73" w:hanging="1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40" w:hanging="1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07" w:hanging="1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74" w:hanging="1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40" w:hanging="1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7" w:hanging="1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74" w:hanging="185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476"/>
      <w:jc w:val="both"/>
    </w:pPr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4474"/>
      <w:jc w:val="both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76" w:hanging="360"/>
      <w:jc w:val="both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2020-08-18T13:40:14Z</dcterms:created>
  <dcterms:modified xsi:type="dcterms:W3CDTF">2020-08-18T13:40:14Z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2020-08-18T00:00:00Z</vt:filetime>
  </property>
</Properties>
</file>