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00" w:right="184" w:firstLine="0"/>
        <w:jc w:val="left"/>
        <w:rPr>
          <w:b/>
          <w:sz w:val="32"/>
        </w:rPr>
      </w:pPr>
      <w:r>
        <w:rPr>
          <w:b/>
          <w:sz w:val="32"/>
        </w:rPr>
        <w:t>Szczegółowy sposób określania wymagań, jakie powinien spełniać przedsiębiorca ubiegający się o uzyskanie zezwolenia w zakresie opróżniania zbiorników bezodpływowych i transportu nieczystości ciekłych.</w:t>
      </w:r>
    </w:p>
    <w:p>
      <w:pPr>
        <w:pStyle w:val="BodyText"/>
        <w:spacing w:before="183"/>
      </w:pPr>
      <w:r>
        <w:rPr/>
        <w:t>Dz.U.2012.299 z dnia 2012.03.22</w:t>
      </w:r>
    </w:p>
    <w:p>
      <w:pPr>
        <w:pStyle w:val="BodyText"/>
        <w:ind w:right="6034"/>
      </w:pPr>
      <w:r>
        <w:rPr/>
        <w:t>Status: Akt obowiązujący Wersja od: 22 marca 2012 r.</w:t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Title"/>
        <w:spacing w:line="276" w:lineRule="auto"/>
        <w:rPr>
          <w:sz w:val="15"/>
        </w:rPr>
      </w:pPr>
      <w:r>
        <w:rPr/>
        <w:t>ROZPORZĄDZENIE </w:t>
      </w:r>
      <w:r>
        <w:rPr>
          <w:spacing w:val="-1"/>
        </w:rPr>
        <w:t>MINISTR</w:t>
      </w:r>
      <w:r>
        <w:rPr/>
        <w:t>A</w:t>
      </w:r>
      <w:r>
        <w:rPr>
          <w:spacing w:val="-1"/>
        </w:rPr>
        <w:t> ŚRODOWISKA</w:t>
      </w:r>
      <w:r>
        <w:rPr>
          <w:w w:val="104"/>
          <w:position w:val="8"/>
          <w:sz w:val="15"/>
        </w:rPr>
        <w:t>1)</w:t>
      </w:r>
    </w:p>
    <w:p>
      <w:pPr>
        <w:spacing w:before="56"/>
        <w:ind w:left="340" w:right="379" w:firstLine="0"/>
        <w:jc w:val="center"/>
        <w:rPr>
          <w:sz w:val="30"/>
        </w:rPr>
      </w:pPr>
      <w:r>
        <w:rPr>
          <w:sz w:val="30"/>
        </w:rPr>
        <w:t>z dnia 14 marca 2012 r.</w:t>
      </w:r>
    </w:p>
    <w:p>
      <w:pPr>
        <w:spacing w:line="276" w:lineRule="auto" w:before="132"/>
        <w:ind w:left="438" w:right="485" w:firstLine="9"/>
        <w:jc w:val="center"/>
        <w:rPr>
          <w:b/>
          <w:sz w:val="30"/>
        </w:rPr>
      </w:pPr>
      <w:r>
        <w:rPr>
          <w:b/>
          <w:sz w:val="30"/>
        </w:rPr>
        <w:t>w sprawie szczegółowego sposobu określania wymagań, jakie powinien spełniać przedsiębiorca ubiegający się o uzyskanie zezwolenia w zakresie opróżniania zbiorników bezodpływowych</w:t>
      </w:r>
      <w:r>
        <w:rPr>
          <w:b/>
          <w:spacing w:val="-42"/>
          <w:sz w:val="30"/>
        </w:rPr>
        <w:t> </w:t>
      </w:r>
      <w:r>
        <w:rPr>
          <w:b/>
          <w:sz w:val="30"/>
        </w:rPr>
        <w:t>i transportu nieczystości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ciekłych</w:t>
      </w:r>
    </w:p>
    <w:p>
      <w:pPr>
        <w:pStyle w:val="BodyText"/>
        <w:spacing w:line="276" w:lineRule="auto" w:before="57"/>
        <w:ind w:left="340" w:right="379"/>
        <w:jc w:val="center"/>
      </w:pPr>
      <w:r>
        <w:rPr/>
        <w:t>Na podstawie </w:t>
      </w:r>
      <w:r>
        <w:rPr>
          <w:color w:val="1A1A1A"/>
        </w:rPr>
        <w:t>art. 7 ust. 7 </w:t>
      </w:r>
      <w:r>
        <w:rPr/>
        <w:t>ustawy z dnia 13 września 1996 r. o utrzymaniu czystości i porządku w gminach (Dz. U. z 2005 r. Nr 236, poz. 2008, z późn. zm.</w:t>
      </w:r>
      <w:r>
        <w:rPr>
          <w:vertAlign w:val="superscript"/>
        </w:rPr>
        <w:t>2)</w:t>
      </w:r>
      <w:r>
        <w:rPr>
          <w:vertAlign w:val="baseline"/>
        </w:rPr>
        <w:t>) zarządza się, co następuje;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76" w:lineRule="auto"/>
        <w:ind w:right="322"/>
      </w:pPr>
      <w:r>
        <w:rPr>
          <w:b/>
        </w:rPr>
        <w:t>§ 1. </w:t>
      </w:r>
      <w:r>
        <w:rPr/>
        <w:t>Wymagania, jakie powinien spełniać przedsiębiorca ubiegający się o uzyskanie zezwolenia na prowadzenie działalności w zakresie opróżniania zbiorników bezodpływowych i transport nieczystości ciekłych dotyczące: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20" w:after="0"/>
        <w:ind w:left="779" w:right="0" w:hanging="320"/>
        <w:jc w:val="left"/>
        <w:rPr>
          <w:sz w:val="24"/>
        </w:rPr>
      </w:pPr>
      <w:r>
        <w:rPr>
          <w:sz w:val="24"/>
        </w:rPr>
        <w:t>opisu wyposażenia technicznego zawierającego wymagania odnośnie</w:t>
      </w:r>
      <w:r>
        <w:rPr>
          <w:spacing w:val="-12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41" w:after="0"/>
        <w:ind w:left="1145" w:right="0" w:hanging="306"/>
        <w:jc w:val="left"/>
        <w:rPr>
          <w:sz w:val="24"/>
        </w:rPr>
      </w:pPr>
      <w:r>
        <w:rPr>
          <w:sz w:val="24"/>
        </w:rPr>
        <w:t>pojazdów asenizacyjnych przeznaczonych do świadczenia</w:t>
      </w:r>
      <w:r>
        <w:rPr>
          <w:spacing w:val="-6"/>
          <w:sz w:val="24"/>
        </w:rPr>
        <w:t> </w:t>
      </w:r>
      <w:r>
        <w:rPr>
          <w:sz w:val="24"/>
        </w:rPr>
        <w:t>usług,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</w:tabs>
        <w:spacing w:line="240" w:lineRule="auto" w:before="42" w:after="0"/>
        <w:ind w:left="1159" w:right="0" w:hanging="320"/>
        <w:jc w:val="left"/>
        <w:rPr>
          <w:sz w:val="24"/>
        </w:rPr>
      </w:pPr>
      <w:r>
        <w:rPr>
          <w:sz w:val="24"/>
        </w:rPr>
        <w:t>bazy</w:t>
      </w:r>
      <w:r>
        <w:rPr>
          <w:spacing w:val="-1"/>
          <w:sz w:val="24"/>
        </w:rPr>
        <w:t> </w:t>
      </w:r>
      <w:r>
        <w:rPr>
          <w:sz w:val="24"/>
        </w:rPr>
        <w:t>transportowej,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61" w:after="0"/>
        <w:ind w:left="779" w:right="0" w:hanging="320"/>
        <w:jc w:val="left"/>
        <w:rPr>
          <w:sz w:val="24"/>
        </w:rPr>
      </w:pPr>
      <w:r>
        <w:rPr>
          <w:sz w:val="24"/>
        </w:rPr>
        <w:t>zabiegów sanitarnych i porządkowych związanych ze świadczonymi</w:t>
      </w:r>
      <w:r>
        <w:rPr>
          <w:spacing w:val="-18"/>
          <w:sz w:val="24"/>
        </w:rPr>
        <w:t> </w:t>
      </w:r>
      <w:r>
        <w:rPr>
          <w:sz w:val="24"/>
        </w:rPr>
        <w:t>usługami,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61" w:after="0"/>
        <w:ind w:left="779" w:right="0" w:hanging="320"/>
        <w:jc w:val="left"/>
        <w:rPr>
          <w:sz w:val="24"/>
        </w:rPr>
      </w:pPr>
      <w:r>
        <w:rPr>
          <w:sz w:val="24"/>
        </w:rPr>
        <w:t>miejsc przekazywania nieczystości</w:t>
      </w:r>
      <w:r>
        <w:rPr>
          <w:spacing w:val="-2"/>
          <w:sz w:val="24"/>
        </w:rPr>
        <w:t> </w:t>
      </w:r>
      <w:r>
        <w:rPr>
          <w:sz w:val="24"/>
        </w:rPr>
        <w:t>ciekłych</w:t>
      </w:r>
    </w:p>
    <w:p>
      <w:pPr>
        <w:pStyle w:val="BodyText"/>
        <w:spacing w:line="276" w:lineRule="auto" w:before="42"/>
        <w:ind w:right="322"/>
      </w:pPr>
      <w:r>
        <w:rPr/>
        <w:t>- określa się w sposób precyzyjny, zrozumiały, niedyskryminujący, nieograniczający konkurencji oraz nieutrudniający dostępu do rynku przedsiębiorców świadczących usługi w zakresie opróżniania zbiorników bezodpływowych i transportu nieczystości ciekłych oraz zapewniający należytą ochronę zdrowia i życia ludzi oraz środowiska.</w:t>
      </w:r>
    </w:p>
    <w:p>
      <w:pPr>
        <w:pStyle w:val="BodyText"/>
        <w:spacing w:before="20"/>
      </w:pPr>
      <w:r>
        <w:rPr>
          <w:b/>
        </w:rPr>
        <w:t>§ 2. </w:t>
      </w:r>
      <w:r>
        <w:rPr/>
        <w:t>Rozporządzenie wchodzi w życie po upływie 14 dni od dnia ogłoszenia.</w:t>
      </w:r>
      <w:r>
        <w:rPr>
          <w:vertAlign w:val="superscript"/>
        </w:rPr>
        <w:t>3)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  <w:r>
        <w:rPr/>
        <w:pict>
          <v:shape style="position:absolute;margin-left:72pt;margin-top:16.12715pt;width:36pt;height:.1pt;mso-position-horizontal-relative:page;mso-position-vertical-relative:paragraph;z-index:-15728640;mso-wrap-distance-left:0;mso-wrap-distance-right:0" coordorigin="1440,323" coordsize="720,0" path="m1440,323l2160,3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32"/>
        <w:ind w:right="108"/>
        <w:jc w:val="both"/>
      </w:pPr>
      <w:r>
        <w:rPr>
          <w:position w:val="8"/>
          <w:sz w:val="15"/>
        </w:rPr>
        <w:t>1) </w:t>
      </w:r>
      <w:r>
        <w:rPr/>
        <w:t>Minister Środowiska kieruje działem administracji rządowej - środowisko, na podstawie </w:t>
      </w:r>
      <w:r>
        <w:rPr>
          <w:color w:val="1A1A1A"/>
        </w:rPr>
        <w:t>§  1 ust. 2 pkt 2 </w:t>
      </w:r>
      <w:r>
        <w:rPr/>
        <w:t>rozporządzenia Prezesa Rady Ministrów z dnia 18 listopada 2011 r. w sprawie szczegółowego zakresu działania Ministra Środowiska (Dz. U. Nr 248, poz. 1493 i Nr 284, poz.</w:t>
      </w:r>
      <w:r>
        <w:rPr>
          <w:spacing w:val="11"/>
        </w:rPr>
        <w:t> </w:t>
      </w:r>
      <w:r>
        <w:rPr>
          <w:spacing w:val="2"/>
        </w:rPr>
        <w:t>1671).</w:t>
      </w:r>
    </w:p>
    <w:p>
      <w:pPr>
        <w:pStyle w:val="BodyText"/>
        <w:spacing w:line="276" w:lineRule="auto" w:before="20"/>
        <w:ind w:right="112"/>
        <w:jc w:val="both"/>
      </w:pPr>
      <w:r>
        <w:rPr>
          <w:position w:val="8"/>
          <w:sz w:val="15"/>
        </w:rPr>
        <w:t>2) </w:t>
      </w:r>
      <w:r>
        <w:rPr/>
        <w:t>Zmiany tekstu jednolitego wymienionej </w:t>
      </w:r>
      <w:r>
        <w:rPr>
          <w:color w:val="1A1A1A"/>
        </w:rPr>
        <w:t>ustawy </w:t>
      </w:r>
      <w:r>
        <w:rPr/>
        <w:t>zostały ogłoszone w Dz. U. z 2006 r. Nr 144, poz. 1042, z 2008 r. Nr 223, poz. 1464, z 2009 r. Nr 18, poz. 97, Nr 79, poz. 666, Nr 92,</w:t>
      </w:r>
    </w:p>
    <w:p>
      <w:pPr>
        <w:spacing w:after="0" w:line="276" w:lineRule="auto"/>
        <w:jc w:val="both"/>
        <w:sectPr>
          <w:type w:val="continuous"/>
          <w:pgSz w:w="11900" w:h="16820"/>
          <w:pgMar w:top="1440" w:bottom="280" w:left="1340" w:right="1300"/>
        </w:sectPr>
      </w:pPr>
    </w:p>
    <w:p>
      <w:pPr>
        <w:pStyle w:val="BodyText"/>
        <w:spacing w:before="73"/>
        <w:jc w:val="both"/>
      </w:pPr>
      <w:r>
        <w:rPr/>
        <w:t>poz. 753 i Nr 215, poz. 1664, z 2010 r. Nr 47, poz. 278 oraz z 2011 r. Nr 5, poz. 13, Nr 106,</w:t>
      </w:r>
    </w:p>
    <w:p>
      <w:pPr>
        <w:pStyle w:val="BodyText"/>
        <w:spacing w:before="41"/>
        <w:jc w:val="both"/>
      </w:pPr>
      <w:r>
        <w:rPr/>
        <w:t>poz. 622, Nr 152, poz. 897, Nr 171, poz. 1016, Nr 224, poz. 1337 i Nr 230, poz. 1373.</w:t>
      </w:r>
    </w:p>
    <w:p>
      <w:pPr>
        <w:pStyle w:val="BodyText"/>
        <w:spacing w:line="276" w:lineRule="auto" w:before="62"/>
        <w:ind w:right="106"/>
        <w:jc w:val="both"/>
      </w:pPr>
      <w:r>
        <w:rPr>
          <w:position w:val="8"/>
          <w:sz w:val="15"/>
        </w:rPr>
        <w:t>3) </w:t>
      </w:r>
      <w:r>
        <w:rPr/>
        <w:t>Niniejsze rozporządzenie było poprzedzone </w:t>
      </w:r>
      <w:r>
        <w:rPr>
          <w:color w:val="1A1A1A"/>
        </w:rPr>
        <w:t>rozporządzeniem </w:t>
      </w:r>
      <w:r>
        <w:rPr/>
        <w:t>Ministra Środowiska z dnia 30 grudnia 2005 r. w sprawie szczegółowego sposobu określania wymagań, jakie powinien spełniać przedsiębiorca ubiegający się o uzyskanie zezwolenia (Dz. U. z 2006 r. Nr 5, poz. </w:t>
      </w:r>
      <w:r>
        <w:rPr>
          <w:spacing w:val="6"/>
        </w:rPr>
        <w:t>33), które zgodnie </w:t>
      </w:r>
      <w:r>
        <w:rPr/>
        <w:t>z </w:t>
      </w:r>
      <w:r>
        <w:rPr>
          <w:color w:val="1A1A1A"/>
          <w:spacing w:val="6"/>
        </w:rPr>
        <w:t>art. </w:t>
      </w:r>
      <w:r>
        <w:rPr>
          <w:color w:val="1A1A1A"/>
          <w:spacing w:val="4"/>
        </w:rPr>
        <w:t>22 </w:t>
      </w:r>
      <w:r>
        <w:rPr>
          <w:color w:val="1A1A1A"/>
          <w:spacing w:val="6"/>
        </w:rPr>
        <w:t>ust. </w:t>
      </w:r>
      <w:r>
        <w:rPr>
          <w:color w:val="1A1A1A"/>
        </w:rPr>
        <w:t>1 </w:t>
      </w:r>
      <w:r>
        <w:rPr>
          <w:spacing w:val="6"/>
        </w:rPr>
        <w:t>ustawy </w:t>
      </w:r>
      <w:r>
        <w:rPr/>
        <w:t>z </w:t>
      </w:r>
      <w:r>
        <w:rPr>
          <w:spacing w:val="6"/>
        </w:rPr>
        <w:t>dnia </w:t>
      </w:r>
      <w:r>
        <w:rPr/>
        <w:t>1 </w:t>
      </w:r>
      <w:r>
        <w:rPr>
          <w:spacing w:val="6"/>
        </w:rPr>
        <w:t>lipca 2011 </w:t>
      </w:r>
      <w:r>
        <w:rPr>
          <w:spacing w:val="4"/>
        </w:rPr>
        <w:t>r. </w:t>
      </w:r>
      <w:r>
        <w:rPr/>
        <w:t>o </w:t>
      </w:r>
      <w:r>
        <w:rPr>
          <w:spacing w:val="6"/>
        </w:rPr>
        <w:t>zmianie ustawy </w:t>
      </w:r>
      <w:r>
        <w:rPr/>
        <w:t>o </w:t>
      </w:r>
      <w:r>
        <w:rPr>
          <w:spacing w:val="2"/>
        </w:rPr>
        <w:t>utrzymaniu </w:t>
      </w:r>
      <w:r>
        <w:rPr/>
        <w:t>czystości i </w:t>
      </w:r>
      <w:r>
        <w:rPr>
          <w:spacing w:val="2"/>
        </w:rPr>
        <w:t>porządku </w:t>
      </w:r>
      <w:r>
        <w:rPr/>
        <w:t>w </w:t>
      </w:r>
      <w:r>
        <w:rPr>
          <w:spacing w:val="2"/>
        </w:rPr>
        <w:t>gminach oraz niektórych </w:t>
      </w:r>
      <w:r>
        <w:rPr/>
        <w:t>innych </w:t>
      </w:r>
      <w:r>
        <w:rPr>
          <w:spacing w:val="2"/>
        </w:rPr>
        <w:t>ustaw (Dz. </w:t>
      </w:r>
      <w:r>
        <w:rPr/>
        <w:t>U. Nr </w:t>
      </w:r>
      <w:r>
        <w:rPr>
          <w:spacing w:val="3"/>
        </w:rPr>
        <w:t>152, </w:t>
      </w:r>
      <w:r>
        <w:rPr>
          <w:spacing w:val="5"/>
        </w:rPr>
        <w:t>poz. 897, </w:t>
      </w:r>
      <w:r>
        <w:rPr>
          <w:spacing w:val="3"/>
        </w:rPr>
        <w:t>Nr </w:t>
      </w:r>
      <w:r>
        <w:rPr>
          <w:spacing w:val="5"/>
        </w:rPr>
        <w:t>171, poz. 1016 </w:t>
      </w:r>
      <w:r>
        <w:rPr/>
        <w:t>i </w:t>
      </w:r>
      <w:r>
        <w:rPr>
          <w:spacing w:val="3"/>
        </w:rPr>
        <w:t>Nr </w:t>
      </w:r>
      <w:r>
        <w:rPr>
          <w:spacing w:val="5"/>
        </w:rPr>
        <w:t>224, poz. 1337) traci </w:t>
      </w:r>
      <w:r>
        <w:rPr>
          <w:spacing w:val="4"/>
        </w:rPr>
        <w:t>moc </w:t>
      </w:r>
      <w:r>
        <w:rPr/>
        <w:t>z </w:t>
      </w:r>
      <w:r>
        <w:rPr>
          <w:spacing w:val="5"/>
        </w:rPr>
        <w:t>dniem </w:t>
      </w:r>
      <w:r>
        <w:rPr>
          <w:spacing w:val="6"/>
        </w:rPr>
        <w:t>wejścia </w:t>
      </w:r>
      <w:r>
        <w:rPr/>
        <w:t>w </w:t>
      </w:r>
      <w:r>
        <w:rPr>
          <w:spacing w:val="7"/>
        </w:rPr>
        <w:t>życie </w:t>
      </w:r>
      <w:r>
        <w:rPr>
          <w:spacing w:val="6"/>
        </w:rPr>
        <w:t>niniejszego</w:t>
      </w:r>
      <w:r>
        <w:rPr>
          <w:spacing w:val="35"/>
        </w:rPr>
        <w:t> </w:t>
      </w:r>
      <w:r>
        <w:rPr>
          <w:spacing w:val="7"/>
        </w:rPr>
        <w:t>rozporządzenia.</w:t>
      </w:r>
    </w:p>
    <w:sectPr>
      <w:pgSz w:w="11900" w:h="16820"/>
      <w:pgMar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79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0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042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8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3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5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85"/>
      <w:ind w:left="2320" w:right="2361" w:firstLine="5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61"/>
      <w:ind w:left="779" w:hanging="3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2020-08-19T07:22:21Z</dcterms:created>
  <dcterms:modified xsi:type="dcterms:W3CDTF">2020-08-19T07:22:21Z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2020-08-19T00:00:00Z</vt:filetime>
  </property>
</Properties>
</file>