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2"/>
        <w:gridCol w:w="4545"/>
      </w:tblGrid>
      <w:tr>
        <w:trPr>
          <w:trHeight w:val="3071" w:hRule="atLeast"/>
        </w:trPr>
        <w:tc>
          <w:tcPr>
            <w:tcW w:w="4852" w:type="dxa"/>
          </w:tcPr>
          <w:p>
            <w:pPr>
              <w:pStyle w:val="TableParagraph"/>
              <w:spacing w:line="266" w:lineRule="exact"/>
              <w:rPr>
                <w:b/>
                <w:sz w:val="24"/>
              </w:rPr>
            </w:pPr>
            <w:r>
              <w:rPr>
                <w:b/>
                <w:sz w:val="24"/>
              </w:rPr>
              <w:t>WNIOSKODAWCA</w:t>
            </w:r>
          </w:p>
          <w:p>
            <w:pPr>
              <w:pStyle w:val="TableParagraph"/>
              <w:spacing w:before="137"/>
              <w:rPr>
                <w:sz w:val="24"/>
              </w:rPr>
            </w:pPr>
            <w:r>
              <w:rPr>
                <w:sz w:val="24"/>
              </w:rPr>
              <w:t>…………………………………………….....</w:t>
            </w:r>
          </w:p>
          <w:p>
            <w:pPr>
              <w:pStyle w:val="TableParagraph"/>
              <w:spacing w:before="1"/>
              <w:rPr>
                <w:sz w:val="20"/>
              </w:rPr>
            </w:pPr>
            <w:r>
              <w:rPr>
                <w:sz w:val="20"/>
              </w:rPr>
              <w:t>pełna nazwa, imię i nazwisko</w:t>
            </w:r>
          </w:p>
          <w:p>
            <w:pPr>
              <w:pStyle w:val="TableParagraph"/>
              <w:spacing w:before="115"/>
              <w:rPr>
                <w:sz w:val="24"/>
              </w:rPr>
            </w:pPr>
            <w:r>
              <w:rPr>
                <w:sz w:val="24"/>
              </w:rPr>
              <w:t>……………………………………………….</w:t>
            </w:r>
          </w:p>
          <w:p>
            <w:pPr>
              <w:pStyle w:val="TableParagraph"/>
              <w:spacing w:before="136"/>
              <w:rPr>
                <w:sz w:val="24"/>
              </w:rPr>
            </w:pPr>
            <w:r>
              <w:rPr>
                <w:sz w:val="24"/>
              </w:rPr>
              <w:t>……………………………………………….</w:t>
            </w:r>
          </w:p>
          <w:p>
            <w:pPr>
              <w:pStyle w:val="TableParagraph"/>
              <w:spacing w:before="2"/>
              <w:rPr>
                <w:sz w:val="20"/>
              </w:rPr>
            </w:pPr>
            <w:r>
              <w:rPr>
                <w:sz w:val="20"/>
              </w:rPr>
              <w:t>adres</w:t>
            </w:r>
          </w:p>
          <w:p>
            <w:pPr>
              <w:pStyle w:val="TableParagraph"/>
              <w:spacing w:before="114"/>
              <w:rPr>
                <w:sz w:val="24"/>
              </w:rPr>
            </w:pPr>
            <w:r>
              <w:rPr>
                <w:sz w:val="24"/>
              </w:rPr>
              <w:t>……………………………………………….</w:t>
            </w:r>
          </w:p>
          <w:p>
            <w:pPr>
              <w:pStyle w:val="TableParagraph"/>
              <w:spacing w:before="1"/>
              <w:rPr>
                <w:sz w:val="20"/>
              </w:rPr>
            </w:pPr>
            <w:r>
              <w:rPr>
                <w:sz w:val="20"/>
              </w:rPr>
              <w:t>telefon kontaktowy</w:t>
            </w:r>
          </w:p>
        </w:tc>
        <w:tc>
          <w:tcPr>
            <w:tcW w:w="4545" w:type="dxa"/>
          </w:tcPr>
          <w:p>
            <w:pPr>
              <w:pStyle w:val="TableParagraph"/>
              <w:spacing w:line="265" w:lineRule="exact"/>
              <w:ind w:left="271"/>
              <w:rPr>
                <w:sz w:val="24"/>
              </w:rPr>
            </w:pPr>
            <w:r>
              <w:rPr>
                <w:sz w:val="24"/>
              </w:rPr>
              <w:t>…………………., dnia ………………….</w:t>
            </w:r>
          </w:p>
          <w:p>
            <w:pPr>
              <w:pStyle w:val="TableParagraph"/>
              <w:spacing w:line="229" w:lineRule="exact"/>
              <w:ind w:left="607"/>
              <w:rPr>
                <w:sz w:val="20"/>
              </w:rPr>
            </w:pPr>
            <w:r>
              <w:rPr>
                <w:sz w:val="20"/>
              </w:rPr>
              <w:t>miejscowość</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0"/>
              </w:rPr>
            </w:pPr>
          </w:p>
          <w:p>
            <w:pPr>
              <w:pStyle w:val="TableParagraph"/>
              <w:spacing w:line="302" w:lineRule="exact"/>
              <w:ind w:left="592"/>
              <w:rPr>
                <w:b/>
                <w:sz w:val="28"/>
              </w:rPr>
            </w:pPr>
            <w:r>
              <w:rPr>
                <w:b/>
                <w:sz w:val="28"/>
              </w:rPr>
              <w:t>WÓJT GMINY NIEMCE</w:t>
            </w:r>
          </w:p>
        </w:tc>
      </w:tr>
    </w:tbl>
    <w:p>
      <w:pPr>
        <w:spacing w:line="240" w:lineRule="auto" w:before="9"/>
        <w:rPr>
          <w:sz w:val="16"/>
        </w:rPr>
      </w:pPr>
    </w:p>
    <w:p>
      <w:pPr>
        <w:spacing w:before="90"/>
        <w:ind w:left="239" w:right="0" w:firstLine="0"/>
        <w:jc w:val="center"/>
        <w:rPr>
          <w:sz w:val="24"/>
        </w:rPr>
      </w:pPr>
      <w:r>
        <w:rPr>
          <w:sz w:val="24"/>
        </w:rPr>
        <w:t>WNIOSEK</w:t>
      </w:r>
    </w:p>
    <w:p>
      <w:pPr>
        <w:spacing w:before="0"/>
        <w:ind w:left="237" w:right="0" w:firstLine="0"/>
        <w:jc w:val="center"/>
        <w:rPr>
          <w:sz w:val="24"/>
        </w:rPr>
      </w:pPr>
      <w:r>
        <w:rPr>
          <w:sz w:val="24"/>
        </w:rPr>
        <w:t>O WYDANIE DECYZJI O ŚRODOWISKOWYCH UWARUNKOWANIACH</w:t>
      </w:r>
    </w:p>
    <w:p>
      <w:pPr>
        <w:spacing w:line="240" w:lineRule="auto" w:before="0"/>
        <w:rPr>
          <w:sz w:val="24"/>
        </w:rPr>
      </w:pPr>
    </w:p>
    <w:p>
      <w:pPr>
        <w:spacing w:before="1"/>
        <w:ind w:left="478" w:right="0" w:firstLine="707"/>
        <w:jc w:val="left"/>
        <w:rPr>
          <w:sz w:val="24"/>
        </w:rPr>
      </w:pPr>
      <w:r>
        <w:rPr>
          <w:sz w:val="24"/>
        </w:rPr>
        <w:t>Wnoszę o wydanie decyzji o środowiskowych uwarunkowaniach na realizację przedsięwzięcia, polegającego na:</w:t>
      </w:r>
    </w:p>
    <w:p>
      <w:pPr>
        <w:spacing w:line="240" w:lineRule="auto" w:before="0"/>
        <w:rPr>
          <w:sz w:val="24"/>
        </w:rPr>
      </w:pPr>
    </w:p>
    <w:p>
      <w:pPr>
        <w:spacing w:before="0"/>
        <w:ind w:left="478" w:right="0" w:firstLine="0"/>
        <w:jc w:val="left"/>
        <w:rPr>
          <w:sz w:val="24"/>
        </w:rPr>
      </w:pPr>
      <w:r>
        <w:rPr>
          <w:sz w:val="24"/>
        </w:rPr>
        <w:t>……………………………………………………………………………………..…….………</w:t>
      </w:r>
    </w:p>
    <w:p>
      <w:pPr>
        <w:spacing w:before="137"/>
        <w:ind w:left="478" w:right="0" w:firstLine="0"/>
        <w:jc w:val="left"/>
        <w:rPr>
          <w:sz w:val="24"/>
        </w:rPr>
      </w:pPr>
      <w:r>
        <w:rPr>
          <w:sz w:val="24"/>
        </w:rPr>
        <w:t>………………………………………………….………………..………………………………</w:t>
      </w:r>
    </w:p>
    <w:p>
      <w:pPr>
        <w:spacing w:before="139"/>
        <w:ind w:left="478" w:right="0" w:firstLine="0"/>
        <w:jc w:val="left"/>
        <w:rPr>
          <w:sz w:val="24"/>
        </w:rPr>
      </w:pPr>
      <w:r>
        <w:rPr>
          <w:sz w:val="24"/>
        </w:rPr>
        <w:t>……………………………………………………………………….…………..………………</w:t>
      </w:r>
    </w:p>
    <w:p>
      <w:pPr>
        <w:spacing w:before="138"/>
        <w:ind w:left="236" w:right="0" w:firstLine="0"/>
        <w:jc w:val="center"/>
        <w:rPr>
          <w:sz w:val="20"/>
        </w:rPr>
      </w:pPr>
      <w:r>
        <w:rPr>
          <w:sz w:val="20"/>
        </w:rPr>
        <w:t>(nr działki / miejscowość / gmina)</w:t>
      </w:r>
    </w:p>
    <w:p>
      <w:pPr>
        <w:spacing w:line="240" w:lineRule="auto" w:before="0"/>
        <w:rPr>
          <w:sz w:val="22"/>
        </w:rPr>
      </w:pPr>
    </w:p>
    <w:p>
      <w:pPr>
        <w:spacing w:line="240" w:lineRule="auto" w:before="1"/>
        <w:rPr>
          <w:sz w:val="24"/>
        </w:rPr>
      </w:pPr>
    </w:p>
    <w:p>
      <w:pPr>
        <w:spacing w:line="237" w:lineRule="auto" w:before="0"/>
        <w:ind w:left="478" w:right="234" w:firstLine="0"/>
        <w:jc w:val="both"/>
        <w:rPr>
          <w:b/>
          <w:sz w:val="16"/>
        </w:rPr>
      </w:pPr>
      <w:r>
        <w:rPr>
          <w:sz w:val="24"/>
        </w:rPr>
        <w:t>które jest zgodnie z § .…ust.….pkt.……………..…….….…. </w:t>
      </w:r>
      <w:r>
        <w:rPr>
          <w:i/>
          <w:sz w:val="24"/>
        </w:rPr>
        <w:t>Rozporządzenia  Rady </w:t>
      </w:r>
      <w:r>
        <w:rPr>
          <w:i/>
          <w:sz w:val="24"/>
        </w:rPr>
        <w:t>Ministrów z dnia 9 listopada 2010 r. w sprawie przedsięwzięć mogących znacząco oddziaływać na środowisko </w:t>
      </w:r>
      <w:r>
        <w:rPr>
          <w:sz w:val="24"/>
        </w:rPr>
        <w:t>(Dz. U. z 2016 poz. 71) kwalifikuje się jako planowane przedsięwzięcie mogące </w:t>
      </w:r>
      <w:r>
        <w:rPr>
          <w:i/>
          <w:sz w:val="24"/>
        </w:rPr>
        <w:t>zawsze / potencjalnie </w:t>
      </w:r>
      <w:r>
        <w:rPr>
          <w:b/>
          <w:position w:val="8"/>
          <w:sz w:val="16"/>
        </w:rPr>
        <w:t>2.) </w:t>
      </w:r>
      <w:r>
        <w:rPr>
          <w:sz w:val="24"/>
        </w:rPr>
        <w:t>znacząco oddziaływać na środowisko. Decyzja o środowiskowych uwarunkowaniach będzie niezbędna do uzyskania decyzji</w:t>
      </w:r>
      <w:r>
        <w:rPr>
          <w:spacing w:val="-7"/>
          <w:sz w:val="24"/>
        </w:rPr>
        <w:t> </w:t>
      </w:r>
      <w:r>
        <w:rPr>
          <w:b/>
          <w:position w:val="8"/>
          <w:sz w:val="16"/>
        </w:rPr>
        <w:t>3.)</w:t>
      </w:r>
    </w:p>
    <w:p>
      <w:pPr>
        <w:spacing w:line="240" w:lineRule="auto" w:before="1"/>
        <w:rPr>
          <w:b/>
          <w:sz w:val="24"/>
        </w:rPr>
      </w:pPr>
    </w:p>
    <w:p>
      <w:pPr>
        <w:spacing w:before="0"/>
        <w:ind w:left="478" w:right="0" w:firstLine="0"/>
        <w:jc w:val="left"/>
        <w:rPr>
          <w:sz w:val="24"/>
        </w:rPr>
      </w:pPr>
      <w:r>
        <w:rPr>
          <w:sz w:val="24"/>
        </w:rPr>
        <w:t>……………………………………………………………………….…………..………………</w:t>
      </w:r>
    </w:p>
    <w:p>
      <w:pPr>
        <w:spacing w:before="139"/>
        <w:ind w:left="478" w:right="0" w:firstLine="0"/>
        <w:jc w:val="left"/>
        <w:rPr>
          <w:sz w:val="24"/>
        </w:rPr>
      </w:pPr>
      <w:r>
        <w:rPr>
          <w:sz w:val="24"/>
        </w:rPr>
        <w:t>………………………………………………………….………………..………………………</w:t>
      </w:r>
    </w:p>
    <w:p>
      <w:pPr>
        <w:spacing w:line="240" w:lineRule="auto" w:before="0"/>
        <w:rPr>
          <w:sz w:val="26"/>
        </w:rPr>
      </w:pPr>
    </w:p>
    <w:p>
      <w:pPr>
        <w:spacing w:line="240" w:lineRule="auto" w:before="0"/>
        <w:rPr>
          <w:sz w:val="26"/>
        </w:rPr>
      </w:pPr>
    </w:p>
    <w:p>
      <w:pPr>
        <w:spacing w:line="240" w:lineRule="auto" w:before="11"/>
        <w:rPr>
          <w:sz w:val="31"/>
        </w:rPr>
      </w:pPr>
    </w:p>
    <w:p>
      <w:pPr>
        <w:spacing w:before="0"/>
        <w:ind w:left="6143" w:right="0" w:firstLine="0"/>
        <w:jc w:val="left"/>
        <w:rPr>
          <w:sz w:val="24"/>
        </w:rPr>
      </w:pPr>
      <w:r>
        <w:rPr>
          <w:sz w:val="24"/>
        </w:rPr>
        <w:t>…………………………………</w:t>
      </w:r>
    </w:p>
    <w:p>
      <w:pPr>
        <w:pStyle w:val="BodyText"/>
        <w:ind w:left="6851"/>
        <w:rPr>
          <w:i/>
        </w:rPr>
      </w:pPr>
      <w:r>
        <w:rPr>
          <w:i/>
        </w:rPr>
        <w:t>/podpis wnioskodawcy/</w:t>
      </w:r>
    </w:p>
    <w:p>
      <w:pPr>
        <w:spacing w:line="240" w:lineRule="auto" w:before="0"/>
        <w:rPr>
          <w:i/>
          <w:sz w:val="26"/>
        </w:rPr>
      </w:pPr>
    </w:p>
    <w:p>
      <w:pPr>
        <w:spacing w:line="240" w:lineRule="auto" w:before="0"/>
        <w:rPr>
          <w:i/>
          <w:sz w:val="26"/>
        </w:rPr>
      </w:pPr>
    </w:p>
    <w:p>
      <w:pPr>
        <w:spacing w:line="240" w:lineRule="auto" w:before="6"/>
        <w:rPr>
          <w:i/>
          <w:sz w:val="20"/>
        </w:rPr>
      </w:pPr>
    </w:p>
    <w:p>
      <w:pPr>
        <w:spacing w:before="1"/>
        <w:ind w:left="239" w:right="0" w:firstLine="0"/>
        <w:jc w:val="center"/>
        <w:rPr>
          <w:b/>
          <w:sz w:val="22"/>
        </w:rPr>
      </w:pPr>
      <w:r>
        <w:rPr>
          <w:b/>
          <w:sz w:val="22"/>
        </w:rPr>
        <w:t>KLAUZULA INFORMACYJNA</w:t>
      </w:r>
    </w:p>
    <w:p>
      <w:pPr>
        <w:spacing w:line="240" w:lineRule="auto" w:before="2"/>
        <w:rPr>
          <w:b/>
          <w:sz w:val="24"/>
        </w:rPr>
      </w:pPr>
    </w:p>
    <w:p>
      <w:pPr>
        <w:spacing w:before="0"/>
        <w:ind w:left="478" w:right="233" w:firstLine="360"/>
        <w:jc w:val="both"/>
        <w:rPr>
          <w:sz w:val="22"/>
        </w:rPr>
      </w:pPr>
      <w:r>
        <w:rPr>
          <w:sz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pPr>
        <w:pStyle w:val="ListParagraph"/>
        <w:numPr>
          <w:ilvl w:val="0"/>
          <w:numId w:val="1"/>
        </w:numPr>
        <w:tabs>
          <w:tab w:pos="907" w:val="left" w:leader="none"/>
        </w:tabs>
        <w:spacing w:line="276" w:lineRule="auto" w:before="121" w:after="0"/>
        <w:ind w:left="906" w:right="231" w:hanging="360"/>
        <w:jc w:val="left"/>
        <w:rPr>
          <w:sz w:val="22"/>
        </w:rPr>
      </w:pPr>
      <w:r>
        <w:rPr>
          <w:sz w:val="22"/>
        </w:rPr>
        <w:t>Administratorem danych Pana/Pani będzie Wójt Gminy Niemce ul. Lubelska 121, 21-025 Niemce, tel. 81 756 15 21;</w:t>
      </w:r>
      <w:r>
        <w:rPr>
          <w:spacing w:val="-2"/>
          <w:sz w:val="22"/>
        </w:rPr>
        <w:t> </w:t>
      </w:r>
      <w:hyperlink r:id="rId5">
        <w:r>
          <w:rPr>
            <w:sz w:val="22"/>
          </w:rPr>
          <w:t>info@niemce.pl</w:t>
        </w:r>
      </w:hyperlink>
    </w:p>
    <w:p>
      <w:pPr>
        <w:pStyle w:val="ListParagraph"/>
        <w:numPr>
          <w:ilvl w:val="0"/>
          <w:numId w:val="1"/>
        </w:numPr>
        <w:tabs>
          <w:tab w:pos="907" w:val="left" w:leader="none"/>
        </w:tabs>
        <w:spacing w:line="278" w:lineRule="auto" w:before="0" w:after="0"/>
        <w:ind w:left="906" w:right="235" w:hanging="360"/>
        <w:jc w:val="left"/>
        <w:rPr>
          <w:sz w:val="22"/>
        </w:rPr>
      </w:pPr>
      <w:r>
        <w:rPr>
          <w:sz w:val="22"/>
        </w:rPr>
        <w:t>Z Inspektorem Ochrony Danych można skontaktować drogą elektroniczną: </w:t>
      </w:r>
      <w:hyperlink r:id="rId6">
        <w:r>
          <w:rPr>
            <w:sz w:val="22"/>
          </w:rPr>
          <w:t>iod@niemce.pl</w:t>
        </w:r>
      </w:hyperlink>
      <w:r>
        <w:rPr>
          <w:sz w:val="22"/>
        </w:rPr>
        <w:t> lub pisemnie na adres Administratora</w:t>
      </w:r>
      <w:r>
        <w:rPr>
          <w:spacing w:val="-3"/>
          <w:sz w:val="22"/>
        </w:rPr>
        <w:t> </w:t>
      </w:r>
      <w:r>
        <w:rPr>
          <w:sz w:val="22"/>
        </w:rPr>
        <w:t>danych.</w:t>
      </w:r>
    </w:p>
    <w:p>
      <w:pPr>
        <w:pStyle w:val="ListParagraph"/>
        <w:numPr>
          <w:ilvl w:val="0"/>
          <w:numId w:val="1"/>
        </w:numPr>
        <w:tabs>
          <w:tab w:pos="907" w:val="left" w:leader="none"/>
        </w:tabs>
        <w:spacing w:line="276" w:lineRule="auto" w:before="0" w:after="0"/>
        <w:ind w:left="906" w:right="233" w:hanging="360"/>
        <w:jc w:val="left"/>
        <w:rPr>
          <w:sz w:val="22"/>
        </w:rPr>
      </w:pPr>
      <w:r>
        <w:rPr>
          <w:sz w:val="22"/>
        </w:rPr>
        <w:t>Dane Pana/Pani będą przetwarzane wyłącznie w celu realizacji przedmiotowego wniosku na podstawie</w:t>
      </w:r>
      <w:r>
        <w:rPr>
          <w:spacing w:val="16"/>
          <w:sz w:val="22"/>
        </w:rPr>
        <w:t> </w:t>
      </w:r>
      <w:r>
        <w:rPr>
          <w:sz w:val="22"/>
        </w:rPr>
        <w:t>ustawy</w:t>
      </w:r>
      <w:r>
        <w:rPr>
          <w:spacing w:val="15"/>
          <w:sz w:val="22"/>
        </w:rPr>
        <w:t> </w:t>
      </w:r>
      <w:r>
        <w:rPr>
          <w:sz w:val="22"/>
        </w:rPr>
        <w:t>z</w:t>
      </w:r>
      <w:r>
        <w:rPr>
          <w:spacing w:val="16"/>
          <w:sz w:val="22"/>
        </w:rPr>
        <w:t> </w:t>
      </w:r>
      <w:r>
        <w:rPr>
          <w:sz w:val="22"/>
        </w:rPr>
        <w:t>dnia</w:t>
      </w:r>
      <w:r>
        <w:rPr>
          <w:spacing w:val="18"/>
          <w:sz w:val="22"/>
        </w:rPr>
        <w:t> </w:t>
      </w:r>
      <w:r>
        <w:rPr>
          <w:sz w:val="22"/>
        </w:rPr>
        <w:t>3</w:t>
      </w:r>
      <w:r>
        <w:rPr>
          <w:spacing w:val="16"/>
          <w:sz w:val="22"/>
        </w:rPr>
        <w:t> </w:t>
      </w:r>
      <w:r>
        <w:rPr>
          <w:sz w:val="22"/>
        </w:rPr>
        <w:t>października</w:t>
      </w:r>
      <w:r>
        <w:rPr>
          <w:spacing w:val="18"/>
          <w:sz w:val="22"/>
        </w:rPr>
        <w:t> </w:t>
      </w:r>
      <w:r>
        <w:rPr>
          <w:sz w:val="22"/>
        </w:rPr>
        <w:t>2008</w:t>
      </w:r>
      <w:r>
        <w:rPr>
          <w:spacing w:val="15"/>
          <w:sz w:val="22"/>
        </w:rPr>
        <w:t> </w:t>
      </w:r>
      <w:r>
        <w:rPr>
          <w:sz w:val="22"/>
        </w:rPr>
        <w:t>r.</w:t>
      </w:r>
      <w:r>
        <w:rPr>
          <w:spacing w:val="15"/>
          <w:sz w:val="22"/>
        </w:rPr>
        <w:t> </w:t>
      </w:r>
      <w:r>
        <w:rPr>
          <w:sz w:val="22"/>
        </w:rPr>
        <w:t>o</w:t>
      </w:r>
      <w:r>
        <w:rPr>
          <w:spacing w:val="16"/>
          <w:sz w:val="22"/>
        </w:rPr>
        <w:t> </w:t>
      </w:r>
      <w:r>
        <w:rPr>
          <w:sz w:val="22"/>
        </w:rPr>
        <w:t>udostępnieniu</w:t>
      </w:r>
      <w:r>
        <w:rPr>
          <w:spacing w:val="15"/>
          <w:sz w:val="22"/>
        </w:rPr>
        <w:t> </w:t>
      </w:r>
      <w:r>
        <w:rPr>
          <w:sz w:val="22"/>
        </w:rPr>
        <w:t>informacji</w:t>
      </w:r>
      <w:r>
        <w:rPr>
          <w:spacing w:val="16"/>
          <w:sz w:val="22"/>
        </w:rPr>
        <w:t> </w:t>
      </w:r>
      <w:r>
        <w:rPr>
          <w:sz w:val="22"/>
        </w:rPr>
        <w:t>o</w:t>
      </w:r>
      <w:r>
        <w:rPr>
          <w:spacing w:val="18"/>
          <w:sz w:val="22"/>
        </w:rPr>
        <w:t> </w:t>
      </w:r>
      <w:r>
        <w:rPr>
          <w:sz w:val="22"/>
        </w:rPr>
        <w:t>środowisku</w:t>
      </w:r>
      <w:r>
        <w:rPr>
          <w:spacing w:val="18"/>
          <w:sz w:val="22"/>
        </w:rPr>
        <w:t> </w:t>
      </w:r>
      <w:r>
        <w:rPr>
          <w:sz w:val="22"/>
        </w:rPr>
        <w:t>i</w:t>
      </w:r>
      <w:r>
        <w:rPr>
          <w:spacing w:val="15"/>
          <w:sz w:val="22"/>
        </w:rPr>
        <w:t> </w:t>
      </w:r>
      <w:r>
        <w:rPr>
          <w:sz w:val="22"/>
        </w:rPr>
        <w:t>jego</w:t>
      </w:r>
    </w:p>
    <w:p>
      <w:pPr>
        <w:spacing w:after="0" w:line="276" w:lineRule="auto"/>
        <w:jc w:val="left"/>
        <w:rPr>
          <w:sz w:val="22"/>
        </w:rPr>
        <w:sectPr>
          <w:type w:val="continuous"/>
          <w:pgSz w:w="11910" w:h="16840"/>
          <w:pgMar w:top="800" w:bottom="280" w:left="940" w:right="1180"/>
        </w:sectPr>
      </w:pPr>
    </w:p>
    <w:p>
      <w:pPr>
        <w:spacing w:line="276" w:lineRule="auto" w:before="62"/>
        <w:ind w:left="906" w:right="238" w:firstLine="0"/>
        <w:jc w:val="both"/>
        <w:rPr>
          <w:sz w:val="22"/>
        </w:rPr>
      </w:pPr>
      <w:r>
        <w:rPr>
          <w:sz w:val="22"/>
        </w:rPr>
        <w:t>ochronie, udziale społeczeństwa w ochronie środowiska oraz o ocenach oddziaływania na środowisko;</w:t>
      </w:r>
    </w:p>
    <w:p>
      <w:pPr>
        <w:pStyle w:val="ListParagraph"/>
        <w:numPr>
          <w:ilvl w:val="0"/>
          <w:numId w:val="1"/>
        </w:numPr>
        <w:tabs>
          <w:tab w:pos="907" w:val="left" w:leader="none"/>
        </w:tabs>
        <w:spacing w:line="276" w:lineRule="auto" w:before="0" w:after="0"/>
        <w:ind w:left="906" w:right="231" w:hanging="360"/>
        <w:jc w:val="both"/>
        <w:rPr>
          <w:sz w:val="22"/>
        </w:rPr>
      </w:pPr>
      <w:r>
        <w:rPr>
          <w:sz w:val="22"/>
        </w:rPr>
        <w:t>Dane Pana/Pani mogą zostać przekazane organom władzy publicznej oraz podmiotom wykonującym zadania publiczne lub działających na zlecenie organów władzy publicznej, w zakresie i w celach, które wynikają z przepisów powszechnie obowiązującego prawa, podmiotom przetwarzającym, którym Wójt Gminy Niemce zleci wykonywanie czynności przetwarzania danych;</w:t>
      </w:r>
    </w:p>
    <w:p>
      <w:pPr>
        <w:pStyle w:val="ListParagraph"/>
        <w:numPr>
          <w:ilvl w:val="0"/>
          <w:numId w:val="1"/>
        </w:numPr>
        <w:tabs>
          <w:tab w:pos="907" w:val="left" w:leader="none"/>
        </w:tabs>
        <w:spacing w:line="276" w:lineRule="auto" w:before="0" w:after="0"/>
        <w:ind w:left="906" w:right="235" w:hanging="360"/>
        <w:jc w:val="both"/>
        <w:rPr>
          <w:sz w:val="22"/>
        </w:rPr>
      </w:pPr>
      <w:r>
        <w:rPr>
          <w:sz w:val="22"/>
        </w:rPr>
        <w:t>Dane Pana/Pani będą przechowywane przez okres niezbędny do rozpatrzenia wniosku, a następnie archiwizowane zgodnie z Jednolitym Rzeczowym Wykazem Akt</w:t>
      </w:r>
      <w:r>
        <w:rPr>
          <w:spacing w:val="-10"/>
          <w:sz w:val="22"/>
        </w:rPr>
        <w:t> </w:t>
      </w:r>
      <w:r>
        <w:rPr>
          <w:sz w:val="22"/>
        </w:rPr>
        <w:t>;</w:t>
      </w:r>
    </w:p>
    <w:p>
      <w:pPr>
        <w:pStyle w:val="ListParagraph"/>
        <w:numPr>
          <w:ilvl w:val="0"/>
          <w:numId w:val="1"/>
        </w:numPr>
        <w:tabs>
          <w:tab w:pos="907" w:val="left" w:leader="none"/>
        </w:tabs>
        <w:spacing w:line="276" w:lineRule="auto" w:before="1" w:after="0"/>
        <w:ind w:left="906" w:right="231" w:hanging="360"/>
        <w:jc w:val="both"/>
        <w:rPr>
          <w:sz w:val="22"/>
        </w:rPr>
      </w:pPr>
      <w:r>
        <w:rPr>
          <w:sz w:val="22"/>
        </w:rPr>
        <w:t>Podane dane osobowe przeze Pana/Panią nie będą wykorzystywane do decyzji opartej na zautomatyzowanym przetwarzaniu, w tym profilowaniu, ani nie zostaną przekazane do państwa trzeciego (poza obszar Unii Europejskiej, Islandii, Norwegii i Lichtensteinu) lub organizacji międzynarodowej.</w:t>
      </w:r>
    </w:p>
    <w:p>
      <w:pPr>
        <w:pStyle w:val="ListParagraph"/>
        <w:numPr>
          <w:ilvl w:val="0"/>
          <w:numId w:val="1"/>
        </w:numPr>
        <w:tabs>
          <w:tab w:pos="907" w:val="left" w:leader="none"/>
        </w:tabs>
        <w:spacing w:line="276" w:lineRule="auto" w:before="0" w:after="0"/>
        <w:ind w:left="906" w:right="236" w:hanging="360"/>
        <w:jc w:val="both"/>
        <w:rPr>
          <w:sz w:val="22"/>
        </w:rPr>
      </w:pPr>
      <w:r>
        <w:rPr>
          <w:sz w:val="22"/>
        </w:rPr>
        <w:t>Pan/Pani ma prawo do żądania od Wójta Gminy Niemce dostępu do swoich danych osobowych, ich sprostowania, usunięcia lub ograniczenia przechowywania, wniesienia sprzeciwu wobec przetwarzania, a także do przenoszenia</w:t>
      </w:r>
      <w:r>
        <w:rPr>
          <w:spacing w:val="-5"/>
          <w:sz w:val="22"/>
        </w:rPr>
        <w:t> </w:t>
      </w:r>
      <w:r>
        <w:rPr>
          <w:sz w:val="22"/>
        </w:rPr>
        <w:t>danych;</w:t>
      </w:r>
    </w:p>
    <w:p>
      <w:pPr>
        <w:pStyle w:val="ListParagraph"/>
        <w:numPr>
          <w:ilvl w:val="0"/>
          <w:numId w:val="1"/>
        </w:numPr>
        <w:tabs>
          <w:tab w:pos="907" w:val="left" w:leader="none"/>
        </w:tabs>
        <w:spacing w:line="276" w:lineRule="auto" w:before="0" w:after="0"/>
        <w:ind w:left="906" w:right="229" w:hanging="360"/>
        <w:jc w:val="both"/>
        <w:rPr>
          <w:sz w:val="22"/>
        </w:rPr>
      </w:pPr>
      <w:r>
        <w:rPr>
          <w:sz w:val="22"/>
        </w:rPr>
        <w:t>Pan/Pani ma prawo wniesienia skargi do Prezesa Urzędu Ochrony Danych Osobowych jako organu nadzorczego, gdy przetwarzanie Twoich danych osobowych narusza przepisy Rozporządzania Parlamentu Europejskiego i Rady (UE) 2016/679 z dnia 27 kwietnia 2016 r. w sprawie ochrony osób fizycznych w związku z przetwarzaniem danych osobowych i w sprawie swobodnego przepływu takich danych oraz uchylenia dyrektywy</w:t>
      </w:r>
      <w:r>
        <w:rPr>
          <w:spacing w:val="-13"/>
          <w:sz w:val="22"/>
        </w:rPr>
        <w:t> </w:t>
      </w:r>
      <w:r>
        <w:rPr>
          <w:sz w:val="22"/>
        </w:rPr>
        <w:t>95/46/WE.</w:t>
      </w:r>
    </w:p>
    <w:p>
      <w:pPr>
        <w:pStyle w:val="ListParagraph"/>
        <w:numPr>
          <w:ilvl w:val="0"/>
          <w:numId w:val="1"/>
        </w:numPr>
        <w:tabs>
          <w:tab w:pos="907" w:val="left" w:leader="none"/>
        </w:tabs>
        <w:spacing w:line="276" w:lineRule="auto" w:before="0" w:after="0"/>
        <w:ind w:left="906" w:right="234" w:hanging="360"/>
        <w:jc w:val="both"/>
        <w:rPr>
          <w:sz w:val="22"/>
        </w:rPr>
      </w:pPr>
      <w:r>
        <w:rPr>
          <w:sz w:val="22"/>
        </w:rPr>
        <w:t>Podanie danych osobowych przez Pana/Panią jest wymogiem ustawowym a niepodanie ich jest równoznaczne z niemożliwością rozpatrzenia</w:t>
      </w:r>
      <w:r>
        <w:rPr>
          <w:spacing w:val="-2"/>
          <w:sz w:val="22"/>
        </w:rPr>
        <w:t> </w:t>
      </w:r>
      <w:r>
        <w:rPr>
          <w:sz w:val="22"/>
        </w:rPr>
        <w:t>wniosku.</w:t>
      </w:r>
    </w:p>
    <w:p>
      <w:pPr>
        <w:spacing w:line="240" w:lineRule="auto" w:before="0"/>
        <w:rPr>
          <w:sz w:val="24"/>
        </w:rPr>
      </w:pPr>
    </w:p>
    <w:p>
      <w:pPr>
        <w:spacing w:line="240" w:lineRule="auto" w:before="0"/>
        <w:rPr>
          <w:sz w:val="24"/>
        </w:rPr>
      </w:pPr>
    </w:p>
    <w:p>
      <w:pPr>
        <w:spacing w:before="157"/>
        <w:ind w:left="6143" w:right="0" w:firstLine="0"/>
        <w:jc w:val="left"/>
        <w:rPr>
          <w:sz w:val="24"/>
        </w:rPr>
      </w:pPr>
      <w:r>
        <w:rPr>
          <w:sz w:val="24"/>
        </w:rPr>
        <w:t>…………………………………</w:t>
      </w:r>
    </w:p>
    <w:p>
      <w:pPr>
        <w:spacing w:line="240" w:lineRule="auto" w:before="0"/>
        <w:rPr>
          <w:sz w:val="24"/>
        </w:rPr>
      </w:pPr>
    </w:p>
    <w:p>
      <w:pPr>
        <w:pStyle w:val="BodyText"/>
        <w:ind w:right="699"/>
        <w:jc w:val="right"/>
        <w:rPr>
          <w:i/>
        </w:rPr>
      </w:pPr>
      <w:r>
        <w:rPr>
          <w:i/>
        </w:rPr>
        <w:t>/podpis wnioskodawcy/</w:t>
      </w:r>
    </w:p>
    <w:p>
      <w:pPr>
        <w:spacing w:after="0"/>
        <w:jc w:val="right"/>
        <w:sectPr>
          <w:pgSz w:w="11910" w:h="16840"/>
          <w:pgMar w:top="460" w:bottom="280" w:left="940" w:right="1180"/>
        </w:sectPr>
      </w:pPr>
    </w:p>
    <w:p>
      <w:pPr>
        <w:spacing w:before="80"/>
        <w:ind w:left="478" w:right="0" w:firstLine="0"/>
        <w:jc w:val="left"/>
        <w:rPr>
          <w:b/>
          <w:sz w:val="22"/>
        </w:rPr>
      </w:pPr>
      <w:r>
        <w:rPr>
          <w:spacing w:val="-56"/>
          <w:w w:val="100"/>
          <w:sz w:val="22"/>
          <w:u w:val="thick"/>
        </w:rPr>
        <w:t> </w:t>
      </w:r>
      <w:r>
        <w:rPr>
          <w:b/>
          <w:sz w:val="22"/>
          <w:u w:val="thick"/>
        </w:rPr>
        <w:t>Załączniki:</w:t>
      </w:r>
    </w:p>
    <w:p>
      <w:pPr>
        <w:pStyle w:val="ListParagraph"/>
        <w:numPr>
          <w:ilvl w:val="0"/>
          <w:numId w:val="2"/>
        </w:numPr>
        <w:tabs>
          <w:tab w:pos="955" w:val="left" w:leader="none"/>
        </w:tabs>
        <w:spacing w:line="240" w:lineRule="auto" w:before="81" w:after="0"/>
        <w:ind w:left="954" w:right="231" w:hanging="356"/>
        <w:jc w:val="both"/>
        <w:rPr>
          <w:sz w:val="22"/>
        </w:rPr>
      </w:pPr>
      <w:r>
        <w:rPr>
          <w:sz w:val="22"/>
        </w:rPr>
        <w:t>w przypadku przedsięwzięć </w:t>
      </w:r>
      <w:r>
        <w:rPr>
          <w:b/>
          <w:sz w:val="22"/>
        </w:rPr>
        <w:t>mogących zawsze znacząco </w:t>
      </w:r>
      <w:r>
        <w:rPr>
          <w:sz w:val="22"/>
        </w:rPr>
        <w:t>oddziaływać na środowisko - </w:t>
      </w:r>
      <w:r>
        <w:rPr>
          <w:i/>
          <w:sz w:val="22"/>
        </w:rPr>
        <w:t>raport o </w:t>
      </w:r>
      <w:r>
        <w:rPr>
          <w:i/>
          <w:sz w:val="22"/>
        </w:rPr>
        <w:t>oddziaływaniu przedsięwzięcia na środowisko</w:t>
      </w:r>
      <w:r>
        <w:rPr>
          <w:sz w:val="22"/>
        </w:rPr>
        <w:t>, a w przypadku, gdy wnioskodawca wystąpił o ustalenie zakresu raportu w trybie art. 69 - </w:t>
      </w:r>
      <w:r>
        <w:rPr>
          <w:i/>
          <w:sz w:val="22"/>
        </w:rPr>
        <w:t>kartę informacyjną przedsięwzięcia </w:t>
      </w:r>
      <w:r>
        <w:rPr>
          <w:sz w:val="22"/>
        </w:rPr>
        <w:t>(w 4 egzemplarzach wraz z zapisem w formie elektronicznej na informatycznym nośniku danych, w przypadku CD - opatrzona opisem nazwy przedsięwzięcia i podaniem</w:t>
      </w:r>
      <w:r>
        <w:rPr>
          <w:spacing w:val="-17"/>
          <w:sz w:val="22"/>
        </w:rPr>
        <w:t> </w:t>
      </w:r>
      <w:r>
        <w:rPr>
          <w:sz w:val="22"/>
        </w:rPr>
        <w:t>wnioskodawcy),</w:t>
      </w:r>
    </w:p>
    <w:p>
      <w:pPr>
        <w:pStyle w:val="ListParagraph"/>
        <w:numPr>
          <w:ilvl w:val="0"/>
          <w:numId w:val="2"/>
        </w:numPr>
        <w:tabs>
          <w:tab w:pos="955" w:val="left" w:leader="none"/>
        </w:tabs>
        <w:spacing w:line="240" w:lineRule="auto" w:before="79" w:after="0"/>
        <w:ind w:left="954" w:right="230" w:hanging="356"/>
        <w:jc w:val="both"/>
        <w:rPr>
          <w:sz w:val="22"/>
        </w:rPr>
      </w:pPr>
      <w:r>
        <w:rPr>
          <w:sz w:val="22"/>
        </w:rPr>
        <w:t>w przypadku przedsięwzięć </w:t>
      </w:r>
      <w:r>
        <w:rPr>
          <w:b/>
          <w:sz w:val="22"/>
        </w:rPr>
        <w:t>mogących potencjalnie znacząco </w:t>
      </w:r>
      <w:r>
        <w:rPr>
          <w:sz w:val="22"/>
        </w:rPr>
        <w:t>oddziaływać na środowisko - </w:t>
      </w:r>
      <w:r>
        <w:rPr>
          <w:i/>
          <w:sz w:val="22"/>
        </w:rPr>
        <w:t>kartę informacyjną przedsięwzięcia </w:t>
      </w:r>
      <w:r>
        <w:rPr>
          <w:sz w:val="22"/>
        </w:rPr>
        <w:t>( w 4 egzemplarzach wraz z zapisem w formie elektronicznej na informatycznym nośniku danych, w przypadku CD - opatrzona opisem nazwy  przedsięwzięcia i podaniem</w:t>
      </w:r>
      <w:r>
        <w:rPr>
          <w:spacing w:val="-7"/>
          <w:sz w:val="22"/>
        </w:rPr>
        <w:t> </w:t>
      </w:r>
      <w:r>
        <w:rPr>
          <w:sz w:val="22"/>
        </w:rPr>
        <w:t>wnioskodawcy),</w:t>
      </w:r>
    </w:p>
    <w:p>
      <w:pPr>
        <w:pStyle w:val="ListParagraph"/>
        <w:numPr>
          <w:ilvl w:val="0"/>
          <w:numId w:val="2"/>
        </w:numPr>
        <w:tabs>
          <w:tab w:pos="955" w:val="left" w:leader="none"/>
        </w:tabs>
        <w:spacing w:line="240" w:lineRule="auto" w:before="80" w:after="0"/>
        <w:ind w:left="954" w:right="232" w:hanging="356"/>
        <w:jc w:val="both"/>
        <w:rPr>
          <w:sz w:val="22"/>
        </w:rPr>
      </w:pPr>
      <w:r>
        <w:rPr>
          <w:sz w:val="22"/>
        </w:rPr>
        <w:t>poświadczona przez właściwy organ kopia mapy ewidencyjnej </w:t>
      </w:r>
      <w:r>
        <w:rPr>
          <w:sz w:val="22"/>
          <w:vertAlign w:val="superscript"/>
        </w:rPr>
        <w:t>4.),</w:t>
      </w:r>
      <w:r>
        <w:rPr>
          <w:sz w:val="22"/>
          <w:vertAlign w:val="baseline"/>
        </w:rPr>
        <w:t> </w:t>
      </w:r>
      <w:r>
        <w:rPr>
          <w:sz w:val="22"/>
          <w:vertAlign w:val="superscript"/>
        </w:rPr>
        <w:t>5.)</w:t>
      </w:r>
      <w:r>
        <w:rPr>
          <w:sz w:val="22"/>
          <w:vertAlign w:val="baseline"/>
        </w:rPr>
        <w:t> obejmująca przewidywany teren, na którym będzie realizowane przedsięwzięcie, oraz obejmująca przewidywany obszar, na który będzie oddziaływać</w:t>
      </w:r>
      <w:r>
        <w:rPr>
          <w:spacing w:val="-3"/>
          <w:sz w:val="22"/>
          <w:vertAlign w:val="baseline"/>
        </w:rPr>
        <w:t> </w:t>
      </w:r>
      <w:r>
        <w:rPr>
          <w:sz w:val="22"/>
          <w:vertAlign w:val="baseline"/>
        </w:rPr>
        <w:t>przedsięwzięcie,</w:t>
      </w:r>
    </w:p>
    <w:p>
      <w:pPr>
        <w:pStyle w:val="ListParagraph"/>
        <w:numPr>
          <w:ilvl w:val="0"/>
          <w:numId w:val="2"/>
        </w:numPr>
        <w:tabs>
          <w:tab w:pos="955" w:val="left" w:leader="none"/>
        </w:tabs>
        <w:spacing w:line="240" w:lineRule="auto" w:before="81" w:after="0"/>
        <w:ind w:left="954" w:right="236" w:hanging="356"/>
        <w:jc w:val="both"/>
        <w:rPr>
          <w:sz w:val="22"/>
        </w:rPr>
      </w:pPr>
      <w:r>
        <w:rPr>
          <w:sz w:val="22"/>
        </w:rPr>
        <w:t>mapę w skali zapewniającej czytelność przedstawionych danych z zaznaczonym przewidywanym terenem, na którym będzie realizowane przedsięwzięcie, oraz z zaznaczonym przewidywanym obszarem, na który będzie oddziaływać przedsięwzięcie, wraz z zapisem mapy w formie</w:t>
      </w:r>
      <w:r>
        <w:rPr>
          <w:spacing w:val="-2"/>
          <w:sz w:val="22"/>
        </w:rPr>
        <w:t> </w:t>
      </w:r>
      <w:r>
        <w:rPr>
          <w:sz w:val="22"/>
        </w:rPr>
        <w:t>elektronicznej,</w:t>
      </w:r>
    </w:p>
    <w:p>
      <w:pPr>
        <w:pStyle w:val="ListParagraph"/>
        <w:numPr>
          <w:ilvl w:val="0"/>
          <w:numId w:val="2"/>
        </w:numPr>
        <w:tabs>
          <w:tab w:pos="955" w:val="left" w:leader="none"/>
        </w:tabs>
        <w:spacing w:line="240" w:lineRule="auto" w:before="80" w:after="0"/>
        <w:ind w:left="954" w:right="233" w:hanging="356"/>
        <w:jc w:val="both"/>
        <w:rPr>
          <w:sz w:val="22"/>
        </w:rPr>
      </w:pPr>
      <w:r>
        <w:rPr>
          <w:sz w:val="22"/>
        </w:rPr>
        <w:t>w przypadku przedsięwzięć wymagających koncesji lub decyzji, o których mowa w art. 72 ust. 1 pkt 4-5 </w:t>
      </w:r>
      <w:r>
        <w:rPr>
          <w:i/>
          <w:sz w:val="22"/>
        </w:rPr>
        <w:t>ustawy ooś </w:t>
      </w:r>
      <w:r>
        <w:rPr>
          <w:b/>
          <w:i/>
          <w:sz w:val="22"/>
          <w:vertAlign w:val="superscript"/>
        </w:rPr>
        <w:t>1.)</w:t>
      </w:r>
      <w:r>
        <w:rPr>
          <w:b/>
          <w:i/>
          <w:sz w:val="22"/>
          <w:vertAlign w:val="baseline"/>
        </w:rPr>
        <w:t> </w:t>
      </w:r>
      <w:r>
        <w:rPr>
          <w:sz w:val="22"/>
          <w:vertAlign w:val="baseline"/>
        </w:rPr>
        <w:t>, prowadzonych w granicach przestrzeni niestanowiącej części składowej nieruchomości gruntowej oraz przedsięwzięć dotyczących urządzeń piętrzących I, II i III klasy budowli, zamiast kopii mapy, o której mowa w pkt 3 - mapę sytuacyjno-wysokościową sporządzoną w skali umożliwiającej szczegółowe przedstawienie przebiegu granic terenu, którego dotyczy wniosek, oraz obejmującą obszar, na który będzie oddziaływać</w:t>
      </w:r>
      <w:r>
        <w:rPr>
          <w:spacing w:val="-22"/>
          <w:sz w:val="22"/>
          <w:vertAlign w:val="baseline"/>
        </w:rPr>
        <w:t> </w:t>
      </w:r>
      <w:r>
        <w:rPr>
          <w:sz w:val="22"/>
          <w:vertAlign w:val="baseline"/>
        </w:rPr>
        <w:t>przedsięwzięcie;</w:t>
      </w:r>
    </w:p>
    <w:p>
      <w:pPr>
        <w:pStyle w:val="ListParagraph"/>
        <w:numPr>
          <w:ilvl w:val="0"/>
          <w:numId w:val="2"/>
        </w:numPr>
        <w:tabs>
          <w:tab w:pos="955" w:val="left" w:leader="none"/>
        </w:tabs>
        <w:spacing w:line="240" w:lineRule="auto" w:before="79" w:after="0"/>
        <w:ind w:left="954" w:right="234" w:hanging="356"/>
        <w:jc w:val="both"/>
        <w:rPr>
          <w:sz w:val="22"/>
        </w:rPr>
      </w:pPr>
      <w:r>
        <w:rPr>
          <w:sz w:val="22"/>
        </w:rPr>
        <w:t>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w:t>
      </w:r>
      <w:r>
        <w:rPr>
          <w:spacing w:val="-1"/>
          <w:sz w:val="22"/>
        </w:rPr>
        <w:t> </w:t>
      </w:r>
      <w:r>
        <w:rPr>
          <w:sz w:val="22"/>
        </w:rPr>
        <w:t>przedsięwzięcie</w:t>
      </w:r>
      <w:r>
        <w:rPr>
          <w:spacing w:val="1"/>
          <w:sz w:val="22"/>
        </w:rPr>
        <w:t> </w:t>
      </w:r>
      <w:r>
        <w:rPr>
          <w:b/>
          <w:sz w:val="22"/>
          <w:vertAlign w:val="superscript"/>
        </w:rPr>
        <w:t>4.),</w:t>
      </w:r>
      <w:r>
        <w:rPr>
          <w:b/>
          <w:spacing w:val="-21"/>
          <w:sz w:val="22"/>
          <w:vertAlign w:val="baseline"/>
        </w:rPr>
        <w:t> </w:t>
      </w:r>
      <w:r>
        <w:rPr>
          <w:b/>
          <w:sz w:val="22"/>
          <w:vertAlign w:val="superscript"/>
        </w:rPr>
        <w:t>5.),</w:t>
      </w:r>
      <w:r>
        <w:rPr>
          <w:b/>
          <w:spacing w:val="-19"/>
          <w:sz w:val="22"/>
          <w:vertAlign w:val="baseline"/>
        </w:rPr>
        <w:t> </w:t>
      </w:r>
      <w:r>
        <w:rPr>
          <w:b/>
          <w:sz w:val="22"/>
          <w:vertAlign w:val="superscript"/>
        </w:rPr>
        <w:t>6.)</w:t>
      </w:r>
      <w:r>
        <w:rPr>
          <w:sz w:val="22"/>
          <w:vertAlign w:val="baseline"/>
        </w:rPr>
        <w:t>,</w:t>
      </w:r>
      <w:r>
        <w:rPr>
          <w:spacing w:val="-3"/>
          <w:sz w:val="22"/>
          <w:vertAlign w:val="baseline"/>
        </w:rPr>
        <w:t> </w:t>
      </w:r>
      <w:r>
        <w:rPr>
          <w:sz w:val="22"/>
          <w:vertAlign w:val="baseline"/>
        </w:rPr>
        <w:t>(nie</w:t>
      </w:r>
      <w:r>
        <w:rPr>
          <w:spacing w:val="-1"/>
          <w:sz w:val="22"/>
          <w:vertAlign w:val="baseline"/>
        </w:rPr>
        <w:t> </w:t>
      </w:r>
      <w:r>
        <w:rPr>
          <w:sz w:val="22"/>
          <w:vertAlign w:val="baseline"/>
        </w:rPr>
        <w:t>starszy</w:t>
      </w:r>
      <w:r>
        <w:rPr>
          <w:spacing w:val="-4"/>
          <w:sz w:val="22"/>
          <w:vertAlign w:val="baseline"/>
        </w:rPr>
        <w:t> </w:t>
      </w:r>
      <w:r>
        <w:rPr>
          <w:sz w:val="22"/>
          <w:vertAlign w:val="baseline"/>
        </w:rPr>
        <w:t>niż</w:t>
      </w:r>
      <w:r>
        <w:rPr>
          <w:spacing w:val="-2"/>
          <w:sz w:val="22"/>
          <w:vertAlign w:val="baseline"/>
        </w:rPr>
        <w:t> </w:t>
      </w:r>
      <w:r>
        <w:rPr>
          <w:sz w:val="22"/>
          <w:vertAlign w:val="baseline"/>
        </w:rPr>
        <w:t>3 -</w:t>
      </w:r>
      <w:r>
        <w:rPr>
          <w:spacing w:val="-3"/>
          <w:sz w:val="22"/>
          <w:vertAlign w:val="baseline"/>
        </w:rPr>
        <w:t> </w:t>
      </w:r>
      <w:r>
        <w:rPr>
          <w:sz w:val="22"/>
          <w:vertAlign w:val="baseline"/>
        </w:rPr>
        <w:t>miesiące od</w:t>
      </w:r>
      <w:r>
        <w:rPr>
          <w:spacing w:val="-3"/>
          <w:sz w:val="22"/>
          <w:vertAlign w:val="baseline"/>
        </w:rPr>
        <w:t> </w:t>
      </w:r>
      <w:r>
        <w:rPr>
          <w:sz w:val="22"/>
          <w:vertAlign w:val="baseline"/>
        </w:rPr>
        <w:t>daty</w:t>
      </w:r>
      <w:r>
        <w:rPr>
          <w:spacing w:val="-3"/>
          <w:sz w:val="22"/>
          <w:vertAlign w:val="baseline"/>
        </w:rPr>
        <w:t> </w:t>
      </w:r>
      <w:r>
        <w:rPr>
          <w:sz w:val="22"/>
          <w:vertAlign w:val="baseline"/>
        </w:rPr>
        <w:t>złożenia</w:t>
      </w:r>
      <w:r>
        <w:rPr>
          <w:spacing w:val="-3"/>
          <w:sz w:val="22"/>
          <w:vertAlign w:val="baseline"/>
        </w:rPr>
        <w:t> </w:t>
      </w:r>
      <w:r>
        <w:rPr>
          <w:sz w:val="22"/>
          <w:vertAlign w:val="baseline"/>
        </w:rPr>
        <w:t>wniosku),</w:t>
      </w:r>
    </w:p>
    <w:p>
      <w:pPr>
        <w:pStyle w:val="ListParagraph"/>
        <w:numPr>
          <w:ilvl w:val="0"/>
          <w:numId w:val="2"/>
        </w:numPr>
        <w:tabs>
          <w:tab w:pos="955" w:val="left" w:leader="none"/>
        </w:tabs>
        <w:spacing w:line="240" w:lineRule="auto" w:before="81" w:after="0"/>
        <w:ind w:left="954" w:right="230" w:hanging="356"/>
        <w:jc w:val="both"/>
        <w:rPr>
          <w:sz w:val="22"/>
        </w:rPr>
      </w:pPr>
      <w:r>
        <w:rPr>
          <w:sz w:val="22"/>
        </w:rPr>
        <w:t>w przypadku przedsięwzięć wymagających decyzji, o której mowa w art. 72 ust. 1 pkt 10 </w:t>
      </w:r>
      <w:r>
        <w:rPr>
          <w:i/>
          <w:sz w:val="22"/>
        </w:rPr>
        <w:t>ustawy </w:t>
      </w:r>
      <w:r>
        <w:rPr>
          <w:i/>
          <w:sz w:val="22"/>
        </w:rPr>
        <w:t>ooś </w:t>
      </w:r>
      <w:r>
        <w:rPr>
          <w:b/>
          <w:sz w:val="22"/>
          <w:vertAlign w:val="superscript"/>
        </w:rPr>
        <w:t>1.)</w:t>
      </w:r>
      <w:r>
        <w:rPr>
          <w:sz w:val="22"/>
          <w:vertAlign w:val="baseline"/>
        </w:rPr>
        <w:t>, wykaz działek przewidzianych do prowadzenia prac przygotowawczych polegających na wycince drzew i krzewów, o ile prace takie przewidziane są do</w:t>
      </w:r>
      <w:r>
        <w:rPr>
          <w:spacing w:val="-8"/>
          <w:sz w:val="22"/>
          <w:vertAlign w:val="baseline"/>
        </w:rPr>
        <w:t> </w:t>
      </w:r>
      <w:r>
        <w:rPr>
          <w:sz w:val="22"/>
          <w:vertAlign w:val="baseline"/>
        </w:rPr>
        <w:t>realizacji.</w:t>
      </w:r>
    </w:p>
    <w:p>
      <w:pPr>
        <w:pStyle w:val="ListParagraph"/>
        <w:numPr>
          <w:ilvl w:val="0"/>
          <w:numId w:val="2"/>
        </w:numPr>
        <w:tabs>
          <w:tab w:pos="955" w:val="left" w:leader="none"/>
        </w:tabs>
        <w:spacing w:line="240" w:lineRule="auto" w:before="81" w:after="0"/>
        <w:ind w:left="954" w:right="232" w:hanging="356"/>
        <w:jc w:val="both"/>
        <w:rPr>
          <w:sz w:val="22"/>
        </w:rPr>
      </w:pPr>
      <w:r>
        <w:rPr>
          <w:sz w:val="22"/>
        </w:rPr>
        <w:t>analizę kosztów i korzyści, o której mowa w art. 10a ust. 1 ustawy z dnia 10 kwietnia 1997 r. - Prawo energetyczne (Dz.U. z 2017 r. poz. 220, 791 i</w:t>
      </w:r>
      <w:r>
        <w:rPr>
          <w:spacing w:val="-5"/>
          <w:sz w:val="22"/>
        </w:rPr>
        <w:t> </w:t>
      </w:r>
      <w:r>
        <w:rPr>
          <w:sz w:val="22"/>
        </w:rPr>
        <w:t>1089).</w:t>
      </w:r>
    </w:p>
    <w:p>
      <w:pPr>
        <w:pStyle w:val="ListParagraph"/>
        <w:numPr>
          <w:ilvl w:val="0"/>
          <w:numId w:val="2"/>
        </w:numPr>
        <w:tabs>
          <w:tab w:pos="955" w:val="left" w:leader="none"/>
        </w:tabs>
        <w:spacing w:line="240" w:lineRule="auto" w:before="80" w:after="0"/>
        <w:ind w:left="954" w:right="232" w:hanging="356"/>
        <w:jc w:val="both"/>
        <w:rPr>
          <w:sz w:val="22"/>
        </w:rPr>
      </w:pPr>
      <w:r>
        <w:rPr>
          <w:sz w:val="22"/>
        </w:rPr>
        <w:t>potwierdzenie uiszczenia opłaty skarbowej w wysokości 205,00 zł </w:t>
      </w:r>
      <w:r>
        <w:rPr>
          <w:b/>
          <w:sz w:val="22"/>
          <w:vertAlign w:val="superscript"/>
        </w:rPr>
        <w:t>7.),</w:t>
      </w:r>
      <w:r>
        <w:rPr>
          <w:b/>
          <w:sz w:val="22"/>
          <w:vertAlign w:val="baseline"/>
        </w:rPr>
        <w:t> </w:t>
      </w:r>
      <w:r>
        <w:rPr>
          <w:b/>
          <w:sz w:val="22"/>
          <w:vertAlign w:val="superscript"/>
        </w:rPr>
        <w:t>8.)</w:t>
      </w:r>
      <w:r>
        <w:rPr>
          <w:b/>
          <w:sz w:val="22"/>
          <w:vertAlign w:val="baseline"/>
        </w:rPr>
        <w:t> </w:t>
      </w:r>
      <w:r>
        <w:rPr>
          <w:sz w:val="22"/>
          <w:vertAlign w:val="baseline"/>
        </w:rPr>
        <w:t>na rachunek bankowy Urzędu Gminy Niemce nr </w:t>
      </w:r>
      <w:r>
        <w:rPr>
          <w:b/>
          <w:sz w:val="22"/>
          <w:u w:val="thick"/>
          <w:vertAlign w:val="baseline"/>
        </w:rPr>
        <w:t>84 8702 0001 0000 0026 2000 0030</w:t>
      </w:r>
      <w:r>
        <w:rPr>
          <w:b/>
          <w:sz w:val="22"/>
          <w:vertAlign w:val="baseline"/>
        </w:rPr>
        <w:t> </w:t>
      </w:r>
      <w:r>
        <w:rPr>
          <w:sz w:val="22"/>
          <w:vertAlign w:val="baseline"/>
        </w:rPr>
        <w:t>tytułem: </w:t>
      </w:r>
      <w:r>
        <w:rPr>
          <w:b/>
          <w:sz w:val="22"/>
          <w:vertAlign w:val="baseline"/>
        </w:rPr>
        <w:t>opłata skarbowa decyzja</w:t>
      </w:r>
      <w:r>
        <w:rPr>
          <w:b/>
          <w:spacing w:val="-1"/>
          <w:sz w:val="22"/>
          <w:vertAlign w:val="baseline"/>
        </w:rPr>
        <w:t> </w:t>
      </w:r>
      <w:r>
        <w:rPr>
          <w:b/>
          <w:sz w:val="22"/>
          <w:vertAlign w:val="baseline"/>
        </w:rPr>
        <w:t>środowiskowa</w:t>
      </w:r>
      <w:r>
        <w:rPr>
          <w:sz w:val="22"/>
          <w:vertAlign w:val="baseline"/>
        </w:rPr>
        <w:t>,</w:t>
      </w:r>
    </w:p>
    <w:p>
      <w:pPr>
        <w:pStyle w:val="ListParagraph"/>
        <w:numPr>
          <w:ilvl w:val="0"/>
          <w:numId w:val="2"/>
        </w:numPr>
        <w:tabs>
          <w:tab w:pos="955" w:val="left" w:leader="none"/>
        </w:tabs>
        <w:spacing w:line="240" w:lineRule="auto" w:before="78" w:after="0"/>
        <w:ind w:left="954" w:right="231" w:hanging="356"/>
        <w:jc w:val="both"/>
        <w:rPr>
          <w:sz w:val="22"/>
        </w:rPr>
      </w:pPr>
      <w:r>
        <w:rPr>
          <w:sz w:val="22"/>
        </w:rPr>
        <w:t>pełnomocnictwo w oryginale lub urzędowo poświadczony odpis pełnomocnictwa lub aktualny wyciąg lub wydruk z KRS potwierdzający upoważnienie do</w:t>
      </w:r>
      <w:r>
        <w:rPr>
          <w:spacing w:val="-10"/>
          <w:sz w:val="22"/>
        </w:rPr>
        <w:t> </w:t>
      </w:r>
      <w:r>
        <w:rPr>
          <w:sz w:val="22"/>
        </w:rPr>
        <w:t>reprezentowania,</w:t>
      </w:r>
    </w:p>
    <w:p>
      <w:pPr>
        <w:pStyle w:val="ListParagraph"/>
        <w:numPr>
          <w:ilvl w:val="0"/>
          <w:numId w:val="2"/>
        </w:numPr>
        <w:tabs>
          <w:tab w:pos="955" w:val="left" w:leader="none"/>
        </w:tabs>
        <w:spacing w:line="240" w:lineRule="auto" w:before="82" w:after="0"/>
        <w:ind w:left="954" w:right="234" w:hanging="356"/>
        <w:jc w:val="both"/>
        <w:rPr>
          <w:sz w:val="22"/>
        </w:rPr>
      </w:pPr>
      <w:r>
        <w:rPr>
          <w:sz w:val="22"/>
        </w:rPr>
        <w:t>potwierdzenie uiszczenia opłaty skarbowej w wysokości 17,00 zł na rachunek bankowy Urzędu Gminy Niemce nr </w:t>
      </w:r>
      <w:r>
        <w:rPr>
          <w:b/>
          <w:sz w:val="22"/>
          <w:u w:val="thick"/>
        </w:rPr>
        <w:t>84 8702 0001 0000 0026 2000 0030</w:t>
      </w:r>
      <w:r>
        <w:rPr>
          <w:b/>
          <w:sz w:val="22"/>
        </w:rPr>
        <w:t> </w:t>
      </w:r>
      <w:r>
        <w:rPr>
          <w:sz w:val="22"/>
        </w:rPr>
        <w:t>tytułem: </w:t>
      </w:r>
      <w:r>
        <w:rPr>
          <w:b/>
          <w:sz w:val="22"/>
        </w:rPr>
        <w:t>opłata skarbowa za złożone pełnomocnictwo</w:t>
      </w:r>
      <w:r>
        <w:rPr>
          <w:sz w:val="22"/>
        </w:rPr>
        <w:t>.</w:t>
      </w:r>
    </w:p>
    <w:p>
      <w:pPr>
        <w:spacing w:line="240" w:lineRule="auto" w:before="11"/>
        <w:rPr>
          <w:sz w:val="21"/>
        </w:rPr>
      </w:pPr>
    </w:p>
    <w:p>
      <w:pPr>
        <w:spacing w:before="0"/>
        <w:ind w:left="478" w:right="0" w:firstLine="0"/>
        <w:jc w:val="left"/>
        <w:rPr>
          <w:sz w:val="24"/>
        </w:rPr>
      </w:pPr>
      <w:r>
        <w:rPr>
          <w:spacing w:val="-60"/>
          <w:sz w:val="24"/>
          <w:u w:val="single"/>
        </w:rPr>
        <w:t> </w:t>
      </w:r>
      <w:r>
        <w:rPr>
          <w:b/>
          <w:sz w:val="24"/>
          <w:u w:val="single"/>
        </w:rPr>
        <w:t>Inne załączniki </w:t>
      </w:r>
      <w:r>
        <w:rPr>
          <w:sz w:val="24"/>
          <w:u w:val="single"/>
        </w:rPr>
        <w:t>(mogące wpłynąć na przyśpieszenie prowadzonego postępowania):</w:t>
      </w:r>
    </w:p>
    <w:p>
      <w:pPr>
        <w:pStyle w:val="ListParagraph"/>
        <w:numPr>
          <w:ilvl w:val="0"/>
          <w:numId w:val="3"/>
        </w:numPr>
        <w:tabs>
          <w:tab w:pos="959" w:val="left" w:leader="none"/>
        </w:tabs>
        <w:spacing w:line="240" w:lineRule="auto" w:before="81" w:after="0"/>
        <w:ind w:left="958" w:right="242" w:hanging="360"/>
        <w:jc w:val="both"/>
        <w:rPr>
          <w:sz w:val="22"/>
        </w:rPr>
      </w:pPr>
      <w:r>
        <w:rPr>
          <w:sz w:val="22"/>
        </w:rPr>
        <w:t>wypis i wyrys z miejscowego planu zagospodarowania przestrzennego albo informacja o braku takiego planu (1 egz. w</w:t>
      </w:r>
      <w:r>
        <w:rPr>
          <w:spacing w:val="-5"/>
          <w:sz w:val="22"/>
        </w:rPr>
        <w:t> </w:t>
      </w:r>
      <w:r>
        <w:rPr>
          <w:sz w:val="22"/>
        </w:rPr>
        <w:t>oryginale).</w:t>
      </w:r>
    </w:p>
    <w:p>
      <w:pPr>
        <w:spacing w:line="240" w:lineRule="auto" w:before="10"/>
        <w:rPr>
          <w:sz w:val="19"/>
        </w:rPr>
      </w:pPr>
    </w:p>
    <w:p>
      <w:pPr>
        <w:spacing w:before="1"/>
        <w:ind w:left="838" w:right="662" w:firstLine="0"/>
        <w:jc w:val="both"/>
        <w:rPr>
          <w:i/>
          <w:sz w:val="22"/>
        </w:rPr>
      </w:pPr>
      <w:r>
        <w:rPr>
          <w:i/>
          <w:sz w:val="22"/>
        </w:rPr>
        <w:t>Ilość egzemplarzy związana jest z koniecznością przekazywania ich w toku postępowania do </w:t>
      </w:r>
      <w:r>
        <w:rPr>
          <w:i/>
          <w:sz w:val="22"/>
        </w:rPr>
        <w:t>innych organów  i  jednostek,  celem  uzyskania  niezbędnych,  wymaganych  prawem,  opinii i</w:t>
      </w:r>
      <w:r>
        <w:rPr>
          <w:i/>
          <w:spacing w:val="1"/>
          <w:sz w:val="22"/>
        </w:rPr>
        <w:t> </w:t>
      </w:r>
      <w:r>
        <w:rPr>
          <w:i/>
          <w:sz w:val="22"/>
        </w:rPr>
        <w:t>uzgodnień.</w:t>
      </w:r>
    </w:p>
    <w:p>
      <w:pPr>
        <w:spacing w:line="240" w:lineRule="auto" w:before="11"/>
        <w:rPr>
          <w:i/>
          <w:sz w:val="19"/>
        </w:rPr>
      </w:pPr>
    </w:p>
    <w:p>
      <w:pPr>
        <w:spacing w:before="0"/>
        <w:ind w:left="478" w:right="0" w:firstLine="0"/>
        <w:jc w:val="left"/>
        <w:rPr>
          <w:b/>
          <w:sz w:val="22"/>
        </w:rPr>
      </w:pPr>
      <w:r>
        <w:rPr>
          <w:spacing w:val="-56"/>
          <w:w w:val="100"/>
          <w:sz w:val="22"/>
          <w:u w:val="thick"/>
        </w:rPr>
        <w:t> </w:t>
      </w:r>
      <w:r>
        <w:rPr>
          <w:b/>
          <w:sz w:val="22"/>
          <w:u w:val="thick"/>
        </w:rPr>
        <w:t>Objaśnienia:</w:t>
      </w:r>
    </w:p>
    <w:p>
      <w:pPr>
        <w:spacing w:line="240" w:lineRule="auto" w:before="8"/>
        <w:rPr>
          <w:b/>
          <w:sz w:val="19"/>
        </w:rPr>
      </w:pPr>
      <w:r>
        <w:rPr/>
        <w:pict>
          <v:shape style="position:absolute;margin-left:70.944pt;margin-top:13.538618pt;width:192pt;height:.1pt;mso-position-horizontal-relative:page;mso-position-vertical-relative:paragraph;z-index:-15728640;mso-wrap-distance-left:0;mso-wrap-distance-right:0" coordorigin="1419,271" coordsize="3840,0" path="m1419,271l5259,271e" filled="false" stroked="true" strokeweight=".48pt" strokecolor="#000000">
            <v:path arrowok="t"/>
            <v:stroke dashstyle="solid"/>
            <w10:wrap type="topAndBottom"/>
          </v:shape>
        </w:pict>
      </w:r>
    </w:p>
    <w:p>
      <w:pPr>
        <w:spacing w:before="0"/>
        <w:ind w:left="838" w:right="232" w:hanging="360"/>
        <w:jc w:val="both"/>
        <w:rPr>
          <w:sz w:val="22"/>
        </w:rPr>
      </w:pPr>
      <w:r>
        <w:rPr>
          <w:sz w:val="22"/>
          <w:vertAlign w:val="superscript"/>
        </w:rPr>
        <w:t>1.)</w:t>
      </w:r>
      <w:r>
        <w:rPr>
          <w:sz w:val="22"/>
          <w:vertAlign w:val="baseline"/>
        </w:rPr>
        <w:t> ustawy ooś - Ustawy z dnia 3 października 2008r. o udostępnianiu informacji o środowisku i jego ochronie, udziale społeczeństwa w ochronie środowiska oraz o ocenach oddziaływania na środowisko (t.j. Dz. U. z 2018, poz. 2081 ze zm.)</w:t>
      </w:r>
    </w:p>
    <w:p>
      <w:pPr>
        <w:spacing w:after="0"/>
        <w:jc w:val="both"/>
        <w:rPr>
          <w:sz w:val="22"/>
        </w:rPr>
        <w:sectPr>
          <w:pgSz w:w="11910" w:h="16840"/>
          <w:pgMar w:top="440" w:bottom="280" w:left="940" w:right="1180"/>
        </w:sectPr>
      </w:pPr>
    </w:p>
    <w:p>
      <w:pPr>
        <w:spacing w:before="99"/>
        <w:ind w:left="838" w:right="231" w:hanging="360"/>
        <w:jc w:val="both"/>
        <w:rPr>
          <w:sz w:val="22"/>
        </w:rPr>
      </w:pPr>
      <w:r>
        <w:rPr>
          <w:sz w:val="22"/>
          <w:vertAlign w:val="superscript"/>
        </w:rPr>
        <w:t>2.)</w:t>
      </w:r>
      <w:r>
        <w:rPr>
          <w:sz w:val="22"/>
          <w:vertAlign w:val="baseline"/>
        </w:rPr>
        <w:t> w przypadku przedsięwzięć wymienionych w § 2 </w:t>
      </w:r>
      <w:r>
        <w:rPr>
          <w:i/>
          <w:sz w:val="22"/>
          <w:vertAlign w:val="baseline"/>
        </w:rPr>
        <w:t>Rozporządzenia Rady Ministrów z dnia 9 </w:t>
      </w:r>
      <w:r>
        <w:rPr>
          <w:i/>
          <w:sz w:val="22"/>
          <w:vertAlign w:val="baseline"/>
        </w:rPr>
        <w:t>listopada 2010 r. w sprawie przedsięwzięć mogących znacząco oddziaływać na środowisko (t.j. Dz. U. z 2016 poz. 71.) </w:t>
      </w:r>
      <w:r>
        <w:rPr>
          <w:sz w:val="22"/>
          <w:vertAlign w:val="baseline"/>
        </w:rPr>
        <w:t>należy wybrać pierwszą opcję: </w:t>
      </w:r>
      <w:r>
        <w:rPr>
          <w:i/>
          <w:sz w:val="22"/>
          <w:vertAlign w:val="baseline"/>
        </w:rPr>
        <w:t>zawsze</w:t>
      </w:r>
      <w:r>
        <w:rPr>
          <w:sz w:val="22"/>
          <w:vertAlign w:val="baseline"/>
        </w:rPr>
        <w:t>. Dla przedsięwzięć wymienionych w § 3 ww. rozporządzenia przeznaczono drugą opcję</w:t>
      </w:r>
      <w:r>
        <w:rPr>
          <w:i/>
          <w:sz w:val="22"/>
          <w:vertAlign w:val="baseline"/>
        </w:rPr>
        <w:t>:</w:t>
      </w:r>
      <w:r>
        <w:rPr>
          <w:i/>
          <w:spacing w:val="-6"/>
          <w:sz w:val="22"/>
          <w:vertAlign w:val="baseline"/>
        </w:rPr>
        <w:t> </w:t>
      </w:r>
      <w:r>
        <w:rPr>
          <w:i/>
          <w:sz w:val="22"/>
          <w:vertAlign w:val="baseline"/>
        </w:rPr>
        <w:t>potencjalnie</w:t>
      </w:r>
      <w:r>
        <w:rPr>
          <w:sz w:val="22"/>
          <w:vertAlign w:val="baseline"/>
        </w:rPr>
        <w:t>.</w:t>
      </w:r>
    </w:p>
    <w:p>
      <w:pPr>
        <w:spacing w:before="18"/>
        <w:ind w:left="838" w:right="239" w:hanging="360"/>
        <w:jc w:val="both"/>
        <w:rPr>
          <w:sz w:val="22"/>
        </w:rPr>
      </w:pPr>
      <w:r>
        <w:rPr>
          <w:sz w:val="22"/>
          <w:vertAlign w:val="superscript"/>
        </w:rPr>
        <w:t>3.)</w:t>
      </w:r>
      <w:r>
        <w:rPr>
          <w:sz w:val="22"/>
          <w:vertAlign w:val="baseline"/>
        </w:rPr>
        <w:t> rodzaje decyzji, o których mowa w art. 72 ust. 1 </w:t>
      </w:r>
      <w:r>
        <w:rPr>
          <w:i/>
          <w:sz w:val="22"/>
          <w:vertAlign w:val="baseline"/>
        </w:rPr>
        <w:t>ustawy ooś</w:t>
      </w:r>
      <w:r>
        <w:rPr>
          <w:sz w:val="22"/>
          <w:vertAlign w:val="baseline"/>
        </w:rPr>
        <w:t>,  przed  którymi  należy uzyskać decyzję o środowiskowych</w:t>
      </w:r>
      <w:r>
        <w:rPr>
          <w:spacing w:val="-3"/>
          <w:sz w:val="22"/>
          <w:vertAlign w:val="baseline"/>
        </w:rPr>
        <w:t> </w:t>
      </w:r>
      <w:r>
        <w:rPr>
          <w:sz w:val="22"/>
          <w:vertAlign w:val="baseline"/>
        </w:rPr>
        <w:t>uwarunkowaniach.</w:t>
      </w:r>
    </w:p>
    <w:p>
      <w:pPr>
        <w:spacing w:before="20"/>
        <w:ind w:left="838" w:right="233" w:hanging="360"/>
        <w:jc w:val="both"/>
        <w:rPr>
          <w:sz w:val="22"/>
        </w:rPr>
      </w:pPr>
      <w:r>
        <w:rPr>
          <w:sz w:val="22"/>
          <w:vertAlign w:val="superscript"/>
        </w:rPr>
        <w:t>4.)</w:t>
      </w:r>
      <w:r>
        <w:rPr>
          <w:sz w:val="22"/>
          <w:vertAlign w:val="baseline"/>
        </w:rPr>
        <w:t> Jeżeli liczba stron w postępowaniu o wydanie decyzji o środowiskowych uwarunkowaniach przekracza 20, dla przedsięwzięć mogących zawsze znacząco oddziaływać na środowisko oraz dla przedsięwzięć mogących potencjalnie znacząco oddziaływać na środowisko, dla</w:t>
      </w:r>
      <w:r>
        <w:rPr>
          <w:spacing w:val="54"/>
          <w:sz w:val="22"/>
          <w:vertAlign w:val="baseline"/>
        </w:rPr>
        <w:t> </w:t>
      </w:r>
      <w:r>
        <w:rPr>
          <w:sz w:val="22"/>
          <w:vertAlign w:val="baseline"/>
        </w:rPr>
        <w:t>których</w:t>
      </w:r>
    </w:p>
    <w:p>
      <w:pPr>
        <w:spacing w:before="0"/>
        <w:ind w:left="838" w:right="232" w:firstLine="0"/>
        <w:jc w:val="both"/>
        <w:rPr>
          <w:sz w:val="22"/>
        </w:rPr>
      </w:pPr>
      <w:r>
        <w:rPr>
          <w:spacing w:val="-56"/>
          <w:w w:val="100"/>
          <w:sz w:val="22"/>
          <w:u w:val="single"/>
        </w:rPr>
        <w:t> </w:t>
      </w:r>
      <w:r>
        <w:rPr>
          <w:sz w:val="22"/>
          <w:u w:val="single"/>
        </w:rPr>
        <w:t>stwierdzono obowiązek</w:t>
      </w:r>
      <w:r>
        <w:rPr>
          <w:sz w:val="22"/>
        </w:rPr>
        <w:t> przeprowadzenia oceny oddziaływania przedsięwzięcia na środowisko, kopię mapy ewidencyjnej, oraz dokumentu (o którym mowa w pkt. 6 wykazu załączników do wniosku), przedkłada się wraz z raportem o oddziaływaniu przedsięwzięcia na środowisko.</w:t>
      </w:r>
    </w:p>
    <w:p>
      <w:pPr>
        <w:spacing w:before="18"/>
        <w:ind w:left="838" w:right="232" w:hanging="360"/>
        <w:jc w:val="both"/>
        <w:rPr>
          <w:sz w:val="22"/>
        </w:rPr>
      </w:pPr>
      <w:r>
        <w:rPr>
          <w:sz w:val="22"/>
          <w:vertAlign w:val="superscript"/>
        </w:rPr>
        <w:t>5.)</w:t>
      </w:r>
      <w:r>
        <w:rPr>
          <w:sz w:val="22"/>
          <w:vertAlign w:val="baseline"/>
        </w:rPr>
        <w:t> Jeżeli liczba stron w postępowaniu o wydanie decyzji o środowiskowych uwarunkowaniach przekracza 20, dla przedsięwzięć mogących potencjalnie znacząco oddziaływać na środowisko, dla których</w:t>
      </w:r>
      <w:r>
        <w:rPr>
          <w:sz w:val="22"/>
          <w:u w:val="single"/>
          <w:vertAlign w:val="baseline"/>
        </w:rPr>
        <w:t> nie stwierdzono obowiązku</w:t>
      </w:r>
      <w:r>
        <w:rPr>
          <w:sz w:val="22"/>
          <w:vertAlign w:val="baseline"/>
        </w:rPr>
        <w:t> przeprowadzenia oceny oddziaływania przedsięwzięcia na środowisko, kopię mapy ewidencyjnej, oraz dokument (o którym mowa w pkt. 6 wykazu załączników do wniosku), przedkłada się w terminie 14 dni od dnia, w którym postanowienie stało się</w:t>
      </w:r>
      <w:r>
        <w:rPr>
          <w:spacing w:val="-1"/>
          <w:sz w:val="22"/>
          <w:vertAlign w:val="baseline"/>
        </w:rPr>
        <w:t> </w:t>
      </w:r>
      <w:r>
        <w:rPr>
          <w:sz w:val="22"/>
          <w:vertAlign w:val="baseline"/>
        </w:rPr>
        <w:t>ostateczne.</w:t>
      </w:r>
    </w:p>
    <w:p>
      <w:pPr>
        <w:spacing w:line="240" w:lineRule="auto" w:before="18"/>
        <w:ind w:left="838" w:right="233" w:hanging="360"/>
        <w:jc w:val="both"/>
        <w:rPr>
          <w:sz w:val="22"/>
        </w:rPr>
      </w:pPr>
      <w:r>
        <w:rPr>
          <w:sz w:val="22"/>
          <w:vertAlign w:val="superscript"/>
        </w:rPr>
        <w:t>6.)</w:t>
      </w:r>
      <w:r>
        <w:rPr>
          <w:sz w:val="22"/>
          <w:vertAlign w:val="baseline"/>
        </w:rPr>
        <w:t> Jeżeli liczba stron w postępowaniu o wydanie decyzji o środowiskowych uwarunkowaniach przekracza 20, dla przedsięwzięć wymagających koncesji lub decyzji, o których mowa w art. 72 ust. 1 pkt 4-5, oraz przedsięwzięć dotyczących urządzeń piętrzących I, II i III klasy budowli, nie wymaga się dokumentu (o którym mowa w pkt. 6 wykazu załączników do wniosku).</w:t>
      </w:r>
    </w:p>
    <w:p>
      <w:pPr>
        <w:spacing w:before="18"/>
        <w:ind w:left="478" w:right="0" w:firstLine="0"/>
        <w:jc w:val="both"/>
        <w:rPr>
          <w:sz w:val="22"/>
        </w:rPr>
      </w:pPr>
      <w:r>
        <w:rPr>
          <w:sz w:val="22"/>
          <w:vertAlign w:val="superscript"/>
        </w:rPr>
        <w:t>7.)</w:t>
      </w:r>
      <w:r>
        <w:rPr>
          <w:sz w:val="22"/>
          <w:vertAlign w:val="baseline"/>
        </w:rPr>
        <w:t> Opłatę w wysokości 205,00 zł zgodnie z zał. cz.1 kol. 2 pkt. 45 ustawy z dnia 16 listopada 2006 r.</w:t>
      </w:r>
    </w:p>
    <w:p>
      <w:pPr>
        <w:spacing w:before="2"/>
        <w:ind w:left="838" w:right="0" w:firstLine="0"/>
        <w:jc w:val="both"/>
        <w:rPr>
          <w:sz w:val="22"/>
        </w:rPr>
      </w:pPr>
      <w:r>
        <w:rPr>
          <w:i/>
          <w:sz w:val="22"/>
        </w:rPr>
        <w:t>o opłacie skarbowej </w:t>
      </w:r>
      <w:r>
        <w:rPr>
          <w:sz w:val="22"/>
        </w:rPr>
        <w:t>(t.j. Dz. U. z 2018 r. poz. 1044 ze zm.)</w:t>
      </w:r>
    </w:p>
    <w:p>
      <w:pPr>
        <w:spacing w:line="252" w:lineRule="exact" w:before="18"/>
        <w:ind w:left="478" w:right="0" w:firstLine="0"/>
        <w:jc w:val="both"/>
        <w:rPr>
          <w:sz w:val="22"/>
        </w:rPr>
      </w:pPr>
      <w:r>
        <w:rPr>
          <w:sz w:val="22"/>
          <w:vertAlign w:val="superscript"/>
        </w:rPr>
        <w:t>8.)</w:t>
      </w:r>
      <w:r>
        <w:rPr>
          <w:sz w:val="22"/>
          <w:vertAlign w:val="baseline"/>
        </w:rPr>
        <w:t> W przypadku prowadzonego postępowanie dla planowanego przedsięwzięcia, które</w:t>
      </w:r>
      <w:r>
        <w:rPr>
          <w:sz w:val="22"/>
          <w:u w:val="single"/>
          <w:vertAlign w:val="baseline"/>
        </w:rPr>
        <w:t> zakończy się</w:t>
      </w:r>
    </w:p>
    <w:p>
      <w:pPr>
        <w:spacing w:before="0"/>
        <w:ind w:left="838" w:right="233" w:firstLine="0"/>
        <w:jc w:val="both"/>
        <w:rPr>
          <w:sz w:val="22"/>
        </w:rPr>
      </w:pPr>
      <w:r>
        <w:rPr>
          <w:spacing w:val="-56"/>
          <w:w w:val="100"/>
          <w:sz w:val="22"/>
          <w:u w:val="single"/>
        </w:rPr>
        <w:t> </w:t>
      </w:r>
      <w:r>
        <w:rPr>
          <w:sz w:val="22"/>
          <w:u w:val="single"/>
        </w:rPr>
        <w:t>decyzja umarzającą postępowanie</w:t>
      </w:r>
      <w:r>
        <w:rPr>
          <w:sz w:val="22"/>
        </w:rPr>
        <w:t>, należy uiścić opłatę w wysokości 10,00 zł zgodnie z zał. cz.1 kol. 2 pkt. 53 ustawy </w:t>
      </w:r>
      <w:r>
        <w:rPr>
          <w:i/>
          <w:sz w:val="22"/>
        </w:rPr>
        <w:t>o opłacie skarbowej</w:t>
      </w:r>
      <w:r>
        <w:rPr>
          <w:sz w:val="22"/>
        </w:rPr>
        <w:t>. Wniesiona opłata skarbowa w wysokości 205,00 zł, podlega zwrotowi, jeżeli mimo jej uiszczenia nie dokonano czynności urzędowej, od której należało uiścić opłatę. Zwrot opłaty skarbowej następuje na wniosek. Opłata skarbowa nie  podlega zwrotowi po upływie pięciu lat licząc od końca roku, w którym dokonano zapłaty</w:t>
      </w:r>
      <w:r>
        <w:rPr>
          <w:spacing w:val="-22"/>
          <w:sz w:val="22"/>
        </w:rPr>
        <w:t> </w:t>
      </w:r>
      <w:r>
        <w:rPr>
          <w:sz w:val="22"/>
        </w:rPr>
        <w:t>opłaty.</w:t>
      </w:r>
    </w:p>
    <w:p>
      <w:pPr>
        <w:spacing w:after="0"/>
        <w:jc w:val="both"/>
        <w:rPr>
          <w:sz w:val="22"/>
        </w:rPr>
        <w:sectPr>
          <w:pgSz w:w="11910" w:h="16840"/>
          <w:pgMar w:top="440" w:bottom="280" w:left="940" w:right="1180"/>
        </w:sectPr>
      </w:pPr>
    </w:p>
    <w:p>
      <w:pPr>
        <w:pStyle w:val="Heading1"/>
        <w:spacing w:before="79"/>
        <w:ind w:left="239" w:firstLine="0"/>
        <w:jc w:val="center"/>
      </w:pPr>
      <w:r>
        <w:rPr/>
        <w:t>WYTYCZNE</w:t>
      </w:r>
    </w:p>
    <w:p>
      <w:pPr>
        <w:spacing w:before="0"/>
        <w:ind w:left="235" w:right="0" w:firstLine="0"/>
        <w:jc w:val="center"/>
        <w:rPr>
          <w:b/>
          <w:sz w:val="24"/>
        </w:rPr>
      </w:pPr>
      <w:r>
        <w:rPr>
          <w:b/>
          <w:sz w:val="24"/>
        </w:rPr>
        <w:t>DO SPORZĄDZENIA KARTY INFORMACYJNEJ PRZEDSIĘWZIĘCIA (KIP)</w:t>
      </w:r>
    </w:p>
    <w:p>
      <w:pPr>
        <w:spacing w:line="240" w:lineRule="auto" w:before="0"/>
        <w:rPr>
          <w:b/>
          <w:sz w:val="24"/>
        </w:rPr>
      </w:pPr>
    </w:p>
    <w:p>
      <w:pPr>
        <w:spacing w:before="0"/>
        <w:ind w:left="687" w:right="447" w:firstLine="2"/>
        <w:jc w:val="center"/>
        <w:rPr>
          <w:sz w:val="24"/>
        </w:rPr>
      </w:pPr>
      <w:r>
        <w:rPr>
          <w:sz w:val="24"/>
        </w:rPr>
        <w:t>zgodna z art. 62a ustawy z dnia 3 października 2008 r. o udostępnianiu informacji o środowisku i jego ochronie, udziale społeczeństwa w ochronie środowiska oraz o ocenach oddziaływania na środowisko (Dz. U. z 2016 r., poz. 353 ze zm.)</w:t>
      </w:r>
    </w:p>
    <w:p>
      <w:pPr>
        <w:spacing w:line="240" w:lineRule="auto" w:before="0"/>
        <w:rPr>
          <w:sz w:val="24"/>
        </w:rPr>
      </w:pPr>
    </w:p>
    <w:p>
      <w:pPr>
        <w:pStyle w:val="BodyText"/>
        <w:ind w:left="687" w:right="436" w:firstLine="499"/>
      </w:pPr>
      <w:r>
        <w:rPr>
          <w:i/>
        </w:rPr>
        <w:t>KIP powinna zawierać podstawowe informacje o planowanym przedsięwzięciu, </w:t>
      </w:r>
      <w:r>
        <w:rPr/>
        <w:t>umożliwiające analizę kryteriów, o których mowa w art. 63 ust. 1 ustawy, lub określenie zakresu raportu o oddziaływaniu przedsięwzięcia na środowisko zgodnie z art. 69 ustawy,</w:t>
      </w:r>
    </w:p>
    <w:p>
      <w:pPr>
        <w:pStyle w:val="BodyText"/>
        <w:ind w:left="3505"/>
        <w:rPr>
          <w:i/>
        </w:rPr>
      </w:pPr>
      <w:r>
        <w:rPr>
          <w:i/>
        </w:rPr>
        <w:t>w szczególności dane takie jak:</w:t>
      </w:r>
    </w:p>
    <w:p>
      <w:pPr>
        <w:spacing w:line="240" w:lineRule="auto" w:before="0"/>
        <w:rPr>
          <w:i/>
          <w:sz w:val="24"/>
        </w:rPr>
      </w:pPr>
    </w:p>
    <w:p>
      <w:pPr>
        <w:pStyle w:val="Heading1"/>
        <w:numPr>
          <w:ilvl w:val="1"/>
          <w:numId w:val="3"/>
        </w:numPr>
        <w:tabs>
          <w:tab w:pos="1199" w:val="left" w:leader="none"/>
        </w:tabs>
        <w:spacing w:line="240" w:lineRule="auto" w:before="1" w:after="0"/>
        <w:ind w:left="1198" w:right="0" w:hanging="361"/>
        <w:jc w:val="left"/>
      </w:pPr>
      <w:r>
        <w:rPr/>
        <w:t>Rodzaj, cechy, skala i usytuowanie</w:t>
      </w:r>
      <w:r>
        <w:rPr>
          <w:spacing w:val="-2"/>
        </w:rPr>
        <w:t> </w:t>
      </w:r>
      <w:r>
        <w:rPr/>
        <w:t>przedsięwzięcia.</w:t>
      </w:r>
    </w:p>
    <w:p>
      <w:pPr>
        <w:spacing w:line="240" w:lineRule="auto" w:before="11"/>
        <w:rPr>
          <w:b/>
          <w:sz w:val="23"/>
        </w:rPr>
      </w:pPr>
    </w:p>
    <w:p>
      <w:pPr>
        <w:pStyle w:val="BodyText"/>
        <w:ind w:left="242"/>
        <w:jc w:val="center"/>
        <w:rPr>
          <w:i/>
        </w:rPr>
      </w:pPr>
      <w:r>
        <w:rPr>
          <w:b/>
          <w:i/>
        </w:rPr>
        <w:t>/</w:t>
      </w:r>
      <w:r>
        <w:rPr>
          <w:i/>
        </w:rPr>
        <w:t>W</w:t>
      </w:r>
      <w:r>
        <w:rPr>
          <w:i/>
          <w:spacing w:val="17"/>
        </w:rPr>
        <w:t> </w:t>
      </w:r>
      <w:r>
        <w:rPr>
          <w:i/>
        </w:rPr>
        <w:t>punkcie</w:t>
      </w:r>
      <w:r>
        <w:rPr>
          <w:i/>
          <w:spacing w:val="23"/>
        </w:rPr>
        <w:t> </w:t>
      </w:r>
      <w:r>
        <w:rPr>
          <w:i/>
        </w:rPr>
        <w:t>tym</w:t>
      </w:r>
      <w:r>
        <w:rPr>
          <w:i/>
          <w:spacing w:val="23"/>
        </w:rPr>
        <w:t> </w:t>
      </w:r>
      <w:r>
        <w:rPr>
          <w:i/>
        </w:rPr>
        <w:t>należy</w:t>
      </w:r>
      <w:r>
        <w:rPr>
          <w:i/>
          <w:spacing w:val="24"/>
        </w:rPr>
        <w:t> </w:t>
      </w:r>
      <w:r>
        <w:rPr>
          <w:i/>
        </w:rPr>
        <w:t>wskazać</w:t>
      </w:r>
      <w:r>
        <w:rPr>
          <w:i/>
          <w:spacing w:val="23"/>
        </w:rPr>
        <w:t> </w:t>
      </w:r>
      <w:r>
        <w:rPr>
          <w:i/>
        </w:rPr>
        <w:t>na</w:t>
      </w:r>
      <w:r>
        <w:rPr>
          <w:i/>
          <w:spacing w:val="23"/>
        </w:rPr>
        <w:t> </w:t>
      </w:r>
      <w:r>
        <w:rPr>
          <w:i/>
        </w:rPr>
        <w:t>rodzaj</w:t>
      </w:r>
      <w:r>
        <w:rPr>
          <w:i/>
          <w:spacing w:val="24"/>
        </w:rPr>
        <w:t> </w:t>
      </w:r>
      <w:r>
        <w:rPr>
          <w:i/>
        </w:rPr>
        <w:t>przedsięwzięcia</w:t>
      </w:r>
      <w:r>
        <w:rPr>
          <w:i/>
          <w:spacing w:val="24"/>
        </w:rPr>
        <w:t> </w:t>
      </w:r>
      <w:r>
        <w:rPr>
          <w:i/>
        </w:rPr>
        <w:t>zgodnie</w:t>
      </w:r>
      <w:r>
        <w:rPr>
          <w:i/>
          <w:spacing w:val="27"/>
          <w:u w:val="single"/>
        </w:rPr>
        <w:t> </w:t>
      </w:r>
      <w:r>
        <w:rPr>
          <w:i/>
          <w:u w:val="single"/>
        </w:rPr>
        <w:t>z</w:t>
      </w:r>
      <w:r>
        <w:rPr>
          <w:i/>
          <w:spacing w:val="24"/>
          <w:u w:val="single"/>
        </w:rPr>
        <w:t> </w:t>
      </w:r>
      <w:r>
        <w:rPr>
          <w:i/>
          <w:u w:val="single"/>
        </w:rPr>
        <w:t>rozporządzeniem</w:t>
      </w:r>
      <w:r>
        <w:rPr>
          <w:i/>
          <w:spacing w:val="23"/>
          <w:u w:val="single"/>
        </w:rPr>
        <w:t> </w:t>
      </w:r>
      <w:r>
        <w:rPr>
          <w:i/>
          <w:u w:val="single"/>
        </w:rPr>
        <w:t>Rady</w:t>
      </w:r>
    </w:p>
    <w:p>
      <w:pPr>
        <w:pStyle w:val="BodyText"/>
        <w:ind w:left="242"/>
        <w:jc w:val="center"/>
        <w:rPr>
          <w:i/>
        </w:rPr>
      </w:pPr>
      <w:r>
        <w:rPr>
          <w:i w:val="0"/>
          <w:spacing w:val="-60"/>
          <w:u w:val="single"/>
        </w:rPr>
        <w:t> </w:t>
      </w:r>
      <w:r>
        <w:rPr>
          <w:i/>
          <w:u w:val="single"/>
        </w:rPr>
        <w:t>Ministrów z dnia 9 listopada 2010 r. w sprawie określenia rodzajów przedsięwzięć</w:t>
      </w:r>
      <w:r>
        <w:rPr>
          <w:i/>
          <w:spacing w:val="37"/>
          <w:u w:val="single"/>
        </w:rPr>
        <w:t> </w:t>
      </w:r>
      <w:r>
        <w:rPr>
          <w:i/>
          <w:u w:val="single"/>
        </w:rPr>
        <w:t>mogących</w:t>
      </w:r>
    </w:p>
    <w:p>
      <w:pPr>
        <w:pStyle w:val="BodyText"/>
        <w:ind w:left="478" w:right="234"/>
        <w:jc w:val="both"/>
      </w:pPr>
      <w:r>
        <w:rPr>
          <w:i w:val="0"/>
          <w:spacing w:val="-60"/>
          <w:u w:val="single"/>
        </w:rPr>
        <w:t> </w:t>
      </w:r>
      <w:r>
        <w:rPr>
          <w:i/>
          <w:u w:val="single"/>
        </w:rPr>
        <w:t>znacząco oddziaływać na środowisko (Dz. U. z 2016 r. poz. 71 ze zm.),</w:t>
      </w:r>
      <w:r>
        <w:rPr>
          <w:i/>
        </w:rPr>
        <w:t> jego podstawowe </w:t>
      </w:r>
      <w:r>
        <w:rPr/>
        <w:t>parametry techniczne (wymiary: średnica, długość, szerokość …, moc, itp.), a także lokalizację względem obszarów: wodno-błotnych, o płytkim zaleganiu wód podziemnych ( w tym siedliska łęgowe oraz ujścia rzek), wybrzeży i środowiska morskiego, górskich lub leśnych, objętych ochroną (w tym strefy ochronne ujęć wód i obszary ochronne zbiorników wód śródlądowych), wymagających specjalnej ochrony ze względu na występowanie gatunków roślin, grzybów i zwierząt lub ich siedlisk lub siedlisk przyrodniczych objętych ochroną, na których standardy jakości środowiska zostały przekroczone lub istnieje prawdopodobieństwo ich przekroczenia, o krajobrazie mającym znaczenie historyczne, kulturowe lub archeologiczne, o znacznej gęstości zaludnienia, przylegających do jezior, uzdrowisk i ochrony uzdrowiskowej, wód i obowiązujących dla nich celach</w:t>
      </w:r>
      <w:r>
        <w:rPr>
          <w:spacing w:val="-17"/>
        </w:rPr>
        <w:t> </w:t>
      </w:r>
      <w:r>
        <w:rPr/>
        <w:t>środowiskowych./</w:t>
      </w:r>
    </w:p>
    <w:p>
      <w:pPr>
        <w:spacing w:line="240" w:lineRule="auto" w:before="0"/>
        <w:rPr>
          <w:i/>
          <w:sz w:val="26"/>
        </w:rPr>
      </w:pPr>
    </w:p>
    <w:p>
      <w:pPr>
        <w:spacing w:line="240" w:lineRule="auto" w:before="1"/>
        <w:rPr>
          <w:i/>
          <w:sz w:val="22"/>
        </w:rPr>
      </w:pPr>
    </w:p>
    <w:p>
      <w:pPr>
        <w:pStyle w:val="Heading1"/>
        <w:numPr>
          <w:ilvl w:val="1"/>
          <w:numId w:val="3"/>
        </w:numPr>
        <w:tabs>
          <w:tab w:pos="1199" w:val="left" w:leader="none"/>
        </w:tabs>
        <w:spacing w:line="240" w:lineRule="auto" w:before="0" w:after="0"/>
        <w:ind w:left="1198" w:right="238" w:hanging="360"/>
        <w:jc w:val="both"/>
      </w:pPr>
      <w:r>
        <w:rPr/>
        <w:t>Powierzchnia zajmowanej nieruchomości, a także obiektu budowlanego oraz dotychczasowy sposób ich wykorzystywania i pokrycie szatą</w:t>
      </w:r>
      <w:r>
        <w:rPr>
          <w:spacing w:val="-3"/>
        </w:rPr>
        <w:t> </w:t>
      </w:r>
      <w:r>
        <w:rPr/>
        <w:t>roślinną.</w:t>
      </w:r>
    </w:p>
    <w:p>
      <w:pPr>
        <w:spacing w:line="240" w:lineRule="auto" w:before="0"/>
        <w:rPr>
          <w:b/>
          <w:sz w:val="24"/>
        </w:rPr>
      </w:pPr>
    </w:p>
    <w:p>
      <w:pPr>
        <w:pStyle w:val="BodyText"/>
        <w:ind w:left="478" w:right="235"/>
        <w:jc w:val="both"/>
      </w:pPr>
      <w:r>
        <w:rPr>
          <w:i/>
        </w:rPr>
        <w:t>/W punkcie tym należy podać gabaryty planowanych obiektów budowlanych wraz ze </w:t>
      </w:r>
      <w:r>
        <w:rPr/>
        <w:t>wskazaniem jaki procent powierzchni działki zostanie wyłączony z powierzchni biologicznie czynnej, tj. przekształcony w sposób uniemożliwiający naturalną wegetację poprzez zabudowę, utwardzenie itp. Ponadto wskazane jest także porównanie dotychczasowego użytkowania terenu z planowanym jego zagospodarowaniem. Zalecane jest także wskazać, czy w ramach prowadzonych prac planuje się zniszczenie szaty roślinnej (np. wycinkę drzew, a jeśli tak to jaki jej</w:t>
      </w:r>
      <w:r>
        <w:rPr>
          <w:spacing w:val="-2"/>
        </w:rPr>
        <w:t> </w:t>
      </w:r>
      <w:r>
        <w:rPr/>
        <w:t>%)/</w:t>
      </w:r>
    </w:p>
    <w:p>
      <w:pPr>
        <w:spacing w:line="240" w:lineRule="auto" w:before="0"/>
        <w:rPr>
          <w:i/>
          <w:sz w:val="24"/>
        </w:rPr>
      </w:pPr>
    </w:p>
    <w:p>
      <w:pPr>
        <w:pStyle w:val="Heading1"/>
        <w:numPr>
          <w:ilvl w:val="1"/>
          <w:numId w:val="3"/>
        </w:numPr>
        <w:tabs>
          <w:tab w:pos="1199" w:val="left" w:leader="none"/>
        </w:tabs>
        <w:spacing w:line="240" w:lineRule="auto" w:before="1" w:after="0"/>
        <w:ind w:left="1198" w:right="0" w:hanging="361"/>
        <w:jc w:val="left"/>
      </w:pPr>
      <w:r>
        <w:rPr/>
        <w:t>Rodzaj</w:t>
      </w:r>
      <w:r>
        <w:rPr>
          <w:spacing w:val="-2"/>
        </w:rPr>
        <w:t> </w:t>
      </w:r>
      <w:r>
        <w:rPr/>
        <w:t>technologii</w:t>
      </w:r>
    </w:p>
    <w:p>
      <w:pPr>
        <w:spacing w:line="240" w:lineRule="auto" w:before="0"/>
        <w:rPr>
          <w:b/>
          <w:sz w:val="24"/>
        </w:rPr>
      </w:pPr>
    </w:p>
    <w:p>
      <w:pPr>
        <w:pStyle w:val="BodyText"/>
        <w:ind w:left="478" w:right="238"/>
        <w:jc w:val="both"/>
      </w:pPr>
      <w:r>
        <w:rPr>
          <w:i w:val="0"/>
        </w:rPr>
        <w:t>/</w:t>
      </w:r>
      <w:r>
        <w:rPr>
          <w:i/>
        </w:rPr>
        <w:t>W punkcie tym należy opisać technologię, jaka zostanie zastosowana do realizacji </w:t>
      </w:r>
      <w:r>
        <w:rPr/>
        <w:t>przedsięwzięcia oraz technologie stosowane na etapie eksploatacji przedsięwzięcia/</w:t>
      </w:r>
    </w:p>
    <w:p>
      <w:pPr>
        <w:spacing w:line="240" w:lineRule="auto" w:before="0"/>
        <w:rPr>
          <w:i/>
          <w:sz w:val="24"/>
        </w:rPr>
      </w:pPr>
    </w:p>
    <w:p>
      <w:pPr>
        <w:pStyle w:val="Heading1"/>
        <w:numPr>
          <w:ilvl w:val="1"/>
          <w:numId w:val="3"/>
        </w:numPr>
        <w:tabs>
          <w:tab w:pos="1199" w:val="left" w:leader="none"/>
        </w:tabs>
        <w:spacing w:line="240" w:lineRule="auto" w:before="0" w:after="0"/>
        <w:ind w:left="1198" w:right="238" w:hanging="360"/>
        <w:jc w:val="both"/>
      </w:pPr>
      <w:r>
        <w:rPr/>
        <w:t>Ewentualne warianty przedsięwzięcia, przy czym w przypadku drogi w transeuropejskiej sieci drogowej każdy z analizowanych wariantów drogi musi być dopuszczalny pod względem bezpieczeństwa ruchu</w:t>
      </w:r>
      <w:r>
        <w:rPr>
          <w:spacing w:val="-11"/>
        </w:rPr>
        <w:t> </w:t>
      </w:r>
      <w:r>
        <w:rPr/>
        <w:t>drogowego</w:t>
      </w:r>
    </w:p>
    <w:p>
      <w:pPr>
        <w:spacing w:line="240" w:lineRule="auto" w:before="0"/>
        <w:rPr>
          <w:b/>
          <w:sz w:val="24"/>
        </w:rPr>
      </w:pPr>
    </w:p>
    <w:p>
      <w:pPr>
        <w:pStyle w:val="BodyText"/>
        <w:ind w:left="478" w:right="233"/>
        <w:jc w:val="both"/>
      </w:pPr>
      <w:r>
        <w:rPr>
          <w:b/>
          <w:i w:val="0"/>
        </w:rPr>
        <w:t>/</w:t>
      </w:r>
      <w:r>
        <w:rPr>
          <w:i/>
        </w:rPr>
        <w:t>Przed wydaniem decyzji o środowiskowych uwarunkowaniach może okazać się konieczne </w:t>
      </w:r>
      <w:r>
        <w:rPr/>
        <w:t>przeprowadzenie analizy wariantów planowanego przedsięwzięcia jeśli przedsięwzięcie będzie należało do kategorii zawsze znacząco oddziaływujących na środowisko lub ustanowiony zostanie obowiązek przeprowadzenia oceny oddziaływania na środowisko. Najczęściej porównuje się ekologiczne skutki inwestycji z sytuacją, która miałaby</w:t>
      </w:r>
      <w:r>
        <w:rPr>
          <w:spacing w:val="-15"/>
        </w:rPr>
        <w:t> </w:t>
      </w:r>
      <w:r>
        <w:rPr/>
        <w:t>miejsce,</w:t>
      </w:r>
    </w:p>
    <w:p>
      <w:pPr>
        <w:spacing w:after="0"/>
        <w:jc w:val="both"/>
        <w:sectPr>
          <w:pgSz w:w="11910" w:h="16840"/>
          <w:pgMar w:top="900" w:bottom="280" w:left="940" w:right="1180"/>
        </w:sectPr>
      </w:pPr>
    </w:p>
    <w:p>
      <w:pPr>
        <w:pStyle w:val="BodyText"/>
        <w:spacing w:before="60"/>
        <w:ind w:left="478" w:right="233"/>
        <w:jc w:val="both"/>
      </w:pPr>
      <w:r>
        <w:rPr>
          <w:i/>
        </w:rPr>
        <w:t>jeśli by jej nie zaplanowano (tzw.</w:t>
      </w:r>
      <w:r>
        <w:rPr>
          <w:i/>
          <w:u w:val="single"/>
        </w:rPr>
        <w:t> niepodejmowanie przedsięwzięcia</w:t>
      </w:r>
      <w:r>
        <w:rPr>
          <w:i/>
        </w:rPr>
        <w:t>). Nie jest to jednak </w:t>
      </w:r>
      <w:r>
        <w:rPr/>
        <w:t>wystarczająca analiza wariantów. W wielu przypadkach np. inwestycji liniowych, wariantuje się ich lokalizację – przedstawiając np. wariant najkorzystniejszy przyrodniczo, społecznie lub najkorzystniejszy dla inwestora. Wariantowanie może też dotyczyć rodzajów technologii, rozwiązań technicznych, itp., przy czym musi być jasne które z tych rozwiązań są przedmiotem wniosku/.</w:t>
      </w:r>
    </w:p>
    <w:p>
      <w:pPr>
        <w:spacing w:line="240" w:lineRule="auto" w:before="3"/>
        <w:rPr>
          <w:i/>
          <w:sz w:val="24"/>
        </w:rPr>
      </w:pPr>
    </w:p>
    <w:p>
      <w:pPr>
        <w:pStyle w:val="Heading1"/>
        <w:numPr>
          <w:ilvl w:val="1"/>
          <w:numId w:val="3"/>
        </w:numPr>
        <w:tabs>
          <w:tab w:pos="1199" w:val="left" w:leader="none"/>
        </w:tabs>
        <w:spacing w:line="237" w:lineRule="auto" w:before="0" w:after="0"/>
        <w:ind w:left="1198" w:right="238" w:hanging="360"/>
        <w:jc w:val="left"/>
      </w:pPr>
      <w:r>
        <w:rPr/>
        <w:t>Przewidywana ilość wykorzystywanej wody, surowców, materiałów, paliw oraz energii,</w:t>
      </w:r>
      <w:r>
        <w:rPr>
          <w:spacing w:val="-1"/>
        </w:rPr>
        <w:t> </w:t>
      </w:r>
      <w:r>
        <w:rPr/>
        <w:t>np.:</w:t>
      </w:r>
    </w:p>
    <w:p>
      <w:pPr>
        <w:spacing w:before="1"/>
        <w:ind w:left="478" w:right="0" w:firstLine="0"/>
        <w:jc w:val="left"/>
        <w:rPr>
          <w:sz w:val="24"/>
        </w:rPr>
      </w:pPr>
      <w:r>
        <w:rPr>
          <w:sz w:val="24"/>
          <w:u w:val="single"/>
        </w:rPr>
        <w:t>Faza realizacji inwestycji:</w:t>
      </w:r>
    </w:p>
    <w:p>
      <w:pPr>
        <w:spacing w:before="0"/>
        <w:ind w:left="478" w:right="0" w:firstLine="0"/>
        <w:jc w:val="left"/>
        <w:rPr>
          <w:sz w:val="24"/>
        </w:rPr>
      </w:pPr>
      <w:r>
        <w:rPr>
          <w:sz w:val="24"/>
        </w:rPr>
        <w:t>Szacunkowe zapotrzebowanie na wodę wynosi:…</w:t>
      </w:r>
    </w:p>
    <w:p>
      <w:pPr>
        <w:spacing w:before="0"/>
        <w:ind w:left="478" w:right="436" w:firstLine="0"/>
        <w:jc w:val="left"/>
        <w:rPr>
          <w:sz w:val="24"/>
        </w:rPr>
      </w:pPr>
      <w:r>
        <w:rPr>
          <w:sz w:val="24"/>
        </w:rPr>
        <w:t>Szacunkowe zapotrzebowanie na surowce (wymienić jakie np. cement, kruszywa itp.) wynosi:…</w:t>
      </w:r>
    </w:p>
    <w:p>
      <w:pPr>
        <w:spacing w:before="0"/>
        <w:ind w:left="478" w:right="4347" w:firstLine="0"/>
        <w:jc w:val="left"/>
        <w:rPr>
          <w:sz w:val="24"/>
        </w:rPr>
      </w:pPr>
      <w:r>
        <w:rPr>
          <w:sz w:val="24"/>
        </w:rPr>
        <w:t>Szacunkowe zapotrzebowanie na paliwa wynosi:… Szacunkowe zapotrzebowanie na energię wynosi:</w:t>
      </w:r>
    </w:p>
    <w:p>
      <w:pPr>
        <w:pStyle w:val="ListParagraph"/>
        <w:numPr>
          <w:ilvl w:val="2"/>
          <w:numId w:val="3"/>
        </w:numPr>
        <w:tabs>
          <w:tab w:pos="1558" w:val="left" w:leader="none"/>
          <w:tab w:pos="1559" w:val="left" w:leader="none"/>
        </w:tabs>
        <w:spacing w:line="240" w:lineRule="auto" w:before="0" w:after="0"/>
        <w:ind w:left="1558" w:right="0" w:hanging="361"/>
        <w:jc w:val="left"/>
        <w:rPr>
          <w:sz w:val="24"/>
        </w:rPr>
      </w:pPr>
      <w:r>
        <w:rPr>
          <w:sz w:val="24"/>
        </w:rPr>
        <w:t>elektryczną: /…/</w:t>
      </w:r>
      <w:r>
        <w:rPr>
          <w:spacing w:val="-1"/>
          <w:sz w:val="24"/>
        </w:rPr>
        <w:t> </w:t>
      </w:r>
      <w:r>
        <w:rPr>
          <w:sz w:val="24"/>
        </w:rPr>
        <w:t>kWh/MWh</w:t>
      </w:r>
    </w:p>
    <w:p>
      <w:pPr>
        <w:pStyle w:val="ListParagraph"/>
        <w:numPr>
          <w:ilvl w:val="2"/>
          <w:numId w:val="3"/>
        </w:numPr>
        <w:tabs>
          <w:tab w:pos="1558" w:val="left" w:leader="none"/>
          <w:tab w:pos="1559" w:val="left" w:leader="none"/>
        </w:tabs>
        <w:spacing w:line="240" w:lineRule="auto" w:before="0" w:after="0"/>
        <w:ind w:left="1558" w:right="0" w:hanging="361"/>
        <w:jc w:val="left"/>
        <w:rPr>
          <w:sz w:val="24"/>
        </w:rPr>
      </w:pPr>
      <w:r>
        <w:rPr>
          <w:sz w:val="24"/>
        </w:rPr>
        <w:t>cieplną: /…/</w:t>
      </w:r>
      <w:r>
        <w:rPr>
          <w:spacing w:val="-1"/>
          <w:sz w:val="24"/>
        </w:rPr>
        <w:t> </w:t>
      </w:r>
      <w:r>
        <w:rPr>
          <w:sz w:val="24"/>
        </w:rPr>
        <w:t>GJ/MJ</w:t>
      </w:r>
    </w:p>
    <w:p>
      <w:pPr>
        <w:spacing w:before="0"/>
        <w:ind w:left="478" w:right="0" w:firstLine="0"/>
        <w:jc w:val="left"/>
        <w:rPr>
          <w:sz w:val="24"/>
        </w:rPr>
      </w:pPr>
      <w:r>
        <w:rPr>
          <w:sz w:val="24"/>
        </w:rPr>
        <w:t>Inne …………………………………………</w:t>
      </w:r>
    </w:p>
    <w:p>
      <w:pPr>
        <w:spacing w:line="240" w:lineRule="auto" w:before="1"/>
        <w:rPr>
          <w:sz w:val="24"/>
        </w:rPr>
      </w:pPr>
    </w:p>
    <w:p>
      <w:pPr>
        <w:spacing w:before="0"/>
        <w:ind w:left="478" w:right="0" w:firstLine="0"/>
        <w:jc w:val="left"/>
        <w:rPr>
          <w:sz w:val="24"/>
        </w:rPr>
      </w:pPr>
      <w:r>
        <w:rPr>
          <w:sz w:val="24"/>
          <w:u w:val="single"/>
        </w:rPr>
        <w:t>Faza eksploatacji inwestycji:</w:t>
      </w:r>
    </w:p>
    <w:p>
      <w:pPr>
        <w:spacing w:before="0"/>
        <w:ind w:left="478" w:right="0" w:firstLine="0"/>
        <w:jc w:val="left"/>
        <w:rPr>
          <w:sz w:val="24"/>
        </w:rPr>
      </w:pPr>
      <w:r>
        <w:rPr>
          <w:sz w:val="24"/>
        </w:rPr>
        <w:t>Szacunkowe zapotrzebowanie na wodę wynosi:…</w:t>
      </w:r>
    </w:p>
    <w:p>
      <w:pPr>
        <w:spacing w:before="0"/>
        <w:ind w:left="478" w:right="436" w:firstLine="0"/>
        <w:jc w:val="left"/>
        <w:rPr>
          <w:sz w:val="24"/>
        </w:rPr>
      </w:pPr>
      <w:r>
        <w:rPr>
          <w:sz w:val="24"/>
        </w:rPr>
        <w:t>Szacunkowe zapotrzebowanie na surowce (wymienić jakie np. cement, kruszywa itp.) wynosi:…</w:t>
      </w:r>
    </w:p>
    <w:p>
      <w:pPr>
        <w:spacing w:before="0"/>
        <w:ind w:left="478" w:right="4347" w:firstLine="0"/>
        <w:jc w:val="left"/>
        <w:rPr>
          <w:sz w:val="24"/>
        </w:rPr>
      </w:pPr>
      <w:r>
        <w:rPr>
          <w:sz w:val="24"/>
        </w:rPr>
        <w:t>Szacunkowe zapotrzebowanie na paliwa wynosi:… Szacunkowe zapotrzebowanie na energię wynosi:</w:t>
      </w:r>
    </w:p>
    <w:p>
      <w:pPr>
        <w:pStyle w:val="ListParagraph"/>
        <w:numPr>
          <w:ilvl w:val="2"/>
          <w:numId w:val="3"/>
        </w:numPr>
        <w:tabs>
          <w:tab w:pos="1558" w:val="left" w:leader="none"/>
          <w:tab w:pos="1559" w:val="left" w:leader="none"/>
        </w:tabs>
        <w:spacing w:line="240" w:lineRule="auto" w:before="0" w:after="0"/>
        <w:ind w:left="1558" w:right="0" w:hanging="361"/>
        <w:jc w:val="left"/>
        <w:rPr>
          <w:sz w:val="24"/>
        </w:rPr>
      </w:pPr>
      <w:r>
        <w:rPr>
          <w:sz w:val="24"/>
        </w:rPr>
        <w:t>elektryczną: /…/ kWh/MWh na</w:t>
      </w:r>
      <w:r>
        <w:rPr>
          <w:spacing w:val="-2"/>
          <w:sz w:val="24"/>
        </w:rPr>
        <w:t> </w:t>
      </w:r>
      <w:r>
        <w:rPr>
          <w:sz w:val="24"/>
        </w:rPr>
        <w:t>rok</w:t>
      </w:r>
    </w:p>
    <w:p>
      <w:pPr>
        <w:pStyle w:val="ListParagraph"/>
        <w:numPr>
          <w:ilvl w:val="2"/>
          <w:numId w:val="3"/>
        </w:numPr>
        <w:tabs>
          <w:tab w:pos="1558" w:val="left" w:leader="none"/>
          <w:tab w:pos="1559" w:val="left" w:leader="none"/>
        </w:tabs>
        <w:spacing w:line="240" w:lineRule="auto" w:before="0" w:after="0"/>
        <w:ind w:left="1558" w:right="0" w:hanging="361"/>
        <w:jc w:val="left"/>
        <w:rPr>
          <w:sz w:val="24"/>
        </w:rPr>
      </w:pPr>
      <w:r>
        <w:rPr>
          <w:sz w:val="24"/>
        </w:rPr>
        <w:t>cieplną: /…/ GJ/MJ na rok</w:t>
      </w:r>
    </w:p>
    <w:p>
      <w:pPr>
        <w:spacing w:before="0"/>
        <w:ind w:left="478" w:right="0" w:firstLine="0"/>
        <w:jc w:val="left"/>
        <w:rPr>
          <w:sz w:val="24"/>
        </w:rPr>
      </w:pPr>
      <w:r>
        <w:rPr>
          <w:sz w:val="24"/>
        </w:rPr>
        <w:t>Inne …………………………………………….</w:t>
      </w:r>
    </w:p>
    <w:p>
      <w:pPr>
        <w:spacing w:line="240" w:lineRule="auto" w:before="0"/>
        <w:rPr>
          <w:sz w:val="24"/>
        </w:rPr>
      </w:pPr>
    </w:p>
    <w:p>
      <w:pPr>
        <w:pStyle w:val="BodyText"/>
        <w:ind w:left="478" w:right="237"/>
        <w:jc w:val="both"/>
      </w:pPr>
      <w:r>
        <w:rPr>
          <w:i/>
        </w:rPr>
        <w:t>/Informacje tu zawarte będą wynikać zarówno z przyjętej technologii, i zaprojektowanej </w:t>
      </w:r>
      <w:r>
        <w:rPr/>
        <w:t>zdolności produkcyjnej, jak również z uzgodnień zawartych pomiędzy Wnioskodawcą a dostawcami energii, wody, odbiorcami ścieków, odpadów itp./</w:t>
      </w:r>
    </w:p>
    <w:p>
      <w:pPr>
        <w:spacing w:line="240" w:lineRule="auto" w:before="1"/>
        <w:rPr>
          <w:i/>
          <w:sz w:val="24"/>
        </w:rPr>
      </w:pPr>
    </w:p>
    <w:p>
      <w:pPr>
        <w:pStyle w:val="Heading1"/>
        <w:numPr>
          <w:ilvl w:val="1"/>
          <w:numId w:val="3"/>
        </w:numPr>
        <w:tabs>
          <w:tab w:pos="1199" w:val="left" w:leader="none"/>
        </w:tabs>
        <w:spacing w:line="240" w:lineRule="auto" w:before="0" w:after="0"/>
        <w:ind w:left="1198" w:right="0" w:hanging="361"/>
        <w:jc w:val="left"/>
      </w:pPr>
      <w:r>
        <w:rPr/>
        <w:t>Rozwiązania chroniące</w:t>
      </w:r>
      <w:r>
        <w:rPr>
          <w:spacing w:val="-3"/>
        </w:rPr>
        <w:t> </w:t>
      </w:r>
      <w:r>
        <w:rPr/>
        <w:t>środowisko</w:t>
      </w:r>
    </w:p>
    <w:p>
      <w:pPr>
        <w:spacing w:line="240" w:lineRule="auto" w:before="0"/>
        <w:rPr>
          <w:b/>
          <w:sz w:val="24"/>
        </w:rPr>
      </w:pPr>
    </w:p>
    <w:p>
      <w:pPr>
        <w:spacing w:before="0"/>
        <w:ind w:left="478" w:right="233" w:firstLine="0"/>
        <w:jc w:val="both"/>
        <w:rPr>
          <w:i/>
          <w:sz w:val="24"/>
        </w:rPr>
      </w:pPr>
      <w:r>
        <w:rPr>
          <w:i/>
          <w:sz w:val="24"/>
        </w:rPr>
        <w:t>/Z punktu widzenia wydawania decyzji o środowiskowych uwarunkowaniach informacje </w:t>
      </w:r>
      <w:r>
        <w:rPr>
          <w:i/>
          <w:sz w:val="24"/>
        </w:rPr>
        <w:t>zawarte w tym punkcie będą miały kluczowe znaczenie. Należy tu wskazać działania, rozwiązania techniczne czy technologiczne, których zastosowanie ma </w:t>
      </w:r>
      <w:r>
        <w:rPr>
          <w:b/>
          <w:i/>
          <w:sz w:val="24"/>
        </w:rPr>
        <w:t>zapewnić, że </w:t>
      </w:r>
      <w:r>
        <w:rPr>
          <w:b/>
          <w:i/>
          <w:sz w:val="24"/>
        </w:rPr>
        <w:t>oddziaływanie planowanego przedsięwzięcia nie przekroczy dopuszczalnych norm, standardów jakości środowiska poza granicami terenu, do którego inwestor posiada tytuł prawny lub nie spowoduje uciążliwości w przypadku, gdy tych standardów nie ustalono (np. w przypadku odorów)</w:t>
      </w:r>
      <w:r>
        <w:rPr>
          <w:i/>
          <w:sz w:val="24"/>
        </w:rPr>
        <w:t>. Jeśli urządzenia, instalacje czy technologie, które zostaną  </w:t>
      </w:r>
      <w:r>
        <w:rPr>
          <w:i/>
          <w:sz w:val="24"/>
        </w:rPr>
        <w:t>zastosowane (wskazane później w projekcie budowlanym) mogą powodować ponadnormatywne oddziaływanie na środowisko (w przypadku hałasu, zanieczyszczeń powietrza, zanieczyszczeń wód czy pól elektromagnetycznych), należy przedstawić w jaki sposób Inwestor zamierza zmniejszyć oddziaływania. Rozwiązania mogą być przykładowo: osłony przeciwhałasowe, wentylacja, elektrofiltry, instalacje do odsiarczania, odazotowania spalin, separatory, osadniki, hermetyzacja</w:t>
      </w:r>
      <w:r>
        <w:rPr>
          <w:i/>
          <w:spacing w:val="-1"/>
          <w:sz w:val="24"/>
        </w:rPr>
        <w:t> </w:t>
      </w:r>
      <w:r>
        <w:rPr>
          <w:i/>
          <w:sz w:val="24"/>
        </w:rPr>
        <w:t>obiektu)/.</w:t>
      </w:r>
    </w:p>
    <w:p>
      <w:pPr>
        <w:spacing w:line="240" w:lineRule="auto" w:before="1"/>
        <w:rPr>
          <w:i/>
          <w:sz w:val="24"/>
        </w:rPr>
      </w:pPr>
    </w:p>
    <w:p>
      <w:pPr>
        <w:pStyle w:val="ListParagraph"/>
        <w:numPr>
          <w:ilvl w:val="1"/>
          <w:numId w:val="3"/>
        </w:numPr>
        <w:tabs>
          <w:tab w:pos="1199" w:val="left" w:leader="none"/>
        </w:tabs>
        <w:spacing w:line="240" w:lineRule="auto" w:before="0" w:after="0"/>
        <w:ind w:left="1198" w:right="232" w:hanging="360"/>
        <w:jc w:val="both"/>
        <w:rPr>
          <w:i/>
          <w:sz w:val="24"/>
        </w:rPr>
      </w:pPr>
      <w:r>
        <w:rPr>
          <w:b/>
          <w:sz w:val="24"/>
        </w:rPr>
        <w:t>Rodzaje i przewidywane ilości wprowadzanych do środowiska substancji </w:t>
      </w:r>
      <w:r>
        <w:rPr>
          <w:b/>
          <w:spacing w:val="2"/>
          <w:sz w:val="24"/>
        </w:rPr>
        <w:t>lub </w:t>
      </w:r>
      <w:r>
        <w:rPr>
          <w:b/>
          <w:sz w:val="24"/>
        </w:rPr>
        <w:t>energii przy zastosowaniu rozwiązań chroniących środowisko </w:t>
      </w:r>
      <w:r>
        <w:rPr>
          <w:i/>
          <w:sz w:val="24"/>
        </w:rPr>
        <w:t>(zarówno w fazie </w:t>
      </w:r>
      <w:r>
        <w:rPr>
          <w:i/>
          <w:sz w:val="24"/>
        </w:rPr>
        <w:t>realizacji jak i eksploatacji inwestycji),</w:t>
      </w:r>
      <w:r>
        <w:rPr>
          <w:i/>
          <w:spacing w:val="-1"/>
          <w:sz w:val="24"/>
        </w:rPr>
        <w:t> </w:t>
      </w:r>
      <w:r>
        <w:rPr>
          <w:i/>
          <w:sz w:val="24"/>
        </w:rPr>
        <w:t>np.:</w:t>
      </w:r>
    </w:p>
    <w:p>
      <w:pPr>
        <w:pStyle w:val="ListParagraph"/>
        <w:numPr>
          <w:ilvl w:val="2"/>
          <w:numId w:val="3"/>
        </w:numPr>
        <w:tabs>
          <w:tab w:pos="1919" w:val="left" w:leader="none"/>
        </w:tabs>
        <w:spacing w:line="240" w:lineRule="auto" w:before="0" w:after="0"/>
        <w:ind w:left="1918" w:right="0" w:hanging="361"/>
        <w:jc w:val="both"/>
        <w:rPr>
          <w:sz w:val="24"/>
        </w:rPr>
      </w:pPr>
      <w:r>
        <w:rPr>
          <w:sz w:val="24"/>
        </w:rPr>
        <w:t>ilość i sposób odprowadzania ścieków bytowych:</w:t>
      </w:r>
      <w:r>
        <w:rPr>
          <w:spacing w:val="-5"/>
          <w:sz w:val="24"/>
        </w:rPr>
        <w:t> </w:t>
      </w:r>
      <w:r>
        <w:rPr>
          <w:sz w:val="24"/>
        </w:rPr>
        <w:t>/…/;</w:t>
      </w:r>
    </w:p>
    <w:p>
      <w:pPr>
        <w:pStyle w:val="ListParagraph"/>
        <w:numPr>
          <w:ilvl w:val="2"/>
          <w:numId w:val="3"/>
        </w:numPr>
        <w:tabs>
          <w:tab w:pos="1919" w:val="left" w:leader="none"/>
        </w:tabs>
        <w:spacing w:line="240" w:lineRule="auto" w:before="0" w:after="0"/>
        <w:ind w:left="1918" w:right="0" w:hanging="361"/>
        <w:jc w:val="both"/>
        <w:rPr>
          <w:sz w:val="24"/>
        </w:rPr>
      </w:pPr>
      <w:r>
        <w:rPr>
          <w:sz w:val="24"/>
        </w:rPr>
        <w:t>ilość i sposób odprowadzania ścieków technologicznych:</w:t>
      </w:r>
      <w:r>
        <w:rPr>
          <w:spacing w:val="-5"/>
          <w:sz w:val="24"/>
        </w:rPr>
        <w:t> </w:t>
      </w:r>
      <w:r>
        <w:rPr>
          <w:sz w:val="24"/>
        </w:rPr>
        <w:t>/…/;</w:t>
      </w:r>
    </w:p>
    <w:p>
      <w:pPr>
        <w:spacing w:after="0" w:line="240" w:lineRule="auto"/>
        <w:jc w:val="both"/>
        <w:rPr>
          <w:sz w:val="24"/>
        </w:rPr>
        <w:sectPr>
          <w:pgSz w:w="11910" w:h="16840"/>
          <w:pgMar w:top="460" w:bottom="280" w:left="940" w:right="1180"/>
        </w:sectPr>
      </w:pPr>
    </w:p>
    <w:p>
      <w:pPr>
        <w:pStyle w:val="ListParagraph"/>
        <w:numPr>
          <w:ilvl w:val="2"/>
          <w:numId w:val="3"/>
        </w:numPr>
        <w:tabs>
          <w:tab w:pos="1919" w:val="left" w:leader="none"/>
        </w:tabs>
        <w:spacing w:line="240" w:lineRule="auto" w:before="80" w:after="0"/>
        <w:ind w:left="1918" w:right="241" w:hanging="360"/>
        <w:jc w:val="both"/>
        <w:rPr>
          <w:sz w:val="24"/>
        </w:rPr>
      </w:pPr>
      <w:r>
        <w:rPr>
          <w:sz w:val="24"/>
        </w:rPr>
        <w:t>ilość i sposób odprowadzania wód opadowych z zanieczyszczonych powierzchni utwardzonych (parkingi, drogi, itp.): /…/;</w:t>
      </w:r>
    </w:p>
    <w:p>
      <w:pPr>
        <w:pStyle w:val="ListParagraph"/>
        <w:numPr>
          <w:ilvl w:val="2"/>
          <w:numId w:val="3"/>
        </w:numPr>
        <w:tabs>
          <w:tab w:pos="1919" w:val="left" w:leader="none"/>
        </w:tabs>
        <w:spacing w:line="240" w:lineRule="auto" w:before="0" w:after="0"/>
        <w:ind w:left="1918" w:right="239" w:hanging="360"/>
        <w:jc w:val="both"/>
        <w:rPr>
          <w:sz w:val="24"/>
        </w:rPr>
      </w:pPr>
      <w:r>
        <w:rPr>
          <w:sz w:val="24"/>
        </w:rPr>
        <w:t>rodzaj, przewidywane ilości, sposób i miejsca magazynowania odpadów, a także sposób ich zagospodarowania:</w:t>
      </w:r>
      <w:r>
        <w:rPr>
          <w:spacing w:val="-3"/>
          <w:sz w:val="24"/>
        </w:rPr>
        <w:t> </w:t>
      </w:r>
      <w:r>
        <w:rPr>
          <w:sz w:val="24"/>
        </w:rPr>
        <w:t>/…/;</w:t>
      </w:r>
    </w:p>
    <w:p>
      <w:pPr>
        <w:pStyle w:val="ListParagraph"/>
        <w:numPr>
          <w:ilvl w:val="2"/>
          <w:numId w:val="3"/>
        </w:numPr>
        <w:tabs>
          <w:tab w:pos="1919" w:val="left" w:leader="none"/>
        </w:tabs>
        <w:spacing w:line="240" w:lineRule="auto" w:before="1" w:after="0"/>
        <w:ind w:left="1918" w:right="236" w:hanging="360"/>
        <w:jc w:val="both"/>
        <w:rPr>
          <w:sz w:val="24"/>
        </w:rPr>
      </w:pPr>
      <w:r>
        <w:rPr>
          <w:sz w:val="24"/>
        </w:rPr>
        <w:t>ilość, rodzaje zainstalowanych i planowanych urządzeń emitujących hałas, zanieczyszczenia powietrza, wytwarzających odpady, ścieki, pola elektromagnetyczne lub innych elementów powodujących uciążliwości (np. odory):</w:t>
      </w:r>
      <w:r>
        <w:rPr>
          <w:spacing w:val="-1"/>
          <w:sz w:val="24"/>
        </w:rPr>
        <w:t> </w:t>
      </w:r>
      <w:r>
        <w:rPr>
          <w:sz w:val="24"/>
        </w:rPr>
        <w:t>/…/;</w:t>
      </w:r>
    </w:p>
    <w:p>
      <w:pPr>
        <w:pStyle w:val="ListParagraph"/>
        <w:numPr>
          <w:ilvl w:val="2"/>
          <w:numId w:val="3"/>
        </w:numPr>
        <w:tabs>
          <w:tab w:pos="1919" w:val="left" w:leader="none"/>
        </w:tabs>
        <w:spacing w:line="274" w:lineRule="exact" w:before="0" w:after="0"/>
        <w:ind w:left="1918" w:right="0" w:hanging="361"/>
        <w:jc w:val="both"/>
        <w:rPr>
          <w:sz w:val="24"/>
        </w:rPr>
      </w:pPr>
      <w:r>
        <w:rPr>
          <w:sz w:val="24"/>
        </w:rPr>
        <w:t>ilość i rodzaje wprowadzanych substancji do powietrza, wód i</w:t>
      </w:r>
      <w:r>
        <w:rPr>
          <w:spacing w:val="-8"/>
          <w:sz w:val="24"/>
        </w:rPr>
        <w:t> </w:t>
      </w:r>
      <w:r>
        <w:rPr>
          <w:sz w:val="24"/>
        </w:rPr>
        <w:t>gleby.</w:t>
      </w:r>
    </w:p>
    <w:p>
      <w:pPr>
        <w:spacing w:line="240" w:lineRule="auto" w:before="11"/>
        <w:rPr>
          <w:sz w:val="23"/>
        </w:rPr>
      </w:pPr>
    </w:p>
    <w:p>
      <w:pPr>
        <w:pStyle w:val="BodyText"/>
        <w:ind w:left="478" w:right="239"/>
        <w:jc w:val="both"/>
      </w:pPr>
      <w:r>
        <w:rPr>
          <w:i/>
        </w:rPr>
        <w:t>/Należy tu uwzględnić konieczność dotrzymania standardów jakości środowiska, a tam gdzie </w:t>
      </w:r>
      <w:r>
        <w:rPr/>
        <w:t>ich nie ustalono, konieczność ograniczania uciążliwości (związanej choćby z odorami)./</w:t>
      </w:r>
    </w:p>
    <w:p>
      <w:pPr>
        <w:spacing w:line="240" w:lineRule="auto" w:before="0"/>
        <w:rPr>
          <w:i/>
          <w:sz w:val="24"/>
        </w:rPr>
      </w:pPr>
    </w:p>
    <w:p>
      <w:pPr>
        <w:pStyle w:val="Heading1"/>
        <w:numPr>
          <w:ilvl w:val="1"/>
          <w:numId w:val="3"/>
        </w:numPr>
        <w:tabs>
          <w:tab w:pos="1199" w:val="left" w:leader="none"/>
        </w:tabs>
        <w:spacing w:line="240" w:lineRule="auto" w:before="0" w:after="0"/>
        <w:ind w:left="1198" w:right="0" w:hanging="361"/>
        <w:jc w:val="left"/>
      </w:pPr>
      <w:r>
        <w:rPr/>
        <w:t>Możliwe transgraniczne oddziaływanie na</w:t>
      </w:r>
      <w:r>
        <w:rPr>
          <w:spacing w:val="-4"/>
        </w:rPr>
        <w:t> </w:t>
      </w:r>
      <w:r>
        <w:rPr/>
        <w:t>środowisko</w:t>
      </w:r>
    </w:p>
    <w:p>
      <w:pPr>
        <w:spacing w:line="240" w:lineRule="auto" w:before="0"/>
        <w:rPr>
          <w:b/>
          <w:sz w:val="24"/>
        </w:rPr>
      </w:pPr>
    </w:p>
    <w:p>
      <w:pPr>
        <w:pStyle w:val="BodyText"/>
        <w:ind w:left="478" w:right="234"/>
        <w:jc w:val="both"/>
      </w:pPr>
      <w:r>
        <w:rPr>
          <w:i/>
        </w:rPr>
        <w:t>/W punkcie tym należy wskazać, czy zgodnie z Konwencją o ocenach oddziaływania na </w:t>
      </w:r>
      <w:r>
        <w:rPr/>
        <w:t>środowisko w kontekście transgranicznym (Dz. U. z 1999r. Nr 96 poz. 1110) i art. 58 –70 ustawy – Prawo ochrony środowiska zachodzą przesłanki do przeprowadzenia postępowania w sprawie oceny oddziaływania na środowisko w kontekście transgranicznym. W przypadku braku przesłanek uzasadnić dlaczego inwestycja nie oddziałuje transgranicznie na środowisko/</w:t>
      </w:r>
    </w:p>
    <w:p>
      <w:pPr>
        <w:spacing w:line="240" w:lineRule="auto" w:before="1"/>
        <w:rPr>
          <w:i/>
          <w:sz w:val="24"/>
        </w:rPr>
      </w:pPr>
    </w:p>
    <w:p>
      <w:pPr>
        <w:pStyle w:val="Heading1"/>
        <w:numPr>
          <w:ilvl w:val="1"/>
          <w:numId w:val="3"/>
        </w:numPr>
        <w:tabs>
          <w:tab w:pos="1199" w:val="left" w:leader="none"/>
        </w:tabs>
        <w:spacing w:line="240" w:lineRule="auto" w:before="0" w:after="0"/>
        <w:ind w:left="1198" w:right="234" w:hanging="360"/>
        <w:jc w:val="both"/>
      </w:pPr>
      <w:r>
        <w:rPr/>
        <w:t>Obszary podlegające ochronie na podstawie ustawy z dnia 16 kwietnia 2004 r. o ochronie przyrody znajdujące się w zasięgu znaczącego oddziaływania przedsięwzięcia</w:t>
      </w:r>
    </w:p>
    <w:p>
      <w:pPr>
        <w:spacing w:line="240" w:lineRule="auto" w:before="0"/>
        <w:rPr>
          <w:b/>
          <w:sz w:val="24"/>
        </w:rPr>
      </w:pPr>
    </w:p>
    <w:p>
      <w:pPr>
        <w:pStyle w:val="BodyText"/>
        <w:ind w:left="478" w:right="236"/>
        <w:jc w:val="both"/>
      </w:pPr>
      <w:r>
        <w:rPr>
          <w:i/>
        </w:rPr>
        <w:t>/W punkcie tym należy odnieść się do wszystkich form ochrony przyrody (parki narodowe, </w:t>
      </w:r>
      <w:r>
        <w:rPr/>
        <w:t>rezerwaty, parki krajobrazowe, pomniki przyrody, obszary Natura 2000, obszary chronionego krajobrazu itp.), które znajdują się w pobliżu planowanego przedsięwzięcia lub mogą zostać narażone na jego oddziaływanie. W przypadku obszarów Natura 2000 </w:t>
      </w:r>
      <w:r>
        <w:rPr>
          <w:b/>
          <w:i/>
        </w:rPr>
        <w:t>zawsze </w:t>
      </w:r>
      <w:r>
        <w:rPr>
          <w:i/>
        </w:rPr>
        <w:t>należy wskazać </w:t>
      </w:r>
      <w:r>
        <w:rPr/>
        <w:t>odległość, w której znajdują się najbliższe siedliska i gatunki chronione w ramach Europejskiej Sieci Ekologicznej Natura 2000. Ponadto, w przypadku braku możliwości oddziaływania na te siedliska i gatunki </w:t>
      </w:r>
      <w:r>
        <w:rPr>
          <w:b/>
          <w:i/>
        </w:rPr>
        <w:t>zawsze </w:t>
      </w:r>
      <w:r>
        <w:rPr>
          <w:i/>
        </w:rPr>
        <w:t>należy ten fakt uzasadnić (nawet jeśli </w:t>
      </w:r>
      <w:r>
        <w:rPr/>
        <w:t>planowane przedsięwzięcie polega na budowie niewielkiego odcinka kanalizacji czy wodociągu wzdłuż asfaltowej drogi, a najbliższy obszar Natura 2000 znajduje się 20 km dalej./</w:t>
      </w:r>
    </w:p>
    <w:p>
      <w:pPr>
        <w:spacing w:line="240" w:lineRule="auto" w:before="1"/>
        <w:rPr>
          <w:i/>
          <w:sz w:val="24"/>
        </w:rPr>
      </w:pPr>
    </w:p>
    <w:p>
      <w:pPr>
        <w:pStyle w:val="Heading1"/>
        <w:numPr>
          <w:ilvl w:val="1"/>
          <w:numId w:val="3"/>
        </w:numPr>
        <w:tabs>
          <w:tab w:pos="1199" w:val="left" w:leader="none"/>
        </w:tabs>
        <w:spacing w:line="240" w:lineRule="auto" w:before="0" w:after="0"/>
        <w:ind w:left="1198" w:right="237" w:hanging="360"/>
        <w:jc w:val="both"/>
      </w:pPr>
      <w:r>
        <w:rPr/>
        <w:t>Wpływ planowanej drogi na bezpieczeństwo ruchu drogowego w przypadku drogi w transeuropejskiej sieci</w:t>
      </w:r>
      <w:r>
        <w:rPr>
          <w:spacing w:val="1"/>
        </w:rPr>
        <w:t> </w:t>
      </w:r>
      <w:r>
        <w:rPr/>
        <w:t>drogowej</w:t>
      </w:r>
    </w:p>
    <w:p>
      <w:pPr>
        <w:spacing w:line="240" w:lineRule="auto" w:before="0"/>
        <w:rPr>
          <w:b/>
          <w:sz w:val="24"/>
        </w:rPr>
      </w:pPr>
    </w:p>
    <w:p>
      <w:pPr>
        <w:pStyle w:val="BodyText"/>
        <w:ind w:left="478" w:right="242"/>
        <w:jc w:val="both"/>
      </w:pPr>
      <w:r>
        <w:rPr>
          <w:i/>
        </w:rPr>
        <w:t>/W punkcie tym należy odnieść się do przepisów bezpieczeństwa ruchu drogowego i </w:t>
      </w:r>
      <w:r>
        <w:rPr/>
        <w:t>zastosowanych rozwiązań technicznych, technologicznych/.</w:t>
      </w:r>
    </w:p>
    <w:p>
      <w:pPr>
        <w:spacing w:line="240" w:lineRule="auto" w:before="0"/>
        <w:rPr>
          <w:i/>
          <w:sz w:val="24"/>
        </w:rPr>
      </w:pPr>
    </w:p>
    <w:p>
      <w:pPr>
        <w:pStyle w:val="Heading1"/>
        <w:numPr>
          <w:ilvl w:val="1"/>
          <w:numId w:val="3"/>
        </w:numPr>
        <w:tabs>
          <w:tab w:pos="1199" w:val="left" w:leader="none"/>
        </w:tabs>
        <w:spacing w:line="240" w:lineRule="auto" w:before="0" w:after="0"/>
        <w:ind w:left="1198" w:right="235" w:hanging="360"/>
        <w:jc w:val="both"/>
      </w:pPr>
      <w:r>
        <w:rPr/>
        <w:t>Skumulowane oddziaływanie - w przypadku przedsięwzięć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w:t>
      </w:r>
      <w:r>
        <w:rPr>
          <w:spacing w:val="-7"/>
        </w:rPr>
        <w:t> </w:t>
      </w:r>
      <w:r>
        <w:rPr/>
        <w:t>przedsięwzięciem</w:t>
      </w:r>
    </w:p>
    <w:p>
      <w:pPr>
        <w:spacing w:line="240" w:lineRule="auto" w:before="0"/>
        <w:rPr>
          <w:b/>
          <w:sz w:val="24"/>
        </w:rPr>
      </w:pPr>
    </w:p>
    <w:p>
      <w:pPr>
        <w:pStyle w:val="BodyText"/>
        <w:spacing w:before="1"/>
        <w:ind w:left="478" w:right="234"/>
      </w:pPr>
      <w:r>
        <w:rPr>
          <w:i/>
        </w:rPr>
        <w:t>/W punkcie tym należy opisać inne inwestycje, które istnieją lub są realizowane na terenie </w:t>
      </w:r>
      <w:r>
        <w:rPr/>
        <w:t>tego samego przedsięwzięcia jak również w bliższym lub dalszym sąsiedztwie i ich wzajemnych powiązań. Informacje te można zaczerpnąć z bazy danych Ekoportal, BIP gminy lub bezpośrednio na wniosek złożony do jst. Na podstawie uzyskanych informacji należy dokonać</w:t>
      </w:r>
      <w:r>
        <w:rPr>
          <w:spacing w:val="49"/>
        </w:rPr>
        <w:t> </w:t>
      </w:r>
      <w:r>
        <w:rPr/>
        <w:t>analizy</w:t>
      </w:r>
      <w:r>
        <w:rPr>
          <w:spacing w:val="50"/>
        </w:rPr>
        <w:t> </w:t>
      </w:r>
      <w:r>
        <w:rPr/>
        <w:t>czy</w:t>
      </w:r>
      <w:r>
        <w:rPr>
          <w:spacing w:val="50"/>
        </w:rPr>
        <w:t> </w:t>
      </w:r>
      <w:r>
        <w:rPr/>
        <w:t>może</w:t>
      </w:r>
      <w:r>
        <w:rPr>
          <w:spacing w:val="50"/>
        </w:rPr>
        <w:t> </w:t>
      </w:r>
      <w:r>
        <w:rPr/>
        <w:t>dojść</w:t>
      </w:r>
      <w:r>
        <w:rPr>
          <w:spacing w:val="50"/>
        </w:rPr>
        <w:t> </w:t>
      </w:r>
      <w:r>
        <w:rPr/>
        <w:t>do</w:t>
      </w:r>
      <w:r>
        <w:rPr>
          <w:spacing w:val="51"/>
        </w:rPr>
        <w:t> </w:t>
      </w:r>
      <w:r>
        <w:rPr/>
        <w:t>oddziaływań</w:t>
      </w:r>
      <w:r>
        <w:rPr>
          <w:spacing w:val="51"/>
        </w:rPr>
        <w:t> </w:t>
      </w:r>
      <w:r>
        <w:rPr/>
        <w:t>skumulowanych</w:t>
      </w:r>
      <w:r>
        <w:rPr>
          <w:spacing w:val="50"/>
        </w:rPr>
        <w:t> </w:t>
      </w:r>
      <w:r>
        <w:rPr/>
        <w:t>na</w:t>
      </w:r>
      <w:r>
        <w:rPr>
          <w:spacing w:val="51"/>
        </w:rPr>
        <w:t> </w:t>
      </w:r>
      <w:r>
        <w:rPr/>
        <w:t>etapie</w:t>
      </w:r>
      <w:r>
        <w:rPr>
          <w:spacing w:val="50"/>
        </w:rPr>
        <w:t> </w:t>
      </w:r>
      <w:r>
        <w:rPr/>
        <w:t>realizacji</w:t>
      </w:r>
      <w:r>
        <w:rPr>
          <w:spacing w:val="52"/>
        </w:rPr>
        <w:t> </w:t>
      </w:r>
      <w:r>
        <w:rPr/>
        <w:t>lub</w:t>
      </w:r>
    </w:p>
    <w:p>
      <w:pPr>
        <w:spacing w:after="0"/>
        <w:sectPr>
          <w:pgSz w:w="11910" w:h="16840"/>
          <w:pgMar w:top="440" w:bottom="280" w:left="940" w:right="1180"/>
        </w:sectPr>
      </w:pPr>
    </w:p>
    <w:p>
      <w:pPr>
        <w:pStyle w:val="BodyText"/>
        <w:spacing w:before="60"/>
        <w:ind w:left="478" w:right="234"/>
        <w:jc w:val="both"/>
      </w:pPr>
      <w:r>
        <w:rPr>
          <w:i/>
        </w:rPr>
        <w:t>eksploatacji przedsięwzięcia. Analiza oddziaływania skumulowanego powinna obejmować </w:t>
      </w:r>
      <w:r>
        <w:rPr/>
        <w:t>wszystkie elementy, które mogą ulec degradacji w wyniku kumulacji tych przedsięwzięć tj. emisję hałasu i zanieczyszczeń do powietrza, wpływ na wody powierzchniowe i podziemne oraz przyrodę danego obszaru. Podczas określania oddziaływań skumulowanych między przedsięwzięciami należy brać pod uwagę te zrealizowane, aktywne, znajdujące się na terenie oddziaływania przedsięwzięcia dopiero wnioskowanego i takie dla których wydano ostateczną decyzję administracyjną, gdyż w przeciwnym razie nie może być mowy o przedsięwzięciu w znaczeniu prawnym /.</w:t>
      </w:r>
    </w:p>
    <w:p>
      <w:pPr>
        <w:spacing w:line="240" w:lineRule="auto" w:before="10"/>
        <w:rPr>
          <w:i/>
          <w:sz w:val="23"/>
        </w:rPr>
      </w:pPr>
    </w:p>
    <w:p>
      <w:pPr>
        <w:pStyle w:val="Heading1"/>
        <w:numPr>
          <w:ilvl w:val="1"/>
          <w:numId w:val="3"/>
        </w:numPr>
        <w:tabs>
          <w:tab w:pos="1199" w:val="left" w:leader="none"/>
        </w:tabs>
        <w:spacing w:line="240" w:lineRule="auto" w:before="0" w:after="0"/>
        <w:ind w:left="1198" w:right="0" w:hanging="361"/>
        <w:jc w:val="left"/>
      </w:pPr>
      <w:r>
        <w:rPr/>
        <w:t>Ryzyko wystąpienia poważnej awarii lub katastrofy naturalnej i</w:t>
      </w:r>
      <w:r>
        <w:rPr>
          <w:spacing w:val="-7"/>
        </w:rPr>
        <w:t> </w:t>
      </w:r>
      <w:r>
        <w:rPr/>
        <w:t>budowlanej</w:t>
      </w:r>
    </w:p>
    <w:p>
      <w:pPr>
        <w:spacing w:line="240" w:lineRule="auto" w:before="0"/>
        <w:rPr>
          <w:b/>
          <w:sz w:val="24"/>
        </w:rPr>
      </w:pPr>
    </w:p>
    <w:p>
      <w:pPr>
        <w:pStyle w:val="BodyText"/>
        <w:ind w:left="478"/>
        <w:jc w:val="both"/>
        <w:rPr>
          <w:i/>
        </w:rPr>
      </w:pPr>
      <w:r>
        <w:rPr>
          <w:i/>
        </w:rPr>
        <w:t>/W punkcie tym należy przeanalizować możliwość wystąpienia:</w:t>
      </w:r>
    </w:p>
    <w:p>
      <w:pPr>
        <w:pStyle w:val="BodyText"/>
        <w:ind w:left="478" w:right="234"/>
        <w:jc w:val="both"/>
      </w:pPr>
      <w:r>
        <w:rPr>
          <w:i w:val="0"/>
        </w:rPr>
        <w:t>- </w:t>
      </w:r>
      <w:r>
        <w:rPr>
          <w:i/>
        </w:rPr>
        <w:t>poważnej awarii w szczególności emisję, pożar lub eksplozję, powstałe w trakcie procesu </w:t>
      </w:r>
      <w:r>
        <w:rPr/>
        <w:t>przemysłowego, magazynowania lub transportu, w którym występuje jedna lub więcej niebezpiecznych substancji, prowadzące do natychmiastowego zagrożenia życia lub zdrowia ludzi lub środowiska lub powstania takiego zagrożenia z opóźnieniem.</w:t>
      </w:r>
    </w:p>
    <w:p>
      <w:pPr>
        <w:pStyle w:val="ListParagraph"/>
        <w:numPr>
          <w:ilvl w:val="0"/>
          <w:numId w:val="4"/>
        </w:numPr>
        <w:tabs>
          <w:tab w:pos="635" w:val="left" w:leader="none"/>
        </w:tabs>
        <w:spacing w:line="240" w:lineRule="auto" w:before="0" w:after="0"/>
        <w:ind w:left="478" w:right="233" w:firstLine="0"/>
        <w:jc w:val="both"/>
        <w:rPr>
          <w:i/>
          <w:sz w:val="24"/>
        </w:rPr>
      </w:pPr>
      <w:r>
        <w:rPr>
          <w:i/>
          <w:sz w:val="24"/>
        </w:rPr>
        <w:t>katastrofy naturalnej związanej z klęskami żywiołowymi, takimi jak: powodzie, pożary, fale </w:t>
      </w:r>
      <w:r>
        <w:rPr>
          <w:i/>
          <w:sz w:val="24"/>
        </w:rPr>
        <w:t>upałów, susze, nawalne deszcze i burze. Pomocnym materiałem, jest „Poradnik przygotowania inwestycji z uwzględnieniem zmian klimatu, ich łagodzenia i przystosowania do tych zmian oraz odporności na klęski żywiołowe”, opracowany przez Ministerstwo Środowiska opublikowany na stronie internetowej - klimada.mos.gov.pl dostępny. Powyższy dokument zawiera zbiór zasad, wskazówek jak i również metodologię obliczeń  uwzględniającą zagadnienia klimatyczne w procesie przygotowania projektów inwestycyjnych.</w:t>
      </w:r>
    </w:p>
    <w:p>
      <w:pPr>
        <w:pStyle w:val="ListParagraph"/>
        <w:numPr>
          <w:ilvl w:val="0"/>
          <w:numId w:val="4"/>
        </w:numPr>
        <w:tabs>
          <w:tab w:pos="619" w:val="left" w:leader="none"/>
        </w:tabs>
        <w:spacing w:line="240" w:lineRule="auto" w:before="1" w:after="0"/>
        <w:ind w:left="618" w:right="0" w:hanging="141"/>
        <w:jc w:val="both"/>
        <w:rPr>
          <w:i/>
          <w:sz w:val="24"/>
        </w:rPr>
      </w:pPr>
      <w:r>
        <w:rPr>
          <w:i/>
          <w:sz w:val="24"/>
        </w:rPr>
        <w:t>innej katastrofy</w:t>
      </w:r>
      <w:r>
        <w:rPr>
          <w:i/>
          <w:spacing w:val="-1"/>
          <w:sz w:val="24"/>
        </w:rPr>
        <w:t> </w:t>
      </w:r>
      <w:r>
        <w:rPr>
          <w:i/>
          <w:sz w:val="24"/>
        </w:rPr>
        <w:t>budowlanej./</w:t>
      </w:r>
    </w:p>
    <w:p>
      <w:pPr>
        <w:spacing w:line="240" w:lineRule="auto" w:before="0"/>
        <w:rPr>
          <w:i/>
          <w:sz w:val="24"/>
        </w:rPr>
      </w:pPr>
    </w:p>
    <w:p>
      <w:pPr>
        <w:pStyle w:val="Heading1"/>
        <w:numPr>
          <w:ilvl w:val="1"/>
          <w:numId w:val="3"/>
        </w:numPr>
        <w:tabs>
          <w:tab w:pos="1199" w:val="left" w:leader="none"/>
        </w:tabs>
        <w:spacing w:line="240" w:lineRule="auto" w:before="0" w:after="0"/>
        <w:ind w:left="1198" w:right="235" w:hanging="360"/>
        <w:jc w:val="left"/>
      </w:pPr>
      <w:r>
        <w:rPr/>
        <w:t>Przewidywane ilości i rodzaje wytwarzanych odpadów oraz ich wpływie na środowisko</w:t>
      </w:r>
    </w:p>
    <w:p>
      <w:pPr>
        <w:spacing w:line="240" w:lineRule="auto" w:before="0"/>
        <w:rPr>
          <w:b/>
          <w:sz w:val="24"/>
        </w:rPr>
      </w:pPr>
    </w:p>
    <w:p>
      <w:pPr>
        <w:pStyle w:val="BodyText"/>
        <w:ind w:left="478" w:right="238"/>
        <w:jc w:val="both"/>
      </w:pPr>
      <w:r>
        <w:rPr>
          <w:i/>
        </w:rPr>
        <w:t>/ w punkcie tym należy odnieść się do gospodarki odpadami na etapie realizacji i eksploatacji </w:t>
      </w:r>
      <w:r>
        <w:rPr/>
        <w:t>przedsięwzięcia, w tym opisać:</w:t>
      </w:r>
    </w:p>
    <w:p>
      <w:pPr>
        <w:pStyle w:val="ListParagraph"/>
        <w:numPr>
          <w:ilvl w:val="0"/>
          <w:numId w:val="5"/>
        </w:numPr>
        <w:tabs>
          <w:tab w:pos="907" w:val="left" w:leader="none"/>
        </w:tabs>
        <w:spacing w:line="240" w:lineRule="auto" w:before="0" w:after="0"/>
        <w:ind w:left="906" w:right="0" w:hanging="429"/>
        <w:jc w:val="both"/>
        <w:rPr>
          <w:i/>
          <w:sz w:val="24"/>
        </w:rPr>
      </w:pPr>
      <w:r>
        <w:rPr>
          <w:i/>
          <w:sz w:val="24"/>
        </w:rPr>
        <w:t>szacowane rodzaje i ilości powstających odpadów według ich</w:t>
      </w:r>
      <w:r>
        <w:rPr>
          <w:i/>
          <w:spacing w:val="-6"/>
          <w:sz w:val="24"/>
        </w:rPr>
        <w:t> </w:t>
      </w:r>
      <w:r>
        <w:rPr>
          <w:i/>
          <w:sz w:val="24"/>
        </w:rPr>
        <w:t>kodów;</w:t>
      </w:r>
    </w:p>
    <w:p>
      <w:pPr>
        <w:pStyle w:val="ListParagraph"/>
        <w:numPr>
          <w:ilvl w:val="0"/>
          <w:numId w:val="5"/>
        </w:numPr>
        <w:tabs>
          <w:tab w:pos="907" w:val="left" w:leader="none"/>
        </w:tabs>
        <w:spacing w:line="240" w:lineRule="auto" w:before="1" w:after="0"/>
        <w:ind w:left="478" w:right="237" w:firstLine="0"/>
        <w:jc w:val="both"/>
        <w:rPr>
          <w:i/>
          <w:sz w:val="24"/>
        </w:rPr>
      </w:pPr>
      <w:r>
        <w:rPr>
          <w:i/>
          <w:sz w:val="24"/>
        </w:rPr>
        <w:t>sposoby  (np.   kontener,   pojemnik   itp.)   oraz   miejsca   ich   magazynowania,   wraz   </w:t>
      </w:r>
      <w:r>
        <w:rPr>
          <w:i/>
          <w:sz w:val="24"/>
        </w:rPr>
        <w:t>z określeniem zabezpieczeń jakie będą stosowane w celu wyeliminowania ich negatywnego oddziaływania na środowisko (np. szczelne podłoże, inne zabezpieczenia  przed niekorzystnymi warunkami pogodowymi, niekontrolowanym rozprzestrzenianiem się odpadów itp.);</w:t>
      </w:r>
    </w:p>
    <w:p>
      <w:pPr>
        <w:pStyle w:val="ListParagraph"/>
        <w:numPr>
          <w:ilvl w:val="0"/>
          <w:numId w:val="5"/>
        </w:numPr>
        <w:tabs>
          <w:tab w:pos="907" w:val="left" w:leader="none"/>
        </w:tabs>
        <w:spacing w:line="240" w:lineRule="auto" w:before="0" w:after="0"/>
        <w:ind w:left="906" w:right="0" w:hanging="429"/>
        <w:jc w:val="both"/>
        <w:rPr>
          <w:i/>
          <w:sz w:val="24"/>
        </w:rPr>
      </w:pPr>
      <w:r>
        <w:rPr>
          <w:i/>
          <w:sz w:val="24"/>
        </w:rPr>
        <w:t>określenie sposobu dalszego postępowania z wytworzonymi</w:t>
      </w:r>
      <w:r>
        <w:rPr>
          <w:i/>
          <w:spacing w:val="-6"/>
          <w:sz w:val="24"/>
        </w:rPr>
        <w:t> </w:t>
      </w:r>
      <w:r>
        <w:rPr>
          <w:i/>
          <w:sz w:val="24"/>
        </w:rPr>
        <w:t>odpadami.</w:t>
      </w:r>
    </w:p>
    <w:p>
      <w:pPr>
        <w:spacing w:line="240" w:lineRule="auto" w:before="0"/>
        <w:rPr>
          <w:i/>
          <w:sz w:val="24"/>
        </w:rPr>
      </w:pPr>
    </w:p>
    <w:p>
      <w:pPr>
        <w:pStyle w:val="Heading1"/>
        <w:numPr>
          <w:ilvl w:val="1"/>
          <w:numId w:val="3"/>
        </w:numPr>
        <w:tabs>
          <w:tab w:pos="1199" w:val="left" w:leader="none"/>
        </w:tabs>
        <w:spacing w:line="240" w:lineRule="auto" w:before="0" w:after="0"/>
        <w:ind w:left="1198" w:right="239" w:hanging="360"/>
        <w:jc w:val="left"/>
      </w:pPr>
      <w:r>
        <w:rPr/>
        <w:t>Informacje o pracach rozbiórkowych dotyczących przedsięwzięć mogących znacząco oddziaływać na</w:t>
      </w:r>
      <w:r>
        <w:rPr>
          <w:spacing w:val="-2"/>
        </w:rPr>
        <w:t> </w:t>
      </w:r>
      <w:r>
        <w:rPr/>
        <w:t>środowisko</w:t>
      </w:r>
    </w:p>
    <w:p>
      <w:pPr>
        <w:spacing w:line="240" w:lineRule="auto" w:before="0"/>
        <w:rPr>
          <w:b/>
          <w:sz w:val="24"/>
        </w:rPr>
      </w:pPr>
    </w:p>
    <w:p>
      <w:pPr>
        <w:pStyle w:val="BodyText"/>
        <w:ind w:left="478" w:right="234"/>
        <w:jc w:val="both"/>
      </w:pPr>
      <w:r>
        <w:rPr>
          <w:i/>
        </w:rPr>
        <w:t>/w punkcie tym należy opisać czy realizacja przedsięwzięcia będzie wymagała dokonania </w:t>
      </w:r>
      <w:r>
        <w:rPr/>
        <w:t>jakichkolwiek prac demontażowych, wyburzeniowych, likwidacyjnych obecnie występującej infrastruktury technicznej, budynków, placów i innych obiektów/.</w:t>
      </w:r>
    </w:p>
    <w:p>
      <w:pPr>
        <w:spacing w:line="240" w:lineRule="auto" w:before="0"/>
        <w:rPr>
          <w:i/>
          <w:sz w:val="26"/>
        </w:rPr>
      </w:pPr>
    </w:p>
    <w:p>
      <w:pPr>
        <w:spacing w:line="240" w:lineRule="auto" w:before="0"/>
        <w:rPr>
          <w:i/>
          <w:sz w:val="26"/>
        </w:rPr>
      </w:pPr>
    </w:p>
    <w:p>
      <w:pPr>
        <w:spacing w:line="240" w:lineRule="auto" w:before="5"/>
        <w:rPr>
          <w:i/>
          <w:sz w:val="20"/>
        </w:rPr>
      </w:pPr>
    </w:p>
    <w:p>
      <w:pPr>
        <w:spacing w:line="360" w:lineRule="auto" w:before="0"/>
        <w:ind w:left="478" w:right="236" w:firstLine="0"/>
        <w:jc w:val="both"/>
        <w:rPr>
          <w:b/>
          <w:i/>
          <w:sz w:val="24"/>
        </w:rPr>
      </w:pPr>
      <w:r>
        <w:rPr>
          <w:b/>
          <w:i/>
          <w:sz w:val="24"/>
        </w:rPr>
        <w:t>Kartę informacyjną przedsięwzięcia podpisuje autor, a w przypadku gdy jej wykonawcą jest </w:t>
      </w:r>
      <w:r>
        <w:rPr>
          <w:b/>
          <w:i/>
          <w:sz w:val="24"/>
        </w:rPr>
        <w:t>zespół autorów - kierujący tym zespołem, wraz z podaniem imienia i nazwiska oraz daty sporządzenia karty informacyjnej przedsięwzięcia.</w:t>
      </w:r>
    </w:p>
    <w:p>
      <w:pPr>
        <w:spacing w:after="0" w:line="360" w:lineRule="auto"/>
        <w:jc w:val="both"/>
        <w:rPr>
          <w:sz w:val="24"/>
        </w:rPr>
        <w:sectPr>
          <w:pgSz w:w="11910" w:h="16840"/>
          <w:pgMar w:top="460" w:bottom="280" w:left="940" w:right="1180"/>
        </w:sectPr>
      </w:pPr>
    </w:p>
    <w:p>
      <w:pPr>
        <w:spacing w:before="76"/>
        <w:ind w:left="478" w:right="235" w:firstLine="360"/>
        <w:jc w:val="both"/>
        <w:rPr>
          <w:sz w:val="24"/>
        </w:rPr>
      </w:pPr>
      <w:r>
        <w:rPr>
          <w:sz w:val="24"/>
        </w:rPr>
        <w:t>Karta informacyjna przedsięwzięcia powinna zawierać podstawowe informacje o planowanym przedsięwzięciu, umożliwiające analizę kryteriów, o których mowa w art. 63 ust. 1 ustawy z dnia 3 października 2008 r. o udostępnianiu informacji o środowisku i jego ochronie, udziale społeczeństwa w ochronie środowiska oraz o ocenach oddziaływania na środowisko, uwzględniając łącznie następujące</w:t>
      </w:r>
      <w:r>
        <w:rPr>
          <w:spacing w:val="-4"/>
          <w:sz w:val="24"/>
        </w:rPr>
        <w:t> </w:t>
      </w:r>
      <w:r>
        <w:rPr>
          <w:sz w:val="24"/>
        </w:rPr>
        <w:t>kryteria:</w:t>
      </w:r>
    </w:p>
    <w:p>
      <w:pPr>
        <w:spacing w:line="240" w:lineRule="auto" w:before="1"/>
        <w:rPr>
          <w:sz w:val="24"/>
        </w:rPr>
      </w:pPr>
    </w:p>
    <w:p>
      <w:pPr>
        <w:pStyle w:val="Heading1"/>
        <w:numPr>
          <w:ilvl w:val="0"/>
          <w:numId w:val="6"/>
        </w:numPr>
        <w:tabs>
          <w:tab w:pos="739" w:val="left" w:leader="none"/>
        </w:tabs>
        <w:spacing w:line="275" w:lineRule="exact" w:before="0" w:after="0"/>
        <w:ind w:left="738" w:right="0" w:hanging="261"/>
        <w:jc w:val="both"/>
      </w:pPr>
      <w:r>
        <w:rPr/>
        <w:t>rodzaj i charakterystykę przedsięwzięcia, z</w:t>
      </w:r>
      <w:r>
        <w:rPr>
          <w:spacing w:val="-3"/>
        </w:rPr>
        <w:t> </w:t>
      </w:r>
      <w:r>
        <w:rPr/>
        <w:t>uwzględnieniem:</w:t>
      </w:r>
    </w:p>
    <w:p>
      <w:pPr>
        <w:pStyle w:val="ListParagraph"/>
        <w:numPr>
          <w:ilvl w:val="1"/>
          <w:numId w:val="6"/>
        </w:numPr>
        <w:tabs>
          <w:tab w:pos="1096" w:val="left" w:leader="none"/>
        </w:tabs>
        <w:spacing w:line="240" w:lineRule="auto" w:before="0" w:after="0"/>
        <w:ind w:left="1078" w:right="238" w:hanging="240"/>
        <w:jc w:val="both"/>
        <w:rPr>
          <w:i/>
          <w:sz w:val="24"/>
        </w:rPr>
      </w:pPr>
      <w:r>
        <w:rPr>
          <w:i/>
          <w:sz w:val="24"/>
        </w:rPr>
        <w:t>skali przedsięwzięcia i wielkości zajmowanego terenu oraz ich wzajemnych proporcji, a </w:t>
      </w:r>
      <w:r>
        <w:rPr>
          <w:i/>
          <w:sz w:val="24"/>
        </w:rPr>
        <w:t>także istotnych rozwiązań charakteryzujących</w:t>
      </w:r>
      <w:r>
        <w:rPr>
          <w:i/>
          <w:spacing w:val="-5"/>
          <w:sz w:val="24"/>
        </w:rPr>
        <w:t> </w:t>
      </w:r>
      <w:r>
        <w:rPr>
          <w:i/>
          <w:sz w:val="24"/>
        </w:rPr>
        <w:t>przedsięwzięcie,</w:t>
      </w:r>
    </w:p>
    <w:p>
      <w:pPr>
        <w:pStyle w:val="ListParagraph"/>
        <w:numPr>
          <w:ilvl w:val="1"/>
          <w:numId w:val="6"/>
        </w:numPr>
        <w:tabs>
          <w:tab w:pos="1125" w:val="left" w:leader="none"/>
        </w:tabs>
        <w:spacing w:line="240" w:lineRule="auto" w:before="0" w:after="0"/>
        <w:ind w:left="1078" w:right="236" w:hanging="240"/>
        <w:jc w:val="both"/>
        <w:rPr>
          <w:i/>
          <w:sz w:val="24"/>
        </w:rPr>
      </w:pPr>
      <w:r>
        <w:rPr>
          <w:i/>
          <w:sz w:val="24"/>
        </w:rPr>
        <w:t>powiązań z innymi przedsięwzięciami, w szczególności kumulowania się oddziaływań </w:t>
      </w:r>
      <w:r>
        <w:rPr>
          <w:i/>
          <w:sz w:val="24"/>
        </w:rPr>
        <w:t>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 planowanym</w:t>
      </w:r>
      <w:r>
        <w:rPr>
          <w:i/>
          <w:spacing w:val="-2"/>
          <w:sz w:val="24"/>
        </w:rPr>
        <w:t> </w:t>
      </w:r>
      <w:r>
        <w:rPr>
          <w:i/>
          <w:sz w:val="24"/>
        </w:rPr>
        <w:t>przedsięwzięciem,</w:t>
      </w:r>
    </w:p>
    <w:p>
      <w:pPr>
        <w:pStyle w:val="ListParagraph"/>
        <w:numPr>
          <w:ilvl w:val="1"/>
          <w:numId w:val="6"/>
        </w:numPr>
        <w:tabs>
          <w:tab w:pos="1093" w:val="left" w:leader="none"/>
        </w:tabs>
        <w:spacing w:line="240" w:lineRule="auto" w:before="0" w:after="0"/>
        <w:ind w:left="1078" w:right="239" w:hanging="240"/>
        <w:jc w:val="both"/>
        <w:rPr>
          <w:i/>
          <w:sz w:val="24"/>
        </w:rPr>
      </w:pPr>
      <w:r>
        <w:rPr>
          <w:i/>
          <w:sz w:val="24"/>
        </w:rPr>
        <w:t>różnorodności biologicznej, wykorzystywania zasobów naturalnych, w tym gleby, wody </w:t>
      </w:r>
      <w:r>
        <w:rPr>
          <w:i/>
          <w:sz w:val="24"/>
        </w:rPr>
        <w:t>i powierzchni</w:t>
      </w:r>
      <w:r>
        <w:rPr>
          <w:i/>
          <w:spacing w:val="-1"/>
          <w:sz w:val="24"/>
        </w:rPr>
        <w:t> </w:t>
      </w:r>
      <w:r>
        <w:rPr>
          <w:i/>
          <w:sz w:val="24"/>
        </w:rPr>
        <w:t>ziemi,</w:t>
      </w:r>
    </w:p>
    <w:p>
      <w:pPr>
        <w:pStyle w:val="ListParagraph"/>
        <w:numPr>
          <w:ilvl w:val="1"/>
          <w:numId w:val="6"/>
        </w:numPr>
        <w:tabs>
          <w:tab w:pos="1098" w:val="left" w:leader="none"/>
        </w:tabs>
        <w:spacing w:line="240" w:lineRule="auto" w:before="0" w:after="0"/>
        <w:ind w:left="1097" w:right="0" w:hanging="260"/>
        <w:jc w:val="both"/>
        <w:rPr>
          <w:i/>
          <w:sz w:val="24"/>
        </w:rPr>
      </w:pPr>
      <w:r>
        <w:rPr>
          <w:i/>
          <w:sz w:val="24"/>
        </w:rPr>
        <w:t>emisji i występowania innych</w:t>
      </w:r>
      <w:r>
        <w:rPr>
          <w:i/>
          <w:spacing w:val="-1"/>
          <w:sz w:val="24"/>
        </w:rPr>
        <w:t> </w:t>
      </w:r>
      <w:r>
        <w:rPr>
          <w:i/>
          <w:sz w:val="24"/>
        </w:rPr>
        <w:t>uciążliwości,</w:t>
      </w:r>
    </w:p>
    <w:p>
      <w:pPr>
        <w:pStyle w:val="ListParagraph"/>
        <w:numPr>
          <w:ilvl w:val="1"/>
          <w:numId w:val="6"/>
        </w:numPr>
        <w:tabs>
          <w:tab w:pos="1124" w:val="left" w:leader="none"/>
        </w:tabs>
        <w:spacing w:line="240" w:lineRule="auto" w:before="0" w:after="0"/>
        <w:ind w:left="1078" w:right="235" w:hanging="240"/>
        <w:jc w:val="both"/>
        <w:rPr>
          <w:i/>
          <w:sz w:val="24"/>
        </w:rPr>
      </w:pPr>
      <w:r>
        <w:rPr/>
        <w:tab/>
      </w:r>
      <w:r>
        <w:rPr>
          <w:i/>
          <w:sz w:val="24"/>
        </w:rPr>
        <w:t>ocenionego w oparciu o wiedzę naukową ryzyka wystąpienia poważnych awarii lub </w:t>
      </w:r>
      <w:r>
        <w:rPr>
          <w:i/>
          <w:sz w:val="24"/>
        </w:rPr>
        <w:t>katastrof naturalnych i budowlanych, przy uwzględnieniu używanych substancji i stosowanych technologii, w tym ryzyka związanego ze zmianą</w:t>
      </w:r>
      <w:r>
        <w:rPr>
          <w:i/>
          <w:spacing w:val="-7"/>
          <w:sz w:val="24"/>
        </w:rPr>
        <w:t> </w:t>
      </w:r>
      <w:r>
        <w:rPr>
          <w:i/>
          <w:sz w:val="24"/>
        </w:rPr>
        <w:t>klimatu,</w:t>
      </w:r>
    </w:p>
    <w:p>
      <w:pPr>
        <w:pStyle w:val="ListParagraph"/>
        <w:numPr>
          <w:ilvl w:val="1"/>
          <w:numId w:val="6"/>
        </w:numPr>
        <w:tabs>
          <w:tab w:pos="1154" w:val="left" w:leader="none"/>
        </w:tabs>
        <w:spacing w:line="240" w:lineRule="auto" w:before="0" w:after="0"/>
        <w:ind w:left="1078" w:right="237" w:hanging="240"/>
        <w:jc w:val="both"/>
        <w:rPr>
          <w:i/>
          <w:sz w:val="24"/>
        </w:rPr>
      </w:pPr>
      <w:r>
        <w:rPr/>
        <w:tab/>
      </w:r>
      <w:r>
        <w:rPr>
          <w:i/>
          <w:sz w:val="24"/>
        </w:rPr>
        <w:t>przewidywanych ilości i rodzaju wytwarzanych odpadów oraz ich wpływu na </w:t>
      </w:r>
      <w:r>
        <w:rPr>
          <w:i/>
          <w:sz w:val="24"/>
        </w:rPr>
        <w:t>środowisko, w przypadkach gdy planuje się ich</w:t>
      </w:r>
      <w:r>
        <w:rPr>
          <w:i/>
          <w:spacing w:val="-5"/>
          <w:sz w:val="24"/>
        </w:rPr>
        <w:t> </w:t>
      </w:r>
      <w:r>
        <w:rPr>
          <w:i/>
          <w:sz w:val="24"/>
        </w:rPr>
        <w:t>powstawanie,</w:t>
      </w:r>
    </w:p>
    <w:p>
      <w:pPr>
        <w:pStyle w:val="ListParagraph"/>
        <w:numPr>
          <w:ilvl w:val="1"/>
          <w:numId w:val="6"/>
        </w:numPr>
        <w:tabs>
          <w:tab w:pos="1096" w:val="left" w:leader="none"/>
        </w:tabs>
        <w:spacing w:line="240" w:lineRule="auto" w:before="0" w:after="0"/>
        <w:ind w:left="1095" w:right="0" w:hanging="258"/>
        <w:jc w:val="both"/>
        <w:rPr>
          <w:i/>
          <w:sz w:val="24"/>
        </w:rPr>
      </w:pPr>
      <w:r>
        <w:rPr>
          <w:i/>
          <w:sz w:val="24"/>
        </w:rPr>
        <w:t>zagrożenia dla zdrowia ludzi, w tym wynikającego z</w:t>
      </w:r>
      <w:r>
        <w:rPr>
          <w:i/>
          <w:spacing w:val="-5"/>
          <w:sz w:val="24"/>
        </w:rPr>
        <w:t> </w:t>
      </w:r>
      <w:r>
        <w:rPr>
          <w:i/>
          <w:sz w:val="24"/>
        </w:rPr>
        <w:t>emisji;</w:t>
      </w:r>
    </w:p>
    <w:p>
      <w:pPr>
        <w:spacing w:line="240" w:lineRule="auto" w:before="0"/>
        <w:rPr>
          <w:i/>
          <w:sz w:val="24"/>
        </w:rPr>
      </w:pPr>
    </w:p>
    <w:p>
      <w:pPr>
        <w:pStyle w:val="Heading1"/>
        <w:numPr>
          <w:ilvl w:val="0"/>
          <w:numId w:val="6"/>
        </w:numPr>
        <w:tabs>
          <w:tab w:pos="916" w:val="left" w:leader="none"/>
        </w:tabs>
        <w:spacing w:line="240" w:lineRule="auto" w:before="0" w:after="0"/>
        <w:ind w:left="838" w:right="235" w:hanging="360"/>
        <w:jc w:val="both"/>
      </w:pPr>
      <w:r>
        <w:rPr>
          <w:b w:val="0"/>
        </w:rPr>
        <w:tab/>
      </w:r>
      <w:r>
        <w:rPr/>
        <w:t>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w:t>
      </w:r>
      <w:r>
        <w:rPr>
          <w:spacing w:val="-2"/>
        </w:rPr>
        <w:t> </w:t>
      </w:r>
      <w:r>
        <w:rPr/>
        <w:t>uwzględniające:</w:t>
      </w:r>
    </w:p>
    <w:p>
      <w:pPr>
        <w:spacing w:line="240" w:lineRule="auto" w:before="0"/>
        <w:rPr>
          <w:b/>
          <w:sz w:val="24"/>
        </w:rPr>
      </w:pPr>
    </w:p>
    <w:p>
      <w:pPr>
        <w:pStyle w:val="ListParagraph"/>
        <w:numPr>
          <w:ilvl w:val="1"/>
          <w:numId w:val="6"/>
        </w:numPr>
        <w:tabs>
          <w:tab w:pos="1149" w:val="left" w:leader="none"/>
        </w:tabs>
        <w:spacing w:line="240" w:lineRule="auto" w:before="0" w:after="0"/>
        <w:ind w:left="1078" w:right="240" w:hanging="240"/>
        <w:jc w:val="left"/>
        <w:rPr>
          <w:i/>
          <w:sz w:val="24"/>
        </w:rPr>
      </w:pPr>
      <w:r>
        <w:rPr>
          <w:i/>
          <w:sz w:val="24"/>
        </w:rPr>
        <w:t>obszary wodno-błotne, inne obszary o płytkim zaleganiu wód podziemnych, w tym </w:t>
      </w:r>
      <w:r>
        <w:rPr>
          <w:i/>
          <w:sz w:val="24"/>
        </w:rPr>
        <w:t>siedliska łęgowe oraz ujścia</w:t>
      </w:r>
      <w:r>
        <w:rPr>
          <w:i/>
          <w:spacing w:val="-2"/>
          <w:sz w:val="24"/>
        </w:rPr>
        <w:t> </w:t>
      </w:r>
      <w:r>
        <w:rPr>
          <w:i/>
          <w:sz w:val="24"/>
        </w:rPr>
        <w:t>rzek,</w:t>
      </w:r>
    </w:p>
    <w:p>
      <w:pPr>
        <w:pStyle w:val="ListParagraph"/>
        <w:numPr>
          <w:ilvl w:val="1"/>
          <w:numId w:val="6"/>
        </w:numPr>
        <w:tabs>
          <w:tab w:pos="1096" w:val="left" w:leader="none"/>
        </w:tabs>
        <w:spacing w:line="240" w:lineRule="auto" w:before="0" w:after="0"/>
        <w:ind w:left="1095" w:right="0" w:hanging="258"/>
        <w:jc w:val="left"/>
        <w:rPr>
          <w:i/>
          <w:sz w:val="24"/>
        </w:rPr>
      </w:pPr>
      <w:r>
        <w:rPr>
          <w:i/>
          <w:sz w:val="24"/>
        </w:rPr>
        <w:t>obszary wybrzeży i środowisko</w:t>
      </w:r>
      <w:r>
        <w:rPr>
          <w:i/>
          <w:spacing w:val="-3"/>
          <w:sz w:val="24"/>
        </w:rPr>
        <w:t> </w:t>
      </w:r>
      <w:r>
        <w:rPr>
          <w:i/>
          <w:sz w:val="24"/>
        </w:rPr>
        <w:t>morskie,</w:t>
      </w:r>
    </w:p>
    <w:p>
      <w:pPr>
        <w:pStyle w:val="ListParagraph"/>
        <w:numPr>
          <w:ilvl w:val="1"/>
          <w:numId w:val="6"/>
        </w:numPr>
        <w:tabs>
          <w:tab w:pos="1084" w:val="left" w:leader="none"/>
        </w:tabs>
        <w:spacing w:line="240" w:lineRule="auto" w:before="0" w:after="0"/>
        <w:ind w:left="1083" w:right="0" w:hanging="246"/>
        <w:jc w:val="left"/>
        <w:rPr>
          <w:i/>
          <w:sz w:val="24"/>
        </w:rPr>
      </w:pPr>
      <w:r>
        <w:rPr>
          <w:i/>
          <w:sz w:val="24"/>
        </w:rPr>
        <w:t>obszary górskie lub</w:t>
      </w:r>
      <w:r>
        <w:rPr>
          <w:i/>
          <w:spacing w:val="-2"/>
          <w:sz w:val="24"/>
        </w:rPr>
        <w:t> </w:t>
      </w:r>
      <w:r>
        <w:rPr>
          <w:i/>
          <w:sz w:val="24"/>
        </w:rPr>
        <w:t>leśne,</w:t>
      </w:r>
    </w:p>
    <w:p>
      <w:pPr>
        <w:pStyle w:val="ListParagraph"/>
        <w:numPr>
          <w:ilvl w:val="1"/>
          <w:numId w:val="6"/>
        </w:numPr>
        <w:tabs>
          <w:tab w:pos="1096" w:val="left" w:leader="none"/>
        </w:tabs>
        <w:spacing w:line="240" w:lineRule="auto" w:before="0" w:after="0"/>
        <w:ind w:left="1078" w:right="237" w:hanging="240"/>
        <w:jc w:val="both"/>
        <w:rPr>
          <w:i/>
          <w:sz w:val="24"/>
        </w:rPr>
      </w:pPr>
      <w:r>
        <w:rPr>
          <w:i/>
          <w:sz w:val="24"/>
        </w:rPr>
        <w:t>obszary objęte ochroną, w tym strefy ochronne ujęć wód i obszary ochronne zbiorników </w:t>
      </w:r>
      <w:r>
        <w:rPr>
          <w:i/>
          <w:sz w:val="24"/>
        </w:rPr>
        <w:t>wód</w:t>
      </w:r>
      <w:r>
        <w:rPr>
          <w:i/>
          <w:spacing w:val="-1"/>
          <w:sz w:val="24"/>
        </w:rPr>
        <w:t> </w:t>
      </w:r>
      <w:r>
        <w:rPr>
          <w:i/>
          <w:sz w:val="24"/>
        </w:rPr>
        <w:t>śródlądowych,</w:t>
      </w:r>
    </w:p>
    <w:p>
      <w:pPr>
        <w:pStyle w:val="ListParagraph"/>
        <w:numPr>
          <w:ilvl w:val="1"/>
          <w:numId w:val="6"/>
        </w:numPr>
        <w:tabs>
          <w:tab w:pos="1093" w:val="left" w:leader="none"/>
        </w:tabs>
        <w:spacing w:line="240" w:lineRule="auto" w:before="1" w:after="0"/>
        <w:ind w:left="1078" w:right="233" w:hanging="240"/>
        <w:jc w:val="both"/>
        <w:rPr>
          <w:i/>
          <w:sz w:val="24"/>
        </w:rPr>
      </w:pPr>
      <w:r>
        <w:rPr>
          <w:i/>
          <w:sz w:val="24"/>
        </w:rPr>
        <w:t>obszary wymagające specjalnej ochrony ze względu na występowanie gatunków roślin, </w:t>
      </w:r>
      <w:r>
        <w:rPr>
          <w:i/>
          <w:sz w:val="24"/>
        </w:rPr>
        <w:t>grzybów i zwierząt lub ich siedlisk lub siedlisk przyrodniczych objętych ochroną, w tym obszary Natura 2000, oraz pozostałe formy ochrony</w:t>
      </w:r>
      <w:r>
        <w:rPr>
          <w:i/>
          <w:spacing w:val="-5"/>
          <w:sz w:val="24"/>
        </w:rPr>
        <w:t> </w:t>
      </w:r>
      <w:r>
        <w:rPr>
          <w:i/>
          <w:sz w:val="24"/>
        </w:rPr>
        <w:t>przyrody,</w:t>
      </w:r>
    </w:p>
    <w:p>
      <w:pPr>
        <w:pStyle w:val="ListParagraph"/>
        <w:numPr>
          <w:ilvl w:val="1"/>
          <w:numId w:val="6"/>
        </w:numPr>
        <w:tabs>
          <w:tab w:pos="1096" w:val="left" w:leader="none"/>
        </w:tabs>
        <w:spacing w:line="240" w:lineRule="auto" w:before="0" w:after="0"/>
        <w:ind w:left="1078" w:right="234" w:hanging="240"/>
        <w:jc w:val="both"/>
        <w:rPr>
          <w:i/>
          <w:sz w:val="24"/>
        </w:rPr>
      </w:pPr>
      <w:r>
        <w:rPr>
          <w:i/>
          <w:sz w:val="24"/>
        </w:rPr>
        <w:t>obszary, na których standardy jakości środowiska zostały przekroczone lub istnieje </w:t>
      </w:r>
      <w:r>
        <w:rPr>
          <w:i/>
          <w:sz w:val="24"/>
        </w:rPr>
        <w:t>prawdopodobieństwo ich</w:t>
      </w:r>
      <w:r>
        <w:rPr>
          <w:i/>
          <w:spacing w:val="-4"/>
          <w:sz w:val="24"/>
        </w:rPr>
        <w:t> </w:t>
      </w:r>
      <w:r>
        <w:rPr>
          <w:i/>
          <w:sz w:val="24"/>
        </w:rPr>
        <w:t>przekroczenia,</w:t>
      </w:r>
    </w:p>
    <w:p>
      <w:pPr>
        <w:pStyle w:val="ListParagraph"/>
        <w:numPr>
          <w:ilvl w:val="1"/>
          <w:numId w:val="6"/>
        </w:numPr>
        <w:tabs>
          <w:tab w:pos="1096" w:val="left" w:leader="none"/>
        </w:tabs>
        <w:spacing w:line="240" w:lineRule="auto" w:before="0" w:after="0"/>
        <w:ind w:left="1095" w:right="0" w:hanging="258"/>
        <w:jc w:val="both"/>
        <w:rPr>
          <w:i/>
          <w:sz w:val="24"/>
        </w:rPr>
      </w:pPr>
      <w:r>
        <w:rPr>
          <w:i/>
          <w:sz w:val="24"/>
        </w:rPr>
        <w:t>obszary o krajobrazie mającym znaczenie historyczne, kulturowe lub</w:t>
      </w:r>
      <w:r>
        <w:rPr>
          <w:i/>
          <w:spacing w:val="-11"/>
          <w:sz w:val="24"/>
        </w:rPr>
        <w:t> </w:t>
      </w:r>
      <w:r>
        <w:rPr>
          <w:i/>
          <w:sz w:val="24"/>
        </w:rPr>
        <w:t>archeologiczne,</w:t>
      </w:r>
    </w:p>
    <w:p>
      <w:pPr>
        <w:pStyle w:val="ListParagraph"/>
        <w:numPr>
          <w:ilvl w:val="1"/>
          <w:numId w:val="6"/>
        </w:numPr>
        <w:tabs>
          <w:tab w:pos="1096" w:val="left" w:leader="none"/>
        </w:tabs>
        <w:spacing w:line="240" w:lineRule="auto" w:before="0" w:after="0"/>
        <w:ind w:left="1095" w:right="0" w:hanging="258"/>
        <w:jc w:val="both"/>
        <w:rPr>
          <w:i/>
          <w:sz w:val="24"/>
        </w:rPr>
      </w:pPr>
      <w:r>
        <w:rPr>
          <w:i/>
          <w:sz w:val="24"/>
        </w:rPr>
        <w:t>gęstość</w:t>
      </w:r>
      <w:r>
        <w:rPr>
          <w:i/>
          <w:spacing w:val="-2"/>
          <w:sz w:val="24"/>
        </w:rPr>
        <w:t> </w:t>
      </w:r>
      <w:r>
        <w:rPr>
          <w:i/>
          <w:sz w:val="24"/>
        </w:rPr>
        <w:t>zaludnienia,</w:t>
      </w:r>
    </w:p>
    <w:p>
      <w:pPr>
        <w:pStyle w:val="ListParagraph"/>
        <w:numPr>
          <w:ilvl w:val="1"/>
          <w:numId w:val="6"/>
        </w:numPr>
        <w:tabs>
          <w:tab w:pos="1043" w:val="left" w:leader="none"/>
        </w:tabs>
        <w:spacing w:line="240" w:lineRule="auto" w:before="0" w:after="0"/>
        <w:ind w:left="1042" w:right="0" w:hanging="205"/>
        <w:jc w:val="both"/>
        <w:rPr>
          <w:i/>
          <w:sz w:val="24"/>
        </w:rPr>
      </w:pPr>
      <w:r>
        <w:rPr>
          <w:i/>
          <w:sz w:val="24"/>
        </w:rPr>
        <w:t>obszary przylegające do</w:t>
      </w:r>
      <w:r>
        <w:rPr>
          <w:i/>
          <w:spacing w:val="-3"/>
          <w:sz w:val="24"/>
        </w:rPr>
        <w:t> </w:t>
      </w:r>
      <w:r>
        <w:rPr>
          <w:i/>
          <w:sz w:val="24"/>
        </w:rPr>
        <w:t>jezior,</w:t>
      </w:r>
    </w:p>
    <w:p>
      <w:pPr>
        <w:pStyle w:val="ListParagraph"/>
        <w:numPr>
          <w:ilvl w:val="1"/>
          <w:numId w:val="6"/>
        </w:numPr>
        <w:tabs>
          <w:tab w:pos="1043" w:val="left" w:leader="none"/>
        </w:tabs>
        <w:spacing w:line="240" w:lineRule="auto" w:before="0" w:after="0"/>
        <w:ind w:left="1042" w:right="0" w:hanging="205"/>
        <w:jc w:val="both"/>
        <w:rPr>
          <w:i/>
          <w:sz w:val="24"/>
        </w:rPr>
      </w:pPr>
      <w:r>
        <w:rPr>
          <w:i/>
          <w:sz w:val="24"/>
        </w:rPr>
        <w:t>uzdrowiska i obszary ochrony</w:t>
      </w:r>
      <w:r>
        <w:rPr>
          <w:i/>
          <w:spacing w:val="-2"/>
          <w:sz w:val="24"/>
        </w:rPr>
        <w:t> </w:t>
      </w:r>
      <w:r>
        <w:rPr>
          <w:i/>
          <w:sz w:val="24"/>
        </w:rPr>
        <w:t>uzdrowiskowej,</w:t>
      </w:r>
    </w:p>
    <w:p>
      <w:pPr>
        <w:pStyle w:val="ListParagraph"/>
        <w:numPr>
          <w:ilvl w:val="1"/>
          <w:numId w:val="6"/>
        </w:numPr>
        <w:tabs>
          <w:tab w:pos="1084" w:val="left" w:leader="none"/>
        </w:tabs>
        <w:spacing w:line="240" w:lineRule="auto" w:before="0" w:after="0"/>
        <w:ind w:left="1083" w:right="0" w:hanging="246"/>
        <w:jc w:val="both"/>
        <w:rPr>
          <w:i/>
          <w:sz w:val="24"/>
        </w:rPr>
      </w:pPr>
      <w:r>
        <w:rPr>
          <w:i/>
          <w:sz w:val="24"/>
        </w:rPr>
        <w:t>wody i obowiązujące dla nich cele</w:t>
      </w:r>
      <w:r>
        <w:rPr>
          <w:i/>
          <w:spacing w:val="-3"/>
          <w:sz w:val="24"/>
        </w:rPr>
        <w:t> </w:t>
      </w:r>
      <w:r>
        <w:rPr>
          <w:i/>
          <w:sz w:val="24"/>
        </w:rPr>
        <w:t>środowiskowe;</w:t>
      </w:r>
    </w:p>
    <w:p>
      <w:pPr>
        <w:spacing w:line="240" w:lineRule="auto" w:before="0"/>
        <w:rPr>
          <w:i/>
          <w:sz w:val="24"/>
        </w:rPr>
      </w:pPr>
    </w:p>
    <w:p>
      <w:pPr>
        <w:pStyle w:val="Heading1"/>
        <w:numPr>
          <w:ilvl w:val="0"/>
          <w:numId w:val="6"/>
        </w:numPr>
        <w:tabs>
          <w:tab w:pos="830" w:val="left" w:leader="none"/>
        </w:tabs>
        <w:spacing w:line="240" w:lineRule="auto" w:before="0" w:after="0"/>
        <w:ind w:left="838" w:right="233" w:hanging="360"/>
        <w:jc w:val="both"/>
      </w:pPr>
      <w:r>
        <w:rPr/>
        <w:t>rodzaj, cechy i skalę możliwego oddziaływania rozważanego w odniesieniu do kryteriów wymienionych w pkt 1 i 2 oraz w art. 62 ust. 1 pkt 1, wynikające</w:t>
      </w:r>
      <w:r>
        <w:rPr>
          <w:spacing w:val="-14"/>
        </w:rPr>
        <w:t> </w:t>
      </w:r>
      <w:r>
        <w:rPr/>
        <w:t>z:</w:t>
      </w:r>
    </w:p>
    <w:p>
      <w:pPr>
        <w:spacing w:line="240" w:lineRule="auto" w:before="0"/>
        <w:rPr>
          <w:b/>
          <w:sz w:val="24"/>
        </w:rPr>
      </w:pPr>
    </w:p>
    <w:p>
      <w:pPr>
        <w:pStyle w:val="ListParagraph"/>
        <w:numPr>
          <w:ilvl w:val="1"/>
          <w:numId w:val="6"/>
        </w:numPr>
        <w:tabs>
          <w:tab w:pos="1218" w:val="left" w:leader="none"/>
        </w:tabs>
        <w:spacing w:line="240" w:lineRule="auto" w:before="0" w:after="0"/>
        <w:ind w:left="1078" w:right="237" w:hanging="240"/>
        <w:jc w:val="left"/>
        <w:rPr>
          <w:i/>
          <w:sz w:val="24"/>
        </w:rPr>
      </w:pPr>
      <w:r>
        <w:rPr>
          <w:i/>
          <w:sz w:val="24"/>
        </w:rPr>
        <w:t>zasięgu oddziaływania - obszaru geograficznego i liczby ludności, na którą </w:t>
      </w:r>
      <w:r>
        <w:rPr>
          <w:i/>
          <w:sz w:val="24"/>
        </w:rPr>
        <w:t>przedsięwzięcie może</w:t>
      </w:r>
      <w:r>
        <w:rPr>
          <w:i/>
          <w:spacing w:val="-2"/>
          <w:sz w:val="24"/>
        </w:rPr>
        <w:t> </w:t>
      </w:r>
      <w:r>
        <w:rPr>
          <w:i/>
          <w:sz w:val="24"/>
        </w:rPr>
        <w:t>oddziaływać,</w:t>
      </w:r>
    </w:p>
    <w:p>
      <w:pPr>
        <w:spacing w:after="0" w:line="240" w:lineRule="auto"/>
        <w:jc w:val="left"/>
        <w:rPr>
          <w:sz w:val="24"/>
        </w:rPr>
        <w:sectPr>
          <w:pgSz w:w="11910" w:h="16840"/>
          <w:pgMar w:top="720" w:bottom="280" w:left="940" w:right="1180"/>
        </w:sectPr>
      </w:pPr>
    </w:p>
    <w:p>
      <w:pPr>
        <w:pStyle w:val="ListParagraph"/>
        <w:numPr>
          <w:ilvl w:val="1"/>
          <w:numId w:val="6"/>
        </w:numPr>
        <w:tabs>
          <w:tab w:pos="1108" w:val="left" w:leader="none"/>
        </w:tabs>
        <w:spacing w:line="240" w:lineRule="auto" w:before="60" w:after="0"/>
        <w:ind w:left="1078" w:right="235" w:hanging="240"/>
        <w:jc w:val="both"/>
        <w:rPr>
          <w:i/>
          <w:sz w:val="24"/>
        </w:rPr>
      </w:pPr>
      <w:r>
        <w:rPr>
          <w:i/>
          <w:sz w:val="24"/>
        </w:rPr>
        <w:t>transgranicznego charakteru oddziaływania przedsięwzięcia na poszczególne elementy </w:t>
      </w:r>
      <w:r>
        <w:rPr>
          <w:i/>
          <w:sz w:val="24"/>
        </w:rPr>
        <w:t>przyrodnicze,</w:t>
      </w:r>
    </w:p>
    <w:p>
      <w:pPr>
        <w:pStyle w:val="ListParagraph"/>
        <w:numPr>
          <w:ilvl w:val="1"/>
          <w:numId w:val="6"/>
        </w:numPr>
        <w:tabs>
          <w:tab w:pos="1141" w:val="left" w:leader="none"/>
        </w:tabs>
        <w:spacing w:line="240" w:lineRule="auto" w:before="0" w:after="0"/>
        <w:ind w:left="1078" w:right="236" w:hanging="240"/>
        <w:jc w:val="both"/>
        <w:rPr>
          <w:i/>
          <w:sz w:val="24"/>
        </w:rPr>
      </w:pPr>
      <w:r>
        <w:rPr/>
        <w:tab/>
      </w:r>
      <w:r>
        <w:rPr>
          <w:i/>
          <w:sz w:val="24"/>
        </w:rPr>
        <w:t>charakteru, wielkości, intensywności i złożoności oddziaływania, z uwzględnieniem </w:t>
      </w:r>
      <w:r>
        <w:rPr>
          <w:i/>
          <w:sz w:val="24"/>
        </w:rPr>
        <w:t>obciążenia istniejącej infrastruktury technicznej oraz przewidywanego momentu rozpoczęcia</w:t>
      </w:r>
      <w:r>
        <w:rPr>
          <w:i/>
          <w:spacing w:val="-1"/>
          <w:sz w:val="24"/>
        </w:rPr>
        <w:t> </w:t>
      </w:r>
      <w:r>
        <w:rPr>
          <w:i/>
          <w:sz w:val="24"/>
        </w:rPr>
        <w:t>oddziaływania,</w:t>
      </w:r>
    </w:p>
    <w:p>
      <w:pPr>
        <w:pStyle w:val="ListParagraph"/>
        <w:numPr>
          <w:ilvl w:val="1"/>
          <w:numId w:val="6"/>
        </w:numPr>
        <w:tabs>
          <w:tab w:pos="1096" w:val="left" w:leader="none"/>
        </w:tabs>
        <w:spacing w:line="240" w:lineRule="auto" w:before="1" w:after="0"/>
        <w:ind w:left="1095" w:right="0" w:hanging="258"/>
        <w:jc w:val="both"/>
        <w:rPr>
          <w:i/>
          <w:sz w:val="24"/>
        </w:rPr>
      </w:pPr>
      <w:r>
        <w:rPr>
          <w:i/>
          <w:sz w:val="24"/>
        </w:rPr>
        <w:t>prawdopodobieństwa</w:t>
      </w:r>
      <w:r>
        <w:rPr>
          <w:i/>
          <w:spacing w:val="2"/>
          <w:sz w:val="24"/>
        </w:rPr>
        <w:t> </w:t>
      </w:r>
      <w:r>
        <w:rPr>
          <w:i/>
          <w:sz w:val="24"/>
        </w:rPr>
        <w:t>oddziaływania,</w:t>
      </w:r>
    </w:p>
    <w:p>
      <w:pPr>
        <w:pStyle w:val="ListParagraph"/>
        <w:numPr>
          <w:ilvl w:val="1"/>
          <w:numId w:val="6"/>
        </w:numPr>
        <w:tabs>
          <w:tab w:pos="1084" w:val="left" w:leader="none"/>
        </w:tabs>
        <w:spacing w:line="240" w:lineRule="auto" w:before="0" w:after="0"/>
        <w:ind w:left="1083" w:right="0" w:hanging="246"/>
        <w:jc w:val="both"/>
        <w:rPr>
          <w:i/>
          <w:sz w:val="24"/>
        </w:rPr>
      </w:pPr>
      <w:r>
        <w:rPr>
          <w:i/>
          <w:sz w:val="24"/>
        </w:rPr>
        <w:t>czasu trwania, częstotliwości i odwracalności</w:t>
      </w:r>
      <w:r>
        <w:rPr>
          <w:i/>
          <w:spacing w:val="-3"/>
          <w:sz w:val="24"/>
        </w:rPr>
        <w:t> </w:t>
      </w:r>
      <w:r>
        <w:rPr>
          <w:i/>
          <w:sz w:val="24"/>
        </w:rPr>
        <w:t>oddziaływania,</w:t>
      </w:r>
    </w:p>
    <w:p>
      <w:pPr>
        <w:pStyle w:val="ListParagraph"/>
        <w:numPr>
          <w:ilvl w:val="1"/>
          <w:numId w:val="6"/>
        </w:numPr>
        <w:tabs>
          <w:tab w:pos="1077" w:val="left" w:leader="none"/>
        </w:tabs>
        <w:spacing w:line="240" w:lineRule="auto" w:before="0" w:after="0"/>
        <w:ind w:left="1078" w:right="235" w:hanging="240"/>
        <w:jc w:val="both"/>
        <w:rPr>
          <w:i/>
          <w:sz w:val="24"/>
        </w:rPr>
      </w:pPr>
      <w:r>
        <w:rPr>
          <w:i/>
          <w:sz w:val="24"/>
        </w:rPr>
        <w:t>powiązań z innymi przedsięwzięciami, w szczególności kumulowania się oddziaływań </w:t>
      </w:r>
      <w:r>
        <w:rPr>
          <w:i/>
          <w:sz w:val="24"/>
        </w:rPr>
        <w:t>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w:t>
      </w:r>
      <w:r>
        <w:rPr>
          <w:i/>
          <w:spacing w:val="-3"/>
          <w:sz w:val="24"/>
        </w:rPr>
        <w:t> </w:t>
      </w:r>
      <w:r>
        <w:rPr>
          <w:i/>
          <w:sz w:val="24"/>
        </w:rPr>
        <w:t>przedsięwzięciem,</w:t>
      </w:r>
    </w:p>
    <w:p>
      <w:pPr>
        <w:pStyle w:val="ListParagraph"/>
        <w:numPr>
          <w:ilvl w:val="1"/>
          <w:numId w:val="6"/>
        </w:numPr>
        <w:tabs>
          <w:tab w:pos="1098" w:val="left" w:leader="none"/>
        </w:tabs>
        <w:spacing w:line="274" w:lineRule="exact" w:before="0" w:after="0"/>
        <w:ind w:left="1097" w:right="0" w:hanging="260"/>
        <w:jc w:val="both"/>
        <w:rPr>
          <w:i/>
          <w:sz w:val="24"/>
        </w:rPr>
      </w:pPr>
      <w:r>
        <w:rPr>
          <w:i/>
          <w:sz w:val="24"/>
        </w:rPr>
        <w:t>możliwości ograniczenia</w:t>
      </w:r>
      <w:r>
        <w:rPr>
          <w:i/>
          <w:spacing w:val="-1"/>
          <w:sz w:val="24"/>
        </w:rPr>
        <w:t> </w:t>
      </w:r>
      <w:r>
        <w:rPr>
          <w:i/>
          <w:sz w:val="24"/>
        </w:rPr>
        <w:t>oddziaływania.</w:t>
      </w:r>
    </w:p>
    <w:p>
      <w:pPr>
        <w:spacing w:after="0" w:line="274" w:lineRule="exact"/>
        <w:jc w:val="both"/>
        <w:rPr>
          <w:sz w:val="24"/>
        </w:rPr>
        <w:sectPr>
          <w:pgSz w:w="11910" w:h="16840"/>
          <w:pgMar w:top="460" w:bottom="280" w:left="940" w:right="1180"/>
        </w:sectPr>
      </w:pPr>
    </w:p>
    <w:tbl>
      <w:tblPr>
        <w:tblW w:w="0" w:type="auto"/>
        <w:jc w:val="left"/>
        <w:tblInd w:w="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72"/>
        <w:gridCol w:w="4425"/>
      </w:tblGrid>
      <w:tr>
        <w:trPr>
          <w:trHeight w:val="2532" w:hRule="atLeast"/>
        </w:trPr>
        <w:tc>
          <w:tcPr>
            <w:tcW w:w="4972" w:type="dxa"/>
          </w:tcPr>
          <w:p>
            <w:pPr>
              <w:pStyle w:val="TableParagraph"/>
              <w:spacing w:line="244" w:lineRule="exact"/>
              <w:rPr>
                <w:b/>
                <w:sz w:val="22"/>
              </w:rPr>
            </w:pPr>
            <w:r>
              <w:rPr>
                <w:b/>
                <w:sz w:val="22"/>
              </w:rPr>
              <w:t>WNIOSKODAWCA</w:t>
            </w:r>
          </w:p>
          <w:p>
            <w:pPr>
              <w:pStyle w:val="TableParagraph"/>
              <w:spacing w:before="126"/>
              <w:rPr>
                <w:sz w:val="24"/>
              </w:rPr>
            </w:pPr>
            <w:r>
              <w:rPr>
                <w:sz w:val="24"/>
              </w:rPr>
              <w:t>…………………………………………….....</w:t>
            </w:r>
          </w:p>
          <w:p>
            <w:pPr>
              <w:pStyle w:val="TableParagraph"/>
              <w:spacing w:before="2"/>
              <w:rPr>
                <w:sz w:val="20"/>
              </w:rPr>
            </w:pPr>
            <w:r>
              <w:rPr>
                <w:sz w:val="20"/>
              </w:rPr>
              <w:t>pełna nazwa, imię i nazwisko</w:t>
            </w:r>
          </w:p>
          <w:p>
            <w:pPr>
              <w:pStyle w:val="TableParagraph"/>
              <w:spacing w:before="112"/>
              <w:rPr>
                <w:sz w:val="24"/>
              </w:rPr>
            </w:pPr>
            <w:r>
              <w:rPr>
                <w:sz w:val="24"/>
              </w:rPr>
              <w:t>……………………………………………….</w:t>
            </w:r>
          </w:p>
          <w:p>
            <w:pPr>
              <w:pStyle w:val="TableParagraph"/>
              <w:spacing w:before="139"/>
              <w:rPr>
                <w:sz w:val="24"/>
              </w:rPr>
            </w:pPr>
            <w:r>
              <w:rPr>
                <w:sz w:val="24"/>
              </w:rPr>
              <w:t>……………………………………………….</w:t>
            </w:r>
          </w:p>
          <w:p>
            <w:pPr>
              <w:pStyle w:val="TableParagraph"/>
              <w:spacing w:before="2"/>
              <w:rPr>
                <w:sz w:val="20"/>
              </w:rPr>
            </w:pPr>
            <w:r>
              <w:rPr>
                <w:sz w:val="20"/>
              </w:rPr>
              <w:t>adres</w:t>
            </w:r>
          </w:p>
          <w:p>
            <w:pPr>
              <w:pStyle w:val="TableParagraph"/>
              <w:spacing w:before="112"/>
              <w:rPr>
                <w:sz w:val="24"/>
              </w:rPr>
            </w:pPr>
            <w:r>
              <w:rPr>
                <w:sz w:val="24"/>
              </w:rPr>
              <w:t>……………………………………………….</w:t>
            </w:r>
          </w:p>
          <w:p>
            <w:pPr>
              <w:pStyle w:val="TableParagraph"/>
              <w:spacing w:line="210" w:lineRule="exact" w:before="1"/>
              <w:rPr>
                <w:sz w:val="20"/>
              </w:rPr>
            </w:pPr>
            <w:r>
              <w:rPr>
                <w:sz w:val="20"/>
              </w:rPr>
              <w:t>telefon kontaktowy</w:t>
            </w:r>
          </w:p>
        </w:tc>
        <w:tc>
          <w:tcPr>
            <w:tcW w:w="4425" w:type="dxa"/>
          </w:tcPr>
          <w:p>
            <w:pPr>
              <w:pStyle w:val="TableParagraph"/>
              <w:spacing w:before="1"/>
              <w:ind w:left="0"/>
              <w:rPr>
                <w:i/>
                <w:sz w:val="23"/>
              </w:rPr>
            </w:pPr>
          </w:p>
          <w:p>
            <w:pPr>
              <w:pStyle w:val="TableParagraph"/>
              <w:ind w:left="391"/>
              <w:rPr>
                <w:sz w:val="24"/>
              </w:rPr>
            </w:pPr>
            <w:r>
              <w:rPr>
                <w:sz w:val="24"/>
              </w:rPr>
              <w:t>……………………., dnia …………….</w:t>
            </w:r>
          </w:p>
          <w:p>
            <w:pPr>
              <w:pStyle w:val="TableParagraph"/>
              <w:spacing w:before="1"/>
              <w:ind w:left="487"/>
              <w:rPr>
                <w:sz w:val="20"/>
              </w:rPr>
            </w:pPr>
            <w:r>
              <w:rPr>
                <w:sz w:val="20"/>
              </w:rPr>
              <w:t>miejscowość</w:t>
            </w:r>
          </w:p>
        </w:tc>
      </w:tr>
    </w:tbl>
    <w:p>
      <w:pPr>
        <w:spacing w:line="240" w:lineRule="auto" w:before="1"/>
        <w:rPr>
          <w:i/>
          <w:sz w:val="27"/>
        </w:rPr>
      </w:pPr>
    </w:p>
    <w:p>
      <w:pPr>
        <w:spacing w:before="90"/>
        <w:ind w:left="236" w:right="0" w:firstLine="0"/>
        <w:jc w:val="center"/>
        <w:rPr>
          <w:sz w:val="24"/>
        </w:rPr>
      </w:pPr>
      <w:r>
        <w:rPr>
          <w:sz w:val="24"/>
        </w:rPr>
        <w:t>OŚWIADCZENIE *</w:t>
      </w:r>
    </w:p>
    <w:p>
      <w:pPr>
        <w:spacing w:before="137"/>
        <w:ind w:left="958" w:right="0" w:firstLine="0"/>
        <w:jc w:val="left"/>
        <w:rPr>
          <w:sz w:val="24"/>
        </w:rPr>
      </w:pPr>
      <w:r>
        <w:rPr>
          <w:sz w:val="24"/>
        </w:rPr>
        <w:t>W związku z realizacją przedsięwzięcia pn: ……..………………………………………</w:t>
      </w:r>
    </w:p>
    <w:p>
      <w:pPr>
        <w:spacing w:before="139"/>
        <w:ind w:left="478" w:right="0" w:firstLine="0"/>
        <w:jc w:val="left"/>
        <w:rPr>
          <w:sz w:val="24"/>
        </w:rPr>
      </w:pPr>
      <w:r>
        <w:rPr>
          <w:sz w:val="24"/>
        </w:rPr>
        <w:t>………………………………..…….……………………………………………………………</w:t>
      </w:r>
    </w:p>
    <w:p>
      <w:pPr>
        <w:spacing w:line="360" w:lineRule="auto" w:before="137"/>
        <w:ind w:left="478" w:right="232" w:firstLine="0"/>
        <w:jc w:val="left"/>
        <w:rPr>
          <w:sz w:val="24"/>
        </w:rPr>
      </w:pPr>
      <w:r>
        <w:rPr>
          <w:sz w:val="24"/>
        </w:rPr>
        <w:t>………………….…………..…………………………………………………………………… realizowanego w …………………….………………………………………..………………</w:t>
      </w:r>
    </w:p>
    <w:p>
      <w:pPr>
        <w:spacing w:before="2"/>
        <w:ind w:left="479" w:right="805" w:firstLine="0"/>
        <w:jc w:val="center"/>
        <w:rPr>
          <w:sz w:val="20"/>
        </w:rPr>
      </w:pPr>
      <w:r>
        <w:rPr>
          <w:sz w:val="20"/>
        </w:rPr>
        <w:t>(nr działki / miejscowość / gmina)</w:t>
      </w:r>
    </w:p>
    <w:p>
      <w:pPr>
        <w:spacing w:line="360" w:lineRule="auto" w:before="114" w:after="3"/>
        <w:ind w:left="478" w:right="236" w:firstLine="0"/>
        <w:jc w:val="both"/>
        <w:rPr>
          <w:sz w:val="24"/>
        </w:rPr>
      </w:pPr>
      <w:r>
        <w:rPr>
          <w:sz w:val="24"/>
        </w:rPr>
        <w:t>informuję, że przedsięwzięcie współfinansowane jest lub przewidywane jest ubieganie się o środki z funduszy strukturalnych lub Funduszu Spójności Unii Europejskiej z jednego z poniższych programów (zaznaczyć właściwą kratkę):</w:t>
      </w: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82"/>
      </w:tblGrid>
      <w:tr>
        <w:trPr>
          <w:trHeight w:val="493" w:hRule="atLeast"/>
        </w:trPr>
        <w:tc>
          <w:tcPr>
            <w:tcW w:w="9482" w:type="dxa"/>
          </w:tcPr>
          <w:p>
            <w:pPr>
              <w:pStyle w:val="TableParagraph"/>
              <w:spacing w:before="132"/>
              <w:ind w:left="108"/>
              <w:rPr>
                <w:b/>
                <w:sz w:val="20"/>
              </w:rPr>
            </w:pPr>
            <w:r>
              <w:rPr>
                <w:b/>
                <w:sz w:val="20"/>
              </w:rPr>
              <w:t>W perspektywie UE na lata 2014-2020</w:t>
            </w:r>
          </w:p>
        </w:tc>
      </w:tr>
      <w:tr>
        <w:trPr>
          <w:trHeight w:val="342" w:hRule="atLeast"/>
        </w:trPr>
        <w:tc>
          <w:tcPr>
            <w:tcW w:w="9482" w:type="dxa"/>
          </w:tcPr>
          <w:p>
            <w:pPr>
              <w:pStyle w:val="TableParagraph"/>
              <w:numPr>
                <w:ilvl w:val="0"/>
                <w:numId w:val="7"/>
              </w:numPr>
              <w:tabs>
                <w:tab w:pos="378" w:val="left" w:leader="none"/>
              </w:tabs>
              <w:spacing w:line="323" w:lineRule="exact" w:before="0" w:after="0"/>
              <w:ind w:left="377" w:right="0" w:hanging="270"/>
              <w:jc w:val="left"/>
              <w:rPr>
                <w:sz w:val="20"/>
              </w:rPr>
            </w:pPr>
            <w:r>
              <w:rPr>
                <w:sz w:val="20"/>
              </w:rPr>
              <w:t>Program Operacyjny Infrastruktura i Środowisko</w:t>
            </w:r>
            <w:r>
              <w:rPr>
                <w:spacing w:val="-9"/>
                <w:sz w:val="20"/>
              </w:rPr>
              <w:t> </w:t>
            </w:r>
            <w:r>
              <w:rPr>
                <w:sz w:val="20"/>
              </w:rPr>
              <w:t>2014-2020</w:t>
            </w:r>
          </w:p>
        </w:tc>
      </w:tr>
      <w:tr>
        <w:trPr>
          <w:trHeight w:val="342" w:hRule="atLeast"/>
        </w:trPr>
        <w:tc>
          <w:tcPr>
            <w:tcW w:w="9482" w:type="dxa"/>
          </w:tcPr>
          <w:p>
            <w:pPr>
              <w:pStyle w:val="TableParagraph"/>
              <w:numPr>
                <w:ilvl w:val="0"/>
                <w:numId w:val="8"/>
              </w:numPr>
              <w:tabs>
                <w:tab w:pos="327" w:val="left" w:leader="none"/>
              </w:tabs>
              <w:spacing w:line="323" w:lineRule="exact" w:before="0" w:after="0"/>
              <w:ind w:left="326" w:right="0" w:hanging="219"/>
              <w:jc w:val="left"/>
              <w:rPr>
                <w:sz w:val="20"/>
              </w:rPr>
            </w:pPr>
            <w:r>
              <w:rPr>
                <w:sz w:val="20"/>
              </w:rPr>
              <w:t>Program Operacyjny Inteligentny Rozwój</w:t>
            </w:r>
            <w:r>
              <w:rPr>
                <w:spacing w:val="-8"/>
                <w:sz w:val="20"/>
              </w:rPr>
              <w:t> </w:t>
            </w:r>
            <w:r>
              <w:rPr>
                <w:sz w:val="20"/>
              </w:rPr>
              <w:t>2014-2020</w:t>
            </w:r>
          </w:p>
        </w:tc>
      </w:tr>
      <w:tr>
        <w:trPr>
          <w:trHeight w:val="342" w:hRule="atLeast"/>
        </w:trPr>
        <w:tc>
          <w:tcPr>
            <w:tcW w:w="9482" w:type="dxa"/>
          </w:tcPr>
          <w:p>
            <w:pPr>
              <w:pStyle w:val="TableParagraph"/>
              <w:numPr>
                <w:ilvl w:val="0"/>
                <w:numId w:val="9"/>
              </w:numPr>
              <w:tabs>
                <w:tab w:pos="346" w:val="left" w:leader="none"/>
              </w:tabs>
              <w:spacing w:line="323" w:lineRule="exact" w:before="0" w:after="0"/>
              <w:ind w:left="345" w:right="0" w:hanging="238"/>
              <w:jc w:val="left"/>
              <w:rPr>
                <w:sz w:val="20"/>
              </w:rPr>
            </w:pPr>
            <w:r>
              <w:rPr>
                <w:sz w:val="20"/>
              </w:rPr>
              <w:t>Program Operacyjny Wiedza Edukacja Rozwój 2014-2020</w:t>
            </w:r>
          </w:p>
        </w:tc>
      </w:tr>
      <w:tr>
        <w:trPr>
          <w:trHeight w:val="342" w:hRule="atLeast"/>
        </w:trPr>
        <w:tc>
          <w:tcPr>
            <w:tcW w:w="9482" w:type="dxa"/>
          </w:tcPr>
          <w:p>
            <w:pPr>
              <w:pStyle w:val="TableParagraph"/>
              <w:numPr>
                <w:ilvl w:val="0"/>
                <w:numId w:val="10"/>
              </w:numPr>
              <w:tabs>
                <w:tab w:pos="346" w:val="left" w:leader="none"/>
              </w:tabs>
              <w:spacing w:line="323" w:lineRule="exact" w:before="0" w:after="0"/>
              <w:ind w:left="345" w:right="0" w:hanging="238"/>
              <w:jc w:val="left"/>
              <w:rPr>
                <w:sz w:val="20"/>
              </w:rPr>
            </w:pPr>
            <w:r>
              <w:rPr>
                <w:sz w:val="20"/>
              </w:rPr>
              <w:t>Program Operacyjny Polska Cyfrowa</w:t>
            </w:r>
            <w:r>
              <w:rPr>
                <w:spacing w:val="-6"/>
                <w:sz w:val="20"/>
              </w:rPr>
              <w:t> </w:t>
            </w:r>
            <w:r>
              <w:rPr>
                <w:sz w:val="20"/>
              </w:rPr>
              <w:t>2014-2020</w:t>
            </w:r>
          </w:p>
        </w:tc>
      </w:tr>
      <w:tr>
        <w:trPr>
          <w:trHeight w:val="343" w:hRule="atLeast"/>
        </w:trPr>
        <w:tc>
          <w:tcPr>
            <w:tcW w:w="9482" w:type="dxa"/>
          </w:tcPr>
          <w:p>
            <w:pPr>
              <w:pStyle w:val="TableParagraph"/>
              <w:numPr>
                <w:ilvl w:val="0"/>
                <w:numId w:val="11"/>
              </w:numPr>
              <w:tabs>
                <w:tab w:pos="346" w:val="left" w:leader="none"/>
              </w:tabs>
              <w:spacing w:line="323" w:lineRule="exact" w:before="0" w:after="0"/>
              <w:ind w:left="345" w:right="0" w:hanging="238"/>
              <w:jc w:val="left"/>
              <w:rPr>
                <w:sz w:val="20"/>
              </w:rPr>
            </w:pPr>
            <w:r>
              <w:rPr>
                <w:sz w:val="20"/>
              </w:rPr>
              <w:t>Program Operacyjny Polska Wschodnia</w:t>
            </w:r>
            <w:r>
              <w:rPr>
                <w:spacing w:val="-2"/>
                <w:sz w:val="20"/>
              </w:rPr>
              <w:t> </w:t>
            </w:r>
            <w:r>
              <w:rPr>
                <w:sz w:val="20"/>
              </w:rPr>
              <w:t>2014-2020</w:t>
            </w:r>
          </w:p>
        </w:tc>
      </w:tr>
      <w:tr>
        <w:trPr>
          <w:trHeight w:val="345" w:hRule="atLeast"/>
        </w:trPr>
        <w:tc>
          <w:tcPr>
            <w:tcW w:w="9482" w:type="dxa"/>
          </w:tcPr>
          <w:p>
            <w:pPr>
              <w:pStyle w:val="TableParagraph"/>
              <w:numPr>
                <w:ilvl w:val="0"/>
                <w:numId w:val="12"/>
              </w:numPr>
              <w:tabs>
                <w:tab w:pos="346" w:val="left" w:leader="none"/>
              </w:tabs>
              <w:spacing w:line="324" w:lineRule="exact" w:before="1" w:after="0"/>
              <w:ind w:left="345" w:right="0" w:hanging="238"/>
              <w:jc w:val="left"/>
              <w:rPr>
                <w:sz w:val="20"/>
              </w:rPr>
            </w:pPr>
            <w:r>
              <w:rPr>
                <w:sz w:val="20"/>
              </w:rPr>
              <w:t>Program Operacyjny Pomoc Techniczna</w:t>
            </w:r>
            <w:r>
              <w:rPr>
                <w:spacing w:val="-6"/>
                <w:sz w:val="20"/>
              </w:rPr>
              <w:t> </w:t>
            </w:r>
            <w:r>
              <w:rPr>
                <w:sz w:val="20"/>
              </w:rPr>
              <w:t>2014-2020</w:t>
            </w:r>
          </w:p>
        </w:tc>
      </w:tr>
      <w:tr>
        <w:trPr>
          <w:trHeight w:val="342" w:hRule="atLeast"/>
        </w:trPr>
        <w:tc>
          <w:tcPr>
            <w:tcW w:w="9482" w:type="dxa"/>
          </w:tcPr>
          <w:p>
            <w:pPr>
              <w:pStyle w:val="TableParagraph"/>
              <w:numPr>
                <w:ilvl w:val="0"/>
                <w:numId w:val="13"/>
              </w:numPr>
              <w:tabs>
                <w:tab w:pos="346" w:val="left" w:leader="none"/>
                <w:tab w:pos="6756" w:val="left" w:leader="dot"/>
              </w:tabs>
              <w:spacing w:line="323" w:lineRule="exact" w:before="0" w:after="0"/>
              <w:ind w:left="345" w:right="0" w:hanging="238"/>
              <w:jc w:val="left"/>
              <w:rPr>
                <w:sz w:val="20"/>
              </w:rPr>
            </w:pPr>
            <w:r>
              <w:rPr>
                <w:sz w:val="20"/>
              </w:rPr>
              <w:t>Regionalny Program Operacyjny dla</w:t>
            </w:r>
            <w:r>
              <w:rPr>
                <w:spacing w:val="-17"/>
                <w:sz w:val="20"/>
              </w:rPr>
              <w:t> </w:t>
            </w:r>
            <w:r>
              <w:rPr>
                <w:sz w:val="20"/>
              </w:rPr>
              <w:t>województwa</w:t>
            </w:r>
            <w:r>
              <w:rPr>
                <w:spacing w:val="-2"/>
                <w:sz w:val="20"/>
              </w:rPr>
              <w:t> </w:t>
            </w:r>
            <w:r>
              <w:rPr>
                <w:sz w:val="20"/>
              </w:rPr>
              <w:t>(</w:t>
              <w:tab/>
              <w:t>) na lata</w:t>
            </w:r>
            <w:r>
              <w:rPr>
                <w:spacing w:val="1"/>
                <w:sz w:val="20"/>
              </w:rPr>
              <w:t> </w:t>
            </w:r>
            <w:r>
              <w:rPr>
                <w:sz w:val="20"/>
              </w:rPr>
              <w:t>2014-2020</w:t>
            </w:r>
          </w:p>
        </w:tc>
      </w:tr>
      <w:tr>
        <w:trPr>
          <w:trHeight w:val="342" w:hRule="atLeast"/>
        </w:trPr>
        <w:tc>
          <w:tcPr>
            <w:tcW w:w="9482" w:type="dxa"/>
          </w:tcPr>
          <w:p>
            <w:pPr>
              <w:pStyle w:val="TableParagraph"/>
              <w:numPr>
                <w:ilvl w:val="0"/>
                <w:numId w:val="14"/>
              </w:numPr>
              <w:tabs>
                <w:tab w:pos="346" w:val="left" w:leader="none"/>
              </w:tabs>
              <w:spacing w:line="323" w:lineRule="exact" w:before="0" w:after="0"/>
              <w:ind w:left="345" w:right="0" w:hanging="238"/>
              <w:jc w:val="left"/>
              <w:rPr>
                <w:sz w:val="20"/>
              </w:rPr>
            </w:pPr>
            <w:r>
              <w:rPr>
                <w:sz w:val="20"/>
              </w:rPr>
              <w:t>Europejska Współpraca Terytorialna i Europejski Instrument Sąsiedztwa na lata</w:t>
            </w:r>
            <w:r>
              <w:rPr>
                <w:spacing w:val="-7"/>
                <w:sz w:val="20"/>
              </w:rPr>
              <w:t> </w:t>
            </w:r>
            <w:r>
              <w:rPr>
                <w:sz w:val="20"/>
              </w:rPr>
              <w:t>2014-2020</w:t>
            </w:r>
          </w:p>
        </w:tc>
      </w:tr>
      <w:tr>
        <w:trPr>
          <w:trHeight w:val="688" w:hRule="atLeast"/>
        </w:trPr>
        <w:tc>
          <w:tcPr>
            <w:tcW w:w="9482" w:type="dxa"/>
          </w:tcPr>
          <w:p>
            <w:pPr>
              <w:pStyle w:val="TableParagraph"/>
              <w:numPr>
                <w:ilvl w:val="0"/>
                <w:numId w:val="15"/>
              </w:numPr>
              <w:tabs>
                <w:tab w:pos="346" w:val="left" w:leader="none"/>
              </w:tabs>
              <w:spacing w:line="240" w:lineRule="auto" w:before="172" w:after="0"/>
              <w:ind w:left="345" w:right="0" w:hanging="238"/>
              <w:jc w:val="left"/>
              <w:rPr>
                <w:sz w:val="20"/>
              </w:rPr>
            </w:pPr>
            <w:r>
              <w:rPr>
                <w:sz w:val="20"/>
              </w:rPr>
              <w:t>inny</w:t>
            </w:r>
            <w:r>
              <w:rPr>
                <w:spacing w:val="-3"/>
                <w:sz w:val="20"/>
              </w:rPr>
              <w:t> </w:t>
            </w:r>
            <w:r>
              <w:rPr>
                <w:sz w:val="20"/>
              </w:rPr>
              <w:t>………………………………………………………………………………………………………………..</w:t>
            </w:r>
          </w:p>
        </w:tc>
      </w:tr>
    </w:tbl>
    <w:p>
      <w:pPr>
        <w:spacing w:line="240" w:lineRule="auto" w:before="10"/>
        <w:rPr>
          <w:sz w:val="23"/>
        </w:rPr>
      </w:pPr>
    </w:p>
    <w:p>
      <w:pPr>
        <w:pStyle w:val="ListParagraph"/>
        <w:numPr>
          <w:ilvl w:val="0"/>
          <w:numId w:val="16"/>
        </w:numPr>
        <w:tabs>
          <w:tab w:pos="1186" w:val="left" w:leader="none"/>
          <w:tab w:pos="1187" w:val="left" w:leader="none"/>
        </w:tabs>
        <w:spacing w:line="240" w:lineRule="auto" w:before="1" w:after="0"/>
        <w:ind w:left="1186" w:right="0" w:hanging="469"/>
        <w:jc w:val="left"/>
        <w:rPr>
          <w:sz w:val="22"/>
        </w:rPr>
      </w:pPr>
      <w:r>
        <w:rPr>
          <w:sz w:val="22"/>
        </w:rPr>
        <w:t>nie będę ubiegać się o dofinansowanie jego realizacji ze środków pomocowych</w:t>
      </w:r>
      <w:r>
        <w:rPr>
          <w:spacing w:val="-11"/>
          <w:sz w:val="22"/>
        </w:rPr>
        <w:t> </w:t>
      </w:r>
      <w:r>
        <w:rPr>
          <w:sz w:val="22"/>
        </w:rPr>
        <w:t>UE</w:t>
      </w:r>
    </w:p>
    <w:p>
      <w:pPr>
        <w:spacing w:line="240" w:lineRule="auto" w:before="0"/>
        <w:rPr>
          <w:sz w:val="34"/>
        </w:rPr>
      </w:pPr>
    </w:p>
    <w:p>
      <w:pPr>
        <w:spacing w:line="240" w:lineRule="auto" w:before="10"/>
        <w:rPr>
          <w:sz w:val="31"/>
        </w:rPr>
      </w:pPr>
    </w:p>
    <w:p>
      <w:pPr>
        <w:spacing w:before="0"/>
        <w:ind w:left="6143" w:right="0" w:firstLine="0"/>
        <w:jc w:val="left"/>
        <w:rPr>
          <w:sz w:val="24"/>
        </w:rPr>
      </w:pPr>
      <w:r>
        <w:rPr>
          <w:sz w:val="24"/>
        </w:rPr>
        <w:t>……………………………..</w:t>
      </w:r>
    </w:p>
    <w:p>
      <w:pPr>
        <w:spacing w:before="139"/>
        <w:ind w:left="0" w:right="2324" w:firstLine="0"/>
        <w:jc w:val="right"/>
        <w:rPr>
          <w:sz w:val="20"/>
        </w:rPr>
      </w:pPr>
      <w:r>
        <w:rPr>
          <w:sz w:val="20"/>
        </w:rPr>
        <w:t>(podpis)</w:t>
      </w:r>
    </w:p>
    <w:p>
      <w:pPr>
        <w:spacing w:line="240" w:lineRule="auto" w:before="0"/>
        <w:rPr>
          <w:sz w:val="22"/>
        </w:rPr>
      </w:pPr>
    </w:p>
    <w:p>
      <w:pPr>
        <w:spacing w:line="240" w:lineRule="auto" w:before="5"/>
        <w:rPr>
          <w:sz w:val="20"/>
        </w:rPr>
      </w:pPr>
    </w:p>
    <w:p>
      <w:pPr>
        <w:spacing w:line="256" w:lineRule="auto" w:before="0"/>
        <w:ind w:left="478" w:right="183" w:firstLine="0"/>
        <w:jc w:val="both"/>
        <w:rPr>
          <w:sz w:val="22"/>
        </w:rPr>
      </w:pPr>
      <w:r>
        <w:rPr>
          <w:sz w:val="22"/>
        </w:rPr>
        <w:t>* Oświadczenie ma charakter dobrowolny, urząd wykorzystuje zbierane dane na potrzeby rozliczania kosztów funkcjonowania w ramach Programu Operacyjnego Pomoc Techniczna 2007-2013. Więcej informacji znajdziesz na stronie internetowej </w:t>
      </w:r>
      <w:hyperlink r:id="rId7">
        <w:r>
          <w:rPr>
            <w:sz w:val="22"/>
            <w:u w:val="single"/>
          </w:rPr>
          <w:t>http://www.gdos.gov.pl</w:t>
        </w:r>
        <w:r>
          <w:rPr>
            <w:sz w:val="22"/>
          </w:rPr>
          <w:t> </w:t>
        </w:r>
      </w:hyperlink>
      <w:r>
        <w:rPr>
          <w:sz w:val="22"/>
        </w:rPr>
        <w:t>na stronie internetowej programu</w:t>
      </w:r>
      <w:hyperlink r:id="rId8">
        <w:r>
          <w:rPr>
            <w:sz w:val="22"/>
            <w:u w:val="single"/>
          </w:rPr>
          <w:t> http://www.popt.gov.pl</w:t>
        </w:r>
        <w:r>
          <w:rPr>
            <w:sz w:val="22"/>
          </w:rPr>
          <w:t>, </w:t>
        </w:r>
      </w:hyperlink>
      <w:r>
        <w:rPr>
          <w:sz w:val="22"/>
        </w:rPr>
        <w:t>a także uzyskasz pod numerem telefonu (22) 57-92-162.</w:t>
      </w:r>
    </w:p>
    <w:sectPr>
      <w:pgSz w:w="11910" w:h="16840"/>
      <w:pgMar w:top="760" w:bottom="280" w:left="9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345" w:hanging="238"/>
      </w:pPr>
      <w:rPr>
        <w:rFonts w:hint="default" w:ascii="Symbol" w:hAnsi="Symbol" w:eastAsia="Symbol" w:cs="Symbol"/>
        <w:w w:val="84"/>
        <w:sz w:val="28"/>
        <w:szCs w:val="28"/>
        <w:lang w:val="pl-PL" w:eastAsia="en-US" w:bidi="ar-SA"/>
      </w:rPr>
    </w:lvl>
    <w:lvl w:ilvl="1">
      <w:start w:val="0"/>
      <w:numFmt w:val="bullet"/>
      <w:lvlText w:val="•"/>
      <w:lvlJc w:val="left"/>
      <w:pPr>
        <w:ind w:left="1253" w:hanging="238"/>
      </w:pPr>
      <w:rPr>
        <w:rFonts w:hint="default"/>
        <w:lang w:val="pl-PL" w:eastAsia="en-US" w:bidi="ar-SA"/>
      </w:rPr>
    </w:lvl>
    <w:lvl w:ilvl="2">
      <w:start w:val="0"/>
      <w:numFmt w:val="bullet"/>
      <w:lvlText w:val="•"/>
      <w:lvlJc w:val="left"/>
      <w:pPr>
        <w:ind w:left="2166" w:hanging="238"/>
      </w:pPr>
      <w:rPr>
        <w:rFonts w:hint="default"/>
        <w:lang w:val="pl-PL" w:eastAsia="en-US" w:bidi="ar-SA"/>
      </w:rPr>
    </w:lvl>
    <w:lvl w:ilvl="3">
      <w:start w:val="0"/>
      <w:numFmt w:val="bullet"/>
      <w:lvlText w:val="•"/>
      <w:lvlJc w:val="left"/>
      <w:pPr>
        <w:ind w:left="3079" w:hanging="238"/>
      </w:pPr>
      <w:rPr>
        <w:rFonts w:hint="default"/>
        <w:lang w:val="pl-PL" w:eastAsia="en-US" w:bidi="ar-SA"/>
      </w:rPr>
    </w:lvl>
    <w:lvl w:ilvl="4">
      <w:start w:val="0"/>
      <w:numFmt w:val="bullet"/>
      <w:lvlText w:val="•"/>
      <w:lvlJc w:val="left"/>
      <w:pPr>
        <w:ind w:left="3992" w:hanging="238"/>
      </w:pPr>
      <w:rPr>
        <w:rFonts w:hint="default"/>
        <w:lang w:val="pl-PL" w:eastAsia="en-US" w:bidi="ar-SA"/>
      </w:rPr>
    </w:lvl>
    <w:lvl w:ilvl="5">
      <w:start w:val="0"/>
      <w:numFmt w:val="bullet"/>
      <w:lvlText w:val="•"/>
      <w:lvlJc w:val="left"/>
      <w:pPr>
        <w:ind w:left="4906" w:hanging="238"/>
      </w:pPr>
      <w:rPr>
        <w:rFonts w:hint="default"/>
        <w:lang w:val="pl-PL" w:eastAsia="en-US" w:bidi="ar-SA"/>
      </w:rPr>
    </w:lvl>
    <w:lvl w:ilvl="6">
      <w:start w:val="0"/>
      <w:numFmt w:val="bullet"/>
      <w:lvlText w:val="•"/>
      <w:lvlJc w:val="left"/>
      <w:pPr>
        <w:ind w:left="5819" w:hanging="238"/>
      </w:pPr>
      <w:rPr>
        <w:rFonts w:hint="default"/>
        <w:lang w:val="pl-PL" w:eastAsia="en-US" w:bidi="ar-SA"/>
      </w:rPr>
    </w:lvl>
    <w:lvl w:ilvl="7">
      <w:start w:val="0"/>
      <w:numFmt w:val="bullet"/>
      <w:lvlText w:val="•"/>
      <w:lvlJc w:val="left"/>
      <w:pPr>
        <w:ind w:left="6732" w:hanging="238"/>
      </w:pPr>
      <w:rPr>
        <w:rFonts w:hint="default"/>
        <w:lang w:val="pl-PL" w:eastAsia="en-US" w:bidi="ar-SA"/>
      </w:rPr>
    </w:lvl>
    <w:lvl w:ilvl="8">
      <w:start w:val="0"/>
      <w:numFmt w:val="bullet"/>
      <w:lvlText w:val="•"/>
      <w:lvlJc w:val="left"/>
      <w:pPr>
        <w:ind w:left="7645" w:hanging="238"/>
      </w:pPr>
      <w:rPr>
        <w:rFonts w:hint="default"/>
        <w:lang w:val="pl-PL" w:eastAsia="en-US" w:bidi="ar-SA"/>
      </w:rPr>
    </w:lvl>
  </w:abstractNum>
  <w:abstractNum w:abstractNumId="13">
    <w:multiLevelType w:val="hybridMultilevel"/>
    <w:lvl w:ilvl="0">
      <w:start w:val="0"/>
      <w:numFmt w:val="bullet"/>
      <w:lvlText w:val="◻"/>
      <w:lvlJc w:val="left"/>
      <w:pPr>
        <w:ind w:left="345" w:hanging="238"/>
      </w:pPr>
      <w:rPr>
        <w:rFonts w:hint="default" w:ascii="Symbol" w:hAnsi="Symbol" w:eastAsia="Symbol" w:cs="Symbol"/>
        <w:w w:val="84"/>
        <w:sz w:val="28"/>
        <w:szCs w:val="28"/>
        <w:lang w:val="pl-PL" w:eastAsia="en-US" w:bidi="ar-SA"/>
      </w:rPr>
    </w:lvl>
    <w:lvl w:ilvl="1">
      <w:start w:val="0"/>
      <w:numFmt w:val="bullet"/>
      <w:lvlText w:val="•"/>
      <w:lvlJc w:val="left"/>
      <w:pPr>
        <w:ind w:left="1253" w:hanging="238"/>
      </w:pPr>
      <w:rPr>
        <w:rFonts w:hint="default"/>
        <w:lang w:val="pl-PL" w:eastAsia="en-US" w:bidi="ar-SA"/>
      </w:rPr>
    </w:lvl>
    <w:lvl w:ilvl="2">
      <w:start w:val="0"/>
      <w:numFmt w:val="bullet"/>
      <w:lvlText w:val="•"/>
      <w:lvlJc w:val="left"/>
      <w:pPr>
        <w:ind w:left="2166" w:hanging="238"/>
      </w:pPr>
      <w:rPr>
        <w:rFonts w:hint="default"/>
        <w:lang w:val="pl-PL" w:eastAsia="en-US" w:bidi="ar-SA"/>
      </w:rPr>
    </w:lvl>
    <w:lvl w:ilvl="3">
      <w:start w:val="0"/>
      <w:numFmt w:val="bullet"/>
      <w:lvlText w:val="•"/>
      <w:lvlJc w:val="left"/>
      <w:pPr>
        <w:ind w:left="3079" w:hanging="238"/>
      </w:pPr>
      <w:rPr>
        <w:rFonts w:hint="default"/>
        <w:lang w:val="pl-PL" w:eastAsia="en-US" w:bidi="ar-SA"/>
      </w:rPr>
    </w:lvl>
    <w:lvl w:ilvl="4">
      <w:start w:val="0"/>
      <w:numFmt w:val="bullet"/>
      <w:lvlText w:val="•"/>
      <w:lvlJc w:val="left"/>
      <w:pPr>
        <w:ind w:left="3992" w:hanging="238"/>
      </w:pPr>
      <w:rPr>
        <w:rFonts w:hint="default"/>
        <w:lang w:val="pl-PL" w:eastAsia="en-US" w:bidi="ar-SA"/>
      </w:rPr>
    </w:lvl>
    <w:lvl w:ilvl="5">
      <w:start w:val="0"/>
      <w:numFmt w:val="bullet"/>
      <w:lvlText w:val="•"/>
      <w:lvlJc w:val="left"/>
      <w:pPr>
        <w:ind w:left="4906" w:hanging="238"/>
      </w:pPr>
      <w:rPr>
        <w:rFonts w:hint="default"/>
        <w:lang w:val="pl-PL" w:eastAsia="en-US" w:bidi="ar-SA"/>
      </w:rPr>
    </w:lvl>
    <w:lvl w:ilvl="6">
      <w:start w:val="0"/>
      <w:numFmt w:val="bullet"/>
      <w:lvlText w:val="•"/>
      <w:lvlJc w:val="left"/>
      <w:pPr>
        <w:ind w:left="5819" w:hanging="238"/>
      </w:pPr>
      <w:rPr>
        <w:rFonts w:hint="default"/>
        <w:lang w:val="pl-PL" w:eastAsia="en-US" w:bidi="ar-SA"/>
      </w:rPr>
    </w:lvl>
    <w:lvl w:ilvl="7">
      <w:start w:val="0"/>
      <w:numFmt w:val="bullet"/>
      <w:lvlText w:val="•"/>
      <w:lvlJc w:val="left"/>
      <w:pPr>
        <w:ind w:left="6732" w:hanging="238"/>
      </w:pPr>
      <w:rPr>
        <w:rFonts w:hint="default"/>
        <w:lang w:val="pl-PL" w:eastAsia="en-US" w:bidi="ar-SA"/>
      </w:rPr>
    </w:lvl>
    <w:lvl w:ilvl="8">
      <w:start w:val="0"/>
      <w:numFmt w:val="bullet"/>
      <w:lvlText w:val="•"/>
      <w:lvlJc w:val="left"/>
      <w:pPr>
        <w:ind w:left="7645" w:hanging="238"/>
      </w:pPr>
      <w:rPr>
        <w:rFonts w:hint="default"/>
        <w:lang w:val="pl-PL" w:eastAsia="en-US" w:bidi="ar-SA"/>
      </w:rPr>
    </w:lvl>
  </w:abstractNum>
  <w:abstractNum w:abstractNumId="12">
    <w:multiLevelType w:val="hybridMultilevel"/>
    <w:lvl w:ilvl="0">
      <w:start w:val="0"/>
      <w:numFmt w:val="bullet"/>
      <w:lvlText w:val="◻"/>
      <w:lvlJc w:val="left"/>
      <w:pPr>
        <w:ind w:left="345" w:hanging="238"/>
      </w:pPr>
      <w:rPr>
        <w:rFonts w:hint="default" w:ascii="Symbol" w:hAnsi="Symbol" w:eastAsia="Symbol" w:cs="Symbol"/>
        <w:w w:val="84"/>
        <w:sz w:val="28"/>
        <w:szCs w:val="28"/>
        <w:lang w:val="pl-PL" w:eastAsia="en-US" w:bidi="ar-SA"/>
      </w:rPr>
    </w:lvl>
    <w:lvl w:ilvl="1">
      <w:start w:val="0"/>
      <w:numFmt w:val="bullet"/>
      <w:lvlText w:val="•"/>
      <w:lvlJc w:val="left"/>
      <w:pPr>
        <w:ind w:left="1253" w:hanging="238"/>
      </w:pPr>
      <w:rPr>
        <w:rFonts w:hint="default"/>
        <w:lang w:val="pl-PL" w:eastAsia="en-US" w:bidi="ar-SA"/>
      </w:rPr>
    </w:lvl>
    <w:lvl w:ilvl="2">
      <w:start w:val="0"/>
      <w:numFmt w:val="bullet"/>
      <w:lvlText w:val="•"/>
      <w:lvlJc w:val="left"/>
      <w:pPr>
        <w:ind w:left="2166" w:hanging="238"/>
      </w:pPr>
      <w:rPr>
        <w:rFonts w:hint="default"/>
        <w:lang w:val="pl-PL" w:eastAsia="en-US" w:bidi="ar-SA"/>
      </w:rPr>
    </w:lvl>
    <w:lvl w:ilvl="3">
      <w:start w:val="0"/>
      <w:numFmt w:val="bullet"/>
      <w:lvlText w:val="•"/>
      <w:lvlJc w:val="left"/>
      <w:pPr>
        <w:ind w:left="3079" w:hanging="238"/>
      </w:pPr>
      <w:rPr>
        <w:rFonts w:hint="default"/>
        <w:lang w:val="pl-PL" w:eastAsia="en-US" w:bidi="ar-SA"/>
      </w:rPr>
    </w:lvl>
    <w:lvl w:ilvl="4">
      <w:start w:val="0"/>
      <w:numFmt w:val="bullet"/>
      <w:lvlText w:val="•"/>
      <w:lvlJc w:val="left"/>
      <w:pPr>
        <w:ind w:left="3992" w:hanging="238"/>
      </w:pPr>
      <w:rPr>
        <w:rFonts w:hint="default"/>
        <w:lang w:val="pl-PL" w:eastAsia="en-US" w:bidi="ar-SA"/>
      </w:rPr>
    </w:lvl>
    <w:lvl w:ilvl="5">
      <w:start w:val="0"/>
      <w:numFmt w:val="bullet"/>
      <w:lvlText w:val="•"/>
      <w:lvlJc w:val="left"/>
      <w:pPr>
        <w:ind w:left="4906" w:hanging="238"/>
      </w:pPr>
      <w:rPr>
        <w:rFonts w:hint="default"/>
        <w:lang w:val="pl-PL" w:eastAsia="en-US" w:bidi="ar-SA"/>
      </w:rPr>
    </w:lvl>
    <w:lvl w:ilvl="6">
      <w:start w:val="0"/>
      <w:numFmt w:val="bullet"/>
      <w:lvlText w:val="•"/>
      <w:lvlJc w:val="left"/>
      <w:pPr>
        <w:ind w:left="5819" w:hanging="238"/>
      </w:pPr>
      <w:rPr>
        <w:rFonts w:hint="default"/>
        <w:lang w:val="pl-PL" w:eastAsia="en-US" w:bidi="ar-SA"/>
      </w:rPr>
    </w:lvl>
    <w:lvl w:ilvl="7">
      <w:start w:val="0"/>
      <w:numFmt w:val="bullet"/>
      <w:lvlText w:val="•"/>
      <w:lvlJc w:val="left"/>
      <w:pPr>
        <w:ind w:left="6732" w:hanging="238"/>
      </w:pPr>
      <w:rPr>
        <w:rFonts w:hint="default"/>
        <w:lang w:val="pl-PL" w:eastAsia="en-US" w:bidi="ar-SA"/>
      </w:rPr>
    </w:lvl>
    <w:lvl w:ilvl="8">
      <w:start w:val="0"/>
      <w:numFmt w:val="bullet"/>
      <w:lvlText w:val="•"/>
      <w:lvlJc w:val="left"/>
      <w:pPr>
        <w:ind w:left="7645" w:hanging="238"/>
      </w:pPr>
      <w:rPr>
        <w:rFonts w:hint="default"/>
        <w:lang w:val="pl-PL" w:eastAsia="en-US" w:bidi="ar-SA"/>
      </w:rPr>
    </w:lvl>
  </w:abstractNum>
  <w:abstractNum w:abstractNumId="11">
    <w:multiLevelType w:val="hybridMultilevel"/>
    <w:lvl w:ilvl="0">
      <w:start w:val="0"/>
      <w:numFmt w:val="bullet"/>
      <w:lvlText w:val="◻"/>
      <w:lvlJc w:val="left"/>
      <w:pPr>
        <w:ind w:left="345" w:hanging="238"/>
      </w:pPr>
      <w:rPr>
        <w:rFonts w:hint="default" w:ascii="Symbol" w:hAnsi="Symbol" w:eastAsia="Symbol" w:cs="Symbol"/>
        <w:w w:val="84"/>
        <w:sz w:val="28"/>
        <w:szCs w:val="28"/>
        <w:lang w:val="pl-PL" w:eastAsia="en-US" w:bidi="ar-SA"/>
      </w:rPr>
    </w:lvl>
    <w:lvl w:ilvl="1">
      <w:start w:val="0"/>
      <w:numFmt w:val="bullet"/>
      <w:lvlText w:val="•"/>
      <w:lvlJc w:val="left"/>
      <w:pPr>
        <w:ind w:left="1253" w:hanging="238"/>
      </w:pPr>
      <w:rPr>
        <w:rFonts w:hint="default"/>
        <w:lang w:val="pl-PL" w:eastAsia="en-US" w:bidi="ar-SA"/>
      </w:rPr>
    </w:lvl>
    <w:lvl w:ilvl="2">
      <w:start w:val="0"/>
      <w:numFmt w:val="bullet"/>
      <w:lvlText w:val="•"/>
      <w:lvlJc w:val="left"/>
      <w:pPr>
        <w:ind w:left="2166" w:hanging="238"/>
      </w:pPr>
      <w:rPr>
        <w:rFonts w:hint="default"/>
        <w:lang w:val="pl-PL" w:eastAsia="en-US" w:bidi="ar-SA"/>
      </w:rPr>
    </w:lvl>
    <w:lvl w:ilvl="3">
      <w:start w:val="0"/>
      <w:numFmt w:val="bullet"/>
      <w:lvlText w:val="•"/>
      <w:lvlJc w:val="left"/>
      <w:pPr>
        <w:ind w:left="3079" w:hanging="238"/>
      </w:pPr>
      <w:rPr>
        <w:rFonts w:hint="default"/>
        <w:lang w:val="pl-PL" w:eastAsia="en-US" w:bidi="ar-SA"/>
      </w:rPr>
    </w:lvl>
    <w:lvl w:ilvl="4">
      <w:start w:val="0"/>
      <w:numFmt w:val="bullet"/>
      <w:lvlText w:val="•"/>
      <w:lvlJc w:val="left"/>
      <w:pPr>
        <w:ind w:left="3992" w:hanging="238"/>
      </w:pPr>
      <w:rPr>
        <w:rFonts w:hint="default"/>
        <w:lang w:val="pl-PL" w:eastAsia="en-US" w:bidi="ar-SA"/>
      </w:rPr>
    </w:lvl>
    <w:lvl w:ilvl="5">
      <w:start w:val="0"/>
      <w:numFmt w:val="bullet"/>
      <w:lvlText w:val="•"/>
      <w:lvlJc w:val="left"/>
      <w:pPr>
        <w:ind w:left="4906" w:hanging="238"/>
      </w:pPr>
      <w:rPr>
        <w:rFonts w:hint="default"/>
        <w:lang w:val="pl-PL" w:eastAsia="en-US" w:bidi="ar-SA"/>
      </w:rPr>
    </w:lvl>
    <w:lvl w:ilvl="6">
      <w:start w:val="0"/>
      <w:numFmt w:val="bullet"/>
      <w:lvlText w:val="•"/>
      <w:lvlJc w:val="left"/>
      <w:pPr>
        <w:ind w:left="5819" w:hanging="238"/>
      </w:pPr>
      <w:rPr>
        <w:rFonts w:hint="default"/>
        <w:lang w:val="pl-PL" w:eastAsia="en-US" w:bidi="ar-SA"/>
      </w:rPr>
    </w:lvl>
    <w:lvl w:ilvl="7">
      <w:start w:val="0"/>
      <w:numFmt w:val="bullet"/>
      <w:lvlText w:val="•"/>
      <w:lvlJc w:val="left"/>
      <w:pPr>
        <w:ind w:left="6732" w:hanging="238"/>
      </w:pPr>
      <w:rPr>
        <w:rFonts w:hint="default"/>
        <w:lang w:val="pl-PL" w:eastAsia="en-US" w:bidi="ar-SA"/>
      </w:rPr>
    </w:lvl>
    <w:lvl w:ilvl="8">
      <w:start w:val="0"/>
      <w:numFmt w:val="bullet"/>
      <w:lvlText w:val="•"/>
      <w:lvlJc w:val="left"/>
      <w:pPr>
        <w:ind w:left="7645" w:hanging="238"/>
      </w:pPr>
      <w:rPr>
        <w:rFonts w:hint="default"/>
        <w:lang w:val="pl-PL" w:eastAsia="en-US" w:bidi="ar-SA"/>
      </w:rPr>
    </w:lvl>
  </w:abstractNum>
  <w:abstractNum w:abstractNumId="10">
    <w:multiLevelType w:val="hybridMultilevel"/>
    <w:lvl w:ilvl="0">
      <w:start w:val="0"/>
      <w:numFmt w:val="bullet"/>
      <w:lvlText w:val="◻"/>
      <w:lvlJc w:val="left"/>
      <w:pPr>
        <w:ind w:left="345" w:hanging="238"/>
      </w:pPr>
      <w:rPr>
        <w:rFonts w:hint="default" w:ascii="Symbol" w:hAnsi="Symbol" w:eastAsia="Symbol" w:cs="Symbol"/>
        <w:w w:val="84"/>
        <w:sz w:val="28"/>
        <w:szCs w:val="28"/>
        <w:lang w:val="pl-PL" w:eastAsia="en-US" w:bidi="ar-SA"/>
      </w:rPr>
    </w:lvl>
    <w:lvl w:ilvl="1">
      <w:start w:val="0"/>
      <w:numFmt w:val="bullet"/>
      <w:lvlText w:val="•"/>
      <w:lvlJc w:val="left"/>
      <w:pPr>
        <w:ind w:left="1253" w:hanging="238"/>
      </w:pPr>
      <w:rPr>
        <w:rFonts w:hint="default"/>
        <w:lang w:val="pl-PL" w:eastAsia="en-US" w:bidi="ar-SA"/>
      </w:rPr>
    </w:lvl>
    <w:lvl w:ilvl="2">
      <w:start w:val="0"/>
      <w:numFmt w:val="bullet"/>
      <w:lvlText w:val="•"/>
      <w:lvlJc w:val="left"/>
      <w:pPr>
        <w:ind w:left="2166" w:hanging="238"/>
      </w:pPr>
      <w:rPr>
        <w:rFonts w:hint="default"/>
        <w:lang w:val="pl-PL" w:eastAsia="en-US" w:bidi="ar-SA"/>
      </w:rPr>
    </w:lvl>
    <w:lvl w:ilvl="3">
      <w:start w:val="0"/>
      <w:numFmt w:val="bullet"/>
      <w:lvlText w:val="•"/>
      <w:lvlJc w:val="left"/>
      <w:pPr>
        <w:ind w:left="3079" w:hanging="238"/>
      </w:pPr>
      <w:rPr>
        <w:rFonts w:hint="default"/>
        <w:lang w:val="pl-PL" w:eastAsia="en-US" w:bidi="ar-SA"/>
      </w:rPr>
    </w:lvl>
    <w:lvl w:ilvl="4">
      <w:start w:val="0"/>
      <w:numFmt w:val="bullet"/>
      <w:lvlText w:val="•"/>
      <w:lvlJc w:val="left"/>
      <w:pPr>
        <w:ind w:left="3992" w:hanging="238"/>
      </w:pPr>
      <w:rPr>
        <w:rFonts w:hint="default"/>
        <w:lang w:val="pl-PL" w:eastAsia="en-US" w:bidi="ar-SA"/>
      </w:rPr>
    </w:lvl>
    <w:lvl w:ilvl="5">
      <w:start w:val="0"/>
      <w:numFmt w:val="bullet"/>
      <w:lvlText w:val="•"/>
      <w:lvlJc w:val="left"/>
      <w:pPr>
        <w:ind w:left="4906" w:hanging="238"/>
      </w:pPr>
      <w:rPr>
        <w:rFonts w:hint="default"/>
        <w:lang w:val="pl-PL" w:eastAsia="en-US" w:bidi="ar-SA"/>
      </w:rPr>
    </w:lvl>
    <w:lvl w:ilvl="6">
      <w:start w:val="0"/>
      <w:numFmt w:val="bullet"/>
      <w:lvlText w:val="•"/>
      <w:lvlJc w:val="left"/>
      <w:pPr>
        <w:ind w:left="5819" w:hanging="238"/>
      </w:pPr>
      <w:rPr>
        <w:rFonts w:hint="default"/>
        <w:lang w:val="pl-PL" w:eastAsia="en-US" w:bidi="ar-SA"/>
      </w:rPr>
    </w:lvl>
    <w:lvl w:ilvl="7">
      <w:start w:val="0"/>
      <w:numFmt w:val="bullet"/>
      <w:lvlText w:val="•"/>
      <w:lvlJc w:val="left"/>
      <w:pPr>
        <w:ind w:left="6732" w:hanging="238"/>
      </w:pPr>
      <w:rPr>
        <w:rFonts w:hint="default"/>
        <w:lang w:val="pl-PL" w:eastAsia="en-US" w:bidi="ar-SA"/>
      </w:rPr>
    </w:lvl>
    <w:lvl w:ilvl="8">
      <w:start w:val="0"/>
      <w:numFmt w:val="bullet"/>
      <w:lvlText w:val="•"/>
      <w:lvlJc w:val="left"/>
      <w:pPr>
        <w:ind w:left="7645" w:hanging="238"/>
      </w:pPr>
      <w:rPr>
        <w:rFonts w:hint="default"/>
        <w:lang w:val="pl-PL" w:eastAsia="en-US" w:bidi="ar-SA"/>
      </w:rPr>
    </w:lvl>
  </w:abstractNum>
  <w:abstractNum w:abstractNumId="9">
    <w:multiLevelType w:val="hybridMultilevel"/>
    <w:lvl w:ilvl="0">
      <w:start w:val="0"/>
      <w:numFmt w:val="bullet"/>
      <w:lvlText w:val="◻"/>
      <w:lvlJc w:val="left"/>
      <w:pPr>
        <w:ind w:left="345" w:hanging="238"/>
      </w:pPr>
      <w:rPr>
        <w:rFonts w:hint="default" w:ascii="Symbol" w:hAnsi="Symbol" w:eastAsia="Symbol" w:cs="Symbol"/>
        <w:w w:val="84"/>
        <w:sz w:val="28"/>
        <w:szCs w:val="28"/>
        <w:lang w:val="pl-PL" w:eastAsia="en-US" w:bidi="ar-SA"/>
      </w:rPr>
    </w:lvl>
    <w:lvl w:ilvl="1">
      <w:start w:val="0"/>
      <w:numFmt w:val="bullet"/>
      <w:lvlText w:val="•"/>
      <w:lvlJc w:val="left"/>
      <w:pPr>
        <w:ind w:left="1253" w:hanging="238"/>
      </w:pPr>
      <w:rPr>
        <w:rFonts w:hint="default"/>
        <w:lang w:val="pl-PL" w:eastAsia="en-US" w:bidi="ar-SA"/>
      </w:rPr>
    </w:lvl>
    <w:lvl w:ilvl="2">
      <w:start w:val="0"/>
      <w:numFmt w:val="bullet"/>
      <w:lvlText w:val="•"/>
      <w:lvlJc w:val="left"/>
      <w:pPr>
        <w:ind w:left="2166" w:hanging="238"/>
      </w:pPr>
      <w:rPr>
        <w:rFonts w:hint="default"/>
        <w:lang w:val="pl-PL" w:eastAsia="en-US" w:bidi="ar-SA"/>
      </w:rPr>
    </w:lvl>
    <w:lvl w:ilvl="3">
      <w:start w:val="0"/>
      <w:numFmt w:val="bullet"/>
      <w:lvlText w:val="•"/>
      <w:lvlJc w:val="left"/>
      <w:pPr>
        <w:ind w:left="3079" w:hanging="238"/>
      </w:pPr>
      <w:rPr>
        <w:rFonts w:hint="default"/>
        <w:lang w:val="pl-PL" w:eastAsia="en-US" w:bidi="ar-SA"/>
      </w:rPr>
    </w:lvl>
    <w:lvl w:ilvl="4">
      <w:start w:val="0"/>
      <w:numFmt w:val="bullet"/>
      <w:lvlText w:val="•"/>
      <w:lvlJc w:val="left"/>
      <w:pPr>
        <w:ind w:left="3992" w:hanging="238"/>
      </w:pPr>
      <w:rPr>
        <w:rFonts w:hint="default"/>
        <w:lang w:val="pl-PL" w:eastAsia="en-US" w:bidi="ar-SA"/>
      </w:rPr>
    </w:lvl>
    <w:lvl w:ilvl="5">
      <w:start w:val="0"/>
      <w:numFmt w:val="bullet"/>
      <w:lvlText w:val="•"/>
      <w:lvlJc w:val="left"/>
      <w:pPr>
        <w:ind w:left="4906" w:hanging="238"/>
      </w:pPr>
      <w:rPr>
        <w:rFonts w:hint="default"/>
        <w:lang w:val="pl-PL" w:eastAsia="en-US" w:bidi="ar-SA"/>
      </w:rPr>
    </w:lvl>
    <w:lvl w:ilvl="6">
      <w:start w:val="0"/>
      <w:numFmt w:val="bullet"/>
      <w:lvlText w:val="•"/>
      <w:lvlJc w:val="left"/>
      <w:pPr>
        <w:ind w:left="5819" w:hanging="238"/>
      </w:pPr>
      <w:rPr>
        <w:rFonts w:hint="default"/>
        <w:lang w:val="pl-PL" w:eastAsia="en-US" w:bidi="ar-SA"/>
      </w:rPr>
    </w:lvl>
    <w:lvl w:ilvl="7">
      <w:start w:val="0"/>
      <w:numFmt w:val="bullet"/>
      <w:lvlText w:val="•"/>
      <w:lvlJc w:val="left"/>
      <w:pPr>
        <w:ind w:left="6732" w:hanging="238"/>
      </w:pPr>
      <w:rPr>
        <w:rFonts w:hint="default"/>
        <w:lang w:val="pl-PL" w:eastAsia="en-US" w:bidi="ar-SA"/>
      </w:rPr>
    </w:lvl>
    <w:lvl w:ilvl="8">
      <w:start w:val="0"/>
      <w:numFmt w:val="bullet"/>
      <w:lvlText w:val="•"/>
      <w:lvlJc w:val="left"/>
      <w:pPr>
        <w:ind w:left="7645" w:hanging="238"/>
      </w:pPr>
      <w:rPr>
        <w:rFonts w:hint="default"/>
        <w:lang w:val="pl-PL" w:eastAsia="en-US" w:bidi="ar-SA"/>
      </w:rPr>
    </w:lvl>
  </w:abstractNum>
  <w:abstractNum w:abstractNumId="8">
    <w:multiLevelType w:val="hybridMultilevel"/>
    <w:lvl w:ilvl="0">
      <w:start w:val="0"/>
      <w:numFmt w:val="bullet"/>
      <w:lvlText w:val="◻"/>
      <w:lvlJc w:val="left"/>
      <w:pPr>
        <w:ind w:left="345" w:hanging="238"/>
      </w:pPr>
      <w:rPr>
        <w:rFonts w:hint="default" w:ascii="Symbol" w:hAnsi="Symbol" w:eastAsia="Symbol" w:cs="Symbol"/>
        <w:w w:val="84"/>
        <w:sz w:val="28"/>
        <w:szCs w:val="28"/>
        <w:lang w:val="pl-PL" w:eastAsia="en-US" w:bidi="ar-SA"/>
      </w:rPr>
    </w:lvl>
    <w:lvl w:ilvl="1">
      <w:start w:val="0"/>
      <w:numFmt w:val="bullet"/>
      <w:lvlText w:val="•"/>
      <w:lvlJc w:val="left"/>
      <w:pPr>
        <w:ind w:left="1253" w:hanging="238"/>
      </w:pPr>
      <w:rPr>
        <w:rFonts w:hint="default"/>
        <w:lang w:val="pl-PL" w:eastAsia="en-US" w:bidi="ar-SA"/>
      </w:rPr>
    </w:lvl>
    <w:lvl w:ilvl="2">
      <w:start w:val="0"/>
      <w:numFmt w:val="bullet"/>
      <w:lvlText w:val="•"/>
      <w:lvlJc w:val="left"/>
      <w:pPr>
        <w:ind w:left="2166" w:hanging="238"/>
      </w:pPr>
      <w:rPr>
        <w:rFonts w:hint="default"/>
        <w:lang w:val="pl-PL" w:eastAsia="en-US" w:bidi="ar-SA"/>
      </w:rPr>
    </w:lvl>
    <w:lvl w:ilvl="3">
      <w:start w:val="0"/>
      <w:numFmt w:val="bullet"/>
      <w:lvlText w:val="•"/>
      <w:lvlJc w:val="left"/>
      <w:pPr>
        <w:ind w:left="3079" w:hanging="238"/>
      </w:pPr>
      <w:rPr>
        <w:rFonts w:hint="default"/>
        <w:lang w:val="pl-PL" w:eastAsia="en-US" w:bidi="ar-SA"/>
      </w:rPr>
    </w:lvl>
    <w:lvl w:ilvl="4">
      <w:start w:val="0"/>
      <w:numFmt w:val="bullet"/>
      <w:lvlText w:val="•"/>
      <w:lvlJc w:val="left"/>
      <w:pPr>
        <w:ind w:left="3992" w:hanging="238"/>
      </w:pPr>
      <w:rPr>
        <w:rFonts w:hint="default"/>
        <w:lang w:val="pl-PL" w:eastAsia="en-US" w:bidi="ar-SA"/>
      </w:rPr>
    </w:lvl>
    <w:lvl w:ilvl="5">
      <w:start w:val="0"/>
      <w:numFmt w:val="bullet"/>
      <w:lvlText w:val="•"/>
      <w:lvlJc w:val="left"/>
      <w:pPr>
        <w:ind w:left="4906" w:hanging="238"/>
      </w:pPr>
      <w:rPr>
        <w:rFonts w:hint="default"/>
        <w:lang w:val="pl-PL" w:eastAsia="en-US" w:bidi="ar-SA"/>
      </w:rPr>
    </w:lvl>
    <w:lvl w:ilvl="6">
      <w:start w:val="0"/>
      <w:numFmt w:val="bullet"/>
      <w:lvlText w:val="•"/>
      <w:lvlJc w:val="left"/>
      <w:pPr>
        <w:ind w:left="5819" w:hanging="238"/>
      </w:pPr>
      <w:rPr>
        <w:rFonts w:hint="default"/>
        <w:lang w:val="pl-PL" w:eastAsia="en-US" w:bidi="ar-SA"/>
      </w:rPr>
    </w:lvl>
    <w:lvl w:ilvl="7">
      <w:start w:val="0"/>
      <w:numFmt w:val="bullet"/>
      <w:lvlText w:val="•"/>
      <w:lvlJc w:val="left"/>
      <w:pPr>
        <w:ind w:left="6732" w:hanging="238"/>
      </w:pPr>
      <w:rPr>
        <w:rFonts w:hint="default"/>
        <w:lang w:val="pl-PL" w:eastAsia="en-US" w:bidi="ar-SA"/>
      </w:rPr>
    </w:lvl>
    <w:lvl w:ilvl="8">
      <w:start w:val="0"/>
      <w:numFmt w:val="bullet"/>
      <w:lvlText w:val="•"/>
      <w:lvlJc w:val="left"/>
      <w:pPr>
        <w:ind w:left="7645" w:hanging="238"/>
      </w:pPr>
      <w:rPr>
        <w:rFonts w:hint="default"/>
        <w:lang w:val="pl-PL" w:eastAsia="en-US" w:bidi="ar-SA"/>
      </w:rPr>
    </w:lvl>
  </w:abstractNum>
  <w:abstractNum w:abstractNumId="7">
    <w:multiLevelType w:val="hybridMultilevel"/>
    <w:lvl w:ilvl="0">
      <w:start w:val="0"/>
      <w:numFmt w:val="bullet"/>
      <w:lvlText w:val="◻"/>
      <w:lvlJc w:val="left"/>
      <w:pPr>
        <w:ind w:left="326" w:hanging="219"/>
      </w:pPr>
      <w:rPr>
        <w:rFonts w:hint="default" w:ascii="Symbol" w:hAnsi="Symbol" w:eastAsia="Symbol" w:cs="Symbol"/>
        <w:w w:val="77"/>
        <w:sz w:val="28"/>
        <w:szCs w:val="28"/>
        <w:lang w:val="pl-PL" w:eastAsia="en-US" w:bidi="ar-SA"/>
      </w:rPr>
    </w:lvl>
    <w:lvl w:ilvl="1">
      <w:start w:val="0"/>
      <w:numFmt w:val="bullet"/>
      <w:lvlText w:val="•"/>
      <w:lvlJc w:val="left"/>
      <w:pPr>
        <w:ind w:left="1235" w:hanging="219"/>
      </w:pPr>
      <w:rPr>
        <w:rFonts w:hint="default"/>
        <w:lang w:val="pl-PL" w:eastAsia="en-US" w:bidi="ar-SA"/>
      </w:rPr>
    </w:lvl>
    <w:lvl w:ilvl="2">
      <w:start w:val="0"/>
      <w:numFmt w:val="bullet"/>
      <w:lvlText w:val="•"/>
      <w:lvlJc w:val="left"/>
      <w:pPr>
        <w:ind w:left="2150" w:hanging="219"/>
      </w:pPr>
      <w:rPr>
        <w:rFonts w:hint="default"/>
        <w:lang w:val="pl-PL" w:eastAsia="en-US" w:bidi="ar-SA"/>
      </w:rPr>
    </w:lvl>
    <w:lvl w:ilvl="3">
      <w:start w:val="0"/>
      <w:numFmt w:val="bullet"/>
      <w:lvlText w:val="•"/>
      <w:lvlJc w:val="left"/>
      <w:pPr>
        <w:ind w:left="3065" w:hanging="219"/>
      </w:pPr>
      <w:rPr>
        <w:rFonts w:hint="default"/>
        <w:lang w:val="pl-PL" w:eastAsia="en-US" w:bidi="ar-SA"/>
      </w:rPr>
    </w:lvl>
    <w:lvl w:ilvl="4">
      <w:start w:val="0"/>
      <w:numFmt w:val="bullet"/>
      <w:lvlText w:val="•"/>
      <w:lvlJc w:val="left"/>
      <w:pPr>
        <w:ind w:left="3980" w:hanging="219"/>
      </w:pPr>
      <w:rPr>
        <w:rFonts w:hint="default"/>
        <w:lang w:val="pl-PL" w:eastAsia="en-US" w:bidi="ar-SA"/>
      </w:rPr>
    </w:lvl>
    <w:lvl w:ilvl="5">
      <w:start w:val="0"/>
      <w:numFmt w:val="bullet"/>
      <w:lvlText w:val="•"/>
      <w:lvlJc w:val="left"/>
      <w:pPr>
        <w:ind w:left="4896" w:hanging="219"/>
      </w:pPr>
      <w:rPr>
        <w:rFonts w:hint="default"/>
        <w:lang w:val="pl-PL" w:eastAsia="en-US" w:bidi="ar-SA"/>
      </w:rPr>
    </w:lvl>
    <w:lvl w:ilvl="6">
      <w:start w:val="0"/>
      <w:numFmt w:val="bullet"/>
      <w:lvlText w:val="•"/>
      <w:lvlJc w:val="left"/>
      <w:pPr>
        <w:ind w:left="5811" w:hanging="219"/>
      </w:pPr>
      <w:rPr>
        <w:rFonts w:hint="default"/>
        <w:lang w:val="pl-PL" w:eastAsia="en-US" w:bidi="ar-SA"/>
      </w:rPr>
    </w:lvl>
    <w:lvl w:ilvl="7">
      <w:start w:val="0"/>
      <w:numFmt w:val="bullet"/>
      <w:lvlText w:val="•"/>
      <w:lvlJc w:val="left"/>
      <w:pPr>
        <w:ind w:left="6726" w:hanging="219"/>
      </w:pPr>
      <w:rPr>
        <w:rFonts w:hint="default"/>
        <w:lang w:val="pl-PL" w:eastAsia="en-US" w:bidi="ar-SA"/>
      </w:rPr>
    </w:lvl>
    <w:lvl w:ilvl="8">
      <w:start w:val="0"/>
      <w:numFmt w:val="bullet"/>
      <w:lvlText w:val="•"/>
      <w:lvlJc w:val="left"/>
      <w:pPr>
        <w:ind w:left="7641" w:hanging="219"/>
      </w:pPr>
      <w:rPr>
        <w:rFonts w:hint="default"/>
        <w:lang w:val="pl-PL" w:eastAsia="en-US" w:bidi="ar-SA"/>
      </w:rPr>
    </w:lvl>
  </w:abstractNum>
  <w:abstractNum w:abstractNumId="6">
    <w:multiLevelType w:val="hybridMultilevel"/>
    <w:lvl w:ilvl="0">
      <w:start w:val="0"/>
      <w:numFmt w:val="bullet"/>
      <w:lvlText w:val="◻"/>
      <w:lvlJc w:val="left"/>
      <w:pPr>
        <w:ind w:left="377" w:hanging="269"/>
      </w:pPr>
      <w:rPr>
        <w:rFonts w:hint="default" w:ascii="Symbol" w:hAnsi="Symbol" w:eastAsia="Symbol" w:cs="Symbol"/>
        <w:w w:val="95"/>
        <w:sz w:val="28"/>
        <w:szCs w:val="28"/>
        <w:lang w:val="pl-PL" w:eastAsia="en-US" w:bidi="ar-SA"/>
      </w:rPr>
    </w:lvl>
    <w:lvl w:ilvl="1">
      <w:start w:val="0"/>
      <w:numFmt w:val="bullet"/>
      <w:lvlText w:val="•"/>
      <w:lvlJc w:val="left"/>
      <w:pPr>
        <w:ind w:left="1289" w:hanging="269"/>
      </w:pPr>
      <w:rPr>
        <w:rFonts w:hint="default"/>
        <w:lang w:val="pl-PL" w:eastAsia="en-US" w:bidi="ar-SA"/>
      </w:rPr>
    </w:lvl>
    <w:lvl w:ilvl="2">
      <w:start w:val="0"/>
      <w:numFmt w:val="bullet"/>
      <w:lvlText w:val="•"/>
      <w:lvlJc w:val="left"/>
      <w:pPr>
        <w:ind w:left="2198" w:hanging="269"/>
      </w:pPr>
      <w:rPr>
        <w:rFonts w:hint="default"/>
        <w:lang w:val="pl-PL" w:eastAsia="en-US" w:bidi="ar-SA"/>
      </w:rPr>
    </w:lvl>
    <w:lvl w:ilvl="3">
      <w:start w:val="0"/>
      <w:numFmt w:val="bullet"/>
      <w:lvlText w:val="•"/>
      <w:lvlJc w:val="left"/>
      <w:pPr>
        <w:ind w:left="3107" w:hanging="269"/>
      </w:pPr>
      <w:rPr>
        <w:rFonts w:hint="default"/>
        <w:lang w:val="pl-PL" w:eastAsia="en-US" w:bidi="ar-SA"/>
      </w:rPr>
    </w:lvl>
    <w:lvl w:ilvl="4">
      <w:start w:val="0"/>
      <w:numFmt w:val="bullet"/>
      <w:lvlText w:val="•"/>
      <w:lvlJc w:val="left"/>
      <w:pPr>
        <w:ind w:left="4016" w:hanging="269"/>
      </w:pPr>
      <w:rPr>
        <w:rFonts w:hint="default"/>
        <w:lang w:val="pl-PL" w:eastAsia="en-US" w:bidi="ar-SA"/>
      </w:rPr>
    </w:lvl>
    <w:lvl w:ilvl="5">
      <w:start w:val="0"/>
      <w:numFmt w:val="bullet"/>
      <w:lvlText w:val="•"/>
      <w:lvlJc w:val="left"/>
      <w:pPr>
        <w:ind w:left="4926" w:hanging="269"/>
      </w:pPr>
      <w:rPr>
        <w:rFonts w:hint="default"/>
        <w:lang w:val="pl-PL" w:eastAsia="en-US" w:bidi="ar-SA"/>
      </w:rPr>
    </w:lvl>
    <w:lvl w:ilvl="6">
      <w:start w:val="0"/>
      <w:numFmt w:val="bullet"/>
      <w:lvlText w:val="•"/>
      <w:lvlJc w:val="left"/>
      <w:pPr>
        <w:ind w:left="5835" w:hanging="269"/>
      </w:pPr>
      <w:rPr>
        <w:rFonts w:hint="default"/>
        <w:lang w:val="pl-PL" w:eastAsia="en-US" w:bidi="ar-SA"/>
      </w:rPr>
    </w:lvl>
    <w:lvl w:ilvl="7">
      <w:start w:val="0"/>
      <w:numFmt w:val="bullet"/>
      <w:lvlText w:val="•"/>
      <w:lvlJc w:val="left"/>
      <w:pPr>
        <w:ind w:left="6744" w:hanging="269"/>
      </w:pPr>
      <w:rPr>
        <w:rFonts w:hint="default"/>
        <w:lang w:val="pl-PL" w:eastAsia="en-US" w:bidi="ar-SA"/>
      </w:rPr>
    </w:lvl>
    <w:lvl w:ilvl="8">
      <w:start w:val="0"/>
      <w:numFmt w:val="bullet"/>
      <w:lvlText w:val="•"/>
      <w:lvlJc w:val="left"/>
      <w:pPr>
        <w:ind w:left="7653" w:hanging="269"/>
      </w:pPr>
      <w:rPr>
        <w:rFonts w:hint="default"/>
        <w:lang w:val="pl-PL" w:eastAsia="en-US" w:bidi="ar-SA"/>
      </w:rPr>
    </w:lvl>
  </w:abstractNum>
  <w:abstractNum w:abstractNumId="15">
    <w:multiLevelType w:val="hybridMultilevel"/>
    <w:lvl w:ilvl="0">
      <w:start w:val="0"/>
      <w:numFmt w:val="bullet"/>
      <w:lvlText w:val="◻"/>
      <w:lvlJc w:val="left"/>
      <w:pPr>
        <w:ind w:left="1186" w:hanging="468"/>
      </w:pPr>
      <w:rPr>
        <w:rFonts w:hint="default" w:ascii="Symbol" w:hAnsi="Symbol" w:eastAsia="Symbol" w:cs="Symbol"/>
        <w:w w:val="100"/>
        <w:sz w:val="28"/>
        <w:szCs w:val="28"/>
        <w:lang w:val="pl-PL" w:eastAsia="en-US" w:bidi="ar-SA"/>
      </w:rPr>
    </w:lvl>
    <w:lvl w:ilvl="1">
      <w:start w:val="0"/>
      <w:numFmt w:val="bullet"/>
      <w:lvlText w:val="•"/>
      <w:lvlJc w:val="left"/>
      <w:pPr>
        <w:ind w:left="2040" w:hanging="468"/>
      </w:pPr>
      <w:rPr>
        <w:rFonts w:hint="default"/>
        <w:lang w:val="pl-PL" w:eastAsia="en-US" w:bidi="ar-SA"/>
      </w:rPr>
    </w:lvl>
    <w:lvl w:ilvl="2">
      <w:start w:val="0"/>
      <w:numFmt w:val="bullet"/>
      <w:lvlText w:val="•"/>
      <w:lvlJc w:val="left"/>
      <w:pPr>
        <w:ind w:left="2901" w:hanging="468"/>
      </w:pPr>
      <w:rPr>
        <w:rFonts w:hint="default"/>
        <w:lang w:val="pl-PL" w:eastAsia="en-US" w:bidi="ar-SA"/>
      </w:rPr>
    </w:lvl>
    <w:lvl w:ilvl="3">
      <w:start w:val="0"/>
      <w:numFmt w:val="bullet"/>
      <w:lvlText w:val="•"/>
      <w:lvlJc w:val="left"/>
      <w:pPr>
        <w:ind w:left="3761" w:hanging="468"/>
      </w:pPr>
      <w:rPr>
        <w:rFonts w:hint="default"/>
        <w:lang w:val="pl-PL" w:eastAsia="en-US" w:bidi="ar-SA"/>
      </w:rPr>
    </w:lvl>
    <w:lvl w:ilvl="4">
      <w:start w:val="0"/>
      <w:numFmt w:val="bullet"/>
      <w:lvlText w:val="•"/>
      <w:lvlJc w:val="left"/>
      <w:pPr>
        <w:ind w:left="4622" w:hanging="468"/>
      </w:pPr>
      <w:rPr>
        <w:rFonts w:hint="default"/>
        <w:lang w:val="pl-PL" w:eastAsia="en-US" w:bidi="ar-SA"/>
      </w:rPr>
    </w:lvl>
    <w:lvl w:ilvl="5">
      <w:start w:val="0"/>
      <w:numFmt w:val="bullet"/>
      <w:lvlText w:val="•"/>
      <w:lvlJc w:val="left"/>
      <w:pPr>
        <w:ind w:left="5483" w:hanging="468"/>
      </w:pPr>
      <w:rPr>
        <w:rFonts w:hint="default"/>
        <w:lang w:val="pl-PL" w:eastAsia="en-US" w:bidi="ar-SA"/>
      </w:rPr>
    </w:lvl>
    <w:lvl w:ilvl="6">
      <w:start w:val="0"/>
      <w:numFmt w:val="bullet"/>
      <w:lvlText w:val="•"/>
      <w:lvlJc w:val="left"/>
      <w:pPr>
        <w:ind w:left="6343" w:hanging="468"/>
      </w:pPr>
      <w:rPr>
        <w:rFonts w:hint="default"/>
        <w:lang w:val="pl-PL" w:eastAsia="en-US" w:bidi="ar-SA"/>
      </w:rPr>
    </w:lvl>
    <w:lvl w:ilvl="7">
      <w:start w:val="0"/>
      <w:numFmt w:val="bullet"/>
      <w:lvlText w:val="•"/>
      <w:lvlJc w:val="left"/>
      <w:pPr>
        <w:ind w:left="7204" w:hanging="468"/>
      </w:pPr>
      <w:rPr>
        <w:rFonts w:hint="default"/>
        <w:lang w:val="pl-PL" w:eastAsia="en-US" w:bidi="ar-SA"/>
      </w:rPr>
    </w:lvl>
    <w:lvl w:ilvl="8">
      <w:start w:val="0"/>
      <w:numFmt w:val="bullet"/>
      <w:lvlText w:val="•"/>
      <w:lvlJc w:val="left"/>
      <w:pPr>
        <w:ind w:left="8065" w:hanging="468"/>
      </w:pPr>
      <w:rPr>
        <w:rFonts w:hint="default"/>
        <w:lang w:val="pl-PL" w:eastAsia="en-US" w:bidi="ar-SA"/>
      </w:rPr>
    </w:lvl>
  </w:abstractNum>
  <w:abstractNum w:abstractNumId="5">
    <w:multiLevelType w:val="hybridMultilevel"/>
    <w:lvl w:ilvl="0">
      <w:start w:val="1"/>
      <w:numFmt w:val="decimal"/>
      <w:lvlText w:val="%1)"/>
      <w:lvlJc w:val="left"/>
      <w:pPr>
        <w:ind w:left="738" w:hanging="260"/>
        <w:jc w:val="left"/>
      </w:pPr>
      <w:rPr>
        <w:rFonts w:hint="default" w:ascii="Times New Roman" w:hAnsi="Times New Roman" w:eastAsia="Times New Roman" w:cs="Times New Roman"/>
        <w:b/>
        <w:bCs/>
        <w:w w:val="100"/>
        <w:sz w:val="24"/>
        <w:szCs w:val="24"/>
        <w:lang w:val="pl-PL" w:eastAsia="en-US" w:bidi="ar-SA"/>
      </w:rPr>
    </w:lvl>
    <w:lvl w:ilvl="1">
      <w:start w:val="1"/>
      <w:numFmt w:val="lowerLetter"/>
      <w:lvlText w:val="%2)"/>
      <w:lvlJc w:val="left"/>
      <w:pPr>
        <w:ind w:left="1078" w:hanging="257"/>
        <w:jc w:val="left"/>
      </w:pPr>
      <w:rPr>
        <w:rFonts w:hint="default" w:ascii="Times New Roman" w:hAnsi="Times New Roman" w:eastAsia="Times New Roman" w:cs="Times New Roman"/>
        <w:i/>
        <w:w w:val="99"/>
        <w:sz w:val="24"/>
        <w:szCs w:val="24"/>
        <w:lang w:val="pl-PL" w:eastAsia="en-US" w:bidi="ar-SA"/>
      </w:rPr>
    </w:lvl>
    <w:lvl w:ilvl="2">
      <w:start w:val="0"/>
      <w:numFmt w:val="bullet"/>
      <w:lvlText w:val="•"/>
      <w:lvlJc w:val="left"/>
      <w:pPr>
        <w:ind w:left="2047" w:hanging="257"/>
      </w:pPr>
      <w:rPr>
        <w:rFonts w:hint="default"/>
        <w:lang w:val="pl-PL" w:eastAsia="en-US" w:bidi="ar-SA"/>
      </w:rPr>
    </w:lvl>
    <w:lvl w:ilvl="3">
      <w:start w:val="0"/>
      <w:numFmt w:val="bullet"/>
      <w:lvlText w:val="•"/>
      <w:lvlJc w:val="left"/>
      <w:pPr>
        <w:ind w:left="3014" w:hanging="257"/>
      </w:pPr>
      <w:rPr>
        <w:rFonts w:hint="default"/>
        <w:lang w:val="pl-PL" w:eastAsia="en-US" w:bidi="ar-SA"/>
      </w:rPr>
    </w:lvl>
    <w:lvl w:ilvl="4">
      <w:start w:val="0"/>
      <w:numFmt w:val="bullet"/>
      <w:lvlText w:val="•"/>
      <w:lvlJc w:val="left"/>
      <w:pPr>
        <w:ind w:left="3982" w:hanging="257"/>
      </w:pPr>
      <w:rPr>
        <w:rFonts w:hint="default"/>
        <w:lang w:val="pl-PL" w:eastAsia="en-US" w:bidi="ar-SA"/>
      </w:rPr>
    </w:lvl>
    <w:lvl w:ilvl="5">
      <w:start w:val="0"/>
      <w:numFmt w:val="bullet"/>
      <w:lvlText w:val="•"/>
      <w:lvlJc w:val="left"/>
      <w:pPr>
        <w:ind w:left="4949" w:hanging="257"/>
      </w:pPr>
      <w:rPr>
        <w:rFonts w:hint="default"/>
        <w:lang w:val="pl-PL" w:eastAsia="en-US" w:bidi="ar-SA"/>
      </w:rPr>
    </w:lvl>
    <w:lvl w:ilvl="6">
      <w:start w:val="0"/>
      <w:numFmt w:val="bullet"/>
      <w:lvlText w:val="•"/>
      <w:lvlJc w:val="left"/>
      <w:pPr>
        <w:ind w:left="5916" w:hanging="257"/>
      </w:pPr>
      <w:rPr>
        <w:rFonts w:hint="default"/>
        <w:lang w:val="pl-PL" w:eastAsia="en-US" w:bidi="ar-SA"/>
      </w:rPr>
    </w:lvl>
    <w:lvl w:ilvl="7">
      <w:start w:val="0"/>
      <w:numFmt w:val="bullet"/>
      <w:lvlText w:val="•"/>
      <w:lvlJc w:val="left"/>
      <w:pPr>
        <w:ind w:left="6884" w:hanging="257"/>
      </w:pPr>
      <w:rPr>
        <w:rFonts w:hint="default"/>
        <w:lang w:val="pl-PL" w:eastAsia="en-US" w:bidi="ar-SA"/>
      </w:rPr>
    </w:lvl>
    <w:lvl w:ilvl="8">
      <w:start w:val="0"/>
      <w:numFmt w:val="bullet"/>
      <w:lvlText w:val="•"/>
      <w:lvlJc w:val="left"/>
      <w:pPr>
        <w:ind w:left="7851" w:hanging="257"/>
      </w:pPr>
      <w:rPr>
        <w:rFonts w:hint="default"/>
        <w:lang w:val="pl-PL" w:eastAsia="en-US" w:bidi="ar-SA"/>
      </w:rPr>
    </w:lvl>
  </w:abstractNum>
  <w:abstractNum w:abstractNumId="4">
    <w:multiLevelType w:val="hybridMultilevel"/>
    <w:lvl w:ilvl="0">
      <w:start w:val="1"/>
      <w:numFmt w:val="lowerLetter"/>
      <w:lvlText w:val="%1)"/>
      <w:lvlJc w:val="left"/>
      <w:pPr>
        <w:ind w:left="906" w:hanging="428"/>
        <w:jc w:val="left"/>
      </w:pPr>
      <w:rPr>
        <w:rFonts w:hint="default" w:ascii="Times New Roman" w:hAnsi="Times New Roman" w:eastAsia="Times New Roman" w:cs="Times New Roman"/>
        <w:i/>
        <w:w w:val="99"/>
        <w:sz w:val="24"/>
        <w:szCs w:val="24"/>
        <w:lang w:val="pl-PL" w:eastAsia="en-US" w:bidi="ar-SA"/>
      </w:rPr>
    </w:lvl>
    <w:lvl w:ilvl="1">
      <w:start w:val="0"/>
      <w:numFmt w:val="bullet"/>
      <w:lvlText w:val="•"/>
      <w:lvlJc w:val="left"/>
      <w:pPr>
        <w:ind w:left="1788" w:hanging="428"/>
      </w:pPr>
      <w:rPr>
        <w:rFonts w:hint="default"/>
        <w:lang w:val="pl-PL" w:eastAsia="en-US" w:bidi="ar-SA"/>
      </w:rPr>
    </w:lvl>
    <w:lvl w:ilvl="2">
      <w:start w:val="0"/>
      <w:numFmt w:val="bullet"/>
      <w:lvlText w:val="•"/>
      <w:lvlJc w:val="left"/>
      <w:pPr>
        <w:ind w:left="2677" w:hanging="428"/>
      </w:pPr>
      <w:rPr>
        <w:rFonts w:hint="default"/>
        <w:lang w:val="pl-PL" w:eastAsia="en-US" w:bidi="ar-SA"/>
      </w:rPr>
    </w:lvl>
    <w:lvl w:ilvl="3">
      <w:start w:val="0"/>
      <w:numFmt w:val="bullet"/>
      <w:lvlText w:val="•"/>
      <w:lvlJc w:val="left"/>
      <w:pPr>
        <w:ind w:left="3565" w:hanging="428"/>
      </w:pPr>
      <w:rPr>
        <w:rFonts w:hint="default"/>
        <w:lang w:val="pl-PL" w:eastAsia="en-US" w:bidi="ar-SA"/>
      </w:rPr>
    </w:lvl>
    <w:lvl w:ilvl="4">
      <w:start w:val="0"/>
      <w:numFmt w:val="bullet"/>
      <w:lvlText w:val="•"/>
      <w:lvlJc w:val="left"/>
      <w:pPr>
        <w:ind w:left="4454" w:hanging="428"/>
      </w:pPr>
      <w:rPr>
        <w:rFonts w:hint="default"/>
        <w:lang w:val="pl-PL" w:eastAsia="en-US" w:bidi="ar-SA"/>
      </w:rPr>
    </w:lvl>
    <w:lvl w:ilvl="5">
      <w:start w:val="0"/>
      <w:numFmt w:val="bullet"/>
      <w:lvlText w:val="•"/>
      <w:lvlJc w:val="left"/>
      <w:pPr>
        <w:ind w:left="5343" w:hanging="428"/>
      </w:pPr>
      <w:rPr>
        <w:rFonts w:hint="default"/>
        <w:lang w:val="pl-PL" w:eastAsia="en-US" w:bidi="ar-SA"/>
      </w:rPr>
    </w:lvl>
    <w:lvl w:ilvl="6">
      <w:start w:val="0"/>
      <w:numFmt w:val="bullet"/>
      <w:lvlText w:val="•"/>
      <w:lvlJc w:val="left"/>
      <w:pPr>
        <w:ind w:left="6231" w:hanging="428"/>
      </w:pPr>
      <w:rPr>
        <w:rFonts w:hint="default"/>
        <w:lang w:val="pl-PL" w:eastAsia="en-US" w:bidi="ar-SA"/>
      </w:rPr>
    </w:lvl>
    <w:lvl w:ilvl="7">
      <w:start w:val="0"/>
      <w:numFmt w:val="bullet"/>
      <w:lvlText w:val="•"/>
      <w:lvlJc w:val="left"/>
      <w:pPr>
        <w:ind w:left="7120" w:hanging="428"/>
      </w:pPr>
      <w:rPr>
        <w:rFonts w:hint="default"/>
        <w:lang w:val="pl-PL" w:eastAsia="en-US" w:bidi="ar-SA"/>
      </w:rPr>
    </w:lvl>
    <w:lvl w:ilvl="8">
      <w:start w:val="0"/>
      <w:numFmt w:val="bullet"/>
      <w:lvlText w:val="•"/>
      <w:lvlJc w:val="left"/>
      <w:pPr>
        <w:ind w:left="8009" w:hanging="428"/>
      </w:pPr>
      <w:rPr>
        <w:rFonts w:hint="default"/>
        <w:lang w:val="pl-PL" w:eastAsia="en-US" w:bidi="ar-SA"/>
      </w:rPr>
    </w:lvl>
  </w:abstractNum>
  <w:abstractNum w:abstractNumId="3">
    <w:multiLevelType w:val="hybridMultilevel"/>
    <w:lvl w:ilvl="0">
      <w:start w:val="0"/>
      <w:numFmt w:val="bullet"/>
      <w:lvlText w:val="-"/>
      <w:lvlJc w:val="left"/>
      <w:pPr>
        <w:ind w:left="478" w:hanging="156"/>
      </w:pPr>
      <w:rPr>
        <w:rFonts w:hint="default" w:ascii="Times New Roman" w:hAnsi="Times New Roman" w:eastAsia="Times New Roman" w:cs="Times New Roman"/>
        <w:i/>
        <w:w w:val="99"/>
        <w:sz w:val="24"/>
        <w:szCs w:val="24"/>
        <w:lang w:val="pl-PL" w:eastAsia="en-US" w:bidi="ar-SA"/>
      </w:rPr>
    </w:lvl>
    <w:lvl w:ilvl="1">
      <w:start w:val="0"/>
      <w:numFmt w:val="bullet"/>
      <w:lvlText w:val="•"/>
      <w:lvlJc w:val="left"/>
      <w:pPr>
        <w:ind w:left="1410" w:hanging="156"/>
      </w:pPr>
      <w:rPr>
        <w:rFonts w:hint="default"/>
        <w:lang w:val="pl-PL" w:eastAsia="en-US" w:bidi="ar-SA"/>
      </w:rPr>
    </w:lvl>
    <w:lvl w:ilvl="2">
      <w:start w:val="0"/>
      <w:numFmt w:val="bullet"/>
      <w:lvlText w:val="•"/>
      <w:lvlJc w:val="left"/>
      <w:pPr>
        <w:ind w:left="2341" w:hanging="156"/>
      </w:pPr>
      <w:rPr>
        <w:rFonts w:hint="default"/>
        <w:lang w:val="pl-PL" w:eastAsia="en-US" w:bidi="ar-SA"/>
      </w:rPr>
    </w:lvl>
    <w:lvl w:ilvl="3">
      <w:start w:val="0"/>
      <w:numFmt w:val="bullet"/>
      <w:lvlText w:val="•"/>
      <w:lvlJc w:val="left"/>
      <w:pPr>
        <w:ind w:left="3271" w:hanging="156"/>
      </w:pPr>
      <w:rPr>
        <w:rFonts w:hint="default"/>
        <w:lang w:val="pl-PL" w:eastAsia="en-US" w:bidi="ar-SA"/>
      </w:rPr>
    </w:lvl>
    <w:lvl w:ilvl="4">
      <w:start w:val="0"/>
      <w:numFmt w:val="bullet"/>
      <w:lvlText w:val="•"/>
      <w:lvlJc w:val="left"/>
      <w:pPr>
        <w:ind w:left="4202" w:hanging="156"/>
      </w:pPr>
      <w:rPr>
        <w:rFonts w:hint="default"/>
        <w:lang w:val="pl-PL" w:eastAsia="en-US" w:bidi="ar-SA"/>
      </w:rPr>
    </w:lvl>
    <w:lvl w:ilvl="5">
      <w:start w:val="0"/>
      <w:numFmt w:val="bullet"/>
      <w:lvlText w:val="•"/>
      <w:lvlJc w:val="left"/>
      <w:pPr>
        <w:ind w:left="5133" w:hanging="156"/>
      </w:pPr>
      <w:rPr>
        <w:rFonts w:hint="default"/>
        <w:lang w:val="pl-PL" w:eastAsia="en-US" w:bidi="ar-SA"/>
      </w:rPr>
    </w:lvl>
    <w:lvl w:ilvl="6">
      <w:start w:val="0"/>
      <w:numFmt w:val="bullet"/>
      <w:lvlText w:val="•"/>
      <w:lvlJc w:val="left"/>
      <w:pPr>
        <w:ind w:left="6063" w:hanging="156"/>
      </w:pPr>
      <w:rPr>
        <w:rFonts w:hint="default"/>
        <w:lang w:val="pl-PL" w:eastAsia="en-US" w:bidi="ar-SA"/>
      </w:rPr>
    </w:lvl>
    <w:lvl w:ilvl="7">
      <w:start w:val="0"/>
      <w:numFmt w:val="bullet"/>
      <w:lvlText w:val="•"/>
      <w:lvlJc w:val="left"/>
      <w:pPr>
        <w:ind w:left="6994" w:hanging="156"/>
      </w:pPr>
      <w:rPr>
        <w:rFonts w:hint="default"/>
        <w:lang w:val="pl-PL" w:eastAsia="en-US" w:bidi="ar-SA"/>
      </w:rPr>
    </w:lvl>
    <w:lvl w:ilvl="8">
      <w:start w:val="0"/>
      <w:numFmt w:val="bullet"/>
      <w:lvlText w:val="•"/>
      <w:lvlJc w:val="left"/>
      <w:pPr>
        <w:ind w:left="7925" w:hanging="156"/>
      </w:pPr>
      <w:rPr>
        <w:rFonts w:hint="default"/>
        <w:lang w:val="pl-PL" w:eastAsia="en-US" w:bidi="ar-SA"/>
      </w:rPr>
    </w:lvl>
  </w:abstractNum>
  <w:abstractNum w:abstractNumId="2">
    <w:multiLevelType w:val="hybridMultilevel"/>
    <w:lvl w:ilvl="0">
      <w:start w:val="1"/>
      <w:numFmt w:val="decimal"/>
      <w:lvlText w:val="%1."/>
      <w:lvlJc w:val="left"/>
      <w:pPr>
        <w:ind w:left="958" w:hanging="360"/>
        <w:jc w:val="left"/>
      </w:pPr>
      <w:rPr>
        <w:rFonts w:hint="default" w:ascii="Times New Roman" w:hAnsi="Times New Roman" w:eastAsia="Times New Roman" w:cs="Times New Roman"/>
        <w:w w:val="100"/>
        <w:sz w:val="22"/>
        <w:szCs w:val="22"/>
        <w:lang w:val="pl-PL" w:eastAsia="en-US" w:bidi="ar-SA"/>
      </w:rPr>
    </w:lvl>
    <w:lvl w:ilvl="1">
      <w:start w:val="1"/>
      <w:numFmt w:val="decimal"/>
      <w:lvlText w:val="%2."/>
      <w:lvlJc w:val="left"/>
      <w:pPr>
        <w:ind w:left="1198" w:hanging="360"/>
        <w:jc w:val="left"/>
      </w:pPr>
      <w:rPr>
        <w:rFonts w:hint="default"/>
        <w:b/>
        <w:bCs/>
        <w:w w:val="100"/>
        <w:lang w:val="pl-PL" w:eastAsia="en-US" w:bidi="ar-SA"/>
      </w:rPr>
    </w:lvl>
    <w:lvl w:ilvl="2">
      <w:start w:val="0"/>
      <w:numFmt w:val="bullet"/>
      <w:lvlText w:val=""/>
      <w:lvlJc w:val="left"/>
      <w:pPr>
        <w:ind w:left="1558" w:hanging="360"/>
      </w:pPr>
      <w:rPr>
        <w:rFonts w:hint="default" w:ascii="Wingdings" w:hAnsi="Wingdings" w:eastAsia="Wingdings" w:cs="Wingdings"/>
        <w:w w:val="100"/>
        <w:sz w:val="24"/>
        <w:szCs w:val="24"/>
        <w:lang w:val="pl-PL" w:eastAsia="en-US" w:bidi="ar-SA"/>
      </w:rPr>
    </w:lvl>
    <w:lvl w:ilvl="3">
      <w:start w:val="0"/>
      <w:numFmt w:val="bullet"/>
      <w:lvlText w:val="•"/>
      <w:lvlJc w:val="left"/>
      <w:pPr>
        <w:ind w:left="1920" w:hanging="360"/>
      </w:pPr>
      <w:rPr>
        <w:rFonts w:hint="default"/>
        <w:lang w:val="pl-PL" w:eastAsia="en-US" w:bidi="ar-SA"/>
      </w:rPr>
    </w:lvl>
    <w:lvl w:ilvl="4">
      <w:start w:val="0"/>
      <w:numFmt w:val="bullet"/>
      <w:lvlText w:val="•"/>
      <w:lvlJc w:val="left"/>
      <w:pPr>
        <w:ind w:left="3043" w:hanging="360"/>
      </w:pPr>
      <w:rPr>
        <w:rFonts w:hint="default"/>
        <w:lang w:val="pl-PL" w:eastAsia="en-US" w:bidi="ar-SA"/>
      </w:rPr>
    </w:lvl>
    <w:lvl w:ilvl="5">
      <w:start w:val="0"/>
      <w:numFmt w:val="bullet"/>
      <w:lvlText w:val="•"/>
      <w:lvlJc w:val="left"/>
      <w:pPr>
        <w:ind w:left="4167" w:hanging="360"/>
      </w:pPr>
      <w:rPr>
        <w:rFonts w:hint="default"/>
        <w:lang w:val="pl-PL" w:eastAsia="en-US" w:bidi="ar-SA"/>
      </w:rPr>
    </w:lvl>
    <w:lvl w:ilvl="6">
      <w:start w:val="0"/>
      <w:numFmt w:val="bullet"/>
      <w:lvlText w:val="•"/>
      <w:lvlJc w:val="left"/>
      <w:pPr>
        <w:ind w:left="5291" w:hanging="360"/>
      </w:pPr>
      <w:rPr>
        <w:rFonts w:hint="default"/>
        <w:lang w:val="pl-PL" w:eastAsia="en-US" w:bidi="ar-SA"/>
      </w:rPr>
    </w:lvl>
    <w:lvl w:ilvl="7">
      <w:start w:val="0"/>
      <w:numFmt w:val="bullet"/>
      <w:lvlText w:val="•"/>
      <w:lvlJc w:val="left"/>
      <w:pPr>
        <w:ind w:left="6415" w:hanging="360"/>
      </w:pPr>
      <w:rPr>
        <w:rFonts w:hint="default"/>
        <w:lang w:val="pl-PL" w:eastAsia="en-US" w:bidi="ar-SA"/>
      </w:rPr>
    </w:lvl>
    <w:lvl w:ilvl="8">
      <w:start w:val="0"/>
      <w:numFmt w:val="bullet"/>
      <w:lvlText w:val="•"/>
      <w:lvlJc w:val="left"/>
      <w:pPr>
        <w:ind w:left="7538" w:hanging="360"/>
      </w:pPr>
      <w:rPr>
        <w:rFonts w:hint="default"/>
        <w:lang w:val="pl-PL" w:eastAsia="en-US" w:bidi="ar-SA"/>
      </w:rPr>
    </w:lvl>
  </w:abstractNum>
  <w:abstractNum w:abstractNumId="1">
    <w:multiLevelType w:val="hybridMultilevel"/>
    <w:lvl w:ilvl="0">
      <w:start w:val="1"/>
      <w:numFmt w:val="decimal"/>
      <w:lvlText w:val="%1."/>
      <w:lvlJc w:val="left"/>
      <w:pPr>
        <w:ind w:left="954" w:hanging="356"/>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1842" w:hanging="356"/>
      </w:pPr>
      <w:rPr>
        <w:rFonts w:hint="default"/>
        <w:lang w:val="pl-PL" w:eastAsia="en-US" w:bidi="ar-SA"/>
      </w:rPr>
    </w:lvl>
    <w:lvl w:ilvl="2">
      <w:start w:val="0"/>
      <w:numFmt w:val="bullet"/>
      <w:lvlText w:val="•"/>
      <w:lvlJc w:val="left"/>
      <w:pPr>
        <w:ind w:left="2725" w:hanging="356"/>
      </w:pPr>
      <w:rPr>
        <w:rFonts w:hint="default"/>
        <w:lang w:val="pl-PL" w:eastAsia="en-US" w:bidi="ar-SA"/>
      </w:rPr>
    </w:lvl>
    <w:lvl w:ilvl="3">
      <w:start w:val="0"/>
      <w:numFmt w:val="bullet"/>
      <w:lvlText w:val="•"/>
      <w:lvlJc w:val="left"/>
      <w:pPr>
        <w:ind w:left="3607" w:hanging="356"/>
      </w:pPr>
      <w:rPr>
        <w:rFonts w:hint="default"/>
        <w:lang w:val="pl-PL" w:eastAsia="en-US" w:bidi="ar-SA"/>
      </w:rPr>
    </w:lvl>
    <w:lvl w:ilvl="4">
      <w:start w:val="0"/>
      <w:numFmt w:val="bullet"/>
      <w:lvlText w:val="•"/>
      <w:lvlJc w:val="left"/>
      <w:pPr>
        <w:ind w:left="4490" w:hanging="356"/>
      </w:pPr>
      <w:rPr>
        <w:rFonts w:hint="default"/>
        <w:lang w:val="pl-PL" w:eastAsia="en-US" w:bidi="ar-SA"/>
      </w:rPr>
    </w:lvl>
    <w:lvl w:ilvl="5">
      <w:start w:val="0"/>
      <w:numFmt w:val="bullet"/>
      <w:lvlText w:val="•"/>
      <w:lvlJc w:val="left"/>
      <w:pPr>
        <w:ind w:left="5373" w:hanging="356"/>
      </w:pPr>
      <w:rPr>
        <w:rFonts w:hint="default"/>
        <w:lang w:val="pl-PL" w:eastAsia="en-US" w:bidi="ar-SA"/>
      </w:rPr>
    </w:lvl>
    <w:lvl w:ilvl="6">
      <w:start w:val="0"/>
      <w:numFmt w:val="bullet"/>
      <w:lvlText w:val="•"/>
      <w:lvlJc w:val="left"/>
      <w:pPr>
        <w:ind w:left="6255" w:hanging="356"/>
      </w:pPr>
      <w:rPr>
        <w:rFonts w:hint="default"/>
        <w:lang w:val="pl-PL" w:eastAsia="en-US" w:bidi="ar-SA"/>
      </w:rPr>
    </w:lvl>
    <w:lvl w:ilvl="7">
      <w:start w:val="0"/>
      <w:numFmt w:val="bullet"/>
      <w:lvlText w:val="•"/>
      <w:lvlJc w:val="left"/>
      <w:pPr>
        <w:ind w:left="7138" w:hanging="356"/>
      </w:pPr>
      <w:rPr>
        <w:rFonts w:hint="default"/>
        <w:lang w:val="pl-PL" w:eastAsia="en-US" w:bidi="ar-SA"/>
      </w:rPr>
    </w:lvl>
    <w:lvl w:ilvl="8">
      <w:start w:val="0"/>
      <w:numFmt w:val="bullet"/>
      <w:lvlText w:val="•"/>
      <w:lvlJc w:val="left"/>
      <w:pPr>
        <w:ind w:left="8021" w:hanging="356"/>
      </w:pPr>
      <w:rPr>
        <w:rFonts w:hint="default"/>
        <w:lang w:val="pl-PL" w:eastAsia="en-US" w:bidi="ar-SA"/>
      </w:rPr>
    </w:lvl>
  </w:abstractNum>
  <w:abstractNum w:abstractNumId="0">
    <w:multiLevelType w:val="hybridMultilevel"/>
    <w:lvl w:ilvl="0">
      <w:start w:val="1"/>
      <w:numFmt w:val="decimal"/>
      <w:lvlText w:val="%1."/>
      <w:lvlJc w:val="left"/>
      <w:pPr>
        <w:ind w:left="906" w:hanging="360"/>
        <w:jc w:val="left"/>
      </w:pPr>
      <w:rPr>
        <w:rFonts w:hint="default" w:ascii="Times New Roman" w:hAnsi="Times New Roman" w:eastAsia="Times New Roman" w:cs="Times New Roman"/>
        <w:w w:val="100"/>
        <w:sz w:val="22"/>
        <w:szCs w:val="22"/>
        <w:lang w:val="pl-PL" w:eastAsia="en-US" w:bidi="ar-SA"/>
      </w:rPr>
    </w:lvl>
    <w:lvl w:ilvl="1">
      <w:start w:val="0"/>
      <w:numFmt w:val="bullet"/>
      <w:lvlText w:val="•"/>
      <w:lvlJc w:val="left"/>
      <w:pPr>
        <w:ind w:left="1788" w:hanging="360"/>
      </w:pPr>
      <w:rPr>
        <w:rFonts w:hint="default"/>
        <w:lang w:val="pl-PL" w:eastAsia="en-US" w:bidi="ar-SA"/>
      </w:rPr>
    </w:lvl>
    <w:lvl w:ilvl="2">
      <w:start w:val="0"/>
      <w:numFmt w:val="bullet"/>
      <w:lvlText w:val="•"/>
      <w:lvlJc w:val="left"/>
      <w:pPr>
        <w:ind w:left="2677" w:hanging="360"/>
      </w:pPr>
      <w:rPr>
        <w:rFonts w:hint="default"/>
        <w:lang w:val="pl-PL" w:eastAsia="en-US" w:bidi="ar-SA"/>
      </w:rPr>
    </w:lvl>
    <w:lvl w:ilvl="3">
      <w:start w:val="0"/>
      <w:numFmt w:val="bullet"/>
      <w:lvlText w:val="•"/>
      <w:lvlJc w:val="left"/>
      <w:pPr>
        <w:ind w:left="3565" w:hanging="360"/>
      </w:pPr>
      <w:rPr>
        <w:rFonts w:hint="default"/>
        <w:lang w:val="pl-PL" w:eastAsia="en-US" w:bidi="ar-SA"/>
      </w:rPr>
    </w:lvl>
    <w:lvl w:ilvl="4">
      <w:start w:val="0"/>
      <w:numFmt w:val="bullet"/>
      <w:lvlText w:val="•"/>
      <w:lvlJc w:val="left"/>
      <w:pPr>
        <w:ind w:left="4454" w:hanging="360"/>
      </w:pPr>
      <w:rPr>
        <w:rFonts w:hint="default"/>
        <w:lang w:val="pl-PL" w:eastAsia="en-US" w:bidi="ar-SA"/>
      </w:rPr>
    </w:lvl>
    <w:lvl w:ilvl="5">
      <w:start w:val="0"/>
      <w:numFmt w:val="bullet"/>
      <w:lvlText w:val="•"/>
      <w:lvlJc w:val="left"/>
      <w:pPr>
        <w:ind w:left="5343" w:hanging="360"/>
      </w:pPr>
      <w:rPr>
        <w:rFonts w:hint="default"/>
        <w:lang w:val="pl-PL" w:eastAsia="en-US" w:bidi="ar-SA"/>
      </w:rPr>
    </w:lvl>
    <w:lvl w:ilvl="6">
      <w:start w:val="0"/>
      <w:numFmt w:val="bullet"/>
      <w:lvlText w:val="•"/>
      <w:lvlJc w:val="left"/>
      <w:pPr>
        <w:ind w:left="6231" w:hanging="360"/>
      </w:pPr>
      <w:rPr>
        <w:rFonts w:hint="default"/>
        <w:lang w:val="pl-PL" w:eastAsia="en-US" w:bidi="ar-SA"/>
      </w:rPr>
    </w:lvl>
    <w:lvl w:ilvl="7">
      <w:start w:val="0"/>
      <w:numFmt w:val="bullet"/>
      <w:lvlText w:val="•"/>
      <w:lvlJc w:val="left"/>
      <w:pPr>
        <w:ind w:left="7120" w:hanging="360"/>
      </w:pPr>
      <w:rPr>
        <w:rFonts w:hint="default"/>
        <w:lang w:val="pl-PL" w:eastAsia="en-US" w:bidi="ar-SA"/>
      </w:rPr>
    </w:lvl>
    <w:lvl w:ilvl="8">
      <w:start w:val="0"/>
      <w:numFmt w:val="bullet"/>
      <w:lvlText w:val="•"/>
      <w:lvlJc w:val="left"/>
      <w:pPr>
        <w:ind w:left="8009" w:hanging="360"/>
      </w:pPr>
      <w:rPr>
        <w:rFonts w:hint="default"/>
        <w:lang w:val="pl-PL"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6">
    <w:abstractNumId w:val="15"/>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l-PL" w:eastAsia="en-US" w:bidi="ar-SA"/>
    </w:rPr>
  </w:style>
  <w:style w:styleId="BodyText" w:type="paragraph">
    <w:name w:val="Body Text"/>
    <w:basedOn w:val="Normal"/>
    <w:uiPriority w:val="1"/>
    <w:qFormat/>
    <w:pPr/>
    <w:rPr>
      <w:rFonts w:ascii="Times New Roman" w:hAnsi="Times New Roman" w:eastAsia="Times New Roman" w:cs="Times New Roman"/>
      <w:i/>
      <w:sz w:val="24"/>
      <w:szCs w:val="24"/>
      <w:lang w:val="pl-PL" w:eastAsia="en-US" w:bidi="ar-SA"/>
    </w:rPr>
  </w:style>
  <w:style w:styleId="Heading1" w:type="paragraph">
    <w:name w:val="Heading 1"/>
    <w:basedOn w:val="Normal"/>
    <w:uiPriority w:val="1"/>
    <w:qFormat/>
    <w:pPr>
      <w:ind w:left="1198" w:hanging="360"/>
      <w:outlineLvl w:val="1"/>
    </w:pPr>
    <w:rPr>
      <w:rFonts w:ascii="Times New Roman" w:hAnsi="Times New Roman" w:eastAsia="Times New Roman" w:cs="Times New Roman"/>
      <w:b/>
      <w:bCs/>
      <w:sz w:val="24"/>
      <w:szCs w:val="24"/>
      <w:lang w:val="pl-PL" w:eastAsia="en-US" w:bidi="ar-SA"/>
    </w:rPr>
  </w:style>
  <w:style w:styleId="ListParagraph" w:type="paragraph">
    <w:name w:val="List Paragraph"/>
    <w:basedOn w:val="Normal"/>
    <w:uiPriority w:val="1"/>
    <w:qFormat/>
    <w:pPr>
      <w:ind w:left="1198" w:hanging="360"/>
      <w:jc w:val="both"/>
    </w:pPr>
    <w:rPr>
      <w:rFonts w:ascii="Times New Roman" w:hAnsi="Times New Roman" w:eastAsia="Times New Roman" w:cs="Times New Roman"/>
      <w:lang w:val="pl-PL" w:eastAsia="en-US" w:bidi="ar-SA"/>
    </w:rPr>
  </w:style>
  <w:style w:styleId="TableParagraph" w:type="paragraph">
    <w:name w:val="Table Paragraph"/>
    <w:basedOn w:val="Normal"/>
    <w:uiPriority w:val="1"/>
    <w:qFormat/>
    <w:pPr>
      <w:ind w:left="200"/>
    </w:pPr>
    <w:rPr>
      <w:rFonts w:ascii="Times New Roman" w:hAnsi="Times New Roman" w:eastAsia="Times New Roman" w:cs="Times New Roman"/>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niemce.pl" TargetMode="External"/><Relationship Id="rId6" Type="http://schemas.openxmlformats.org/officeDocument/2006/relationships/hyperlink" Target="mailto:iod@niemce.pl" TargetMode="External"/><Relationship Id="rId7" Type="http://schemas.openxmlformats.org/officeDocument/2006/relationships/hyperlink" Target="http://www.gdos.gov.pl/" TargetMode="External"/><Relationship Id="rId8" Type="http://schemas.openxmlformats.org/officeDocument/2006/relationships/hyperlink" Target="http://www.popt.gov.pl/"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KWrobel</dc:creator>
  <dc:title>WNIOSKODAWCA</dc:title>
  <dcterms:created xsi:type="dcterms:W3CDTF">2020-08-19T10:21:55Z</dcterms:created>
  <dcterms:modified xsi:type="dcterms:W3CDTF">2020-08-19T10:21:55Z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Microsoft® Word dla Office 365</vt:lpwstr>
  </property>
  <property fmtid="{D5CDD505-2E9C-101B-9397-08002B2CF9AE}" pid="4" name="LastSaved">
    <vt:filetime>2020-08-19T00:00:00Z</vt:filetime>
  </property>
</Properties>
</file>