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682.3974609375" w:line="240" w:lineRule="auto"/>
        <w:ind w:right="550.79833984375"/>
        <w:rPr>
          <w:rFonts w:ascii="Calibri" w:cs="Calibri" w:eastAsia="Calibri" w:hAnsi="Calibri"/>
          <w:b w:val="1"/>
          <w:color w:val="262626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b w:val="1"/>
          <w:color w:val="262626"/>
          <w:sz w:val="19.920000076293945"/>
          <w:szCs w:val="19.920000076293945"/>
          <w:rtl w:val="0"/>
        </w:rPr>
        <w:t xml:space="preserve">Stowarzyszenie Wspierania Aktywności BONA FIDES </w:t>
      </w:r>
    </w:p>
    <w:p w:rsidR="00000000" w:rsidDel="00000000" w:rsidP="00000000" w:rsidRDefault="00000000" w:rsidRPr="00000000" w14:paraId="00000002">
      <w:pPr>
        <w:widowControl w:val="0"/>
        <w:spacing w:before="9.93408203125" w:line="240" w:lineRule="auto"/>
        <w:ind w:right="2402.6904296875"/>
        <w:rPr>
          <w:rFonts w:ascii="Calibri" w:cs="Calibri" w:eastAsia="Calibri" w:hAnsi="Calibri"/>
          <w:color w:val="262626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color w:val="262626"/>
          <w:sz w:val="19.920000076293945"/>
          <w:szCs w:val="19.920000076293945"/>
          <w:rtl w:val="0"/>
        </w:rPr>
        <w:t xml:space="preserve">20-080 Lublin, ul. Niecała 4/5a </w:t>
      </w:r>
    </w:p>
    <w:p w:rsidR="00000000" w:rsidDel="00000000" w:rsidP="00000000" w:rsidRDefault="00000000" w:rsidRPr="00000000" w14:paraId="00000003">
      <w:pPr>
        <w:widowControl w:val="0"/>
        <w:spacing w:before="12.332763671875" w:line="240" w:lineRule="auto"/>
        <w:ind w:right="2011.114501953125"/>
        <w:rPr>
          <w:rFonts w:ascii="Calibri" w:cs="Calibri" w:eastAsia="Calibri" w:hAnsi="Calibri"/>
          <w:color w:val="262626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color w:val="262626"/>
          <w:sz w:val="19.920000076293945"/>
          <w:szCs w:val="19.920000076293945"/>
          <w:rtl w:val="0"/>
        </w:rPr>
        <w:t xml:space="preserve">tel. 535 000 523 / fax 81 533 72 09  </w:t>
      </w:r>
    </w:p>
    <w:p w:rsidR="00000000" w:rsidDel="00000000" w:rsidP="00000000" w:rsidRDefault="00000000" w:rsidRPr="00000000" w14:paraId="00000004">
      <w:pPr>
        <w:widowControl w:val="0"/>
        <w:spacing w:before="12.332763671875" w:line="240" w:lineRule="auto"/>
        <w:ind w:right="2022.0697021484375"/>
        <w:rPr>
          <w:rFonts w:ascii="Calibri" w:cs="Calibri" w:eastAsia="Calibri" w:hAnsi="Calibri"/>
          <w:color w:val="262626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color w:val="262626"/>
          <w:sz w:val="19.920000076293945"/>
          <w:szCs w:val="19.920000076293945"/>
          <w:rtl w:val="0"/>
        </w:rPr>
        <w:t xml:space="preserve">biuro@stowarzyszeniebonafides.pl </w:t>
      </w:r>
    </w:p>
    <w:p w:rsidR="00000000" w:rsidDel="00000000" w:rsidP="00000000" w:rsidRDefault="00000000" w:rsidRPr="00000000" w14:paraId="00000005">
      <w:pPr>
        <w:widowControl w:val="0"/>
        <w:spacing w:before="12.332763671875" w:line="240" w:lineRule="auto"/>
        <w:ind w:right="2151.3507080078125"/>
        <w:rPr>
          <w:rFonts w:ascii="Calibri" w:cs="Calibri" w:eastAsia="Calibri" w:hAnsi="Calibri"/>
          <w:color w:val="262626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color w:val="262626"/>
          <w:sz w:val="19.920000076293945"/>
          <w:szCs w:val="19.920000076293945"/>
          <w:rtl w:val="0"/>
        </w:rPr>
        <w:t xml:space="preserve">www.stowarzyszeniebonafides.pl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3.927001953125" w:line="243.90246391296387" w:lineRule="auto"/>
        <w:ind w:left="1403.0400085449219" w:right="-3.87939453125" w:hanging="12.4800109863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Artykuł powstał w ramach projektu: „Prowadzenie jednego punktu nieodpłatnego  poradnictwa obywatelskiego oraz zwiększenia świadomości prawnej w Konopnicy wraz z  punktami mobilnymi”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Zadanie zlecone z zakresu administracji rządowej realizowane przez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Powiat Lubelski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zadanie opracowanie artykułów z zakresu najczęściej pojawiających się  problemów w poradnictwie obywatelskim opracowane przez osoby udzielające wsparcia w  projekcie.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7236328125" w:line="240" w:lineRule="auto"/>
        <w:ind w:left="1386.47994995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919677734375" w:line="240" w:lineRule="auto"/>
        <w:ind w:left="1393.499908447265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ZACHOWEK - podstawowe wiadomości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80.55474281311035" w:lineRule="auto"/>
        <w:ind w:left="1396.7999267578125" w:right="-6.39892578125" w:hanging="9.5999145507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rzeczą oczywistą, że każdy dorosły człowiek może sam decydować o swoim majątku,  zarówno za życia jak i na wypadek śmierci. Podczas swojego życia dokonuje większych lub  mniejszych darowizn na rzecz osób nie tylko z nim spokrewnionych. Licząc się zaś ze śmiercią może sporządzić testament i tu również nie ma żadnych ograniczeń w wyborze spadkobiercy.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9647216796875" w:line="279.88829612731934" w:lineRule="auto"/>
        <w:ind w:left="1396.0800170898438" w:right="-6.15966796875" w:firstLine="10.319976806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Ustawodawca jednak, chcąc zabezpieczyć najbliższą rodzinę na wypadek, gdyby  spadkodawca o niej zapomniał, ustanowił zachowek.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6318359375" w:line="280.6655216217041" w:lineRule="auto"/>
        <w:ind w:left="1396.0800170898438" w:right="-5.198974609375" w:hanging="2.640075683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Zachowek ma zarówno zapobiegać wypływaniu majątku poza rodzinę, ale także prowadzić  do sprawiedliwego – w sensie ekonomicznym - podziału schedy pomiędzy uprawnionymi  członkami rodziny. Instytucja ta ma zapobiegać pokrzywdzeniu najbliższych członków rodziny  spadkodawcy.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854248046875" w:line="280.88762283325195" w:lineRule="auto"/>
        <w:ind w:left="1394.639892578125" w:right="-4.119873046875" w:hanging="0.9599304199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art. 991 par.1 kodeksu cywilnego wskazany został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krąg osób, którym przysługuje  zachowek.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przepisie wymienieni zostali: zstępni czyli dzieci, małżonek oraz rodzice  spadkodawcy, którzy byliby powołani do spadku z ustawy. To ważne zastrzeżenie, bo  oznacza, że nie wszyscy naraz mają uprawnienia do zachowku, tylko o zachowek ubiegają się  spadkobiercy zgodnie z kolejnością dziedziczenia.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23248291015625" w:line="280.82468032836914" w:lineRule="auto"/>
        <w:ind w:left="1381.6799926757812" w:right="-5.919189453125" w:firstLine="5.52001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chodzi 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jaki im się należy,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jeśli uprawnionym do zachowku jest małoletni albo jeżeli uprawniony jest trwale niezdolny do pracy, to należy mu się 2/3 wartości udziału  spadkowego, który by mu przypadał przy dziedziczeniu ustawowym, w innych zaś  przypadkach połowa tego udziału. I to jest właśnie zachowek, czyli jakaś część spadku  określona w pieniądzu.Tak więc jeśli byś dziedziczyła spadek po mamie w zbiegu z siostrą po  ½ części, to w sytuacji gdy mama sporządziła testament tylko na rzecz siostry , to dochodzisz  od niej połowy wartości swojego udziału czyli ¼ część z całości spadku. Np. w spadku  pozostało mieszkanie warte 200.000 zł. Gdybyś dziedziczyła razem z siostrą zgodnie  z ustawą, to należałoby Ci się 100.000 zł. A ponieważ zachowek, to (w tym przypadku) ½ tego  co byś dziedziczyła z ustawy, a więc 50.000 zł.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33349609375" w:line="240" w:lineRule="auto"/>
        <w:ind w:left="1386.47994995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6.326904296875" w:line="280.8878517150879" w:lineRule="auto"/>
        <w:ind w:left="1403.7599182128906" w:right="-5.439453125" w:hanging="16.5599060058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natomiast otrzymałaś od rodziców za ich życia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darowiznę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będzie ona zaliczona na  poczet Twojego zachowku gdybyś nie została powołana do spadku w testamencie bądź nie  uczyniono na Twoją rzecz zapisu testamentowego.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630859375" w:line="280.38783073425293" w:lineRule="auto"/>
        <w:ind w:left="1392.7198791503906" w:right="-6.400146484375" w:firstLine="5.0401306152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Czasami bywa tak, że nie ma żadnych wartościowych rzeczy należących do spadku, bo  wartościowymi rzeczami rodzice rozporządzili na rzecz swoich dzieci w formie darowizny za  swojego życia. Wtedy osoba, która czuje się pokrzywdzona, bo według niej jej siostra  otrzymała bardziej wartościową darowiznę, może wystąpić do sądu 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dopłatę do swojego  zachowku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73193359375" w:line="280.8878517150879" w:lineRule="auto"/>
        <w:ind w:left="1388.1599426269531" w:right="-6.39892578125" w:firstLine="18.4800720214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Może zdarzyć się również i taka sytuacja, że sąd dojdzie do wniosku, że orzeczenie zachowku  na rzecz uprawnionego byłoby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sprzeczne z zasadami współżycia społecznego.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Dzieje się tak  wtedy, gdy na przykład dziadkowie sporządzili testamenty (każdy musi sporządzić osobny  testament) na rzecz swojej wnuczki - nazwijmy ją Ania, pomijając własną córkę - Teresę.  Teraz ich córka Teresa dochodzi zachowku od własnej córki Ani.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2315673828125" w:line="280.8877372741699" w:lineRule="auto"/>
        <w:ind w:left="1392.7198791503906" w:right="-6.39892578125" w:firstLine="0.960083007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sytuacji, gdy Teresa nigdy nie przejawiała zainteresowania swoją córką Anią, została  pozbawiona wobec niej władzy rodzicielskiej, była uzależniona od alkoholu i innych środków,  nie płaciła na jej rzecz alimentów zasądzonych wyrokiem sądu, pozostawiła ją ze swoimi  starymi, niedołężnymi rodzicami nie okazując jej najmniejszego wsparcia, to w świetle reguł i  wartości moralnych nie zasługuje ona na uwzględnienie żądania zapłaty z tytułu zachowku.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0318603515625" w:line="279.88780975341797" w:lineRule="auto"/>
        <w:ind w:left="1396.0800170898438" w:right="3.51806640625" w:hanging="7.920074462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Teraz jako mocno starsza osoba Teresa „poszukuje pieniędzy „, bo życie mija a ona niczego  się nie dorobiła.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6318359375" w:line="279.8880386352539" w:lineRule="auto"/>
        <w:ind w:left="1396.7999267578125" w:right="-5.919189453125" w:firstLine="9.84008789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Myślę, że ocena tego stanu faktycznego jest jednoznaczna. Czyli chodzi o naganne moralnie  zachowania osoby uprawnionej do zachowku w stosunku do osoby, która jest zobowiązana  do zapłaty zachowku.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6324462890625" w:line="279.8881530761719" w:lineRule="auto"/>
        <w:ind w:left="1404.47998046875" w:right="-4.71923828125" w:hanging="9.600067138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Sąd natomiast nie ingeruje w relacje pomiędzy spadkodawcą a jego dzieckiem, które zostało  pominięte w testamencie z powodu nagannego zachowania w stosunku do rodzica.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6318359375" w:line="281.01253509521484" w:lineRule="auto"/>
        <w:ind w:left="1394.8799133300781" w:right="-6.39892578125" w:hanging="1.2001037597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Sąd wychodzi z założenia, że jeżeli spadkodawca tylko pominął swoje dziecko w testamencie,  natomiast go nie wydziedziczył, to nie będzie ingerował w jego wolę i pozbawiał dziecka  zachowku. Gdyby bowiem spadkodawca chciał, aby niewdzięczne dziecko nic po nim nie  dziedziczyło, to by o tym w testamencie powiedział. Skoro tego nie zrobił, to znaczy, że liczył  się z tym, że może wystąpić o zachowek.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10736083984375" w:line="281.82071685791016" w:lineRule="auto"/>
        <w:ind w:left="1397.760009765625" w:right="-5.919189453125" w:firstLine="8.8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Ponieważ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obliczania zachowku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 dość skomplikowane, powiem tylko, że dolicza się  do spadku darowizny i zapisy windykacyjne dokonane przez spadkodawcę.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2.3974609375" w:line="240" w:lineRule="auto"/>
        <w:ind w:left="0" w:right="550.7983398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Stowarzyszenie Wspierania Aktywności BONA FIDES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-425956</wp:posOffset>
            </wp:positionV>
            <wp:extent cx="1895475" cy="1609725"/>
            <wp:effectExtent b="0" l="0" r="0" t="0"/>
            <wp:wrapSquare wrapText="right" distB="19050" distT="19050" distL="19050" distR="1905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09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408203125" w:line="240" w:lineRule="auto"/>
        <w:ind w:left="0" w:right="2402.6904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20-080 Lublin, ul. Niecała 4/5a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2023773</wp:posOffset>
            </wp:positionH>
            <wp:positionV relativeFrom="paragraph">
              <wp:posOffset>33655</wp:posOffset>
            </wp:positionV>
            <wp:extent cx="871220" cy="871220"/>
            <wp:effectExtent b="0" l="0" r="0" t="0"/>
            <wp:wrapSquare wrapText="left" distB="19050" distT="19050" distL="19050" distR="1905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1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0" w:lineRule="auto"/>
        <w:ind w:left="0" w:right="2011.1145019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tel. 535 000 523 / fax 81 533 72 09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0" w:lineRule="auto"/>
        <w:ind w:left="0" w:right="2022.0697021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biuro@stowarzyszeniebonafides.pl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0" w:lineRule="auto"/>
        <w:ind w:left="0" w:right="2151.3507080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www.stowarzyszeniebonafides.pl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33349609375" w:line="240" w:lineRule="auto"/>
        <w:ind w:left="1386.47994995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6.326904296875" w:line="280.8878517150879" w:lineRule="auto"/>
        <w:ind w:left="1395.1199340820312" w:right="-3.399658203125" w:firstLine="11.5200805664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Również rzeczą bardzo ważną jest to, że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roszczenie z tytułu zachowku przechodzi na  spadkobiercę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osoby uprawnionej do zachowku tylko wtedy, gdy spadkobierca ten należy do  osób uprawnionych do zachowku po pierwszym spadkodawcy.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630859375" w:line="279.88780975341797" w:lineRule="auto"/>
        <w:ind w:left="1390.3199768066406" w:right="3.038330078125" w:firstLine="0.240020751953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było to możliwe niezbędne jest dochowanie 5 letniego terminu od ogłoszenia  testamentu. Po upływie 5 lat roszczenie uprawnionego z tytułu zachowku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przedawnia się.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5.233154296875" w:line="280.1374340057373" w:lineRule="auto"/>
        <w:ind w:left="1392.7198791503906" w:right="-4.71923828125" w:firstLine="13.9201354980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sprawa, która ściśle wiąże się z zachowkiem,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sprawa wydziedziczenia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Ten kto został  wydziedziczony nie ma prawa do zachowku. Można wydziedziczyć: zstępnych, małżonka  i rodziców.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3828125" w:line="280.887508392334" w:lineRule="auto"/>
        <w:ind w:left="1392.7198791503906" w:right="-0.6005859375" w:firstLine="0.960083007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Wydziedziczyć można z trzech powodów, które muszą być opisane w testamencie. Nie tylko  wymienione, ale dokładnie opisane, gdyż w przeciwnym razie akt wydziedziczenia nie będzie  skuteczny. A co najważniejsze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powody wydziedziczenia muszą być prawdziwe.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6326904296875" w:line="279.88780975341797" w:lineRule="auto"/>
        <w:ind w:left="1397.0399475097656" w:right="0.360107421875" w:hanging="8.8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Testament, jako akt prywatny, stanowi dowód jedynie tego, że spadkodawca złożył takie  oświadczenie (art. 245 k.p.c.), nie zaś, że przyczyny wydziedziczenia rzeczywiście istniały.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832275390625" w:line="240" w:lineRule="auto"/>
        <w:ind w:left="1387.200012207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uprawniony do zachowku: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120361328125" w:line="279.88780975341797" w:lineRule="auto"/>
        <w:ind w:left="1392.7198791503906" w:right="-5.919189453125" w:firstLine="14.16000366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1.wbrew woli spadkodawcy postępuje uporczywie w sposób sprzeczny z zasadami  współżycia społecznego;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6324462890625" w:line="281.88743591308594" w:lineRule="auto"/>
        <w:ind w:left="1404.47998046875" w:right="-1.080322265625" w:hanging="4.56008911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2.dopuścił się względem spadkodawcy albo jednej z najbliższych mu osób umyślnego  przestępstwa przeciwko życiu, zdrowiu lub wolności albo rażącej obrazy czci;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32421875" w:line="240" w:lineRule="auto"/>
        <w:ind w:left="1398.4799194335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3.uporczywie nie dopełnia względem spadkodawcy obowiązków rodzinnych.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5201416015625" w:line="280.6377124786377" w:lineRule="auto"/>
        <w:ind w:left="1396.7999267578125" w:right="-6.39892578125" w:firstLine="9.84008789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najbardziej typowych przykładów niedopełniania obowiązków w rozumieniu art. 1008  pkt3 k.c. należy zaliczyć brak osobistej troski czy zainteresowania chorym spadkodawcą oraz  zerwanie kontaktów z nim. Również takim powodem jest zaniedbywanie potrzeb  materialnych spadkodawcy – czyli np. niedostarczanie mu środków utrzymania, nierobienie  i niefinansowanie zakupów żywnościowych, gdy spadkodawca jest w potrzebie. A także  zaniedbywanie potrzeb emocjonalnych- czyli długotrwały brak kontaktu osobistego  i telefonicznego. Jednym słowem zachowanie uprawnionego musi być obiektywnie naganne.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2822265625" w:line="277.8888702392578" w:lineRule="auto"/>
        <w:ind w:left="1392.7198791503906" w:right="-0.11962890625" w:firstLine="13.920135498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Musisz pamiętać, że w sprawie o wydziedziczenie to na powodzie ciąży ciężar udowodnienia  wszelkich okoliczności, Sąd nie może Cię w tym wyręczyć.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2.3974609375" w:line="240" w:lineRule="auto"/>
        <w:ind w:left="0" w:right="550.7983398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Stowarzyszenie Wspierania Aktywności BONA FIDES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-425956</wp:posOffset>
            </wp:positionV>
            <wp:extent cx="1895475" cy="1609725"/>
            <wp:effectExtent b="0" l="0" r="0" t="0"/>
            <wp:wrapSquare wrapText="right" distB="19050" distT="19050" distL="19050" distR="1905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09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408203125" w:line="240" w:lineRule="auto"/>
        <w:ind w:left="0" w:right="2402.6904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20-080 Lublin, ul. Niecała 4/5a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2023773</wp:posOffset>
            </wp:positionH>
            <wp:positionV relativeFrom="paragraph">
              <wp:posOffset>33655</wp:posOffset>
            </wp:positionV>
            <wp:extent cx="871220" cy="871220"/>
            <wp:effectExtent b="0" l="0" r="0" t="0"/>
            <wp:wrapSquare wrapText="lef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1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0" w:lineRule="auto"/>
        <w:ind w:left="0" w:right="2011.1145019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tel. 535 000 523 / fax 81 533 72 09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0" w:lineRule="auto"/>
        <w:ind w:left="0" w:right="2022.0697021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biuro@stowarzyszeniebonafides.pl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0" w:lineRule="auto"/>
        <w:ind w:left="0" w:right="2151.3507080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www.stowarzyszeniebonafides.pl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33349609375" w:line="240" w:lineRule="auto"/>
        <w:ind w:left="1386.47994995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726806640625" w:line="280.28783798217773" w:lineRule="auto"/>
        <w:ind w:left="1396.0800170898438" w:right="-3.399658203125" w:firstLine="10.559997558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przykład, jeśli powodem wydziedziczenia miałby być zarzut , że uprawniony do zachowku  dopuścił się względem spadkodawcy lub jednej z najbliższych mu osób umyślnego  przestępstwa przeciwko życiu, zdrowiu lub wolności albo rażącej obrazy czci , to osoba która  powołuje się na te okoliczności powinna wykazać fakt popełnienia przestępstwa przeciwko  spadkodawcy lub osobie najbliższej , ale i umyślność, poczytalność itd. Tak więc do takiej  sprawy trzeba się solidnie przygotować.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5.43212890625" w:line="280.6878662109375" w:lineRule="auto"/>
        <w:ind w:left="1390.3199768066406" w:right="-6.15966796875" w:firstLine="3.11996459960937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Zdarza się jednak wyjątkowo, że w sytuacji gdy spadkodawca nie mógł lub nie zdążył  wydziedziczyć uprawnionego do zachowku, mimo że zachodziły do tego podstawy, jednak z uzasadnionych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szczególnych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przyczyn nikt nie wystąpił z takim żądaniem w przewidzianym  terminie, wówczas sąd w oparciu o art. 5 kodeksu cywilnego może uczynić zadość  społecznemu poczuciu sprawiedliwości, które sprzeciwia się przyznaniu zachowku w pełnej  wysokości i ten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zachowek uprawnionemu obniżyć.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4317626953125" w:line="281.88743591308594" w:lineRule="auto"/>
        <w:ind w:left="1403.7599182128906" w:right="-5.919189453125" w:firstLine="2.88009643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ostatnia uwaga, że bezpodstawne wydziedziczenie nie wywołuje żadnego skutku, czyli  uprawniony może ubiegać się o zachowek.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0.83251953125" w:line="240" w:lineRule="auto"/>
        <w:ind w:left="1390.5599975585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Adwokat Maryla Kuna</w:t>
      </w:r>
    </w:p>
    <w:sectPr>
      <w:headerReference r:id="rId10" w:type="default"/>
      <w:pgSz w:h="16820" w:w="11900" w:orient="portrait"/>
      <w:pgMar w:bottom="1582.0799255371094" w:top="0.001220703125" w:left="30" w:right="1362.159423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/>
      <w:drawing>
        <wp:anchor allowOverlap="1" behindDoc="0" distB="19050" distT="19050" distL="19050" distR="19050" hidden="0" layoutInCell="1" locked="0" relativeHeight="0" simplePos="0">
          <wp:simplePos x="0" y="0"/>
          <wp:positionH relativeFrom="page">
            <wp:posOffset>6048375</wp:posOffset>
          </wp:positionH>
          <wp:positionV relativeFrom="page">
            <wp:posOffset>276225</wp:posOffset>
          </wp:positionV>
          <wp:extent cx="871220" cy="871220"/>
          <wp:effectExtent b="0" l="0" r="0" t="0"/>
          <wp:wrapSquare wrapText="left" distB="19050" distT="19050" distL="19050" distR="1905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1220" cy="8712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19050</wp:posOffset>
          </wp:positionV>
          <wp:extent cx="1895475" cy="1609725"/>
          <wp:effectExtent b="0" l="0" r="0" t="0"/>
          <wp:wrapSquare wrapText="right" distB="19050" distT="19050" distL="19050" distR="19050"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5475" cy="1609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