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center"/>
        <w:rPr>
          <w:b w:val="true"/>
          <w:color w:val="#000000"/>
          <w:sz w:val="22"/>
          <w:lang w:val="pl-PL"/>
          <w:spacing w:val="-6"/>
          <w:w w:val="105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color="#000000" stroked="f" style="position:absolute;width:531.6pt;height:10.65pt;z-index:-1000;margin-left:-45.6pt;margin-top:776.2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text" w:vAnchor="text" w:x="-912" w:y="15524" w:w="10632" w:h="213" w:hSpace="0" w:vSpace="0" w:wrap="3"/>
                    <w:tabs>
                      <w:tab w:val="right" w:leader="none" w:pos="10378"/>
                    </w:tabs>
                    <w:rPr>
                      <w:color w:val="#000000"/>
                      <w:sz w:val="18"/>
                      <w:lang w:val="pl-PL"/>
                      <w:spacing w:val="-6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8"/>
                      <w:lang w:val="pl-PL"/>
                      <w:spacing w:val="-6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Id: KBMYI-NOCJQ-PXLYN-GTIDX-XNQYV. Podpisany	</w:t>
                  </w:r>
                  <w:r>
                    <w:rPr>
                      <w:color w:val="#000000"/>
                      <w:sz w:val="18"/>
                      <w:lang w:val="pl-PL"/>
                      <w:spacing w:val="-6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Strona 1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22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ZARZ</w:t>
        <w:br/>
      </w:r>
      <w:r>
        <w:rPr>
          <w:b w:val="true"/>
          <w:color w:val="#000000"/>
          <w:sz w:val="22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ĄDZENIE NR 48.2020
</w:t>
        <w:br/>
      </w:r>
      <w:r>
        <w:rPr>
          <w:b w:val="true"/>
          <w:color w:val="#000000"/>
          <w:sz w:val="22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WÓJTA GMINY WÓLKA</w:t>
      </w:r>
    </w:p>
    <w:p>
      <w:pPr>
        <w:ind w:right="0" w:left="0" w:firstLine="0"/>
        <w:spacing w:before="252" w:after="0" w:line="240" w:lineRule="auto"/>
        <w:jc w:val="center"/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z dnia 2 lipca 2020 r.</w:t>
      </w:r>
    </w:p>
    <w:p>
      <w:pPr>
        <w:ind w:right="0" w:left="0" w:firstLine="0"/>
        <w:spacing w:before="288" w:after="0" w:line="240" w:lineRule="auto"/>
        <w:jc w:val="center"/>
        <w:rPr>
          <w:b w:val="true"/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zmieniaj</w:t>
        <w:br/>
      </w:r>
      <w:r>
        <w:rPr>
          <w:b w:val="true"/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ące zarządzenie Nr 35.2020 Wójta Gminy Wólka z dnia 30 kwietnia 2020 r. w sprawie
</w:t>
        <w:br/>
      </w:r>
      <w:r>
        <w:rPr>
          <w:b w:val="true"/>
          <w:color w:val="#000000"/>
          <w:sz w:val="22"/>
          <w:lang w:val="pl-PL"/>
          <w:spacing w:val="-5"/>
          <w:w w:val="105"/>
          <w:strike w:val="false"/>
          <w:vertAlign w:val="baseline"/>
          <w:rFonts w:ascii="Times New Roman" w:hAnsi="Times New Roman"/>
        </w:rPr>
        <w:t xml:space="preserve">nadania Regulaminu Organizacyjnego Urzędu Gminy Wólka</w:t>
      </w:r>
    </w:p>
    <w:p>
      <w:pPr>
        <w:ind w:right="72" w:left="0" w:firstLine="216"/>
        <w:spacing w:before="468" w:after="0" w:line="240" w:lineRule="auto"/>
        <w:jc w:val="left"/>
        <w:rPr>
          <w:color w:val="#000000"/>
          <w:sz w:val="22"/>
          <w:lang w:val="pl-PL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-5"/>
          <w:w w:val="105"/>
          <w:strike w:val="false"/>
          <w:vertAlign w:val="baseline"/>
          <w:rFonts w:ascii="Times New Roman" w:hAnsi="Times New Roman"/>
        </w:rPr>
        <w:t xml:space="preserve">Na podstawie art. 33 ust. 2 ustawy z dnia 8 marca 1990 roku o samorz</w:t>
      </w:r>
      <w:r>
        <w:rPr>
          <w:color w:val="#000000"/>
          <w:sz w:val="22"/>
          <w:lang w:val="pl-PL"/>
          <w:spacing w:val="-5"/>
          <w:w w:val="105"/>
          <w:strike w:val="false"/>
          <w:vertAlign w:val="baseline"/>
          <w:rFonts w:ascii="Times New Roman" w:hAnsi="Times New Roman"/>
        </w:rPr>
        <w:t xml:space="preserve">ądzie gminnym (t.j. Dz.U. z 2020 r. </w:t>
      </w:r>
      <w:r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poz. 713 z </w:t>
      </w:r>
      <w:hyperlink r:id="drId3">
        <w:r>
          <w:rPr>
            <w:color w:val="#0000FF"/>
            <w:sz w:val="22"/>
            <w:lang w:val="pl-PL"/>
            <w:spacing w:val="-4"/>
            <w:w w:val="105"/>
            <w:strike w:val="false"/>
            <w:u w:val="single"/>
            <w:vertAlign w:val="baseline"/>
            <w:rFonts w:ascii="Times New Roman" w:hAnsi="Times New Roman"/>
          </w:rPr>
          <w:t xml:space="preserve">póź.zm</w:t>
        </w:r>
      </w:hyperlink>
      <w:r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.), zarządzam co następuje:</w:t>
      </w:r>
    </w:p>
    <w:p>
      <w:pPr>
        <w:ind w:right="0" w:left="4608" w:firstLine="0"/>
        <w:spacing w:before="288" w:after="0" w:line="240" w:lineRule="auto"/>
        <w:jc w:val="left"/>
        <w:rPr>
          <w:b w:val="true"/>
          <w:color w:val="#000000"/>
          <w:sz w:val="22"/>
          <w:lang w:val="pl-PL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2"/>
          <w:lang w:val="pl-PL"/>
          <w:spacing w:val="0"/>
          <w:w w:val="105"/>
          <w:strike w:val="false"/>
          <w:vertAlign w:val="baseline"/>
          <w:rFonts w:ascii="Times New Roman" w:hAnsi="Times New Roman"/>
        </w:rPr>
        <w:t xml:space="preserve">§ 1.</w:t>
      </w:r>
    </w:p>
    <w:p>
      <w:pPr>
        <w:ind w:right="72" w:left="0" w:firstLine="0"/>
        <w:spacing w:before="108" w:after="0" w:line="240" w:lineRule="auto"/>
        <w:jc w:val="left"/>
        <w:rPr>
          <w:color w:val="#000000"/>
          <w:sz w:val="22"/>
          <w:lang w:val="pl-PL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-5"/>
          <w:w w:val="105"/>
          <w:strike w:val="false"/>
          <w:vertAlign w:val="baseline"/>
          <w:rFonts w:ascii="Times New Roman" w:hAnsi="Times New Roman"/>
        </w:rPr>
        <w:t xml:space="preserve">W za</w:t>
      </w:r>
      <w:r>
        <w:rPr>
          <w:color w:val="#000000"/>
          <w:sz w:val="22"/>
          <w:lang w:val="pl-PL"/>
          <w:spacing w:val="-5"/>
          <w:w w:val="105"/>
          <w:strike w:val="false"/>
          <w:vertAlign w:val="baseline"/>
          <w:rFonts w:ascii="Times New Roman" w:hAnsi="Times New Roman"/>
        </w:rPr>
        <w:t xml:space="preserve">łączniku do zarządzenia Nr 35.2020 Wójta Gminy Wólka z dnia 30 kwietnia 2020 r. wprowadza się </w:t>
      </w:r>
      <w:r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następujące zmiany:</w:t>
      </w:r>
    </w:p>
    <w:p>
      <w:pPr>
        <w:ind w:right="72" w:left="216" w:firstLine="-216"/>
        <w:spacing w:before="144" w:after="0" w:line="240" w:lineRule="auto"/>
        <w:jc w:val="both"/>
        <w:rPr>
          <w:color w:val="#000000"/>
          <w:sz w:val="22"/>
          <w:lang w:val="pl-PL"/>
          <w:spacing w:val="-9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-9"/>
          <w:w w:val="105"/>
          <w:strike w:val="false"/>
          <w:vertAlign w:val="baseline"/>
          <w:rFonts w:ascii="Times New Roman" w:hAnsi="Times New Roman"/>
        </w:rPr>
        <w:t xml:space="preserve">1) W § 10 ust.1, który otrzymuje brzmienie: W Urz</w:t>
      </w:r>
      <w:r>
        <w:rPr>
          <w:color w:val="#000000"/>
          <w:sz w:val="22"/>
          <w:lang w:val="pl-PL"/>
          <w:spacing w:val="-9"/>
          <w:w w:val="105"/>
          <w:strike w:val="false"/>
          <w:vertAlign w:val="baseline"/>
          <w:rFonts w:ascii="Times New Roman" w:hAnsi="Times New Roman"/>
        </w:rPr>
        <w:t xml:space="preserve">ędzie Gminy mogą być zatrudniani pracownicy w ramach </w:t>
      </w:r>
      <w:r>
        <w:rPr>
          <w:color w:val="#000000"/>
          <w:sz w:val="22"/>
          <w:lang w:val="pl-PL"/>
          <w:spacing w:val="1"/>
          <w:w w:val="105"/>
          <w:strike w:val="false"/>
          <w:vertAlign w:val="baseline"/>
          <w:rFonts w:ascii="Times New Roman" w:hAnsi="Times New Roman"/>
        </w:rPr>
        <w:t xml:space="preserve">przeciwdziałania bezrobociu, na czas określony bądź na czas wykonywania określonej pracy na </w:t>
      </w:r>
      <w:r>
        <w:rPr>
          <w:color w:val="#000000"/>
          <w:sz w:val="22"/>
          <w:lang w:val="pl-PL"/>
          <w:spacing w:val="-5"/>
          <w:w w:val="105"/>
          <w:strike w:val="false"/>
          <w:vertAlign w:val="baseline"/>
          <w:rFonts w:ascii="Times New Roman" w:hAnsi="Times New Roman"/>
        </w:rPr>
        <w:t xml:space="preserve">stanowiskach pomocy administracyjnej.</w:t>
      </w:r>
    </w:p>
    <w:p>
      <w:pPr>
        <w:ind w:right="72" w:left="216" w:firstLine="-216"/>
        <w:spacing w:before="108" w:after="0" w:line="240" w:lineRule="auto"/>
        <w:jc w:val="left"/>
        <w:rPr>
          <w:color w:val="#000000"/>
          <w:sz w:val="22"/>
          <w:lang w:val="pl-PL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0"/>
          <w:w w:val="105"/>
          <w:strike w:val="false"/>
          <w:vertAlign w:val="baseline"/>
          <w:rFonts w:ascii="Times New Roman" w:hAnsi="Times New Roman"/>
        </w:rPr>
        <w:t xml:space="preserve">2) W § 11 ust.1, który otrzymuje brzmienie: W sk</w:t>
      </w:r>
      <w:r>
        <w:rPr>
          <w:color w:val="#000000"/>
          <w:sz w:val="22"/>
          <w:lang w:val="pl-PL"/>
          <w:spacing w:val="0"/>
          <w:w w:val="105"/>
          <w:strike w:val="false"/>
          <w:vertAlign w:val="baseline"/>
          <w:rFonts w:ascii="Times New Roman" w:hAnsi="Times New Roman"/>
        </w:rPr>
        <w:t xml:space="preserve">ład Referatu Infrastruktury wchodzą następujące </w:t>
      </w:r>
      <w:r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stanowiska pracy:</w:t>
      </w:r>
    </w:p>
    <w:p>
      <w:pPr>
        <w:ind w:right="0" w:left="288" w:firstLine="0"/>
        <w:spacing w:before="108" w:after="0" w:line="240" w:lineRule="auto"/>
        <w:jc w:val="left"/>
        <w:tabs>
          <w:tab w:val="clear" w:pos="216"/>
          <w:tab w:val="decimal" w:pos="504"/>
        </w:tabs>
        <w:numPr>
          <w:ilvl w:val="0"/>
          <w:numId w:val="2"/>
        </w:numPr>
        <w:rPr>
          <w:color w:val="#000000"/>
          <w:sz w:val="22"/>
          <w:lang w:val="pl-PL"/>
          <w:spacing w:val="-1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-1"/>
          <w:w w:val="105"/>
          <w:strike w:val="false"/>
          <w:vertAlign w:val="baseline"/>
          <w:rFonts w:ascii="Times New Roman" w:hAnsi="Times New Roman"/>
        </w:rPr>
        <w:t xml:space="preserve">stanowisko pracy ds. zamówie</w:t>
      </w:r>
      <w:r>
        <w:rPr>
          <w:color w:val="#000000"/>
          <w:sz w:val="22"/>
          <w:lang w:val="pl-PL"/>
          <w:spacing w:val="-1"/>
          <w:w w:val="105"/>
          <w:strike w:val="false"/>
          <w:vertAlign w:val="baseline"/>
          <w:rFonts w:ascii="Times New Roman" w:hAnsi="Times New Roman"/>
        </w:rPr>
        <w:t xml:space="preserve">ń publicznych i inwestycji,</w:t>
      </w:r>
    </w:p>
    <w:p>
      <w:pPr>
        <w:ind w:right="0" w:left="288" w:firstLine="0"/>
        <w:spacing w:before="144" w:after="0" w:line="240" w:lineRule="auto"/>
        <w:jc w:val="left"/>
        <w:tabs>
          <w:tab w:val="clear" w:pos="216"/>
          <w:tab w:val="decimal" w:pos="504"/>
        </w:tabs>
        <w:numPr>
          <w:ilvl w:val="0"/>
          <w:numId w:val="2"/>
        </w:numPr>
        <w:rPr>
          <w:color w:val="#000000"/>
          <w:sz w:val="22"/>
          <w:lang w:val="pl-PL"/>
          <w:spacing w:val="2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2"/>
          <w:w w:val="105"/>
          <w:strike w:val="false"/>
          <w:vertAlign w:val="baseline"/>
          <w:rFonts w:ascii="Times New Roman" w:hAnsi="Times New Roman"/>
        </w:rPr>
        <w:t xml:space="preserve">stanowisko pracy ds. drogownictwa,</w:t>
      </w:r>
    </w:p>
    <w:p>
      <w:pPr>
        <w:ind w:right="0" w:left="288" w:firstLine="0"/>
        <w:spacing w:before="108" w:after="0" w:line="240" w:lineRule="auto"/>
        <w:jc w:val="left"/>
        <w:tabs>
          <w:tab w:val="clear" w:pos="216"/>
          <w:tab w:val="decimal" w:pos="504"/>
        </w:tabs>
        <w:numPr>
          <w:ilvl w:val="0"/>
          <w:numId w:val="2"/>
        </w:numPr>
        <w:rPr>
          <w:color w:val="#000000"/>
          <w:sz w:val="22"/>
          <w:lang w:val="pl-PL"/>
          <w:spacing w:val="1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1"/>
          <w:w w:val="105"/>
          <w:strike w:val="false"/>
          <w:vertAlign w:val="baseline"/>
          <w:rFonts w:ascii="Times New Roman" w:hAnsi="Times New Roman"/>
        </w:rPr>
        <w:t xml:space="preserve">stanowisko pracy ds. op</w:t>
      </w:r>
      <w:r>
        <w:rPr>
          <w:color w:val="#000000"/>
          <w:sz w:val="22"/>
          <w:lang w:val="pl-PL"/>
          <w:spacing w:val="1"/>
          <w:w w:val="105"/>
          <w:strike w:val="false"/>
          <w:vertAlign w:val="baseline"/>
          <w:rFonts w:ascii="Times New Roman" w:hAnsi="Times New Roman"/>
        </w:rPr>
        <w:t xml:space="preserve">łat i inwestycji,</w:t>
      </w:r>
    </w:p>
    <w:p>
      <w:pPr>
        <w:ind w:right="0" w:left="288" w:firstLine="0"/>
        <w:spacing w:before="108" w:after="0" w:line="240" w:lineRule="auto"/>
        <w:jc w:val="left"/>
        <w:tabs>
          <w:tab w:val="clear" w:pos="216"/>
          <w:tab w:val="decimal" w:pos="504"/>
        </w:tabs>
        <w:numPr>
          <w:ilvl w:val="0"/>
          <w:numId w:val="2"/>
        </w:numPr>
        <w:rPr>
          <w:color w:val="#000000"/>
          <w:sz w:val="22"/>
          <w:lang w:val="pl-PL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0"/>
          <w:w w:val="105"/>
          <w:strike w:val="false"/>
          <w:vertAlign w:val="baseline"/>
          <w:rFonts w:ascii="Times New Roman" w:hAnsi="Times New Roman"/>
        </w:rPr>
        <w:t xml:space="preserve">stanowisko pracy ds. funduszy zewn</w:t>
      </w:r>
      <w:r>
        <w:rPr>
          <w:color w:val="#000000"/>
          <w:sz w:val="22"/>
          <w:lang w:val="pl-PL"/>
          <w:spacing w:val="0"/>
          <w:w w:val="105"/>
          <w:strike w:val="false"/>
          <w:vertAlign w:val="baseline"/>
          <w:rFonts w:ascii="Times New Roman" w:hAnsi="Times New Roman"/>
        </w:rPr>
        <w:t xml:space="preserve">ętrznych – 2 etaty,</w:t>
      </w:r>
    </w:p>
    <w:p>
      <w:pPr>
        <w:ind w:right="0" w:left="288" w:firstLine="0"/>
        <w:spacing w:before="144" w:after="0" w:line="240" w:lineRule="auto"/>
        <w:jc w:val="left"/>
        <w:tabs>
          <w:tab w:val="clear" w:pos="216"/>
          <w:tab w:val="decimal" w:pos="504"/>
        </w:tabs>
        <w:numPr>
          <w:ilvl w:val="0"/>
          <w:numId w:val="2"/>
        </w:numPr>
        <w:rPr>
          <w:color w:val="#000000"/>
          <w:sz w:val="22"/>
          <w:lang w:val="pl-PL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0"/>
          <w:w w:val="105"/>
          <w:strike w:val="false"/>
          <w:vertAlign w:val="baseline"/>
          <w:rFonts w:ascii="Times New Roman" w:hAnsi="Times New Roman"/>
        </w:rPr>
        <w:t xml:space="preserve">stanowisko pracy ds. funduszy zewn</w:t>
      </w:r>
      <w:r>
        <w:rPr>
          <w:color w:val="#000000"/>
          <w:sz w:val="22"/>
          <w:lang w:val="pl-PL"/>
          <w:spacing w:val="0"/>
          <w:w w:val="105"/>
          <w:strike w:val="false"/>
          <w:vertAlign w:val="baseline"/>
          <w:rFonts w:ascii="Times New Roman" w:hAnsi="Times New Roman"/>
        </w:rPr>
        <w:t xml:space="preserve">ętrznych i transportu,</w:t>
      </w:r>
    </w:p>
    <w:p>
      <w:pPr>
        <w:ind w:right="0" w:left="288" w:firstLine="0"/>
        <w:spacing w:before="108" w:after="0" w:line="240" w:lineRule="auto"/>
        <w:jc w:val="left"/>
        <w:tabs>
          <w:tab w:val="clear" w:pos="216"/>
          <w:tab w:val="decimal" w:pos="504"/>
        </w:tabs>
        <w:numPr>
          <w:ilvl w:val="0"/>
          <w:numId w:val="2"/>
        </w:numPr>
        <w:rPr>
          <w:color w:val="#000000"/>
          <w:sz w:val="22"/>
          <w:lang w:val="pl-PL"/>
          <w:spacing w:val="2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2"/>
          <w:w w:val="105"/>
          <w:strike w:val="false"/>
          <w:vertAlign w:val="baseline"/>
          <w:rFonts w:ascii="Times New Roman" w:hAnsi="Times New Roman"/>
        </w:rPr>
        <w:t xml:space="preserve">pomoc administracyjna – 1 etat.</w:t>
      </w:r>
    </w:p>
    <w:p>
      <w:pPr>
        <w:ind w:right="72" w:left="216" w:firstLine="-216"/>
        <w:spacing w:before="144" w:after="0" w:line="240" w:lineRule="auto"/>
        <w:jc w:val="both"/>
        <w:rPr>
          <w:color w:val="#000000"/>
          <w:sz w:val="22"/>
          <w:lang w:val="pl-PL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-5"/>
          <w:w w:val="105"/>
          <w:strike w:val="false"/>
          <w:vertAlign w:val="baseline"/>
          <w:rFonts w:ascii="Times New Roman" w:hAnsi="Times New Roman"/>
        </w:rPr>
        <w:t xml:space="preserve">3) W § 14 ust. pkt. l), który otrzymuje brzmienie: koordynacja zada</w:t>
      </w:r>
      <w:r>
        <w:rPr>
          <w:color w:val="#000000"/>
          <w:sz w:val="22"/>
          <w:lang w:val="pl-PL"/>
          <w:spacing w:val="-5"/>
          <w:w w:val="105"/>
          <w:strike w:val="false"/>
          <w:vertAlign w:val="baseline"/>
          <w:rFonts w:ascii="Times New Roman" w:hAnsi="Times New Roman"/>
        </w:rPr>
        <w:t xml:space="preserve">ń w zakresie utrzymania i eksploatacji </w:t>
      </w:r>
      <w:r>
        <w:rPr>
          <w:color w:val="#000000"/>
          <w:sz w:val="22"/>
          <w:lang w:val="pl-PL"/>
          <w:spacing w:val="3"/>
          <w:w w:val="105"/>
          <w:strike w:val="false"/>
          <w:vertAlign w:val="baseline"/>
          <w:rFonts w:ascii="Times New Roman" w:hAnsi="Times New Roman"/>
        </w:rPr>
        <w:t xml:space="preserve">urządzeń wodnomelioracyjnych koordynacja i ustalanie zadań w dziedzinie budowy urządzeń </w:t>
      </w:r>
      <w:r>
        <w:rPr>
          <w:color w:val="#000000"/>
          <w:sz w:val="22"/>
          <w:lang w:val="pl-PL"/>
          <w:spacing w:val="1"/>
          <w:w w:val="105"/>
          <w:strike w:val="false"/>
          <w:vertAlign w:val="baseline"/>
          <w:rFonts w:ascii="Times New Roman" w:hAnsi="Times New Roman"/>
        </w:rPr>
        <w:t xml:space="preserve">zaopatrzenia wsi w wodę, współpraca z PGK Wólka (w szczególności w ramach spraw wodno – </w:t>
      </w:r>
      <w:r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kanalizacyjnych),</w:t>
      </w:r>
    </w:p>
    <w:p>
      <w:pPr>
        <w:ind w:right="72" w:left="216" w:firstLine="-216"/>
        <w:spacing w:before="108" w:after="0" w:line="240" w:lineRule="auto"/>
        <w:jc w:val="both"/>
        <w:rPr>
          <w:color w:val="#000000"/>
          <w:sz w:val="22"/>
          <w:lang w:val="pl-PL"/>
          <w:spacing w:val="3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3"/>
          <w:w w:val="105"/>
          <w:strike w:val="false"/>
          <w:vertAlign w:val="baseline"/>
          <w:rFonts w:ascii="Times New Roman" w:hAnsi="Times New Roman"/>
        </w:rPr>
        <w:t xml:space="preserve">4) W § 14 pkt m), który otrzymuje brzmienie: wspó</w:t>
      </w:r>
      <w:r>
        <w:rPr>
          <w:color w:val="#000000"/>
          <w:sz w:val="22"/>
          <w:lang w:val="pl-PL"/>
          <w:spacing w:val="3"/>
          <w:w w:val="105"/>
          <w:strike w:val="false"/>
          <w:vertAlign w:val="baseline"/>
          <w:rFonts w:ascii="Times New Roman" w:hAnsi="Times New Roman"/>
        </w:rPr>
        <w:t xml:space="preserve">łpraca ze Społecznymi Komitetami Budowy </w:t>
      </w:r>
      <w:r>
        <w:rPr>
          <w:color w:val="#000000"/>
          <w:sz w:val="22"/>
          <w:lang w:val="pl-PL"/>
          <w:spacing w:val="-2"/>
          <w:w w:val="105"/>
          <w:strike w:val="false"/>
          <w:vertAlign w:val="baseline"/>
          <w:rFonts w:ascii="Times New Roman" w:hAnsi="Times New Roman"/>
        </w:rPr>
        <w:t xml:space="preserve">Infrastruktury Wiejskiej lub innymi podmiotami (w szczególności z osobami fizycznymi, osobami </w:t>
      </w:r>
      <w:r>
        <w:rPr>
          <w:color w:val="#000000"/>
          <w:sz w:val="22"/>
          <w:lang w:val="pl-PL"/>
          <w:spacing w:val="4"/>
          <w:w w:val="105"/>
          <w:strike w:val="false"/>
          <w:vertAlign w:val="baseline"/>
          <w:rFonts w:ascii="Times New Roman" w:hAnsi="Times New Roman"/>
        </w:rPr>
        <w:t xml:space="preserve">prawnymi), przygotowywanie porozumień, w zakresie budowy sieci wodociągowej oraz sieci </w:t>
      </w:r>
      <w:r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kanalizacyjnej,</w:t>
      </w:r>
    </w:p>
    <w:p>
      <w:pPr>
        <w:ind w:right="72" w:left="216" w:firstLine="-216"/>
        <w:spacing w:before="108" w:after="0" w:line="240" w:lineRule="auto"/>
        <w:jc w:val="both"/>
        <w:rPr>
          <w:color w:val="#000000"/>
          <w:sz w:val="22"/>
          <w:lang w:val="pl-PL"/>
          <w:spacing w:val="1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1"/>
          <w:w w:val="105"/>
          <w:strike w:val="false"/>
          <w:vertAlign w:val="baseline"/>
          <w:rFonts w:ascii="Times New Roman" w:hAnsi="Times New Roman"/>
        </w:rPr>
        <w:t xml:space="preserve">5) W § 14 ust. 1 dodaje si</w:t>
      </w:r>
      <w:r>
        <w:rPr>
          <w:color w:val="#000000"/>
          <w:sz w:val="22"/>
          <w:lang w:val="pl-PL"/>
          <w:spacing w:val="1"/>
          <w:w w:val="105"/>
          <w:strike w:val="false"/>
          <w:vertAlign w:val="baseline"/>
          <w:rFonts w:ascii="Times New Roman" w:hAnsi="Times New Roman"/>
        </w:rPr>
        <w:t xml:space="preserve">ę pkt. z), który otrzymuje brzmienie: współpraca z Referatem Infrastruktury </w:t>
      </w:r>
      <w:r>
        <w:rPr>
          <w:color w:val="#000000"/>
          <w:sz w:val="22"/>
          <w:lang w:val="pl-PL"/>
          <w:spacing w:val="2"/>
          <w:w w:val="105"/>
          <w:strike w:val="false"/>
          <w:vertAlign w:val="baseline"/>
          <w:rFonts w:ascii="Times New Roman" w:hAnsi="Times New Roman"/>
        </w:rPr>
        <w:t xml:space="preserve">w sprawach związanych z projektowaniem i budową sieci kanalizacyjnych (w szczególności udział </w:t>
      </w:r>
      <w:r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w komisjach odbiorowych, radach budowy, konsultacjach).</w:t>
      </w:r>
    </w:p>
    <w:p>
      <w:pPr>
        <w:ind w:right="72" w:left="216" w:firstLine="-216"/>
        <w:spacing w:before="144" w:after="0" w:line="240" w:lineRule="auto"/>
        <w:jc w:val="left"/>
        <w:rPr>
          <w:color w:val="#000000"/>
          <w:sz w:val="22"/>
          <w:lang w:val="pl-PL"/>
          <w:spacing w:val="1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1"/>
          <w:w w:val="105"/>
          <w:strike w:val="false"/>
          <w:vertAlign w:val="baseline"/>
          <w:rFonts w:ascii="Times New Roman" w:hAnsi="Times New Roman"/>
        </w:rPr>
        <w:t xml:space="preserve">6) W § 15 ust.1 pkt 4), który otrzymuje brzmienie: stanowisko pracy ds. wymiaru podatków osób </w:t>
      </w:r>
      <w:r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fizycznych: od nieruchomo</w:t>
      </w:r>
      <w:r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ści, rolnego i leśnego jednostek pomocniczych,</w:t>
      </w:r>
    </w:p>
    <w:p>
      <w:pPr>
        <w:ind w:right="0" w:left="72" w:firstLine="0"/>
        <w:spacing w:before="108" w:after="0" w:line="240" w:lineRule="auto"/>
        <w:jc w:val="left"/>
        <w:tabs>
          <w:tab w:val="clear" w:pos="216"/>
          <w:tab w:val="decimal" w:pos="288"/>
        </w:tabs>
        <w:numPr>
          <w:ilvl w:val="0"/>
          <w:numId w:val="2"/>
        </w:numPr>
        <w:rPr>
          <w:color w:val="#000000"/>
          <w:sz w:val="22"/>
          <w:lang w:val="pl-PL"/>
          <w:spacing w:val="2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2"/>
          <w:w w:val="105"/>
          <w:strike w:val="false"/>
          <w:vertAlign w:val="baseline"/>
          <w:rFonts w:ascii="Times New Roman" w:hAnsi="Times New Roman"/>
        </w:rPr>
        <w:t xml:space="preserve">W § 15 ust.1, uchyla si</w:t>
      </w:r>
      <w:r>
        <w:rPr>
          <w:color w:val="#000000"/>
          <w:sz w:val="22"/>
          <w:lang w:val="pl-PL"/>
          <w:spacing w:val="2"/>
          <w:w w:val="105"/>
          <w:strike w:val="false"/>
          <w:vertAlign w:val="baseline"/>
          <w:rFonts w:ascii="Times New Roman" w:hAnsi="Times New Roman"/>
        </w:rPr>
        <w:t xml:space="preserve">ę pkt 7),</w:t>
      </w:r>
    </w:p>
    <w:p>
      <w:pPr>
        <w:ind w:right="0" w:left="72" w:firstLine="0"/>
        <w:spacing w:before="144" w:after="0" w:line="240" w:lineRule="auto"/>
        <w:jc w:val="left"/>
        <w:tabs>
          <w:tab w:val="clear" w:pos="216"/>
          <w:tab w:val="decimal" w:pos="288"/>
        </w:tabs>
        <w:numPr>
          <w:ilvl w:val="0"/>
          <w:numId w:val="2"/>
        </w:numPr>
        <w:rPr>
          <w:color w:val="#000000"/>
          <w:sz w:val="22"/>
          <w:lang w:val="pl-PL"/>
          <w:spacing w:val="2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2"/>
          <w:w w:val="105"/>
          <w:strike w:val="false"/>
          <w:vertAlign w:val="baseline"/>
          <w:rFonts w:ascii="Times New Roman" w:hAnsi="Times New Roman"/>
        </w:rPr>
        <w:t xml:space="preserve">W § 20 ust.1, uchyla si</w:t>
      </w:r>
      <w:r>
        <w:rPr>
          <w:color w:val="#000000"/>
          <w:sz w:val="22"/>
          <w:lang w:val="pl-PL"/>
          <w:spacing w:val="2"/>
          <w:w w:val="105"/>
          <w:strike w:val="false"/>
          <w:vertAlign w:val="baseline"/>
          <w:rFonts w:ascii="Times New Roman" w:hAnsi="Times New Roman"/>
        </w:rPr>
        <w:t xml:space="preserve">ę pkt 22),</w:t>
      </w:r>
    </w:p>
    <w:p>
      <w:pPr>
        <w:ind w:right="0" w:left="72" w:firstLine="0"/>
        <w:spacing w:before="108" w:after="0" w:line="240" w:lineRule="auto"/>
        <w:jc w:val="left"/>
        <w:tabs>
          <w:tab w:val="clear" w:pos="216"/>
          <w:tab w:val="decimal" w:pos="288"/>
        </w:tabs>
        <w:numPr>
          <w:ilvl w:val="0"/>
          <w:numId w:val="2"/>
        </w:numPr>
        <w:rPr>
          <w:color w:val="#000000"/>
          <w:sz w:val="22"/>
          <w:lang w:val="pl-PL"/>
          <w:spacing w:val="-1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-1"/>
          <w:w w:val="105"/>
          <w:strike w:val="false"/>
          <w:vertAlign w:val="baseline"/>
          <w:rFonts w:ascii="Times New Roman" w:hAnsi="Times New Roman"/>
        </w:rPr>
        <w:t xml:space="preserve">W § 21 ust. 1, pkt 3), który otrzymuje brzmienie: stanowisko pracy ds. ewidencji ludno</w:t>
      </w:r>
      <w:r>
        <w:rPr>
          <w:color w:val="#000000"/>
          <w:sz w:val="22"/>
          <w:lang w:val="pl-PL"/>
          <w:spacing w:val="-1"/>
          <w:w w:val="105"/>
          <w:strike w:val="false"/>
          <w:vertAlign w:val="baseline"/>
          <w:rFonts w:ascii="Times New Roman" w:hAnsi="Times New Roman"/>
        </w:rPr>
        <w:t xml:space="preserve">ści – 2 etaty</w:t>
      </w:r>
    </w:p>
    <w:p>
      <w:pPr>
        <w:ind w:right="0" w:left="4608" w:firstLine="0"/>
        <w:spacing w:before="288" w:after="0" w:line="240" w:lineRule="auto"/>
        <w:jc w:val="left"/>
        <w:rPr>
          <w:b w:val="true"/>
          <w:color w:val="#000000"/>
          <w:sz w:val="22"/>
          <w:lang w:val="pl-PL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2"/>
          <w:lang w:val="pl-PL"/>
          <w:spacing w:val="0"/>
          <w:w w:val="105"/>
          <w:strike w:val="false"/>
          <w:vertAlign w:val="baseline"/>
          <w:rFonts w:ascii="Times New Roman" w:hAnsi="Times New Roman"/>
        </w:rPr>
        <w:t xml:space="preserve">§ 2.</w:t>
      </w:r>
    </w:p>
    <w:p>
      <w:pPr>
        <w:ind w:right="0" w:left="0" w:firstLine="0"/>
        <w:spacing w:before="108" w:after="0" w:line="240" w:lineRule="auto"/>
        <w:jc w:val="left"/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Wykonanie zarz</w:t>
      </w:r>
      <w:r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ądzenia powierzam Sekretarzowi Gminy.</w:t>
      </w:r>
    </w:p>
    <w:sectPr>
      <w:pgSz w:w="11918" w:h="16854" w:orient="portrait"/>
      <w:type w:val="nextPage"/>
      <w:textDirection w:val="lrTb"/>
      <w:pgMar w:bottom="187" w:top="896" w:right="546" w:left="1592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)"/>
      <w:start w:val="1"/>
      <w:lvlJc w:val="left"/>
      <w:pPr>
        <w:ind w:left="720"/>
        <w:tabs>
          <w:tab w:val="decimal" w:pos="216"/>
        </w:tabs>
      </w:pPr>
      <w:rPr>
        <w:color w:val="#000000"/>
        <w:sz w:val="22"/>
        <w:lang w:val="pl-PL"/>
        <w:spacing w:val="-1"/>
        <w:w w:val="105"/>
        <w:strike w:val="false"/>
        <w:vertAlign w:val="baseline"/>
        <w:rFonts w:ascii="Times New Roman" w:hAnsi="Times New Roman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p&#243;&#378;.zm" TargetMode="External" Id="drId3" /><Relationship Type="http://schemas.openxmlformats.org/officeDocument/2006/relationships/numbering" Target="/word/numbering.xml" Id="drId4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