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E7365E">
        <w:rPr>
          <w:rFonts w:ascii="Times New Roman" w:hAnsi="Times New Roman" w:cs="Times New Roman"/>
        </w:rPr>
        <w:t xml:space="preserve"> dn. </w:t>
      </w:r>
      <w:r w:rsidR="00B07023">
        <w:rPr>
          <w:rFonts w:ascii="Times New Roman" w:hAnsi="Times New Roman" w:cs="Times New Roman"/>
        </w:rPr>
        <w:t>1</w:t>
      </w:r>
      <w:r w:rsidR="00573749">
        <w:rPr>
          <w:rFonts w:ascii="Times New Roman" w:hAnsi="Times New Roman" w:cs="Times New Roman"/>
        </w:rPr>
        <w:t>2</w:t>
      </w:r>
      <w:r w:rsidR="00E7365E">
        <w:rPr>
          <w:rFonts w:ascii="Times New Roman" w:hAnsi="Times New Roman" w:cs="Times New Roman"/>
        </w:rPr>
        <w:t>.0</w:t>
      </w:r>
      <w:r w:rsidR="00B07023">
        <w:rPr>
          <w:rFonts w:ascii="Times New Roman" w:hAnsi="Times New Roman" w:cs="Times New Roman"/>
        </w:rPr>
        <w:t>5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855BD2">
        <w:rPr>
          <w:rFonts w:ascii="Times New Roman" w:hAnsi="Times New Roman" w:cs="Times New Roman"/>
        </w:rPr>
        <w:t>4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017886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 w:rsidRPr="00017886">
        <w:rPr>
          <w:rFonts w:ascii="Times New Roman" w:hAnsi="Times New Roman" w:cs="Times New Roman"/>
          <w:b/>
        </w:rPr>
        <w:t>V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0117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 w:rsidR="00CF19D2">
        <w:rPr>
          <w:rFonts w:ascii="Times New Roman" w:hAnsi="Times New Roman" w:cs="Times New Roman"/>
          <w:bCs/>
        </w:rPr>
        <w:t>Jedlina-Zdrój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855BD2">
        <w:rPr>
          <w:rFonts w:ascii="Times New Roman" w:hAnsi="Times New Roman" w:cs="Times New Roman"/>
          <w:b/>
          <w:bCs/>
        </w:rPr>
        <w:t>689/7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BE290B">
        <w:rPr>
          <w:rFonts w:ascii="Times New Roman" w:eastAsia="Times New Roman" w:hAnsi="Times New Roman" w:cs="Times New Roman"/>
          <w:bCs/>
        </w:rPr>
        <w:t>łka nr 689/7 o powierzchni 117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Według danych geodezyjnych działkę przecina sieć kanalizacji deszczowej. Działka nieuzbrojona. W sąsiedztwie znajdują się sieci: energetyczna, wodnokanalizacyjna,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EC684B">
        <w:rPr>
          <w:rFonts w:ascii="Times New Roman" w:eastAsia="Times New Roman" w:hAnsi="Times New Roman" w:cs="Times New Roman"/>
          <w:color w:val="000000"/>
        </w:rPr>
        <w:t>689/7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689/7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275A20">
        <w:rPr>
          <w:rFonts w:ascii="Times New Roman" w:eastAsia="Times New Roman" w:hAnsi="Times New Roman" w:cs="Times New Roman"/>
        </w:rPr>
        <w:t xml:space="preserve">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 w:rsidRPr="00D1033D"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 w:rsidRPr="00D1033D">
        <w:rPr>
          <w:rFonts w:ascii="Times New Roman" w:eastAsia="Times New Roman" w:hAnsi="Times New Roman" w:cs="Times New Roman"/>
        </w:rPr>
        <w:t>I przetarg – 04.01.2022 r.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przetarg </w:t>
      </w:r>
      <w:r w:rsidR="0001788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18.02.2022 r.</w:t>
      </w:r>
    </w:p>
    <w:p w:rsidR="00017886" w:rsidRDefault="00017886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25.03.2022 r.</w:t>
      </w:r>
    </w:p>
    <w:p w:rsidR="00B07023" w:rsidRPr="00D1033D" w:rsidRDefault="00B07023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10.05.2022 r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01788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B07023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B07023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czerwca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4B3AF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E7365E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445A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E7365E">
        <w:rPr>
          <w:rFonts w:ascii="Times New Roman" w:eastAsia="Times New Roman" w:hAnsi="Times New Roman" w:cs="Times New Roman"/>
        </w:rPr>
        <w:t xml:space="preserve">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445A8C">
        <w:rPr>
          <w:rFonts w:ascii="Times New Roman" w:eastAsia="Times New Roman" w:hAnsi="Times New Roman" w:cs="Times New Roman"/>
        </w:rPr>
        <w:t xml:space="preserve">                      niż </w:t>
      </w:r>
      <w:bookmarkStart w:id="0" w:name="_GoBack"/>
      <w:bookmarkEnd w:id="0"/>
      <w:r w:rsidR="00B07023" w:rsidRPr="00B07023">
        <w:rPr>
          <w:rFonts w:ascii="Times New Roman" w:eastAsia="Times New Roman" w:hAnsi="Times New Roman" w:cs="Times New Roman"/>
          <w:b/>
        </w:rPr>
        <w:t>7</w:t>
      </w:r>
      <w:r w:rsidR="00AF0198" w:rsidRPr="00B07023">
        <w:rPr>
          <w:rFonts w:ascii="Times New Roman" w:eastAsia="Times New Roman" w:hAnsi="Times New Roman" w:cs="Times New Roman"/>
          <w:b/>
          <w:bCs/>
        </w:rPr>
        <w:t xml:space="preserve"> </w:t>
      </w:r>
      <w:r w:rsidR="00B07023" w:rsidRPr="00B07023">
        <w:rPr>
          <w:rFonts w:ascii="Times New Roman" w:eastAsia="Times New Roman" w:hAnsi="Times New Roman" w:cs="Times New Roman"/>
          <w:b/>
          <w:bCs/>
        </w:rPr>
        <w:t>c</w:t>
      </w:r>
      <w:r w:rsidR="00B07023">
        <w:rPr>
          <w:rFonts w:ascii="Times New Roman" w:eastAsia="Times New Roman" w:hAnsi="Times New Roman" w:cs="Times New Roman"/>
          <w:b/>
          <w:bCs/>
        </w:rPr>
        <w:t>zerwca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689/7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pośrednictwem rachunku bankowego. 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445A8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445A8C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445A8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445A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AF0198" w:rsidRPr="00E30331" w:rsidRDefault="00AF0198" w:rsidP="00AF0198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416A" w:rsidRDefault="009F416A"/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17886"/>
    <w:rsid w:val="002305BE"/>
    <w:rsid w:val="00254B1C"/>
    <w:rsid w:val="00275A20"/>
    <w:rsid w:val="002B2E93"/>
    <w:rsid w:val="003F1B47"/>
    <w:rsid w:val="00445A8C"/>
    <w:rsid w:val="004B3AF4"/>
    <w:rsid w:val="00573749"/>
    <w:rsid w:val="00622846"/>
    <w:rsid w:val="007F1F3C"/>
    <w:rsid w:val="00801656"/>
    <w:rsid w:val="00855BD2"/>
    <w:rsid w:val="00965969"/>
    <w:rsid w:val="00967C61"/>
    <w:rsid w:val="0098705A"/>
    <w:rsid w:val="009F416A"/>
    <w:rsid w:val="00AF0198"/>
    <w:rsid w:val="00B07023"/>
    <w:rsid w:val="00B64E7D"/>
    <w:rsid w:val="00BE290B"/>
    <w:rsid w:val="00C902AF"/>
    <w:rsid w:val="00CF19D2"/>
    <w:rsid w:val="00D1033D"/>
    <w:rsid w:val="00D232B4"/>
    <w:rsid w:val="00E03FEA"/>
    <w:rsid w:val="00E7365E"/>
    <w:rsid w:val="00EC684B"/>
    <w:rsid w:val="00ED757D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3</cp:revision>
  <cp:lastPrinted>2022-01-10T13:52:00Z</cp:lastPrinted>
  <dcterms:created xsi:type="dcterms:W3CDTF">2022-05-10T10:15:00Z</dcterms:created>
  <dcterms:modified xsi:type="dcterms:W3CDTF">2022-05-12T05:58:00Z</dcterms:modified>
</cp:coreProperties>
</file>