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DF" w:rsidRPr="005D3FA9" w:rsidRDefault="004C1C77" w:rsidP="004C1C77">
      <w:pPr>
        <w:rPr>
          <w:rFonts w:ascii="Times New Roman" w:hAnsi="Times New Roman" w:cs="Times New Roman"/>
          <w:b/>
          <w:sz w:val="36"/>
          <w:szCs w:val="36"/>
        </w:rPr>
      </w:pPr>
      <w:r w:rsidRPr="005D3FA9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Pr="005D3FA9">
        <w:rPr>
          <w:rFonts w:ascii="Times New Roman" w:hAnsi="Times New Roman" w:cs="Times New Roman"/>
          <w:b/>
          <w:sz w:val="36"/>
          <w:szCs w:val="36"/>
        </w:rPr>
        <w:instrText xml:space="preserve"> HYPERLINK "https://www.gov.pl/web/szczepimysie/od-kiedy-moge-sie-zaszczepic" </w:instrText>
      </w:r>
      <w:r w:rsidRPr="005D3FA9"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Pr="005D3FA9">
        <w:rPr>
          <w:rStyle w:val="Hipercze"/>
          <w:rFonts w:ascii="Times New Roman" w:hAnsi="Times New Roman" w:cs="Times New Roman"/>
          <w:b/>
          <w:sz w:val="36"/>
          <w:szCs w:val="36"/>
        </w:rPr>
        <w:t>https://www.gov.pl/web/szczepimysie/od-kiedy-moge-sie-zaszczepic</w:t>
      </w:r>
      <w:r w:rsidRPr="005D3FA9">
        <w:rPr>
          <w:rFonts w:ascii="Times New Roman" w:hAnsi="Times New Roman" w:cs="Times New Roman"/>
          <w:b/>
          <w:sz w:val="36"/>
          <w:szCs w:val="36"/>
        </w:rPr>
        <w:fldChar w:fldCharType="end"/>
      </w:r>
    </w:p>
    <w:p w:rsidR="004C1C77" w:rsidRPr="005D3FA9" w:rsidRDefault="004C1C77" w:rsidP="005D3FA9">
      <w:pPr>
        <w:pStyle w:val="Nagwek2"/>
        <w:spacing w:before="0" w:beforeAutospacing="0" w:after="0" w:afterAutospacing="0"/>
        <w:jc w:val="both"/>
      </w:pPr>
      <w:r w:rsidRPr="005D3FA9">
        <w:t>Od kiedy mogę się zaszczepić?</w:t>
      </w:r>
    </w:p>
    <w:p w:rsidR="004C1C77" w:rsidRPr="005D3FA9" w:rsidRDefault="004C1C77" w:rsidP="005D3FA9">
      <w:pPr>
        <w:pStyle w:val="NormalnyWeb"/>
        <w:spacing w:before="0" w:beforeAutospacing="0" w:after="0" w:afterAutospacing="0"/>
        <w:jc w:val="both"/>
      </w:pPr>
      <w:r w:rsidRPr="005D3FA9">
        <w:t xml:space="preserve">21 grudnia 2020 r. Komisja Europejska dopuściła na unijny rynek szczepionkę przeciw </w:t>
      </w:r>
      <w:proofErr w:type="spellStart"/>
      <w:r w:rsidRPr="005D3FA9">
        <w:t>koronawirusowi</w:t>
      </w:r>
      <w:proofErr w:type="spellEnd"/>
      <w:r w:rsidRPr="005D3FA9">
        <w:t xml:space="preserve"> opracowaną przez koncern </w:t>
      </w:r>
      <w:proofErr w:type="spellStart"/>
      <w:r w:rsidRPr="005D3FA9">
        <w:t>Pfizer</w:t>
      </w:r>
      <w:proofErr w:type="spellEnd"/>
      <w:r w:rsidRPr="005D3FA9">
        <w:t xml:space="preserve"> i firmę </w:t>
      </w:r>
      <w:proofErr w:type="spellStart"/>
      <w:r w:rsidRPr="005D3FA9">
        <w:t>BionTech</w:t>
      </w:r>
      <w:proofErr w:type="spellEnd"/>
      <w:r w:rsidRPr="005D3FA9">
        <w:t>. Kilka godzin wcześniej decyzję o zatwierdzeniu szczepionki podjęła Europejska Agencja Leków. 6 stycznia Europejska Agencja Leków dała „zielone światło” dla szczepionki Moderny.</w:t>
      </w:r>
    </w:p>
    <w:p w:rsidR="004C1C77" w:rsidRPr="005D3FA9" w:rsidRDefault="004C1C77" w:rsidP="005D3FA9">
      <w:pPr>
        <w:pStyle w:val="Nagwek3"/>
        <w:spacing w:before="0" w:beforeAutospacing="0" w:after="0" w:afterAutospacing="0"/>
        <w:jc w:val="both"/>
      </w:pPr>
      <w:r w:rsidRPr="005D3FA9">
        <w:rPr>
          <w:rStyle w:val="Pogrubienie"/>
          <w:b/>
          <w:bCs/>
        </w:rPr>
        <w:t>Szczepionki dla grupy „zero”</w:t>
      </w:r>
    </w:p>
    <w:p w:rsidR="004C1C77" w:rsidRPr="005D3FA9" w:rsidRDefault="005D3FA9" w:rsidP="005D3FA9">
      <w:pPr>
        <w:pStyle w:val="NormalnyWeb"/>
        <w:spacing w:before="0" w:beforeAutospacing="0" w:after="0" w:afterAutospacing="0"/>
        <w:jc w:val="both"/>
      </w:pPr>
      <w:hyperlink r:id="rId5" w:history="1">
        <w:r w:rsidR="004C1C77" w:rsidRPr="005D3FA9">
          <w:rPr>
            <w:rStyle w:val="Hipercze"/>
            <w:color w:val="0563C1"/>
          </w:rPr>
          <w:t>Pierwsze szczepienia w Polsce odbyły się 27 grudnia.</w:t>
        </w:r>
      </w:hyperlink>
      <w:hyperlink r:id="rId6" w:history="1">
        <w:r w:rsidR="004C1C77" w:rsidRPr="005D3FA9">
          <w:rPr>
            <w:rStyle w:val="Hipercze"/>
            <w:color w:val="0563C1"/>
          </w:rPr>
          <w:t> </w:t>
        </w:r>
      </w:hyperlink>
      <w:r w:rsidR="004C1C77" w:rsidRPr="005D3FA9">
        <w:t>Tego samego dnia szczepienia zaczęły się również w większości państw UE </w:t>
      </w:r>
    </w:p>
    <w:p w:rsidR="005D3FA9" w:rsidRDefault="004C1C77" w:rsidP="005D3FA9">
      <w:pPr>
        <w:pStyle w:val="NormalnyWeb"/>
        <w:spacing w:before="0" w:beforeAutospacing="0" w:after="0" w:afterAutospacing="0"/>
        <w:jc w:val="both"/>
        <w:rPr>
          <w:rStyle w:val="Hipercze"/>
          <w:color w:val="0563C1"/>
        </w:rPr>
      </w:pPr>
      <w:r w:rsidRPr="005D3FA9">
        <w:t>Z kolei</w:t>
      </w:r>
      <w:hyperlink r:id="rId7" w:history="1">
        <w:r w:rsidRPr="005D3FA9">
          <w:rPr>
            <w:rStyle w:val="Hipercze"/>
            <w:color w:val="0563C1"/>
          </w:rPr>
          <w:t xml:space="preserve"> 28 grudnia rozpoczęła się szeroka dystrybucja szczepionki przeciwko COVID-19. </w:t>
        </w:r>
      </w:hyperlink>
    </w:p>
    <w:p w:rsidR="004C1C77" w:rsidRPr="005D3FA9" w:rsidRDefault="004C1C77" w:rsidP="005D3FA9">
      <w:pPr>
        <w:pStyle w:val="NormalnyWeb"/>
        <w:spacing w:before="0" w:beforeAutospacing="0" w:after="0" w:afterAutospacing="0"/>
        <w:jc w:val="both"/>
      </w:pPr>
      <w:r w:rsidRPr="005D3FA9">
        <w:t>Tego dnia do Polski przyleciało 300 tysięcy dawek.</w:t>
      </w:r>
    </w:p>
    <w:p w:rsidR="004C1C77" w:rsidRPr="005D3FA9" w:rsidRDefault="004C1C77" w:rsidP="005D3FA9">
      <w:pPr>
        <w:pStyle w:val="NormalnyWeb"/>
        <w:spacing w:before="0" w:beforeAutospacing="0" w:after="0" w:afterAutospacing="0"/>
        <w:jc w:val="both"/>
      </w:pPr>
      <w:r w:rsidRPr="005D3FA9">
        <w:t xml:space="preserve">Pierwsze dawki (tzw. </w:t>
      </w:r>
      <w:r w:rsidRPr="005D3FA9">
        <w:rPr>
          <w:rStyle w:val="Pogrubienie"/>
        </w:rPr>
        <w:t xml:space="preserve">etap </w:t>
      </w:r>
      <w:r w:rsidRPr="005D3FA9">
        <w:t xml:space="preserve">„zero” szczepień) są przeznaczone dla osób najbardziej narażonych na zakażenie. Są to pracownicy: </w:t>
      </w:r>
    </w:p>
    <w:p w:rsidR="004C1C77" w:rsidRPr="005D3FA9" w:rsidRDefault="004C1C77" w:rsidP="005D3F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3FA9">
        <w:rPr>
          <w:rFonts w:ascii="Times New Roman" w:hAnsi="Times New Roman" w:cs="Times New Roman"/>
        </w:rPr>
        <w:t>szpitali węzłowych,</w:t>
      </w:r>
    </w:p>
    <w:p w:rsidR="004C1C77" w:rsidRPr="005D3FA9" w:rsidRDefault="004C1C77" w:rsidP="005D3F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3FA9">
        <w:rPr>
          <w:rFonts w:ascii="Times New Roman" w:hAnsi="Times New Roman" w:cs="Times New Roman"/>
        </w:rPr>
        <w:t> pozostałych podmiotów wykonujących działalność leczniczą, w tym stacji sanitarno</w:t>
      </w:r>
      <w:r w:rsidR="005D3FA9">
        <w:rPr>
          <w:rFonts w:ascii="Times New Roman" w:hAnsi="Times New Roman" w:cs="Times New Roman"/>
        </w:rPr>
        <w:t xml:space="preserve">                         </w:t>
      </w:r>
      <w:r w:rsidRPr="005D3FA9">
        <w:rPr>
          <w:rFonts w:ascii="Times New Roman" w:hAnsi="Times New Roman" w:cs="Times New Roman"/>
        </w:rPr>
        <w:t>-</w:t>
      </w:r>
      <w:r w:rsidR="005D3FA9">
        <w:rPr>
          <w:rFonts w:ascii="Times New Roman" w:hAnsi="Times New Roman" w:cs="Times New Roman"/>
        </w:rPr>
        <w:t xml:space="preserve"> </w:t>
      </w:r>
      <w:r w:rsidRPr="005D3FA9">
        <w:rPr>
          <w:rFonts w:ascii="Times New Roman" w:hAnsi="Times New Roman" w:cs="Times New Roman"/>
        </w:rPr>
        <w:t>epidemiologicznych,</w:t>
      </w:r>
    </w:p>
    <w:p w:rsidR="004C1C77" w:rsidRPr="005D3FA9" w:rsidRDefault="004C1C77" w:rsidP="005D3F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3FA9">
        <w:rPr>
          <w:rFonts w:ascii="Times New Roman" w:hAnsi="Times New Roman" w:cs="Times New Roman"/>
        </w:rPr>
        <w:t> Domów Pomocy Społecznej i pracownicy Miejskich Ośrodków Pomocy Społecznej,</w:t>
      </w:r>
    </w:p>
    <w:p w:rsidR="004C1C77" w:rsidRPr="005D3FA9" w:rsidRDefault="004C1C77" w:rsidP="005D3F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3FA9">
        <w:rPr>
          <w:rFonts w:ascii="Times New Roman" w:hAnsi="Times New Roman" w:cs="Times New Roman"/>
        </w:rPr>
        <w:t> aptek, punktów aptecznych, punktów zaopatrzenia w wyroby medyczne, hurtowni farmaceutycznych, w tym firm transportujących leki,</w:t>
      </w:r>
    </w:p>
    <w:p w:rsidR="004C1C77" w:rsidRPr="005D3FA9" w:rsidRDefault="004C1C77" w:rsidP="005D3F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3FA9">
        <w:rPr>
          <w:rFonts w:ascii="Times New Roman" w:hAnsi="Times New Roman" w:cs="Times New Roman"/>
        </w:rPr>
        <w:t> uczelni medycznych (w tym studenci kierunków medycznych).</w:t>
      </w:r>
    </w:p>
    <w:p w:rsidR="004C1C77" w:rsidRPr="005D3FA9" w:rsidRDefault="004C1C77" w:rsidP="005D3FA9">
      <w:pPr>
        <w:pStyle w:val="NormalnyWeb"/>
        <w:spacing w:before="0" w:beforeAutospacing="0" w:after="0" w:afterAutospacing="0"/>
        <w:jc w:val="both"/>
        <w:rPr>
          <w:b/>
        </w:rPr>
      </w:pPr>
      <w:r w:rsidRPr="005D3FA9">
        <w:rPr>
          <w:b/>
        </w:rPr>
        <w:t>Ważne! Do grupy „zero” zalicza się także:</w:t>
      </w:r>
    </w:p>
    <w:p w:rsidR="004C1C77" w:rsidRPr="005D3FA9" w:rsidRDefault="004C1C77" w:rsidP="005D3F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3FA9">
        <w:rPr>
          <w:rFonts w:ascii="Times New Roman" w:hAnsi="Times New Roman" w:cs="Times New Roman"/>
        </w:rPr>
        <w:t>personel niemedyczny pracujący w wymienionych podmiotach, czyli administracyjny</w:t>
      </w:r>
      <w:r w:rsidR="005D3FA9">
        <w:rPr>
          <w:rFonts w:ascii="Times New Roman" w:hAnsi="Times New Roman" w:cs="Times New Roman"/>
        </w:rPr>
        <w:t xml:space="preserve">                    </w:t>
      </w:r>
      <w:r w:rsidRPr="005D3FA9">
        <w:rPr>
          <w:rFonts w:ascii="Times New Roman" w:hAnsi="Times New Roman" w:cs="Times New Roman"/>
        </w:rPr>
        <w:t xml:space="preserve"> i pomocniczy – bez względu na formę zatrudnienia (również wolontariusze i stażyści),</w:t>
      </w:r>
    </w:p>
    <w:p w:rsidR="004C1C77" w:rsidRPr="005D3FA9" w:rsidRDefault="004C1C77" w:rsidP="005D3F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3FA9">
        <w:rPr>
          <w:rFonts w:ascii="Times New Roman" w:hAnsi="Times New Roman" w:cs="Times New Roman"/>
        </w:rPr>
        <w:t>pracowników firm współpracujących z podmiotem medycznym, którzy stale przebywają w tym podmiocie,</w:t>
      </w:r>
    </w:p>
    <w:p w:rsidR="004C1C77" w:rsidRPr="005D3FA9" w:rsidRDefault="004C1C77" w:rsidP="005D3F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3FA9">
        <w:rPr>
          <w:rFonts w:ascii="Times New Roman" w:hAnsi="Times New Roman" w:cs="Times New Roman"/>
        </w:rPr>
        <w:t>rodziców wcześniaków.</w:t>
      </w:r>
    </w:p>
    <w:p w:rsidR="004C1C77" w:rsidRPr="005D3FA9" w:rsidRDefault="004C1C77" w:rsidP="005D3FA9">
      <w:pPr>
        <w:pStyle w:val="Nagwek3"/>
        <w:spacing w:before="0" w:beforeAutospacing="0" w:after="0" w:afterAutospacing="0"/>
        <w:jc w:val="both"/>
      </w:pPr>
      <w:r w:rsidRPr="005D3FA9">
        <w:rPr>
          <w:rStyle w:val="Pogrubienie"/>
          <w:b/>
          <w:bCs/>
        </w:rPr>
        <w:t>Szczepionki dla kolejnych grup</w:t>
      </w:r>
    </w:p>
    <w:p w:rsidR="004C1C77" w:rsidRDefault="005D3FA9" w:rsidP="005D3FA9">
      <w:pPr>
        <w:pStyle w:val="NormalnyWeb"/>
        <w:spacing w:before="0" w:beforeAutospacing="0" w:after="0" w:afterAutospacing="0"/>
        <w:jc w:val="both"/>
      </w:pPr>
      <w:hyperlink r:id="rId8" w:history="1">
        <w:r w:rsidR="004C1C77" w:rsidRPr="005D3FA9">
          <w:rPr>
            <w:rStyle w:val="Hipercze"/>
            <w:color w:val="0563C1"/>
          </w:rPr>
          <w:t xml:space="preserve">Proces rejestracji powszechnych szczepień Polaków przeciwko COVID-19 </w:t>
        </w:r>
      </w:hyperlink>
      <w:r w:rsidR="004C1C77" w:rsidRPr="005D3FA9">
        <w:t>rozpocznie się 15 stycznia 2021 r. Procedura będzie prosta i bezpieczna. W kolejnych etapach szczepieni będą:</w:t>
      </w:r>
    </w:p>
    <w:p w:rsidR="005D3FA9" w:rsidRPr="005D3FA9" w:rsidRDefault="005D3FA9" w:rsidP="005D3FA9">
      <w:pPr>
        <w:pStyle w:val="NormalnyWeb"/>
        <w:spacing w:before="0" w:beforeAutospacing="0" w:after="0" w:afterAutospacing="0"/>
        <w:jc w:val="both"/>
      </w:pPr>
    </w:p>
    <w:p w:rsidR="005D3FA9" w:rsidRDefault="004C1C77" w:rsidP="005D3FA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D3FA9">
        <w:rPr>
          <w:rStyle w:val="Pogrubienie"/>
          <w:sz w:val="22"/>
          <w:szCs w:val="22"/>
        </w:rPr>
        <w:t>etap 1</w:t>
      </w:r>
      <w:r w:rsidRPr="005D3FA9">
        <w:rPr>
          <w:sz w:val="22"/>
          <w:szCs w:val="22"/>
        </w:rPr>
        <w:t>: pensjonariusze domów pomocy społecznej oraz zakładów opiekuńczo-leczniczych, pielęgnacyjno-opiekuńczych i innych miejsc stacjonarnego pobytu, osoby powyżej 60. roku życia</w:t>
      </w:r>
      <w:r w:rsidR="005D3FA9">
        <w:rPr>
          <w:sz w:val="22"/>
          <w:szCs w:val="22"/>
        </w:rPr>
        <w:t xml:space="preserve">          </w:t>
      </w:r>
      <w:r w:rsidRPr="005D3FA9">
        <w:rPr>
          <w:sz w:val="22"/>
          <w:szCs w:val="22"/>
        </w:rPr>
        <w:t xml:space="preserve"> w kolejności od najstarszych, służby mundurowe, w tym Wojsko Polskie, nauczyciele;</w:t>
      </w:r>
    </w:p>
    <w:p w:rsidR="004C1C77" w:rsidRDefault="004C1C77" w:rsidP="005D3FA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D3FA9">
        <w:br/>
      </w:r>
      <w:r w:rsidRPr="005D3FA9">
        <w:rPr>
          <w:rStyle w:val="Pogrubienie"/>
          <w:sz w:val="22"/>
          <w:szCs w:val="22"/>
        </w:rPr>
        <w:t>etap 2</w:t>
      </w:r>
      <w:r w:rsidRPr="005D3FA9">
        <w:rPr>
          <w:sz w:val="22"/>
          <w:szCs w:val="22"/>
        </w:rPr>
        <w:t>: osoby w wieku poniżej 60. roku życia z chorobami przewlekłymi zwiększającymi ryzyko ciężkiego przebiegu COVID-19, albo w trakcie diagnostyki i leczenia wymagającego wielokrotnego lub ciągłego kontaktu z placówkami ochrony zdrowia, osoby bezpośrednio zapewniające funkcjonowanie podstawowej działalności państwa i narażone na zakażenie ze względu na częste kontakty społeczne;</w:t>
      </w:r>
    </w:p>
    <w:p w:rsidR="005D3FA9" w:rsidRPr="005D3FA9" w:rsidRDefault="005D3FA9" w:rsidP="005D3FA9">
      <w:pPr>
        <w:pStyle w:val="NormalnyWeb"/>
        <w:spacing w:before="0" w:beforeAutospacing="0" w:after="0" w:afterAutospacing="0"/>
        <w:jc w:val="both"/>
      </w:pPr>
    </w:p>
    <w:p w:rsidR="004C1C77" w:rsidRPr="005D3FA9" w:rsidRDefault="004C1C77" w:rsidP="005D3FA9">
      <w:pPr>
        <w:pStyle w:val="NormalnyWeb"/>
        <w:spacing w:before="0" w:beforeAutospacing="0" w:after="0" w:afterAutospacing="0"/>
        <w:jc w:val="both"/>
      </w:pPr>
      <w:r w:rsidRPr="005D3FA9">
        <w:rPr>
          <w:rStyle w:val="Pogrubienie"/>
          <w:sz w:val="22"/>
          <w:szCs w:val="22"/>
        </w:rPr>
        <w:t>etap 3</w:t>
      </w:r>
      <w:r w:rsidRPr="005D3FA9">
        <w:rPr>
          <w:sz w:val="22"/>
          <w:szCs w:val="22"/>
        </w:rPr>
        <w:t>: przedsiębiorcy i pracownicy sektorów zamkniętych na mocy rozporządzeń w sprawie ustanowienia określonych ograniczeń, nakazów i zakazów w związku z wystąpieniem stanu epidemii. Realizowane będą także powszechne szczepienia pozostałej części dorosłej populacji.</w:t>
      </w:r>
    </w:p>
    <w:p w:rsidR="004C1C77" w:rsidRPr="004C1C77" w:rsidRDefault="004C1C77" w:rsidP="004C1C77"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2540</wp:posOffset>
            </wp:positionV>
            <wp:extent cx="5760720" cy="48291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bieski i Zielony Doradztwo Biznesowe Koronawirus Świadomość Facebook Po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C1C77" w:rsidRPr="004C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D301A"/>
    <w:multiLevelType w:val="multilevel"/>
    <w:tmpl w:val="318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81C39"/>
    <w:multiLevelType w:val="multilevel"/>
    <w:tmpl w:val="E48C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77"/>
    <w:rsid w:val="004C1C77"/>
    <w:rsid w:val="005D3FA9"/>
    <w:rsid w:val="00F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D768F-C53D-4F12-963D-C71E01B7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C1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C1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1C7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C1C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1C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C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zczepimysie/procedura-szczepien-krok-po-kro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rusza-szeroka-dystrybucja-szczepionki-przeciwko-covid-19--28-grudnia-do-polski-przylecialo-300-tysiecy-kolejnych-da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szczepimysie/rusza-szeroka-dystrybucja-szczepionki-przeciwko-covid-19--28-grudnia-do-polski-przylecialo-300-tysiecy-kolejnych-dawe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web/szczepimysie/w-polsce-ruszyly-szczepienia-przeciw-covid-19--to-historyczny-mo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OZiPZ</cp:lastModifiedBy>
  <cp:revision>3</cp:revision>
  <cp:lastPrinted>2021-01-13T08:01:00Z</cp:lastPrinted>
  <dcterms:created xsi:type="dcterms:W3CDTF">2021-01-08T15:53:00Z</dcterms:created>
  <dcterms:modified xsi:type="dcterms:W3CDTF">2021-01-13T08:03:00Z</dcterms:modified>
</cp:coreProperties>
</file>