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B" w:rsidRDefault="00E975F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</w:t>
      </w:r>
      <w:bookmarkStart w:id="0" w:name="_GoBack"/>
      <w:bookmarkEnd w:id="0"/>
      <w:r>
        <w:rPr>
          <w:rFonts w:ascii="Segoe UI" w:eastAsia="Times New Roman" w:hAnsi="Segoe UI" w:cs="Segoe UI"/>
        </w:rPr>
        <w:t>niki głosowania</w:t>
      </w:r>
      <w:r w:rsidR="00807225">
        <w:rPr>
          <w:rFonts w:ascii="Segoe UI" w:eastAsia="Times New Roman" w:hAnsi="Segoe UI" w:cs="Segoe UI"/>
        </w:rPr>
        <w:t xml:space="preserve"> z XX sesji Rady Miasta Krasnystaw</w:t>
      </w:r>
    </w:p>
    <w:p w:rsidR="00815DCB" w:rsidRDefault="00E975F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</w:t>
      </w:r>
      <w:r w:rsidR="00807225">
        <w:rPr>
          <w:rFonts w:ascii="Segoe UI" w:eastAsia="Times New Roman" w:hAnsi="Segoe UI" w:cs="Segoe UI"/>
        </w:rPr>
        <w:t> </w:t>
      </w:r>
      <w:r>
        <w:rPr>
          <w:rFonts w:ascii="Segoe UI" w:eastAsia="Times New Roman" w:hAnsi="Segoe UI" w:cs="Segoe UI"/>
        </w:rPr>
        <w:t>Wieloletniej Prognozie Finansowej Miasta Krasnystaw;</w:t>
      </w:r>
    </w:p>
    <w:p w:rsidR="00815DCB" w:rsidRDefault="00E975F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815DCB" w:rsidRDefault="00E975F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11:37</w:t>
      </w:r>
    </w:p>
    <w:p w:rsidR="00815DCB" w:rsidRDefault="00E975F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09:47:43</w:t>
      </w:r>
      <w:r>
        <w:rPr>
          <w:rFonts w:ascii="Segoe UI" w:eastAsia="Times New Roman" w:hAnsi="Segoe UI" w:cs="Segoe UI"/>
        </w:rPr>
        <w:t xml:space="preserve"> </w:t>
      </w:r>
    </w:p>
    <w:sectPr w:rsidR="0081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F8"/>
    <w:rsid w:val="00807225"/>
    <w:rsid w:val="00815DCB"/>
    <w:rsid w:val="00E37BED"/>
    <w:rsid w:val="00E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50DC-B075-47C1-8066-24CC3EAF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5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2020-06-19T08:10:00Z</cp:lastPrinted>
  <dcterms:created xsi:type="dcterms:W3CDTF">2020-06-19T07:48:00Z</dcterms:created>
  <dcterms:modified xsi:type="dcterms:W3CDTF">2020-06-19T08:10:00Z</dcterms:modified>
</cp:coreProperties>
</file>