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2820" w14:textId="77777777" w:rsidR="00550579" w:rsidRDefault="00550579" w:rsidP="00550579">
      <w:pPr>
        <w:jc w:val="center"/>
        <w:rPr>
          <w:rFonts w:ascii="Arial" w:hAnsi="Arial" w:cs="Arial"/>
          <w:b/>
        </w:rPr>
      </w:pPr>
    </w:p>
    <w:p w14:paraId="36603F13" w14:textId="77777777" w:rsidR="00550579" w:rsidRPr="003B5785" w:rsidRDefault="00550579" w:rsidP="00550579">
      <w:pPr>
        <w:jc w:val="center"/>
        <w:rPr>
          <w:rFonts w:ascii="Arial" w:hAnsi="Arial" w:cs="Arial"/>
          <w:b/>
        </w:rPr>
      </w:pPr>
      <w:r w:rsidRPr="003B5785">
        <w:rPr>
          <w:rFonts w:ascii="Arial" w:hAnsi="Arial" w:cs="Arial"/>
          <w:b/>
        </w:rPr>
        <w:t>UCHWAŁA NR …/…../2020</w:t>
      </w:r>
    </w:p>
    <w:p w14:paraId="256081AA" w14:textId="77777777" w:rsidR="00550579" w:rsidRPr="003B5785" w:rsidRDefault="00550579" w:rsidP="00550579">
      <w:pPr>
        <w:jc w:val="center"/>
        <w:rPr>
          <w:rFonts w:ascii="Arial" w:hAnsi="Arial" w:cs="Arial"/>
          <w:b/>
        </w:rPr>
      </w:pPr>
      <w:r w:rsidRPr="003B5785">
        <w:rPr>
          <w:rFonts w:ascii="Arial" w:hAnsi="Arial" w:cs="Arial"/>
          <w:b/>
        </w:rPr>
        <w:t>SEJMIKU WOJEWÓDZTWA LUBELSKIEGO</w:t>
      </w:r>
    </w:p>
    <w:p w14:paraId="025B0E5C" w14:textId="77777777" w:rsidR="00550579" w:rsidRPr="003B5785" w:rsidRDefault="00550579" w:rsidP="00550579">
      <w:pPr>
        <w:jc w:val="center"/>
        <w:rPr>
          <w:rFonts w:ascii="Arial" w:hAnsi="Arial" w:cs="Arial"/>
          <w:b/>
        </w:rPr>
      </w:pPr>
      <w:r w:rsidRPr="003B5785">
        <w:rPr>
          <w:rFonts w:ascii="Arial" w:hAnsi="Arial" w:cs="Arial"/>
          <w:b/>
        </w:rPr>
        <w:t>z dnia …….2020 r.</w:t>
      </w:r>
    </w:p>
    <w:p w14:paraId="7A428A5A" w14:textId="77777777" w:rsidR="00550579" w:rsidRPr="003B5785" w:rsidRDefault="00550579" w:rsidP="00550579">
      <w:pPr>
        <w:jc w:val="center"/>
        <w:rPr>
          <w:rFonts w:ascii="Arial" w:hAnsi="Arial" w:cs="Arial"/>
          <w:b/>
        </w:rPr>
      </w:pPr>
      <w:r w:rsidRPr="003B5785">
        <w:rPr>
          <w:rFonts w:ascii="Arial" w:hAnsi="Arial" w:cs="Arial"/>
          <w:b/>
        </w:rPr>
        <w:t>w sprawie wprowadzenia na obszarze województwa lubelskiego ograniczeń i zakazów w zakresie eksploatacji instalacji, w których następuje spalanie paliw</w:t>
      </w:r>
    </w:p>
    <w:p w14:paraId="65C2A1F8" w14:textId="77777777" w:rsidR="00550579" w:rsidRPr="003B5785" w:rsidRDefault="00550579" w:rsidP="00550579">
      <w:pPr>
        <w:rPr>
          <w:rFonts w:ascii="Arial" w:hAnsi="Arial" w:cs="Arial"/>
        </w:rPr>
      </w:pPr>
    </w:p>
    <w:p w14:paraId="76CCA100" w14:textId="77777777" w:rsidR="00550579" w:rsidRPr="00831441" w:rsidRDefault="00550579" w:rsidP="005505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31441">
        <w:rPr>
          <w:rFonts w:ascii="Arial" w:hAnsi="Arial" w:cs="Arial"/>
          <w:color w:val="000000"/>
        </w:rPr>
        <w:t xml:space="preserve">Na podstawie art. 18 pkt </w:t>
      </w:r>
      <w:r>
        <w:rPr>
          <w:rFonts w:ascii="Arial" w:hAnsi="Arial" w:cs="Arial"/>
          <w:color w:val="000000"/>
        </w:rPr>
        <w:t>20,</w:t>
      </w:r>
      <w:r w:rsidRPr="00831441">
        <w:rPr>
          <w:rFonts w:ascii="Arial" w:hAnsi="Arial" w:cs="Arial"/>
          <w:color w:val="000000"/>
        </w:rPr>
        <w:t xml:space="preserve"> art. 89 ust. 1 ustawy z dnia 5 czerwca 1998 r. o samorządzie województwa (Dz. U. z 2019 r. poz. 512, z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831441">
        <w:rPr>
          <w:rFonts w:ascii="Arial" w:hAnsi="Arial" w:cs="Arial"/>
          <w:color w:val="000000"/>
        </w:rPr>
        <w:t>zm.</w:t>
      </w:r>
      <w:r w:rsidRPr="001F66F1">
        <w:rPr>
          <w:rStyle w:val="Odwoanieprzypisudolnego"/>
          <w:rFonts w:ascii="Arial" w:hAnsi="Arial" w:cs="Arial"/>
          <w:color w:val="000000"/>
        </w:rPr>
        <w:t xml:space="preserve"> </w:t>
      </w:r>
      <w:r w:rsidRPr="00831441">
        <w:rPr>
          <w:rStyle w:val="Odwoanieprzypisudolnego"/>
          <w:rFonts w:ascii="Arial" w:hAnsi="Arial" w:cs="Arial"/>
          <w:color w:val="000000"/>
        </w:rPr>
        <w:footnoteReference w:id="1"/>
      </w:r>
      <w:r w:rsidRPr="00831441">
        <w:rPr>
          <w:rFonts w:ascii="Arial" w:hAnsi="Arial" w:cs="Arial"/>
          <w:color w:val="000000"/>
        </w:rPr>
        <w:t>) oraz art. 96 ust. 1 ust. 6 i ust. 7  ustawy z dnia 27 kwietnia 2001 r. – Prawo ochrony środowiska (Dz. U. z 2020 r. poz. 1219.) - Sejmik Województwa Lubelskiego uchwala, co następuje:</w:t>
      </w:r>
    </w:p>
    <w:p w14:paraId="23496B26" w14:textId="77777777" w:rsidR="00550579" w:rsidRPr="00831441" w:rsidRDefault="00550579" w:rsidP="0055057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52A044E1" w14:textId="77777777" w:rsidR="00550579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§ 1. </w:t>
      </w:r>
      <w:r w:rsidRPr="009605E6">
        <w:rPr>
          <w:rFonts w:ascii="Arial" w:hAnsi="Arial" w:cs="Arial"/>
          <w:color w:val="000000"/>
        </w:rPr>
        <w:t>Sejmik Województwa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Lubelskiego w</w:t>
      </w:r>
      <w:r w:rsidRPr="004F47ED">
        <w:rPr>
          <w:rFonts w:ascii="Arial" w:hAnsi="Arial" w:cs="Arial"/>
          <w:color w:val="000000"/>
        </w:rPr>
        <w:t xml:space="preserve"> celu zapobieżenia negatywnemu oddziaływaniu na zdrowie ludzi i na środowisko instalacji, </w:t>
      </w:r>
      <w:r>
        <w:rPr>
          <w:rFonts w:ascii="Arial" w:hAnsi="Arial" w:cs="Arial"/>
          <w:color w:val="000000"/>
        </w:rPr>
        <w:t xml:space="preserve">w których następuje spalanie paliw, </w:t>
      </w:r>
      <w:r w:rsidRPr="004F47ED">
        <w:rPr>
          <w:rFonts w:ascii="Arial" w:hAnsi="Arial" w:cs="Arial"/>
          <w:color w:val="000000"/>
        </w:rPr>
        <w:t>w granicach administracyjnych województwa lubelskiego</w:t>
      </w:r>
      <w:r>
        <w:rPr>
          <w:rFonts w:ascii="Arial" w:hAnsi="Arial" w:cs="Arial"/>
          <w:color w:val="000000"/>
        </w:rPr>
        <w:t>, wprowadza</w:t>
      </w:r>
      <w:r w:rsidRPr="009605E6">
        <w:rPr>
          <w:rFonts w:ascii="Arial" w:hAnsi="Arial" w:cs="Arial"/>
          <w:color w:val="000000"/>
        </w:rPr>
        <w:t xml:space="preserve"> </w:t>
      </w:r>
      <w:r w:rsidRPr="004F47ED">
        <w:rPr>
          <w:rFonts w:ascii="Arial" w:hAnsi="Arial" w:cs="Arial"/>
          <w:color w:val="000000"/>
        </w:rPr>
        <w:t>ograniczenia i zakazy</w:t>
      </w:r>
      <w:r>
        <w:rPr>
          <w:rFonts w:ascii="Arial" w:hAnsi="Arial" w:cs="Arial"/>
          <w:color w:val="000000"/>
        </w:rPr>
        <w:t>,</w:t>
      </w:r>
      <w:r w:rsidRPr="004F47ED">
        <w:rPr>
          <w:rFonts w:ascii="Arial" w:hAnsi="Arial" w:cs="Arial"/>
          <w:color w:val="000000"/>
        </w:rPr>
        <w:t xml:space="preserve"> obejmujące cały rok kalendarzowy</w:t>
      </w:r>
      <w:r>
        <w:rPr>
          <w:rFonts w:ascii="Arial" w:hAnsi="Arial" w:cs="Arial"/>
          <w:color w:val="000000"/>
        </w:rPr>
        <w:t>, dla eksploatacji instalacji, o których mowa w § 2.</w:t>
      </w:r>
    </w:p>
    <w:p w14:paraId="697F4ECB" w14:textId="77777777" w:rsidR="00550579" w:rsidRPr="004F47ED" w:rsidRDefault="00550579" w:rsidP="0055057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3FEA088" w14:textId="015275A6" w:rsidR="00550579" w:rsidRPr="004F47ED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F47ED">
        <w:rPr>
          <w:rFonts w:ascii="Arial" w:hAnsi="Arial" w:cs="Arial"/>
          <w:b/>
          <w:color w:val="000000"/>
        </w:rPr>
        <w:t>§ 2</w:t>
      </w:r>
      <w:r w:rsidRPr="00BC73AC">
        <w:rPr>
          <w:rFonts w:ascii="Arial" w:hAnsi="Arial" w:cs="Arial"/>
          <w:b/>
          <w:color w:val="000000"/>
        </w:rPr>
        <w:t xml:space="preserve">. </w:t>
      </w:r>
      <w:r w:rsidRPr="001F66F1">
        <w:rPr>
          <w:rFonts w:ascii="Arial" w:hAnsi="Arial" w:cs="Arial"/>
          <w:color w:val="000000"/>
        </w:rPr>
        <w:t>Ograniczenia</w:t>
      </w:r>
      <w:r>
        <w:rPr>
          <w:rFonts w:ascii="Arial" w:hAnsi="Arial" w:cs="Arial"/>
          <w:b/>
          <w:color w:val="000000"/>
        </w:rPr>
        <w:t xml:space="preserve"> </w:t>
      </w:r>
      <w:r w:rsidRPr="001F66F1">
        <w:rPr>
          <w:rFonts w:ascii="Arial" w:hAnsi="Arial" w:cs="Arial"/>
          <w:color w:val="000000"/>
        </w:rPr>
        <w:t xml:space="preserve">i zakazy, o </w:t>
      </w:r>
      <w:r>
        <w:rPr>
          <w:rFonts w:ascii="Arial" w:hAnsi="Arial" w:cs="Arial"/>
          <w:color w:val="000000"/>
        </w:rPr>
        <w:t>jakich</w:t>
      </w:r>
      <w:r w:rsidRPr="001F66F1">
        <w:rPr>
          <w:rFonts w:ascii="Arial" w:hAnsi="Arial" w:cs="Arial"/>
          <w:color w:val="000000"/>
        </w:rPr>
        <w:t xml:space="preserve"> mowa w §</w:t>
      </w:r>
      <w:r>
        <w:rPr>
          <w:rFonts w:ascii="Arial" w:hAnsi="Arial" w:cs="Arial"/>
          <w:color w:val="000000"/>
        </w:rPr>
        <w:t xml:space="preserve"> 1, obejmują </w:t>
      </w:r>
      <w:r>
        <w:rPr>
          <w:rFonts w:ascii="Arial" w:hAnsi="Arial" w:cs="Arial"/>
          <w:color w:val="000000"/>
        </w:rPr>
        <w:t xml:space="preserve"> instalacje o nominalnej mocy cieplnej mniejszej niż 1 MW</w:t>
      </w:r>
      <w:r w:rsidRPr="00BC73AC">
        <w:rPr>
          <w:rFonts w:ascii="Arial" w:hAnsi="Arial" w:cs="Arial"/>
          <w:color w:val="000000"/>
        </w:rPr>
        <w:t xml:space="preserve">, w których następuje spalanie paliw stałych w rozumieniu </w:t>
      </w:r>
      <w:r w:rsidRPr="00BC73AC">
        <w:rPr>
          <w:rFonts w:ascii="Arial" w:hAnsi="Arial" w:cs="Arial"/>
        </w:rPr>
        <w:t>art.</w:t>
      </w:r>
      <w:r>
        <w:rPr>
          <w:rFonts w:ascii="Arial" w:hAnsi="Arial" w:cs="Arial"/>
        </w:rPr>
        <w:t> </w:t>
      </w:r>
      <w:r w:rsidRPr="00BC73A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 ust. 1 </w:t>
      </w:r>
      <w:r w:rsidRPr="00BC73AC">
        <w:rPr>
          <w:rFonts w:ascii="Arial" w:hAnsi="Arial" w:cs="Arial"/>
        </w:rPr>
        <w:t xml:space="preserve"> pkt 4a ustawy z dnia 25 sierpnia 2006 r. o systemie monitorowania i kontrolowania jakości paliw (Dz.U. z 2019 r. poz. 660</w:t>
      </w:r>
      <w:r>
        <w:rPr>
          <w:rFonts w:ascii="Arial" w:hAnsi="Arial" w:cs="Arial"/>
        </w:rPr>
        <w:t>,</w:t>
      </w:r>
      <w:r w:rsidRPr="00BC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bookmarkStart w:id="0" w:name="_Ref48132694"/>
      <w:r>
        <w:rPr>
          <w:rStyle w:val="Odwoanieprzypisudolnego"/>
          <w:rFonts w:ascii="Arial" w:hAnsi="Arial" w:cs="Arial"/>
        </w:rPr>
        <w:footnoteReference w:id="2"/>
      </w:r>
      <w:bookmarkEnd w:id="0"/>
      <w:r w:rsidRPr="00BC73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C73AC">
        <w:rPr>
          <w:rFonts w:ascii="Arial" w:hAnsi="Arial" w:cs="Arial"/>
          <w:color w:val="000000"/>
        </w:rPr>
        <w:t>w szczególności kocioł,</w:t>
      </w:r>
      <w:r w:rsidRPr="004F47ED">
        <w:rPr>
          <w:rFonts w:ascii="Arial" w:hAnsi="Arial" w:cs="Arial"/>
          <w:color w:val="000000"/>
        </w:rPr>
        <w:t xml:space="preserve"> kominek, piec i</w:t>
      </w:r>
      <w:r>
        <w:rPr>
          <w:rFonts w:ascii="Arial" w:hAnsi="Arial" w:cs="Arial"/>
          <w:color w:val="000000"/>
        </w:rPr>
        <w:t> </w:t>
      </w:r>
      <w:r w:rsidRPr="004F47ED">
        <w:rPr>
          <w:rFonts w:ascii="Arial" w:hAnsi="Arial" w:cs="Arial"/>
          <w:color w:val="000000"/>
        </w:rPr>
        <w:t>kuchnia węglowa, jeżeli:</w:t>
      </w:r>
    </w:p>
    <w:p w14:paraId="6A6152A0" w14:textId="77777777" w:rsidR="00550579" w:rsidRPr="00400CA2" w:rsidRDefault="00550579" w:rsidP="005505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5785">
        <w:rPr>
          <w:rFonts w:ascii="Arial" w:hAnsi="Arial" w:cs="Arial"/>
          <w:color w:val="000000"/>
        </w:rPr>
        <w:t>dostarczają ciepło do systemu centralnego ogrzewania lub</w:t>
      </w:r>
    </w:p>
    <w:p w14:paraId="32ABC06F" w14:textId="77777777" w:rsidR="00550579" w:rsidRPr="00400CA2" w:rsidRDefault="00550579" w:rsidP="005505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00CA2">
        <w:rPr>
          <w:rFonts w:ascii="Arial" w:hAnsi="Arial" w:cs="Arial"/>
          <w:color w:val="000000"/>
        </w:rPr>
        <w:t>dostarczają ciepło do systemu przygotowania ciepłej wody użytkowej, lub</w:t>
      </w:r>
    </w:p>
    <w:p w14:paraId="020222EB" w14:textId="77777777" w:rsidR="00550579" w:rsidRPr="00400CA2" w:rsidRDefault="00550579" w:rsidP="005505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00CA2">
        <w:rPr>
          <w:rFonts w:ascii="Arial" w:hAnsi="Arial" w:cs="Arial"/>
          <w:color w:val="000000"/>
        </w:rPr>
        <w:t>dostarczają ciepło poprzez:</w:t>
      </w:r>
    </w:p>
    <w:p w14:paraId="27023484" w14:textId="77777777" w:rsidR="00550579" w:rsidRDefault="00550579" w:rsidP="00550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B5785">
        <w:rPr>
          <w:rFonts w:ascii="Arial" w:hAnsi="Arial" w:cs="Arial"/>
          <w:color w:val="000000"/>
        </w:rPr>
        <w:t>bezpośrednie przenoszenie ciepła</w:t>
      </w:r>
      <w:r>
        <w:rPr>
          <w:rFonts w:ascii="Arial" w:hAnsi="Arial" w:cs="Arial"/>
          <w:color w:val="000000"/>
        </w:rPr>
        <w:t>,</w:t>
      </w:r>
      <w:r w:rsidRPr="003B5785">
        <w:rPr>
          <w:rFonts w:ascii="Arial" w:hAnsi="Arial" w:cs="Arial"/>
          <w:color w:val="000000"/>
        </w:rPr>
        <w:t xml:space="preserve"> lub</w:t>
      </w:r>
    </w:p>
    <w:p w14:paraId="1AA566B4" w14:textId="77777777" w:rsidR="00550579" w:rsidRDefault="00550579" w:rsidP="00550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>bezpośrednie przenoszenie ciepła w połączeniu z przenoszeniem ciepła do medium</w:t>
      </w:r>
      <w:r>
        <w:rPr>
          <w:rFonts w:ascii="Arial" w:hAnsi="Arial" w:cs="Arial"/>
          <w:color w:val="000000"/>
        </w:rPr>
        <w:t>,</w:t>
      </w:r>
      <w:r w:rsidRPr="00400CA2">
        <w:rPr>
          <w:rFonts w:ascii="Arial" w:hAnsi="Arial" w:cs="Arial"/>
          <w:color w:val="000000"/>
        </w:rPr>
        <w:t xml:space="preserve"> lub</w:t>
      </w:r>
    </w:p>
    <w:p w14:paraId="5661BB17" w14:textId="77777777" w:rsidR="00550579" w:rsidRPr="00400CA2" w:rsidRDefault="00550579" w:rsidP="00550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>bezpośrednie przenoszenie ciepła w połączeniu z systemem dystrybucji gorącego powietrza.</w:t>
      </w:r>
    </w:p>
    <w:p w14:paraId="7E5347EE" w14:textId="77777777" w:rsidR="00550579" w:rsidRPr="003B5785" w:rsidRDefault="00550579" w:rsidP="00550579">
      <w:pPr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</w:p>
    <w:p w14:paraId="5BFB68D9" w14:textId="77777777" w:rsidR="00550579" w:rsidRPr="003B5785" w:rsidRDefault="00550579" w:rsidP="00550579">
      <w:pPr>
        <w:spacing w:after="0" w:line="240" w:lineRule="auto"/>
        <w:jc w:val="both"/>
        <w:rPr>
          <w:rFonts w:ascii="Arial" w:hAnsi="Arial" w:cs="Arial"/>
        </w:rPr>
      </w:pPr>
      <w:r w:rsidRPr="003B5785">
        <w:rPr>
          <w:rFonts w:ascii="Arial" w:hAnsi="Arial" w:cs="Arial"/>
          <w:b/>
        </w:rPr>
        <w:t xml:space="preserve">§ 3. </w:t>
      </w:r>
      <w:r w:rsidRPr="003B5785">
        <w:rPr>
          <w:rFonts w:ascii="Arial" w:hAnsi="Arial" w:cs="Arial"/>
        </w:rPr>
        <w:t>1.</w:t>
      </w:r>
      <w:r w:rsidRPr="003B5785">
        <w:rPr>
          <w:rFonts w:ascii="Arial" w:hAnsi="Arial" w:cs="Arial"/>
          <w:b/>
        </w:rPr>
        <w:t xml:space="preserve"> </w:t>
      </w:r>
      <w:r w:rsidRPr="001F66F1">
        <w:rPr>
          <w:rFonts w:ascii="Arial" w:hAnsi="Arial" w:cs="Arial"/>
          <w:color w:val="000000"/>
        </w:rPr>
        <w:t>Ograniczenia</w:t>
      </w:r>
      <w:r>
        <w:rPr>
          <w:rFonts w:ascii="Arial" w:hAnsi="Arial" w:cs="Arial"/>
          <w:b/>
          <w:color w:val="000000"/>
        </w:rPr>
        <w:t xml:space="preserve"> </w:t>
      </w:r>
      <w:r w:rsidRPr="001F66F1">
        <w:rPr>
          <w:rFonts w:ascii="Arial" w:hAnsi="Arial" w:cs="Arial"/>
          <w:color w:val="000000"/>
        </w:rPr>
        <w:t xml:space="preserve">i zakazy, o </w:t>
      </w:r>
      <w:r>
        <w:rPr>
          <w:rFonts w:ascii="Arial" w:hAnsi="Arial" w:cs="Arial"/>
          <w:color w:val="000000"/>
        </w:rPr>
        <w:t>jakich</w:t>
      </w:r>
      <w:r w:rsidRPr="001F66F1">
        <w:rPr>
          <w:rFonts w:ascii="Arial" w:hAnsi="Arial" w:cs="Arial"/>
          <w:color w:val="000000"/>
        </w:rPr>
        <w:t xml:space="preserve"> mowa w §</w:t>
      </w:r>
      <w:r>
        <w:rPr>
          <w:rFonts w:ascii="Arial" w:hAnsi="Arial" w:cs="Arial"/>
          <w:color w:val="000000"/>
        </w:rPr>
        <w:t xml:space="preserve"> 1, dotyczą </w:t>
      </w:r>
      <w:r w:rsidRPr="003B5785">
        <w:rPr>
          <w:rFonts w:ascii="Arial" w:hAnsi="Arial" w:cs="Arial"/>
        </w:rPr>
        <w:t>podmiot</w:t>
      </w:r>
      <w:r>
        <w:rPr>
          <w:rFonts w:ascii="Arial" w:hAnsi="Arial" w:cs="Arial"/>
        </w:rPr>
        <w:t>ów eksploatujących</w:t>
      </w:r>
      <w:r w:rsidRPr="003B5785">
        <w:rPr>
          <w:rFonts w:ascii="Arial" w:hAnsi="Arial" w:cs="Arial"/>
        </w:rPr>
        <w:t xml:space="preserve"> instalacje wskazane w § 2. </w:t>
      </w:r>
    </w:p>
    <w:p w14:paraId="56F2428B" w14:textId="77777777" w:rsidR="00550579" w:rsidRPr="003B5785" w:rsidRDefault="00550579" w:rsidP="00550579">
      <w:pPr>
        <w:spacing w:after="0" w:line="240" w:lineRule="auto"/>
        <w:jc w:val="both"/>
        <w:rPr>
          <w:rFonts w:ascii="Arial" w:hAnsi="Arial" w:cs="Arial"/>
        </w:rPr>
      </w:pPr>
      <w:r w:rsidRPr="003B5785">
        <w:rPr>
          <w:rFonts w:ascii="Arial" w:hAnsi="Arial" w:cs="Arial"/>
        </w:rPr>
        <w:t>2. Za podmiot, o którym mowa w ust.1</w:t>
      </w:r>
      <w:r>
        <w:rPr>
          <w:rFonts w:ascii="Arial" w:hAnsi="Arial" w:cs="Arial"/>
        </w:rPr>
        <w:t>,</w:t>
      </w:r>
      <w:r w:rsidRPr="003B5785">
        <w:rPr>
          <w:rFonts w:ascii="Arial" w:hAnsi="Arial" w:cs="Arial"/>
        </w:rPr>
        <w:t xml:space="preserve"> uznawany jest użytkownik eksploatujący instalację,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 jakiej mowa w </w:t>
      </w:r>
      <w:r w:rsidRPr="003B5785">
        <w:rPr>
          <w:rFonts w:ascii="Arial" w:hAnsi="Arial" w:cs="Arial"/>
        </w:rPr>
        <w:t>§ 2</w:t>
      </w:r>
      <w:r>
        <w:rPr>
          <w:rFonts w:ascii="Arial" w:hAnsi="Arial" w:cs="Arial"/>
        </w:rPr>
        <w:t>,</w:t>
      </w:r>
      <w:r w:rsidRPr="003B5785">
        <w:rPr>
          <w:rFonts w:ascii="Arial" w:hAnsi="Arial" w:cs="Arial"/>
        </w:rPr>
        <w:t xml:space="preserve"> niezależnie od posiadanego prawa własności do miejsca </w:t>
      </w:r>
      <w:r>
        <w:rPr>
          <w:rFonts w:ascii="Arial" w:hAnsi="Arial" w:cs="Arial"/>
        </w:rPr>
        <w:t>jej użytkowania</w:t>
      </w:r>
      <w:r w:rsidRPr="003B5785">
        <w:rPr>
          <w:rFonts w:ascii="Arial" w:hAnsi="Arial" w:cs="Arial"/>
        </w:rPr>
        <w:t xml:space="preserve">. </w:t>
      </w:r>
    </w:p>
    <w:p w14:paraId="26EFB60D" w14:textId="77777777" w:rsidR="00550579" w:rsidRPr="003B5785" w:rsidRDefault="00550579" w:rsidP="00550579">
      <w:pPr>
        <w:spacing w:after="0" w:line="240" w:lineRule="auto"/>
        <w:jc w:val="both"/>
        <w:rPr>
          <w:rFonts w:ascii="Arial" w:hAnsi="Arial" w:cs="Arial"/>
        </w:rPr>
      </w:pPr>
    </w:p>
    <w:p w14:paraId="5527C53F" w14:textId="5CDB211E" w:rsidR="00550579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b/>
          <w:color w:val="000000"/>
        </w:rPr>
        <w:t xml:space="preserve">§ 4. </w:t>
      </w:r>
      <w:r w:rsidRPr="00BF512D">
        <w:rPr>
          <w:rFonts w:ascii="Arial" w:hAnsi="Arial" w:cs="Arial"/>
          <w:color w:val="000000"/>
        </w:rPr>
        <w:t xml:space="preserve">W przypadku instalacji, o których mowa w § 2 pkt 1 i 2, dopuszcza się wyłącznie eksploatację instalacji </w:t>
      </w:r>
      <w:r>
        <w:rPr>
          <w:rFonts w:ascii="Arial" w:hAnsi="Arial" w:cs="Arial"/>
          <w:color w:val="000000"/>
        </w:rPr>
        <w:t>spełniających</w:t>
      </w:r>
      <w:r w:rsidRPr="00BF51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wymagania określone w </w:t>
      </w:r>
      <w:r w:rsidRPr="00BF512D">
        <w:rPr>
          <w:rFonts w:ascii="Arial" w:hAnsi="Arial" w:cs="Arial"/>
          <w:color w:val="000000"/>
        </w:rPr>
        <w:t>pkt 1 załącznika II do rozporządzenia Komisji (UE) 2015/1189 z dnia 28 kwietnia 2015 r. w sprawie wykonania dyrektywy Parlamentu Europejskiego i Rady 2009/125/WE w odniesieniu do wymogów</w:t>
      </w:r>
      <w:r>
        <w:rPr>
          <w:rFonts w:ascii="Arial" w:hAnsi="Arial" w:cs="Arial"/>
          <w:color w:val="000000"/>
        </w:rPr>
        <w:t xml:space="preserve"> </w:t>
      </w:r>
      <w:r w:rsidRPr="00BF512D">
        <w:rPr>
          <w:rFonts w:ascii="Arial" w:hAnsi="Arial" w:cs="Arial"/>
          <w:color w:val="000000"/>
        </w:rPr>
        <w:lastRenderedPageBreak/>
        <w:t xml:space="preserve">dotyczących </w:t>
      </w:r>
      <w:proofErr w:type="spellStart"/>
      <w:r w:rsidRPr="00BF512D">
        <w:rPr>
          <w:rFonts w:ascii="Arial" w:hAnsi="Arial" w:cs="Arial"/>
          <w:color w:val="000000"/>
        </w:rPr>
        <w:t>ekoprojektu</w:t>
      </w:r>
      <w:proofErr w:type="spellEnd"/>
      <w:r w:rsidRPr="00BF512D">
        <w:rPr>
          <w:rFonts w:ascii="Arial" w:hAnsi="Arial" w:cs="Arial"/>
          <w:color w:val="000000"/>
        </w:rPr>
        <w:t xml:space="preserve"> dla kotłów na paliwo stałe</w:t>
      </w:r>
      <w:r>
        <w:rPr>
          <w:rFonts w:ascii="Arial" w:hAnsi="Arial" w:cs="Arial"/>
          <w:color w:val="000000"/>
        </w:rPr>
        <w:t xml:space="preserve"> </w:t>
      </w:r>
      <w:r w:rsidRPr="00BF512D">
        <w:rPr>
          <w:rFonts w:ascii="Arial" w:hAnsi="Arial" w:cs="Arial"/>
          <w:color w:val="000000"/>
        </w:rPr>
        <w:t>(Dz. U</w:t>
      </w:r>
      <w:r>
        <w:rPr>
          <w:rFonts w:ascii="Arial" w:hAnsi="Arial" w:cs="Arial"/>
          <w:color w:val="000000"/>
        </w:rPr>
        <w:t>rz</w:t>
      </w:r>
      <w:r w:rsidRPr="00BF512D">
        <w:rPr>
          <w:rFonts w:ascii="Arial" w:hAnsi="Arial" w:cs="Arial"/>
          <w:color w:val="000000"/>
        </w:rPr>
        <w:t>. UE</w:t>
      </w:r>
      <w:r>
        <w:rPr>
          <w:rFonts w:ascii="Arial" w:hAnsi="Arial" w:cs="Arial"/>
          <w:color w:val="000000"/>
        </w:rPr>
        <w:t>,</w:t>
      </w:r>
      <w:r w:rsidRPr="00BF512D"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</w:rPr>
        <w:t>,</w:t>
      </w:r>
      <w:r w:rsidRPr="00BF51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Nr </w:t>
      </w:r>
      <w:r w:rsidRPr="00BF512D">
        <w:rPr>
          <w:rFonts w:ascii="Arial" w:hAnsi="Arial" w:cs="Arial"/>
          <w:color w:val="000000"/>
        </w:rPr>
        <w:t>193 z 21.7.2015</w:t>
      </w:r>
      <w:r>
        <w:rPr>
          <w:rFonts w:ascii="Arial" w:hAnsi="Arial" w:cs="Arial"/>
          <w:color w:val="000000"/>
        </w:rPr>
        <w:t xml:space="preserve"> r.</w:t>
      </w:r>
      <w:r w:rsidRPr="00BF512D">
        <w:rPr>
          <w:rFonts w:ascii="Arial" w:hAnsi="Arial" w:cs="Arial"/>
          <w:color w:val="000000"/>
        </w:rPr>
        <w:t>, str.</w:t>
      </w:r>
      <w:r>
        <w:rPr>
          <w:rFonts w:ascii="Arial" w:hAnsi="Arial" w:cs="Arial"/>
          <w:color w:val="000000"/>
        </w:rPr>
        <w:t> </w:t>
      </w:r>
      <w:r w:rsidRPr="00BF512D">
        <w:rPr>
          <w:rFonts w:ascii="Arial" w:hAnsi="Arial" w:cs="Arial"/>
          <w:color w:val="000000"/>
        </w:rPr>
        <w:t xml:space="preserve">100, z </w:t>
      </w:r>
      <w:proofErr w:type="spellStart"/>
      <w:r w:rsidRPr="00BF512D">
        <w:rPr>
          <w:rFonts w:ascii="Arial" w:hAnsi="Arial" w:cs="Arial"/>
          <w:color w:val="000000"/>
        </w:rPr>
        <w:t>późn</w:t>
      </w:r>
      <w:proofErr w:type="spellEnd"/>
      <w:r w:rsidRPr="00BF512D">
        <w:rPr>
          <w:rFonts w:ascii="Arial" w:hAnsi="Arial" w:cs="Arial"/>
          <w:color w:val="000000"/>
        </w:rPr>
        <w:t>. zm.</w:t>
      </w:r>
      <w:r>
        <w:rPr>
          <w:rStyle w:val="Odwoanieprzypisudolnego"/>
          <w:rFonts w:ascii="Arial" w:hAnsi="Arial" w:cs="Arial"/>
          <w:color w:val="000000"/>
        </w:rPr>
        <w:footnoteReference w:id="3"/>
      </w:r>
      <w:r w:rsidRPr="00BF512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zgodnie z którymi:</w:t>
      </w:r>
    </w:p>
    <w:p w14:paraId="71C6E863" w14:textId="77777777" w:rsidR="00550579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E5B33">
        <w:rPr>
          <w:rFonts w:ascii="Arial" w:hAnsi="Arial" w:cs="Arial"/>
          <w:color w:val="000000"/>
        </w:rPr>
        <w:t xml:space="preserve">sezonowa efektywność energetyczna ogrzewania pomieszczeń dla kotłów </w:t>
      </w:r>
      <w:r w:rsidRPr="00EE5B33">
        <w:rPr>
          <w:rFonts w:ascii="Arial" w:hAnsi="Arial" w:cs="Arial"/>
          <w:color w:val="000000"/>
        </w:rPr>
        <w:br/>
        <w:t xml:space="preserve">o nominalnej mocy cieplnej 20 kW lub mniejszej nie może być mniejsza niż 75 %; </w:t>
      </w:r>
    </w:p>
    <w:p w14:paraId="76CE0A62" w14:textId="77777777" w:rsidR="00550579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 xml:space="preserve">sezonowa efektywność energetyczna ogrzewania pomieszczeń dla kotłów </w:t>
      </w:r>
      <w:r w:rsidRPr="00400CA2">
        <w:rPr>
          <w:rFonts w:ascii="Arial" w:hAnsi="Arial" w:cs="Arial"/>
          <w:color w:val="000000"/>
        </w:rPr>
        <w:br/>
        <w:t xml:space="preserve">o znamionowej mocy cieplnej przekraczającej 20 kW nie może być mniejsza niż </w:t>
      </w:r>
      <w:r w:rsidRPr="00400CA2">
        <w:rPr>
          <w:rFonts w:ascii="Arial" w:hAnsi="Arial" w:cs="Arial"/>
          <w:color w:val="000000"/>
        </w:rPr>
        <w:br/>
        <w:t xml:space="preserve">77 %; </w:t>
      </w:r>
    </w:p>
    <w:p w14:paraId="59714B82" w14:textId="77777777" w:rsidR="00550579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>emisje cząstek stałych dotyczące sezonowego ogrzewania pomieszczeń nie mogą przekraczać 40 mg/m3 w przypadku kotłów z automatycznym podawaniem paliwa oraz 60 mg/m3 w przypadku kotłów z ręcznym podawaniem paliwa;</w:t>
      </w:r>
    </w:p>
    <w:p w14:paraId="6A6AA872" w14:textId="77777777" w:rsidR="00550579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 xml:space="preserve"> emisje organicznych związków gazowych dotyczące sezonowego ogrzewania pomieszczeń nie mogą przekraczać 20 mg/m3 w przypadku kotłów z automatycznym podawaniem paliwa oraz 30 mg/m3 w przypadku kotłów z ręcznym podawaniem paliwa; </w:t>
      </w:r>
    </w:p>
    <w:p w14:paraId="18CCFEAC" w14:textId="77777777" w:rsidR="00550579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 xml:space="preserve">emisje tlenku węgla dotyczące sezonowego ogrzewania pomieszczeń nie mogą przekraczać 500 mg/m3 w przypadku kotłów z automatycznym podawaniem paliwa oraz 700 mg/m3 w przypadku kotłów z ręcznym podawaniem paliwa; </w:t>
      </w:r>
    </w:p>
    <w:p w14:paraId="0B52DD7C" w14:textId="77777777" w:rsidR="00550579" w:rsidRPr="00400CA2" w:rsidRDefault="00550579" w:rsidP="0055057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00CA2">
        <w:rPr>
          <w:rFonts w:ascii="Arial" w:hAnsi="Arial" w:cs="Arial"/>
          <w:color w:val="000000"/>
        </w:rPr>
        <w:t>emisje tlenków azotu, wyrażone jako ekwiwalent dwutlenku azotu, dotyczące sezonowego ogrzewania pomieszczeń nie mogą przekraczać 200 mg/m3 w przypadku kotłów na biomasę oraz 350 mg/m3 w prz</w:t>
      </w:r>
      <w:r>
        <w:rPr>
          <w:rFonts w:ascii="Arial" w:hAnsi="Arial" w:cs="Arial"/>
          <w:color w:val="000000"/>
        </w:rPr>
        <w:t>ypadku kotłów na paliwa kopalne.</w:t>
      </w:r>
    </w:p>
    <w:p w14:paraId="05079F17" w14:textId="77777777" w:rsidR="00550579" w:rsidRPr="00AC3067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6EDBF2" w14:textId="77777777" w:rsidR="00550579" w:rsidRPr="00BF512D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b/>
          <w:color w:val="000000"/>
        </w:rPr>
        <w:t>§ 5.</w:t>
      </w:r>
      <w:r>
        <w:rPr>
          <w:rFonts w:ascii="Arial" w:hAnsi="Arial" w:cs="Arial"/>
          <w:color w:val="000000"/>
        </w:rPr>
        <w:t xml:space="preserve"> </w:t>
      </w:r>
      <w:r w:rsidRPr="00BF512D">
        <w:rPr>
          <w:rFonts w:ascii="Arial" w:hAnsi="Arial" w:cs="Arial"/>
          <w:color w:val="000000"/>
        </w:rPr>
        <w:t>Zakazuje się stosowania w instalacjach, o których mowa w § 2, następujących paliw:</w:t>
      </w:r>
    </w:p>
    <w:p w14:paraId="07F89B4C" w14:textId="77777777" w:rsidR="00550579" w:rsidRPr="00184A02" w:rsidRDefault="00550579" w:rsidP="005505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84A02">
        <w:rPr>
          <w:rFonts w:ascii="Arial" w:hAnsi="Arial" w:cs="Arial"/>
          <w:color w:val="000000"/>
        </w:rPr>
        <w:t>mułów węglowych, flotokoncentratów</w:t>
      </w:r>
      <w:r w:rsidRPr="00184A02">
        <w:rPr>
          <w:rFonts w:ascii="Arial" w:hAnsi="Arial" w:cs="Arial"/>
        </w:rPr>
        <w:t xml:space="preserve"> oraz mieszanek produkowanych z ich wykorzystaniem</w:t>
      </w:r>
      <w:r>
        <w:rPr>
          <w:rFonts w:ascii="Arial" w:hAnsi="Arial" w:cs="Arial"/>
        </w:rPr>
        <w:t xml:space="preserve">; </w:t>
      </w:r>
    </w:p>
    <w:p w14:paraId="676A77EA" w14:textId="77777777" w:rsidR="00550579" w:rsidRPr="00BF512D" w:rsidRDefault="00550579" w:rsidP="005505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color w:val="000000"/>
        </w:rPr>
        <w:t>węgla brunatnego</w:t>
      </w:r>
      <w:r>
        <w:rPr>
          <w:rFonts w:ascii="Arial" w:hAnsi="Arial" w:cs="Arial"/>
          <w:color w:val="000000"/>
        </w:rPr>
        <w:t xml:space="preserve"> oraz paliw stałych produkowanych z jego wykorzystaniem;</w:t>
      </w:r>
    </w:p>
    <w:p w14:paraId="7A874CE2" w14:textId="77777777" w:rsidR="00550579" w:rsidRDefault="00550579" w:rsidP="005505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color w:val="000000"/>
        </w:rPr>
        <w:t>węgla kamiennego</w:t>
      </w:r>
      <w:r>
        <w:rPr>
          <w:rFonts w:ascii="Arial" w:hAnsi="Arial" w:cs="Arial"/>
          <w:color w:val="000000"/>
        </w:rPr>
        <w:t xml:space="preserve">, który nie spełnia </w:t>
      </w:r>
      <w:r w:rsidRPr="00BF512D">
        <w:rPr>
          <w:rFonts w:ascii="Arial" w:hAnsi="Arial" w:cs="Arial"/>
          <w:color w:val="000000"/>
        </w:rPr>
        <w:t xml:space="preserve">któregokolwiek z wymagań określonych </w:t>
      </w:r>
      <w:r>
        <w:rPr>
          <w:rFonts w:ascii="Arial" w:hAnsi="Arial" w:cs="Arial"/>
          <w:color w:val="000000"/>
        </w:rPr>
        <w:br/>
      </w:r>
      <w:r w:rsidRPr="00BF512D">
        <w:rPr>
          <w:rFonts w:ascii="Arial" w:hAnsi="Arial" w:cs="Arial"/>
          <w:color w:val="000000"/>
        </w:rPr>
        <w:t xml:space="preserve">w rozporządzeniu ministra właściwego do spraw energii oraz ministra właściwego do spraw klimatu wydanego na podstawie delegacji ustawowej </w:t>
      </w:r>
      <w:r>
        <w:rPr>
          <w:rFonts w:ascii="Arial" w:hAnsi="Arial" w:cs="Arial"/>
          <w:color w:val="000000"/>
        </w:rPr>
        <w:t xml:space="preserve">zawartej w </w:t>
      </w:r>
      <w:r w:rsidRPr="00BF512D">
        <w:rPr>
          <w:rFonts w:ascii="Arial" w:hAnsi="Arial" w:cs="Arial"/>
          <w:color w:val="000000"/>
        </w:rPr>
        <w:t xml:space="preserve">art. 3a </w:t>
      </w:r>
      <w:r>
        <w:rPr>
          <w:rFonts w:ascii="Arial" w:hAnsi="Arial" w:cs="Arial"/>
          <w:color w:val="000000"/>
        </w:rPr>
        <w:t xml:space="preserve">ust. 2 </w:t>
      </w:r>
      <w:r w:rsidRPr="00BF512D">
        <w:rPr>
          <w:rFonts w:ascii="Arial" w:hAnsi="Arial" w:cs="Arial"/>
          <w:color w:val="000000"/>
        </w:rPr>
        <w:t xml:space="preserve">ustawy z dnia 25 sierpnia 2006 r. o systemie </w:t>
      </w:r>
      <w:r w:rsidRPr="00BF512D">
        <w:rPr>
          <w:rFonts w:ascii="Arial" w:eastAsia="Times New Roman" w:hAnsi="Arial" w:cs="Arial"/>
          <w:bCs/>
          <w:color w:val="000000"/>
          <w:lang w:eastAsia="pl-PL"/>
        </w:rPr>
        <w:t>monitorowania i kontrolowania jakości paliw</w:t>
      </w:r>
      <w:r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339D6420" w14:textId="77777777" w:rsidR="00550579" w:rsidRPr="00BF512D" w:rsidRDefault="00550579" w:rsidP="005505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color w:val="000000"/>
        </w:rPr>
        <w:t>paliw stałych produkowa</w:t>
      </w:r>
      <w:r>
        <w:rPr>
          <w:rFonts w:ascii="Arial" w:hAnsi="Arial" w:cs="Arial"/>
          <w:color w:val="000000"/>
        </w:rPr>
        <w:t xml:space="preserve">nych z wykorzystaniem węgla kamiennego, które nie spełniają </w:t>
      </w:r>
      <w:r w:rsidRPr="00BF512D">
        <w:rPr>
          <w:rFonts w:ascii="Arial" w:hAnsi="Arial" w:cs="Arial"/>
          <w:color w:val="000000"/>
        </w:rPr>
        <w:t>któregokolwiek z wymagań określonych w rozporządzeniu</w:t>
      </w:r>
      <w:r>
        <w:rPr>
          <w:rFonts w:ascii="Arial" w:hAnsi="Arial" w:cs="Arial"/>
          <w:color w:val="000000"/>
        </w:rPr>
        <w:t>, o jakim mowa w pkt 3;</w:t>
      </w:r>
    </w:p>
    <w:p w14:paraId="3816FA5D" w14:textId="77777777" w:rsidR="00550579" w:rsidRPr="00BF512D" w:rsidRDefault="00550579" w:rsidP="005505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biomasy </w:t>
      </w:r>
      <w:r w:rsidRPr="00BF512D">
        <w:rPr>
          <w:rFonts w:ascii="Arial" w:hAnsi="Arial" w:cs="Arial"/>
          <w:color w:val="000000"/>
        </w:rPr>
        <w:t xml:space="preserve">w rozumieniu </w:t>
      </w:r>
      <w:r>
        <w:rPr>
          <w:rFonts w:ascii="Arial" w:hAnsi="Arial" w:cs="Arial"/>
          <w:color w:val="000000"/>
        </w:rPr>
        <w:t xml:space="preserve">§ 2 pkt 1 </w:t>
      </w:r>
      <w:r w:rsidRPr="00BF512D">
        <w:rPr>
          <w:rFonts w:ascii="Arial" w:hAnsi="Arial" w:cs="Arial"/>
          <w:color w:val="000000"/>
        </w:rPr>
        <w:t>rozporządzenia Ministra Środowiska z dnia 1 marca 2018 r.</w:t>
      </w:r>
      <w:r w:rsidRPr="00BF512D">
        <w:rPr>
          <w:rFonts w:ascii="Arial" w:hAnsi="Arial" w:cs="Arial"/>
          <w:bCs/>
          <w:color w:val="000000"/>
        </w:rPr>
        <w:t xml:space="preserve"> w sprawie standardów emisyjnych dla niektórych rodzajów instalacji, źródeł spalania paliw oraz urządzeń spalania lub współspalania odpadów </w:t>
      </w:r>
      <w:r>
        <w:rPr>
          <w:rFonts w:ascii="Arial" w:hAnsi="Arial" w:cs="Arial"/>
          <w:color w:val="000000"/>
        </w:rPr>
        <w:t>(Dz.U. z 2019</w:t>
      </w:r>
      <w:r w:rsidRPr="00BF512D">
        <w:rPr>
          <w:rFonts w:ascii="Arial" w:hAnsi="Arial" w:cs="Arial"/>
          <w:color w:val="000000"/>
        </w:rPr>
        <w:t xml:space="preserve"> r. poz.</w:t>
      </w:r>
      <w:r>
        <w:rPr>
          <w:rFonts w:ascii="Arial" w:hAnsi="Arial" w:cs="Arial"/>
          <w:color w:val="000000"/>
        </w:rPr>
        <w:t xml:space="preserve"> 1809</w:t>
      </w:r>
      <w:r w:rsidRPr="00BF512D">
        <w:rPr>
          <w:rFonts w:ascii="Arial" w:hAnsi="Arial" w:cs="Arial"/>
          <w:color w:val="000000"/>
        </w:rPr>
        <w:t>), k</w:t>
      </w:r>
      <w:r>
        <w:rPr>
          <w:rFonts w:ascii="Arial" w:hAnsi="Arial" w:cs="Arial"/>
          <w:color w:val="000000"/>
        </w:rPr>
        <w:t>tórej wilgotność przekracza 20%.</w:t>
      </w:r>
    </w:p>
    <w:p w14:paraId="648F9A59" w14:textId="77777777" w:rsidR="00550579" w:rsidRPr="00BF512D" w:rsidRDefault="00550579" w:rsidP="00550579">
      <w:pPr>
        <w:spacing w:after="0" w:line="240" w:lineRule="auto"/>
        <w:ind w:left="1353"/>
        <w:jc w:val="both"/>
        <w:rPr>
          <w:rFonts w:ascii="Arial" w:hAnsi="Arial" w:cs="Arial"/>
          <w:strike/>
          <w:color w:val="000000"/>
        </w:rPr>
      </w:pPr>
    </w:p>
    <w:p w14:paraId="74213CFE" w14:textId="77777777" w:rsidR="00550579" w:rsidRPr="00BF512D" w:rsidRDefault="00550579" w:rsidP="00550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F512D">
        <w:rPr>
          <w:rFonts w:ascii="Arial" w:hAnsi="Arial" w:cs="Arial"/>
          <w:b/>
          <w:color w:val="000000"/>
        </w:rPr>
        <w:t xml:space="preserve">§ 6. </w:t>
      </w:r>
      <w:r w:rsidRPr="00BF512D">
        <w:rPr>
          <w:rFonts w:ascii="Arial" w:hAnsi="Arial" w:cs="Arial"/>
          <w:color w:val="000000"/>
        </w:rPr>
        <w:t>Podmiot eksploatujący instalację, o której mowa w § 2</w:t>
      </w:r>
      <w:r>
        <w:rPr>
          <w:rFonts w:ascii="Arial" w:hAnsi="Arial" w:cs="Arial"/>
          <w:color w:val="000000"/>
        </w:rPr>
        <w:t>,</w:t>
      </w:r>
      <w:r w:rsidRPr="00BF512D">
        <w:rPr>
          <w:rFonts w:ascii="Arial" w:hAnsi="Arial" w:cs="Arial"/>
          <w:color w:val="000000"/>
        </w:rPr>
        <w:t xml:space="preserve"> </w:t>
      </w:r>
      <w:r w:rsidRPr="00BF512D">
        <w:rPr>
          <w:rFonts w:ascii="Arial" w:hAnsi="Arial" w:cs="Arial"/>
          <w:color w:val="000000"/>
          <w:lang w:eastAsia="pl-PL"/>
        </w:rPr>
        <w:t xml:space="preserve">zobowiązany jest do przedstawienia na żądanie organów uprawnionych do przeprowadzenia kontroli, dokumentów potwierdzających spełnienie wymagań wskazanych w </w:t>
      </w:r>
      <w:r w:rsidRPr="00BF512D">
        <w:rPr>
          <w:rFonts w:ascii="Arial" w:hAnsi="Arial" w:cs="Arial"/>
          <w:color w:val="000000"/>
        </w:rPr>
        <w:t xml:space="preserve">§ 4, w szczególności </w:t>
      </w:r>
      <w:r w:rsidRPr="00BF512D">
        <w:rPr>
          <w:rFonts w:ascii="Arial" w:hAnsi="Arial" w:cs="Arial"/>
          <w:color w:val="000000"/>
          <w:lang w:eastAsia="pl-PL"/>
        </w:rPr>
        <w:t>dokumentacji technicznej urządzenia.</w:t>
      </w:r>
    </w:p>
    <w:p w14:paraId="3A2DD55C" w14:textId="77777777" w:rsidR="00550579" w:rsidRPr="00BF512D" w:rsidRDefault="00550579" w:rsidP="00550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0B5EF248" w14:textId="77777777" w:rsidR="00550579" w:rsidRPr="00BF512D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F512D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</w:t>
      </w:r>
      <w:r w:rsidRPr="00BF512D">
        <w:rPr>
          <w:rFonts w:ascii="Arial" w:hAnsi="Arial" w:cs="Arial"/>
          <w:b/>
          <w:color w:val="000000"/>
        </w:rPr>
        <w:t xml:space="preserve">7. </w:t>
      </w:r>
      <w:r w:rsidRPr="00BF512D">
        <w:rPr>
          <w:rFonts w:ascii="Arial" w:hAnsi="Arial" w:cs="Arial"/>
          <w:color w:val="000000"/>
        </w:rPr>
        <w:t>Wykonanie uchwały powierza się Zarządowi Województwa Lubelskiego.</w:t>
      </w:r>
    </w:p>
    <w:p w14:paraId="54816F0D" w14:textId="77777777" w:rsidR="00550579" w:rsidRPr="00BF512D" w:rsidRDefault="00550579" w:rsidP="00550579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14:paraId="048E16B9" w14:textId="77777777" w:rsidR="00550579" w:rsidRPr="00BF512D" w:rsidRDefault="00550579" w:rsidP="00550579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F512D">
        <w:rPr>
          <w:rFonts w:ascii="Arial" w:hAnsi="Arial" w:cs="Arial"/>
          <w:b/>
          <w:color w:val="000000"/>
        </w:rPr>
        <w:t xml:space="preserve">§ 8. </w:t>
      </w:r>
      <w:r w:rsidRPr="00BF512D">
        <w:rPr>
          <w:rFonts w:ascii="Arial" w:hAnsi="Arial" w:cs="Arial"/>
          <w:color w:val="000000"/>
        </w:rPr>
        <w:t xml:space="preserve">Uchwała wchodzi w życie po upływie 14 dni od dnia ogłoszenia w Dzienniku Urzędowym Województwa Lubelskiego z wyjątkiem </w:t>
      </w:r>
      <w:r w:rsidRPr="00BF512D">
        <w:rPr>
          <w:rFonts w:ascii="Arial" w:hAnsi="Arial" w:cs="Arial"/>
          <w:color w:val="000000"/>
          <w:lang w:eastAsia="pl-PL"/>
        </w:rPr>
        <w:t xml:space="preserve">§ 4, który wchodzi w życie z dniem 31 grudnia </w:t>
      </w:r>
      <w:r w:rsidRPr="00BF512D">
        <w:rPr>
          <w:rFonts w:ascii="Arial" w:hAnsi="Arial" w:cs="Arial"/>
          <w:color w:val="000000"/>
          <w:lang w:eastAsia="pl-PL"/>
        </w:rPr>
        <w:br/>
        <w:t xml:space="preserve">2026 r. </w:t>
      </w:r>
    </w:p>
    <w:p w14:paraId="5EB3D5D6" w14:textId="77777777" w:rsidR="00550579" w:rsidRPr="00D802E4" w:rsidRDefault="00550579" w:rsidP="0055057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DC6AB9B" w14:textId="77777777" w:rsidR="00E12356" w:rsidRDefault="00381AEA"/>
    <w:sectPr w:rsidR="00E12356" w:rsidSect="000E7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ED8D" w14:textId="77777777" w:rsidR="00381AEA" w:rsidRDefault="00381AEA" w:rsidP="00550579">
      <w:pPr>
        <w:spacing w:after="0" w:line="240" w:lineRule="auto"/>
      </w:pPr>
      <w:r>
        <w:separator/>
      </w:r>
    </w:p>
  </w:endnote>
  <w:endnote w:type="continuationSeparator" w:id="0">
    <w:p w14:paraId="4650DF08" w14:textId="77777777" w:rsidR="00381AEA" w:rsidRDefault="00381AEA" w:rsidP="0055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A14E" w14:textId="77777777" w:rsidR="002478BA" w:rsidRDefault="00247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BA76" w14:textId="77777777" w:rsidR="002478BA" w:rsidRDefault="00247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51D6" w14:textId="77777777" w:rsidR="002478BA" w:rsidRDefault="00247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0445" w14:textId="77777777" w:rsidR="00381AEA" w:rsidRDefault="00381AEA" w:rsidP="00550579">
      <w:pPr>
        <w:spacing w:after="0" w:line="240" w:lineRule="auto"/>
      </w:pPr>
      <w:r>
        <w:separator/>
      </w:r>
    </w:p>
  </w:footnote>
  <w:footnote w:type="continuationSeparator" w:id="0">
    <w:p w14:paraId="01D8C12E" w14:textId="77777777" w:rsidR="00381AEA" w:rsidRDefault="00381AEA" w:rsidP="00550579">
      <w:pPr>
        <w:spacing w:after="0" w:line="240" w:lineRule="auto"/>
      </w:pPr>
      <w:r>
        <w:continuationSeparator/>
      </w:r>
    </w:p>
  </w:footnote>
  <w:footnote w:id="1">
    <w:p w14:paraId="341F617D" w14:textId="77777777" w:rsidR="00550579" w:rsidRPr="00D60FA0" w:rsidRDefault="00550579" w:rsidP="005505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60F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0FA0">
        <w:rPr>
          <w:rFonts w:ascii="Arial" w:hAnsi="Arial" w:cs="Arial"/>
          <w:sz w:val="18"/>
          <w:szCs w:val="18"/>
        </w:rPr>
        <w:t xml:space="preserve"> Zmiany tekstu jednolitego wymienionej ustawy zostały ogłoszone w </w:t>
      </w:r>
      <w:r w:rsidRPr="00D60FA0">
        <w:rPr>
          <w:rFonts w:ascii="Arial" w:eastAsia="Times New Roman" w:hAnsi="Arial" w:cs="Arial"/>
          <w:sz w:val="18"/>
          <w:szCs w:val="18"/>
          <w:lang w:eastAsia="pl-PL"/>
        </w:rPr>
        <w:t>D</w:t>
      </w:r>
      <w:r>
        <w:rPr>
          <w:rFonts w:ascii="Arial" w:eastAsia="Times New Roman" w:hAnsi="Arial" w:cs="Arial"/>
          <w:sz w:val="18"/>
          <w:szCs w:val="18"/>
          <w:lang w:eastAsia="pl-PL"/>
        </w:rPr>
        <w:t>z. U. z 2019 r. poz.</w:t>
      </w:r>
      <w:r w:rsidRPr="00D60FA0">
        <w:rPr>
          <w:rFonts w:ascii="Arial" w:eastAsia="Times New Roman" w:hAnsi="Arial" w:cs="Arial"/>
          <w:sz w:val="18"/>
          <w:szCs w:val="18"/>
          <w:lang w:eastAsia="pl-PL"/>
        </w:rPr>
        <w:t xml:space="preserve"> 1571 i 1815.</w:t>
      </w:r>
    </w:p>
  </w:footnote>
  <w:footnote w:id="2">
    <w:p w14:paraId="32EBBDB8" w14:textId="77777777" w:rsidR="00550579" w:rsidRPr="00D60FA0" w:rsidRDefault="00550579" w:rsidP="00550579">
      <w:pPr>
        <w:pStyle w:val="Tekstprzypisudolnego"/>
        <w:rPr>
          <w:rFonts w:ascii="Arial" w:hAnsi="Arial" w:cs="Arial"/>
          <w:sz w:val="18"/>
          <w:szCs w:val="18"/>
        </w:rPr>
      </w:pPr>
      <w:r w:rsidRPr="00D60F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0FA0">
        <w:rPr>
          <w:rFonts w:ascii="Arial" w:hAnsi="Arial" w:cs="Arial"/>
          <w:sz w:val="18"/>
          <w:szCs w:val="18"/>
        </w:rPr>
        <w:t xml:space="preserve"> Zmiany tekstu jednolitego wymienionej ustawy zostały ogłoszone w Dz. U. z 2019 r. poz. 1527 i z 2020 r. poz. 284.</w:t>
      </w:r>
    </w:p>
  </w:footnote>
  <w:footnote w:id="3">
    <w:p w14:paraId="18DA165C" w14:textId="77777777" w:rsidR="00550579" w:rsidRDefault="00550579" w:rsidP="00550579">
      <w:pPr>
        <w:pStyle w:val="Tekstprzypisudolnego"/>
      </w:pPr>
      <w:r w:rsidRPr="00D60F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0FA0">
        <w:rPr>
          <w:rFonts w:ascii="Arial" w:hAnsi="Arial" w:cs="Arial"/>
          <w:sz w:val="18"/>
          <w:szCs w:val="18"/>
        </w:rPr>
        <w:t xml:space="preserve"> Zmiany rozporządzenia zostały ogłoszone w </w:t>
      </w:r>
      <w:r w:rsidRPr="00D60FA0">
        <w:rPr>
          <w:rFonts w:ascii="Arial" w:hAnsi="Arial" w:cs="Arial"/>
          <w:color w:val="000000"/>
          <w:sz w:val="18"/>
          <w:szCs w:val="18"/>
        </w:rPr>
        <w:t>Dz. Urz. UE, L, Nr 346 z 20.12.2016 r., str. 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095A" w14:textId="77777777" w:rsidR="00D76D2C" w:rsidRDefault="00381AEA">
    <w:pPr>
      <w:pStyle w:val="Nagwek"/>
    </w:pPr>
    <w:r>
      <w:rPr>
        <w:noProof/>
      </w:rPr>
      <w:pict w14:anchorId="01988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610" o:spid="_x0000_s2050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60FF" w14:textId="77777777" w:rsidR="00335FD4" w:rsidRDefault="00381AEA" w:rsidP="00565982">
    <w:pPr>
      <w:spacing w:after="0" w:line="240" w:lineRule="auto"/>
      <w:jc w:val="right"/>
      <w:rPr>
        <w:rFonts w:ascii="Arial" w:hAnsi="Arial" w:cs="Arial"/>
        <w:b/>
      </w:rPr>
    </w:pPr>
  </w:p>
  <w:p w14:paraId="2B2DF918" w14:textId="5C6C8305" w:rsidR="00565982" w:rsidRPr="00565982" w:rsidRDefault="00381AEA" w:rsidP="00565982">
    <w:pPr>
      <w:spacing w:after="0" w:line="240" w:lineRule="auto"/>
      <w:jc w:val="right"/>
      <w:rPr>
        <w:rFonts w:ascii="Arial" w:eastAsia="Times New Roman" w:hAnsi="Arial" w:cs="Arial"/>
        <w:lang w:eastAsia="pl-PL"/>
      </w:rPr>
    </w:pPr>
    <w:bookmarkStart w:id="1" w:name="_Hlk1484615"/>
    <w:r w:rsidRPr="00565982">
      <w:rPr>
        <w:rFonts w:ascii="Arial" w:eastAsia="Times New Roman" w:hAnsi="Arial" w:cs="Arial"/>
        <w:lang w:eastAsia="pl-PL"/>
      </w:rPr>
      <w:t>Załącznik</w:t>
    </w:r>
    <w:r w:rsidR="002478BA">
      <w:rPr>
        <w:rFonts w:ascii="Arial" w:eastAsia="Times New Roman" w:hAnsi="Arial" w:cs="Arial"/>
        <w:lang w:eastAsia="pl-PL"/>
      </w:rPr>
      <w:t xml:space="preserve"> nr 1</w:t>
    </w:r>
    <w:r w:rsidRPr="00565982">
      <w:rPr>
        <w:rFonts w:ascii="Arial" w:eastAsia="Times New Roman" w:hAnsi="Arial" w:cs="Arial"/>
        <w:lang w:eastAsia="pl-PL"/>
      </w:rPr>
      <w:t xml:space="preserve"> </w:t>
    </w:r>
  </w:p>
  <w:p w14:paraId="1DB9DB1F" w14:textId="77777777" w:rsidR="00565982" w:rsidRPr="00565982" w:rsidRDefault="00381AEA" w:rsidP="00565982">
    <w:pPr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565982">
      <w:rPr>
        <w:rFonts w:ascii="Arial" w:eastAsia="Times New Roman" w:hAnsi="Arial" w:cs="Arial"/>
        <w:lang w:eastAsia="pl-PL"/>
      </w:rPr>
      <w:t xml:space="preserve">do uchwały </w:t>
    </w:r>
    <w:r>
      <w:rPr>
        <w:rFonts w:ascii="Arial" w:eastAsia="Times New Roman" w:hAnsi="Arial" w:cs="Arial"/>
        <w:lang w:eastAsia="pl-PL"/>
      </w:rPr>
      <w:t>……………</w:t>
    </w:r>
  </w:p>
  <w:p w14:paraId="7E180016" w14:textId="77777777" w:rsidR="00565982" w:rsidRPr="00565982" w:rsidRDefault="00381AEA" w:rsidP="00565982">
    <w:pPr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565982">
      <w:rPr>
        <w:rFonts w:ascii="Arial" w:eastAsia="Times New Roman" w:hAnsi="Arial" w:cs="Arial"/>
        <w:lang w:eastAsia="pl-PL"/>
      </w:rPr>
      <w:t>Zarządu Województwa Lubelskiego</w:t>
    </w:r>
  </w:p>
  <w:p w14:paraId="79C8454C" w14:textId="022FB2B1" w:rsidR="00565982" w:rsidRDefault="00381AEA" w:rsidP="00565982">
    <w:pPr>
      <w:pStyle w:val="Nagwek"/>
      <w:jc w:val="right"/>
      <w:rPr>
        <w:rFonts w:ascii="Arial" w:eastAsia="Times New Roman" w:hAnsi="Arial" w:cs="Arial"/>
        <w:lang w:eastAsia="pl-PL"/>
      </w:rPr>
    </w:pPr>
    <w:r w:rsidRPr="00565982">
      <w:rPr>
        <w:rFonts w:ascii="Arial" w:eastAsia="Times New Roman" w:hAnsi="Arial" w:cs="Arial"/>
        <w:lang w:eastAsia="pl-PL"/>
      </w:rPr>
      <w:t xml:space="preserve">z dnia </w:t>
    </w:r>
    <w:bookmarkEnd w:id="1"/>
    <w:r>
      <w:rPr>
        <w:rFonts w:ascii="Arial" w:eastAsia="Times New Roman" w:hAnsi="Arial" w:cs="Arial"/>
        <w:lang w:eastAsia="pl-PL"/>
      </w:rPr>
      <w:t>…</w:t>
    </w:r>
    <w:r w:rsidR="002478BA">
      <w:rPr>
        <w:rFonts w:ascii="Arial" w:eastAsia="Times New Roman" w:hAnsi="Arial" w:cs="Arial"/>
        <w:lang w:eastAsia="pl-PL"/>
      </w:rPr>
      <w:t>….</w:t>
    </w:r>
    <w:r>
      <w:rPr>
        <w:rFonts w:ascii="Arial" w:eastAsia="Times New Roman" w:hAnsi="Arial" w:cs="Arial"/>
        <w:lang w:eastAsia="pl-PL"/>
      </w:rPr>
      <w:t>…</w:t>
    </w:r>
    <w:r w:rsidR="002478BA">
      <w:rPr>
        <w:rFonts w:ascii="Arial" w:eastAsia="Times New Roman" w:hAnsi="Arial" w:cs="Arial"/>
        <w:lang w:eastAsia="pl-PL"/>
      </w:rPr>
      <w:t>2020 r.</w:t>
    </w:r>
  </w:p>
  <w:p w14:paraId="131777D0" w14:textId="77777777" w:rsidR="00565982" w:rsidRDefault="00381AEA" w:rsidP="00565982">
    <w:pPr>
      <w:pStyle w:val="Nagwek"/>
      <w:jc w:val="right"/>
    </w:pPr>
  </w:p>
  <w:p w14:paraId="065C1C24" w14:textId="77777777" w:rsidR="00D76D2C" w:rsidRDefault="00381AEA" w:rsidP="00565982">
    <w:pPr>
      <w:pStyle w:val="Nagwek"/>
      <w:jc w:val="right"/>
    </w:pPr>
    <w:r>
      <w:rPr>
        <w:noProof/>
      </w:rPr>
      <w:pict w14:anchorId="541C7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611" o:spid="_x0000_s2051" type="#_x0000_t136" style="position:absolute;left:0;text-align:left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F5AB" w14:textId="77777777" w:rsidR="00D76D2C" w:rsidRDefault="00381AEA">
    <w:pPr>
      <w:pStyle w:val="Nagwek"/>
    </w:pPr>
    <w:r>
      <w:rPr>
        <w:noProof/>
      </w:rPr>
      <w:pict w14:anchorId="644C3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609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26A3"/>
    <w:multiLevelType w:val="hybridMultilevel"/>
    <w:tmpl w:val="F4C83246"/>
    <w:lvl w:ilvl="0" w:tplc="12800D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0FD"/>
    <w:multiLevelType w:val="hybridMultilevel"/>
    <w:tmpl w:val="7BDE5D80"/>
    <w:lvl w:ilvl="0" w:tplc="725C957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D412A0"/>
    <w:multiLevelType w:val="hybridMultilevel"/>
    <w:tmpl w:val="CEA650B8"/>
    <w:lvl w:ilvl="0" w:tplc="3C1E9C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742B05"/>
    <w:multiLevelType w:val="hybridMultilevel"/>
    <w:tmpl w:val="68DC58B4"/>
    <w:lvl w:ilvl="0" w:tplc="7026DF5E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79"/>
    <w:rsid w:val="002478BA"/>
    <w:rsid w:val="00381AEA"/>
    <w:rsid w:val="00550579"/>
    <w:rsid w:val="008975FB"/>
    <w:rsid w:val="008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DED6BF"/>
  <w15:chartTrackingRefBased/>
  <w15:docId w15:val="{18CD47C2-DA03-4E1A-B4B0-F6E0016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05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5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Błach</dc:creator>
  <cp:keywords/>
  <dc:description/>
  <cp:lastModifiedBy>Ewa Błach</cp:lastModifiedBy>
  <cp:revision>2</cp:revision>
  <cp:lastPrinted>2020-09-03T10:50:00Z</cp:lastPrinted>
  <dcterms:created xsi:type="dcterms:W3CDTF">2020-09-03T11:31:00Z</dcterms:created>
  <dcterms:modified xsi:type="dcterms:W3CDTF">2020-09-03T11:31:00Z</dcterms:modified>
</cp:coreProperties>
</file>