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92E2" w14:textId="7D493271" w:rsidR="00E07E94" w:rsidRPr="00E07E94" w:rsidRDefault="00E07E94" w:rsidP="00804C1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„Atrakcje Pojezierza Drawskie</w:t>
      </w:r>
      <w:r w:rsidR="00657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oczami </w:t>
      </w:r>
      <w:r w:rsidR="00CF7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ósm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oklasistów</w:t>
      </w:r>
      <w:r w:rsidRPr="00E07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E1ED460" w14:textId="23E402B9" w:rsidR="00E07E94" w:rsidRPr="00E07E94" w:rsidRDefault="00E07E94" w:rsidP="00804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Ogłaszamy konkurs na film zrealizowany w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Tik-Tok,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atrakcje Pojezierza Drawskiego widziane oczami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 8 szkół podstawowych. W konkursie będziemy oceniać, poza jakością, kreatywność i nowatorski sposób prezentacji naszych walorów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C62C69" w14:textId="7C2124F0" w:rsidR="00E07E94" w:rsidRPr="00E07E94" w:rsidRDefault="00657D01" w:rsidP="00804C1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filmowego „Atrakcje Pojezierza Drawskiego oczami </w:t>
      </w:r>
      <w:r w:rsidR="00CF76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ósmo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klasistów</w:t>
      </w:r>
      <w:r w:rsidRPr="00E07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10A28134" w14:textId="1E931030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są: Powiat Drawski, Powiat Szczecinecki, Miasto S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zczecinek i Szczecinecka Lokalna Organizacja Turystyczna.</w:t>
      </w:r>
    </w:p>
    <w:p w14:paraId="45435F30" w14:textId="77777777" w:rsid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konkursem filmowym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trwa do 31 marca 2023 roku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A7903A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rowany jest do uczniów kla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>s 8 szkół podstawowych z powiatów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drawskiego i szczecineckiego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B54C81A" w14:textId="624DE339" w:rsid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>kursu jest popularyzacja walorów turystycznych, przyrodniczych, historycznych i krajobrazowych Pojezierza Drawskiego poprzez prezentację miejsc,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dy,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budynków, wydarzeń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, kulinariów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też ludzi mogących wpłynąć na promowanie marki turystycznej Pojezierze Drawskie na arenie krajowej </w:t>
      </w:r>
      <w:r w:rsidR="00BD4133" w:rsidRPr="00AC5D6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</w:t>
      </w:r>
      <w:r w:rsidR="00AC5D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międzynarodowej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E8D6EC7" w14:textId="77777777" w:rsidR="00B54DDF" w:rsidRPr="00B54DDF" w:rsidRDefault="00B54DDF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Nagrodami za zwycięstwo w konkursie będą karty podarunkowe o wartości 1000 zł – jedna dla najlepszego filmu z powiatu drawskiego, druga dla zwycięzcy z powiatu szczecineckiego.</w:t>
      </w:r>
    </w:p>
    <w:p w14:paraId="53E811FF" w14:textId="6AB3D063" w:rsidR="00250CF7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nadesłanie na</w:t>
      </w:r>
      <w:r w:rsidR="00BD4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filmu wykonanego w aplikacji Tik-Tok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formularzem zgłoszeniowym.</w:t>
      </w:r>
    </w:p>
    <w:p w14:paraId="09075887" w14:textId="77777777" w:rsidR="00E07E94" w:rsidRPr="00E07E94" w:rsidRDefault="00BD4133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Filmy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uszą być autorstwa zgłaszających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też osoba zgłaszająca musi mieć do nich pełnię praw, niedopuszczalny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plagiat. Przesłanie filmu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konkurs jest jednoznaczne z 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wiadczeniem, iż osoba które go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przesłała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autorem filmu 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posiada do niego wszelkie prawa autorskie i majątkowe oraz posiada zg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odę osób widniejących na nim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publikację ich wizerunku. Wszelkie roszczenia osób 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zecich obciążają zgłaszającego film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9DBF44D" w14:textId="77777777" w:rsidR="00E07E94" w:rsidRPr="00EB29E9" w:rsidRDefault="00BD4133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Filmy lub odnośniki do nich </w:t>
      </w:r>
      <w:r w:rsidR="00E07E94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powinny być przesłane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drogą elektroniczną, na adres sekretariat@szlot.pl</w:t>
      </w:r>
    </w:p>
    <w:p w14:paraId="06383632" w14:textId="616FE742" w:rsidR="00E07E94" w:rsidRPr="00B54DDF" w:rsidRDefault="00BD4133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nadesłanych prac</w:t>
      </w:r>
      <w:r w:rsidR="00657D01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Komisja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Konkursowa, do</w:t>
      </w:r>
      <w:r w:rsidR="00EB2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 2023 roku, wybierze po jednym najlepszym filmie promującym atrakcję powiatu drawskiego i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szczecineckiego</w:t>
      </w:r>
      <w:r w:rsidR="00E07E94" w:rsidRPr="00E07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583D855" w14:textId="1D07A991" w:rsidR="00657D01" w:rsidRDefault="00657D01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 w:rsidR="00B54DD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 się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0F0940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 prawidłowym przebiegiem Konkursu sprawować będzie Komisja Konkursowa powołana przez Organizatora, do zadań której należeć będzie:</w:t>
      </w:r>
    </w:p>
    <w:p w14:paraId="41E2A3F5" w14:textId="0F4E4EB8" w:rsidR="00E07E94" w:rsidRPr="00EB29E9" w:rsidRDefault="00E07E94" w:rsidP="00AC5D60">
      <w:pPr>
        <w:numPr>
          <w:ilvl w:val="1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czuwanie nad prawidłowością przebiegu Konkursu</w:t>
      </w:r>
      <w:r w:rsidR="00804C1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EB8C153" w14:textId="7F12E923" w:rsidR="00E07E94" w:rsidRPr="00EB29E9" w:rsidRDefault="00E07E94" w:rsidP="00AC5D60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wyłonienie zdobywców nagród</w:t>
      </w:r>
      <w:r w:rsidR="00804C1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0DD6665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Komisji Konkursowej zost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anie ustalony przez Organizatorów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8ADF0FB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Komisji jest niepodważalna i nie podlega odwołaniu. </w:t>
      </w:r>
    </w:p>
    <w:p w14:paraId="5402A12E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wziąć udział wyłącznie prace autorskie, wcześniej niepublikowane. </w:t>
      </w:r>
    </w:p>
    <w:p w14:paraId="03EE3868" w14:textId="77777777" w:rsidR="00E07E94" w:rsidRPr="00E07E94" w:rsidRDefault="00657D01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Filmy zgłoszone,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zawierające wymaganych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dodatkowych 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– nie będą podlegały ocenie.</w:t>
      </w:r>
    </w:p>
    <w:p w14:paraId="64F6A753" w14:textId="77777777" w:rsidR="00E07E94" w:rsidRPr="00E07E94" w:rsidRDefault="00657D01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Filmy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słabej jakości, nie spełniające podstawowych parametrów technicznych – nie będą podlegały ocenie.</w:t>
      </w:r>
    </w:p>
    <w:p w14:paraId="657E082C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do:</w:t>
      </w:r>
    </w:p>
    <w:p w14:paraId="2F0C64D7" w14:textId="78CE0BDB" w:rsidR="00657D01" w:rsidRDefault="00E07E94" w:rsidP="00AC5D60">
      <w:pPr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podania informacji o wynikach konkursu na str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onach internetowych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mediach społecznościowych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atu Drawskiego, Powiatu Szczecineckiego, Miasta Szczecinek i SzLOT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danymi oso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bowymi oraz informacją o zajętych miejscach,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855251" w14:textId="77777777" w:rsidR="00E07E94" w:rsidRPr="00E07E94" w:rsidRDefault="00657D01" w:rsidP="00AC5D60">
      <w:pPr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07E94"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nie ponosi odpowiedzialności za skutki podania błędnych danych osobowych przez Uczestnika,</w:t>
      </w:r>
    </w:p>
    <w:p w14:paraId="5AB3A878" w14:textId="028D7706" w:rsidR="00E07E94" w:rsidRPr="00E07E94" w:rsidRDefault="00E07E94" w:rsidP="00AC5D60">
      <w:pPr>
        <w:numPr>
          <w:ilvl w:val="1"/>
          <w:numId w:val="3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informowania o wynikach konkursu wyłącznie autorów zwycięskich 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</w:p>
    <w:p w14:paraId="3952E287" w14:textId="259A2C92" w:rsidR="00E07E94" w:rsidRPr="00E07E94" w:rsidRDefault="00E07E94" w:rsidP="00AC5D60">
      <w:pPr>
        <w:numPr>
          <w:ilvl w:val="1"/>
          <w:numId w:val="3"/>
        </w:numPr>
        <w:tabs>
          <w:tab w:val="left" w:pos="5812"/>
          <w:tab w:val="left" w:pos="6096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prac oraz wykorzystania podstawowych danych autorów w środkach masowego przekazu informacji</w:t>
      </w:r>
      <w:r w:rsidR="00EB29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C93434" w14:textId="65E8F372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Odb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iór nagrody za zajęcie I miejsc odbędzie się 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kwietnia 2023 roku, podczas uroczystej „Inauguracji Sezonu Turystycznego 2023 na Pojezierzu Drawskim” </w:t>
      </w:r>
      <w:r w:rsidR="00250CF7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C5D6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>Księcia Warcisława IV w Szczecinku</w:t>
      </w:r>
      <w:r w:rsidR="00D245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E47C98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Wsz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ystkie filmy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biorące udział w konkursie przechodzą na własność Organizatora. Uczestnicy konkursu biorą pełną odpowiedzialność za roszczenia osób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trzecich widocznych na filmach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ochro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ny wizerunku. Zgłaszając film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deklaruje, że posiada zgodę wszystk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ich osób widniejących na nim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upowszechniania, jak również do publikacji ich wizerunku w mediach oraz wykorzystania na różnych polach eksploatacji.</w:t>
      </w:r>
    </w:p>
    <w:p w14:paraId="488C948E" w14:textId="51E7BBAC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Zwycięzcy konkursu zobowiązani są wyrazić zgodę na nieodpłatne i bezterminowe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e,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utrwalanie i zwielokrotnianie dowolną techniką, a także na rozpowszechnianie w publikacjach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stro</w:t>
      </w:r>
      <w:r w:rsidR="00804C10">
        <w:rPr>
          <w:rFonts w:ascii="Times New Roman" w:eastAsia="Times New Roman" w:hAnsi="Times New Roman" w:cs="Times New Roman"/>
          <w:sz w:val="24"/>
          <w:szCs w:val="24"/>
          <w:lang w:eastAsia="pl-PL"/>
        </w:rPr>
        <w:t>nach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internetowych </w:t>
      </w:r>
      <w:r w:rsidR="00250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mediach społecznościowych 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podaniem na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zwiska autora. Osoba zgłaszająca film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momencie dokonywania zgłoszenia akceptuje warunki i postanowie</w:t>
      </w:r>
      <w:r w:rsidR="00657D01">
        <w:rPr>
          <w:rFonts w:ascii="Times New Roman" w:eastAsia="Times New Roman" w:hAnsi="Times New Roman" w:cs="Times New Roman"/>
          <w:sz w:val="24"/>
          <w:szCs w:val="24"/>
          <w:lang w:eastAsia="pl-PL"/>
        </w:rPr>
        <w:t>nia regulaminu. Przesłanie filmów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 akceptacją regulaminu. </w:t>
      </w:r>
    </w:p>
    <w:p w14:paraId="542BF469" w14:textId="77777777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Uczestników Konkursu będą wykorzystywane zgodnie z ustawą z dnia 29 sierpnia 1997 r. o ochronie danych osobowych (Dz. U. z 2016 r. poz. 922). Dane osobowe są zbierane na zasadzie dobrowolności, jednakże podanie danych w zakresie określonym w karcie zgłoszeniowej jest warunkiem wzięcia udziału w Konkursie. </w:t>
      </w:r>
    </w:p>
    <w:p w14:paraId="354C3E68" w14:textId="13278069" w:rsidR="00E07E94" w:rsidRPr="00E07E94" w:rsidRDefault="00E07E94" w:rsidP="00804C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nie objętych niniejszym regulaminem</w:t>
      </w:r>
      <w:r w:rsidR="00AC5D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5D6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decyzję podejmuje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Organizator.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 Konkursu zastrzega sobie prawo zmiany zasad lub przedłużenia trwania Konkursu, jak również zmiany terminu ogłoszenia wyników Konkursu, w razie wystąpienia przyczyn od niego niezależnych.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Organizatorowi Konkursu przysługuje prawo przerwania i unieważnienia Konkursu 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C5D60"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EB29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przypadku </w:t>
      </w:r>
      <w:r w:rsidRPr="00E07E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się zbyt małej liczby Uczestników spełniających wymogi formalne. </w:t>
      </w:r>
    </w:p>
    <w:p w14:paraId="4902E297" w14:textId="77777777" w:rsidR="00E07E94" w:rsidRPr="00E07E94" w:rsidRDefault="00E07E94" w:rsidP="00804C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B8749" w14:textId="77777777" w:rsidR="000D7140" w:rsidRDefault="000D7140" w:rsidP="00804C10">
      <w:pPr>
        <w:jc w:val="both"/>
      </w:pPr>
    </w:p>
    <w:sectPr w:rsidR="000D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1AA0"/>
    <w:multiLevelType w:val="multilevel"/>
    <w:tmpl w:val="64AC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0386E"/>
    <w:multiLevelType w:val="multilevel"/>
    <w:tmpl w:val="C834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97224"/>
    <w:multiLevelType w:val="multilevel"/>
    <w:tmpl w:val="6470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347375">
    <w:abstractNumId w:val="2"/>
  </w:num>
  <w:num w:numId="2" w16cid:durableId="588735604">
    <w:abstractNumId w:val="0"/>
  </w:num>
  <w:num w:numId="3" w16cid:durableId="23744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94"/>
    <w:rsid w:val="000D7140"/>
    <w:rsid w:val="001D3D16"/>
    <w:rsid w:val="00250CF7"/>
    <w:rsid w:val="00657D01"/>
    <w:rsid w:val="00804C10"/>
    <w:rsid w:val="00AC5D60"/>
    <w:rsid w:val="00B54DDF"/>
    <w:rsid w:val="00BD4133"/>
    <w:rsid w:val="00CF76AE"/>
    <w:rsid w:val="00D245E0"/>
    <w:rsid w:val="00E07E94"/>
    <w:rsid w:val="00E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AC34"/>
  <w15:docId w15:val="{9E786398-6384-4059-8543-6BF95FE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07E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07E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odytext">
    <w:name w:val="bodytext"/>
    <w:basedOn w:val="Normalny"/>
    <w:rsid w:val="00E0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7E94"/>
    <w:rPr>
      <w:color w:val="0000FF"/>
      <w:u w:val="single"/>
    </w:rPr>
  </w:style>
  <w:style w:type="paragraph" w:customStyle="1" w:styleId="align-center">
    <w:name w:val="align-center"/>
    <w:basedOn w:val="Normalny"/>
    <w:rsid w:val="00E0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Mroczkowska Olga</cp:lastModifiedBy>
  <cp:revision>4</cp:revision>
  <dcterms:created xsi:type="dcterms:W3CDTF">2023-03-01T10:09:00Z</dcterms:created>
  <dcterms:modified xsi:type="dcterms:W3CDTF">2023-03-01T10:49:00Z</dcterms:modified>
</cp:coreProperties>
</file>