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32"/>
          <w:lang w:val="pl-PL"/>
          <w:spacing w:val="-8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32"/>
          <w:lang w:val="pl-PL"/>
          <w:spacing w:val="-8"/>
          <w:w w:val="105"/>
          <w:strike w:val="false"/>
          <w:vertAlign w:val="baseline"/>
          <w:rFonts w:ascii="Arial" w:hAnsi="Arial"/>
        </w:rPr>
        <w:t xml:space="preserve">Regulamin przyznawania nagrody za dzia</w:t>
        <w:br/>
      </w:r>
      <w:r>
        <w:rPr>
          <w:b w:val="true"/>
          <w:color w:val="#000000"/>
          <w:sz w:val="32"/>
          <w:lang w:val="pl-PL"/>
          <w:spacing w:val="-8"/>
          <w:w w:val="105"/>
          <w:strike w:val="false"/>
          <w:vertAlign w:val="baseline"/>
          <w:rFonts w:ascii="Arial" w:hAnsi="Arial"/>
        </w:rPr>
        <w:t xml:space="preserve">łalność w
</w:t>
        <w:br/>
      </w:r>
      <w:r>
        <w:rPr>
          <w:b w:val="true"/>
          <w:color w:val="#000000"/>
          <w:sz w:val="32"/>
          <w:lang w:val="pl-PL"/>
          <w:spacing w:val="-8"/>
          <w:w w:val="105"/>
          <w:strike w:val="false"/>
          <w:vertAlign w:val="baseline"/>
          <w:rFonts w:ascii="Arial" w:hAnsi="Arial"/>
        </w:rPr>
        <w:t xml:space="preserve">sektorze</w:t>
      </w:r>
      <w:r>
        <w:rPr>
          <w:b w:val="true"/>
          <w:color w:val="#000000"/>
          <w:sz w:val="32"/>
          <w:lang w:val="pl-PL"/>
          <w:spacing w:val="-8"/>
          <w:w w:val="105"/>
          <w:strike w:val="false"/>
          <w:vertAlign w:val="baseline"/>
          <w:rFonts w:ascii="Arial" w:hAnsi="Arial"/>
        </w:rPr>
        <w:t xml:space="preserve"> pozarządowym „Nagroda Trzeciego Sektora”
</w:t>
        <w:br/>
      </w:r>
      <w:r>
        <w:rPr>
          <w:b w:val="true"/>
          <w:color w:val="#000000"/>
          <w:sz w:val="32"/>
          <w:lang w:val="pl-PL"/>
          <w:spacing w:val="-8"/>
          <w:w w:val="105"/>
          <w:strike w:val="false"/>
          <w:vertAlign w:val="baseline"/>
          <w:rFonts w:ascii="Arial" w:hAnsi="Arial"/>
        </w:rPr>
        <w:t xml:space="preserve">przez Radę Działalności Pożytku Publicznego
</w:t>
        <w:br/>
      </w:r>
      <w:r>
        <w:rPr>
          <w:b w:val="true"/>
          <w:color w:val="#000000"/>
          <w:sz w:val="32"/>
          <w:lang w:val="pl-PL"/>
          <w:spacing w:val="-8"/>
          <w:w w:val="105"/>
          <w:strike w:val="false"/>
          <w:vertAlign w:val="baseline"/>
          <w:rFonts w:ascii="Arial" w:hAnsi="Arial"/>
        </w:rPr>
        <w:t xml:space="preserve">Województwa Lubelskiego</w:t>
      </w:r>
    </w:p>
    <w:p>
      <w:pPr>
        <w:ind w:right="0" w:left="0" w:firstLine="0"/>
        <w:spacing w:before="324" w:after="0" w:line="240" w:lineRule="auto"/>
        <w:jc w:val="left"/>
        <w:rPr>
          <w:b w:val="true"/>
          <w:color w:val="#000000"/>
          <w:sz w:val="26"/>
          <w:lang w:val="pl-PL"/>
          <w:spacing w:val="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6"/>
          <w:lang w:val="pl-PL"/>
          <w:spacing w:val="4"/>
          <w:w w:val="100"/>
          <w:strike w:val="false"/>
          <w:vertAlign w:val="baseline"/>
          <w:rFonts w:ascii="Arial" w:hAnsi="Arial"/>
        </w:rPr>
        <w:t xml:space="preserve">I. Postanowienia ogólne</w:t>
      </w:r>
    </w:p>
    <w:p>
      <w:pPr>
        <w:ind w:right="0" w:left="792" w:firstLine="-432"/>
        <w:spacing w:before="252" w:after="0" w:line="240" w:lineRule="auto"/>
        <w:jc w:val="left"/>
        <w:tabs>
          <w:tab w:val="clear" w:pos="432"/>
          <w:tab w:val="decimal" w:pos="792"/>
        </w:tabs>
        <w:numPr>
          <w:ilvl w:val="0"/>
          <w:numId w:val="2"/>
        </w:numPr>
        <w:rPr>
          <w:color w:val="#000000"/>
          <w:sz w:val="22"/>
          <w:lang w:val="pl-PL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Nagroda przyznawana jest przez Kapitu</w:t>
      </w:r>
      <w:r>
        <w:rPr>
          <w:color w:val="#000000"/>
          <w:sz w:val="22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łę Konkursu powołaną przez Radę </w:t>
      </w:r>
      <w:r>
        <w:rPr>
          <w:color w:val="#000000"/>
          <w:sz w:val="22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Działalności Pożytku Publicznego Województwa Lubelskiego, określoną w punkcie IV 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tego Regulaminu.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144" w:left="792" w:firstLine="-432"/>
        <w:spacing w:before="72" w:after="0" w:line="240" w:lineRule="auto"/>
        <w:jc w:val="left"/>
        <w:tabs>
          <w:tab w:val="clear" w:pos="432"/>
          <w:tab w:val="decimal" w:pos="792"/>
        </w:tabs>
        <w:numPr>
          <w:ilvl w:val="0"/>
          <w:numId w:val="2"/>
        </w:numPr>
        <w:rPr>
          <w:color w:val="#000000"/>
          <w:sz w:val="22"/>
          <w:lang w:val="pl-PL"/>
          <w:spacing w:val="-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Organizatorem konkursu jest Rada Dzia</w:t>
      </w:r>
      <w:r>
        <w:rPr>
          <w:color w:val="#000000"/>
          <w:sz w:val="22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łalności Pożytku Publicznego Województwa 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Lubelskiego.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288" w:after="0" w:line="208" w:lineRule="auto"/>
        <w:jc w:val="left"/>
        <w:rPr>
          <w:b w:val="true"/>
          <w:color w:val="#000000"/>
          <w:sz w:val="26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6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II. Cele konkursu</w:t>
      </w:r>
    </w:p>
    <w:p>
      <w:pPr>
        <w:ind w:right="720" w:left="792" w:firstLine="-432"/>
        <w:spacing w:before="288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22"/>
          <w:lang w:val="pl-PL"/>
          <w:spacing w:val="-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Podkre</w:t>
      </w:r>
      <w:r>
        <w:rPr>
          <w:color w:val="#000000"/>
          <w:sz w:val="22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ślenie istoty działalności trzeciego sektora w lokalnych społecznościach 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województwa lubelskiego.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1368" w:left="792" w:firstLine="-432"/>
        <w:spacing w:before="36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22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Nagrodzenie najlepszych samorz</w:t>
      </w:r>
      <w:r>
        <w:rPr>
          <w:color w:val="#000000"/>
          <w:sz w:val="22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ądów, przedstawicieli biznesu, osób </w:t>
      </w:r>
      <w:r>
        <w:rPr>
          <w:color w:val="#000000"/>
          <w:sz w:val="22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zaangażowanych w prace trzeciego sektora, wolontariuszy i organizacji 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pozarządowych z terenu województwa lubelskiego.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72" w:left="792" w:firstLine="-432"/>
        <w:spacing w:before="72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Wyró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żnienie osób zaangażowanych w budowanie prawidłowych relacji między </w:t>
      </w:r>
      <w:r>
        <w:rPr>
          <w:color w:val="#000000"/>
          <w:sz w:val="22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samorządem, biznesem, nauką i organizacjami pozarządowymi („trzecim sektorem”).</w:t>
      </w:r>
      <w:r>
        <w:rPr>
          <w:color w:val="#000000"/>
          <w:sz w:val="22"/>
          <w:lang w:val="pl-PL"/>
          <w:spacing w:val="-1"/>
          <w:w w:val="100"/>
          <w:strike w:val="false"/>
          <w:vertAlign w:val="baseline"/>
          <w:rFonts w:ascii="Arial" w:hAnsi="Arial"/>
        </w:rPr>
      </w:r>
    </w:p>
    <w:p>
      <w:pPr>
        <w:ind w:right="432" w:left="792" w:firstLine="-432"/>
        <w:spacing w:before="36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22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Wskazanie i wyró</w:t>
      </w:r>
      <w:r>
        <w:rPr>
          <w:color w:val="#000000"/>
          <w:sz w:val="22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żnienie osób i instytucji, które w wyjątkowy sposób wpływają na 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rozwój trzeciego sektora.</w:t>
      </w:r>
    </w:p>
    <w:p>
      <w:pPr>
        <w:ind w:right="0" w:left="792" w:firstLine="-432"/>
        <w:spacing w:before="36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Promowanie innowacji spo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łecznych w działalności organizacji pozarządowych.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144" w:left="792" w:firstLine="-432"/>
        <w:spacing w:before="36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22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Wyró</w:t>
      </w:r>
      <w:r>
        <w:rPr>
          <w:color w:val="#000000"/>
          <w:sz w:val="22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żnienie osób szczególnie zaangażowanych w pracę na rzecz trzeciego sektora 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oraz promujących działalność organizacyjną w społeczności lokalnej i poza nią.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864" w:left="792" w:firstLine="-432"/>
        <w:spacing w:before="36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22"/>
          <w:lang w:val="pl-PL"/>
          <w:spacing w:val="-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Ukazanie rangi organizacji pozarz</w:t>
      </w:r>
      <w:r>
        <w:rPr>
          <w:color w:val="#000000"/>
          <w:sz w:val="22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ądowych jako istotnego elementu promocji 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województwa lubelskiego.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792" w:left="792" w:firstLine="-432"/>
        <w:spacing w:before="36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22"/>
          <w:lang w:val="pl-PL"/>
          <w:spacing w:val="-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Motywowanie m</w:t>
      </w:r>
      <w:r>
        <w:rPr>
          <w:color w:val="#000000"/>
          <w:sz w:val="22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łodych, aktywnych osób do zaangażowania w pracę w formie 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wolontariatu w organizacjach pozarządowych.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216" w:left="792" w:firstLine="-432"/>
        <w:spacing w:before="36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22"/>
          <w:lang w:val="pl-PL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Kszta</w:t>
      </w:r>
      <w:r>
        <w:rPr>
          <w:color w:val="#000000"/>
          <w:sz w:val="22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łtowanie świadomej postawy, motywującej do uczestniczenia w życiu </w:t>
      </w:r>
      <w:r>
        <w:rPr>
          <w:color w:val="#000000"/>
          <w:sz w:val="22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kulturalnym i pracy na rzecz organizacji pozarządowych w województwie lubelskim.</w:t>
      </w:r>
      <w:r>
        <w:rPr>
          <w:color w:val="#000000"/>
          <w:sz w:val="22"/>
          <w:lang w:val="pl-PL"/>
          <w:spacing w:val="-1"/>
          <w:w w:val="100"/>
          <w:strike w:val="false"/>
          <w:vertAlign w:val="baseline"/>
          <w:rFonts w:ascii="Arial" w:hAnsi="Arial"/>
        </w:rPr>
      </w:r>
    </w:p>
    <w:p>
      <w:pPr>
        <w:ind w:right="1152" w:left="792" w:firstLine="-432"/>
        <w:spacing w:before="72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22"/>
          <w:lang w:val="pl-PL"/>
          <w:spacing w:val="-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Promocja dzia</w:t>
      </w:r>
      <w:r>
        <w:rPr>
          <w:color w:val="#000000"/>
          <w:sz w:val="22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łań organizacji i osób związanych z trzecim sektorem wśród 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mieszkańców Lubelszczyzny.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288" w:after="0" w:line="204" w:lineRule="auto"/>
        <w:jc w:val="left"/>
        <w:rPr>
          <w:b w:val="true"/>
          <w:color w:val="#000000"/>
          <w:sz w:val="26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6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III. </w:t>
      </w:r>
      <w:r>
        <w:rPr>
          <w:b w:val="true"/>
          <w:color w:val="#000000"/>
          <w:sz w:val="26"/>
          <w:lang w:val="pl-PL"/>
          <w:spacing w:val="-4"/>
          <w:w w:val="105"/>
          <w:strike w:val="false"/>
          <w:vertAlign w:val="baseline"/>
          <w:rFonts w:ascii="Arial" w:hAnsi="Arial"/>
        </w:rPr>
        <w:t xml:space="preserve">Warunki uczestnictwa</w:t>
      </w:r>
      <w:r>
        <w:rPr>
          <w:b w:val="true"/>
          <w:color w:val="#000000"/>
          <w:sz w:val="26"/>
          <w:lang w:val="pl-PL"/>
          <w:spacing w:val="-4"/>
          <w:w w:val="100"/>
          <w:strike w:val="false"/>
          <w:vertAlign w:val="baseline"/>
          <w:rFonts w:ascii="Arial" w:hAnsi="Arial"/>
        </w:rPr>
      </w:r>
    </w:p>
    <w:p>
      <w:pPr>
        <w:ind w:right="216" w:left="792" w:firstLine="-432"/>
        <w:spacing w:before="288" w:after="0" w:line="240" w:lineRule="auto"/>
        <w:jc w:val="left"/>
        <w:tabs>
          <w:tab w:val="clear" w:pos="432"/>
          <w:tab w:val="decimal" w:pos="792"/>
        </w:tabs>
        <w:numPr>
          <w:ilvl w:val="0"/>
          <w:numId w:val="4"/>
        </w:numPr>
        <w:rPr>
          <w:color w:val="#000000"/>
          <w:sz w:val="22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Konkurs skierowany jest do cz</w:t>
      </w:r>
      <w:r>
        <w:rPr>
          <w:color w:val="#000000"/>
          <w:sz w:val="22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łonków organizacji pozarządowych, przedstawicieli 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różnych branż biznesu 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– 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działalności gospodarczej zaangażowanych w pracę i </w:t>
      </w:r>
      <w:r>
        <w:rPr>
          <w:color w:val="#000000"/>
          <w:sz w:val="22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wspieranie działań organizacji pozarządowych, a także organizacji pozarządowych </w:t>
      </w:r>
      <w:r>
        <w:rPr>
          <w:color w:val="#000000"/>
          <w:sz w:val="22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działających na rzecz promocji i rozwoju innowacji kultury województwa lubelskiego 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or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az samorządów wspierających działania trzeciego sektora i organizacji pozarządowych.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72" w:left="792" w:firstLine="-432"/>
        <w:spacing w:before="108" w:after="0" w:line="240" w:lineRule="auto"/>
        <w:jc w:val="left"/>
        <w:tabs>
          <w:tab w:val="clear" w:pos="432"/>
          <w:tab w:val="decimal" w:pos="792"/>
        </w:tabs>
        <w:numPr>
          <w:ilvl w:val="0"/>
          <w:numId w:val="4"/>
        </w:numPr>
        <w:rPr>
          <w:color w:val="#000000"/>
          <w:sz w:val="22"/>
          <w:lang w:val="pl-PL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Prawo do zg</w:t>
      </w:r>
      <w:r>
        <w:rPr>
          <w:color w:val="#000000"/>
          <w:sz w:val="22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łaszania kandydatów mają wszystkie osoby fizyczne i prawne działające na terenie województwa lubelskiego.</w:t>
      </w:r>
      <w:r>
        <w:rPr>
          <w:color w:val="#000000"/>
          <w:sz w:val="22"/>
          <w:lang w:val="pl-PL"/>
          <w:spacing w:val="-1"/>
          <w:w w:val="100"/>
          <w:strike w:val="false"/>
          <w:vertAlign w:val="baseline"/>
          <w:rFonts w:ascii="Arial" w:hAnsi="Arial"/>
        </w:rPr>
      </w:r>
    </w:p>
    <w:p>
      <w:pPr>
        <w:ind w:right="0" w:left="792" w:firstLine="-432"/>
        <w:spacing w:before="36" w:after="0" w:line="240" w:lineRule="auto"/>
        <w:jc w:val="left"/>
        <w:tabs>
          <w:tab w:val="clear" w:pos="432"/>
          <w:tab w:val="decimal" w:pos="792"/>
        </w:tabs>
        <w:numPr>
          <w:ilvl w:val="0"/>
          <w:numId w:val="4"/>
        </w:numPr>
        <w:rPr>
          <w:color w:val="#000000"/>
          <w:sz w:val="22"/>
          <w:lang w:val="pl-PL"/>
          <w:spacing w:val="-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Do konkursu mog</w:t>
      </w:r>
      <w:r>
        <w:rPr>
          <w:color w:val="#000000"/>
          <w:sz w:val="22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ą być zgłaszane osoby fizyczne i podmioty, o których mowa w ust. 1 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realizujące działania na terenie województwa lubelskiego.</w:t>
      </w:r>
      <w:r>
        <w:rPr>
          <w:color w:val="#000000"/>
          <w:sz w:val="22"/>
          <w:lang w:val="pl-PL"/>
          <w:spacing w:val="0"/>
          <w:w w:val="100"/>
          <w:strike w:val="false"/>
          <w:vertAlign w:val="baseline"/>
          <w:rFonts w:ascii="Arial" w:hAnsi="Arial"/>
        </w:rPr>
      </w:r>
    </w:p>
    <w:sectPr>
      <w:pgSz w:w="12240" w:h="15840" w:orient="portrait"/>
      <w:type w:val="nextPage"/>
      <w:textDirection w:val="lrTb"/>
      <w:pgMar w:bottom="1274" w:top="696" w:right="1535" w:left="1605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00000"/>
        <w:sz w:val="22"/>
        <w:lang w:val="pl-PL"/>
        <w:spacing w:val="3"/>
        <w:w w:val="100"/>
        <w:strike w:val="false"/>
        <w:vertAlign w:val="baseline"/>
        <w:rFonts w:ascii="Arial" w:hAnsi="Arial"/>
      </w:rPr>
    </w:lvl>
  </w:abstractNum>
  <w:abstractNum w:abstractNumId="2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00000"/>
        <w:sz w:val="22"/>
        <w:lang w:val="pl-PL"/>
        <w:spacing w:val="-6"/>
        <w:w w:val="100"/>
        <w:strike w:val="false"/>
        <w:vertAlign w:val="baseline"/>
        <w:rFonts w:ascii="Arial" w:hAnsi="Arial"/>
      </w:rPr>
    </w:lvl>
  </w:abstractNum>
  <w:abstractNum w:abstractNumId="3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00000"/>
        <w:sz w:val="22"/>
        <w:lang w:val="pl-PL"/>
        <w:spacing w:val="-3"/>
        <w:w w:val="100"/>
        <w:strike w:val="false"/>
        <w:vertAlign w:val="baseline"/>
        <w:rFonts w:ascii="Arial" w:hAnsi="Arial"/>
      </w:rPr>
    </w:lvl>
  </w:abstract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