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918E" w14:textId="77777777" w:rsidR="002E42AF" w:rsidRDefault="002E42AF" w:rsidP="002E42A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A52BC97" w14:textId="77777777" w:rsidR="002E42AF" w:rsidRDefault="002E42AF" w:rsidP="002E42AF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Uzasadnienie</w:t>
      </w:r>
    </w:p>
    <w:p w14:paraId="5EFBEEB6" w14:textId="77777777" w:rsidR="00B16BB9" w:rsidRDefault="00B16BB9" w:rsidP="002E42AF">
      <w:pPr>
        <w:pStyle w:val="WW-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19DC0C" w14:textId="1D303F5F" w:rsidR="002E42AF" w:rsidRDefault="002E42AF" w:rsidP="002E42AF">
      <w:pPr>
        <w:pStyle w:val="WW-Zwykytek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uchwały Rady Powiatu w Lublinie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sprawie określenia rozkładu godzin pracy aptek ogólnodostępnych na terenie powiatu lubelskiego</w:t>
      </w:r>
    </w:p>
    <w:p w14:paraId="221BA77B" w14:textId="77777777" w:rsidR="002E42AF" w:rsidRDefault="002E42AF" w:rsidP="002E42AF">
      <w:pPr>
        <w:pStyle w:val="Punktyiwyliczanki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</w:p>
    <w:p w14:paraId="19F4DB79" w14:textId="77777777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9476DD" w14:textId="052774C0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</w:t>
      </w:r>
      <w:r w:rsidR="00DE4BF4">
        <w:rPr>
          <w:rFonts w:ascii="Arial" w:hAnsi="Arial" w:cs="Arial"/>
          <w:sz w:val="22"/>
          <w:szCs w:val="22"/>
        </w:rPr>
        <w:t xml:space="preserve"> koniecznością </w:t>
      </w:r>
      <w:r w:rsidR="00E23BF9">
        <w:rPr>
          <w:rFonts w:ascii="Arial" w:hAnsi="Arial" w:cs="Arial"/>
          <w:sz w:val="22"/>
          <w:szCs w:val="22"/>
        </w:rPr>
        <w:t xml:space="preserve">aktualizacji </w:t>
      </w:r>
      <w:r>
        <w:rPr>
          <w:rFonts w:ascii="Arial" w:hAnsi="Arial" w:cs="Arial"/>
          <w:sz w:val="22"/>
          <w:szCs w:val="22"/>
        </w:rPr>
        <w:t>zakresu godzin czynności pracy aptek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terenu powiatu lubelskiego, a także w nawiązaniu do art. 94 ust. 1 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ustawy z dnia 6 września 2001 r. – Prawo farmaceutyczne (</w:t>
      </w:r>
      <w:r w:rsidR="00C02866">
        <w:rPr>
          <w:rFonts w:ascii="Arial" w:hAnsi="Arial" w:cs="Arial"/>
          <w:sz w:val="22"/>
          <w:szCs w:val="22"/>
        </w:rPr>
        <w:t>Dz. U. z 2021 r. poz. 974 i 981</w:t>
      </w:r>
      <w:r>
        <w:rPr>
          <w:rFonts w:ascii="Arial" w:hAnsi="Arial" w:cs="Arial"/>
          <w:sz w:val="22"/>
          <w:szCs w:val="22"/>
        </w:rPr>
        <w:t>)</w:t>
      </w:r>
      <w:r w:rsidR="00C41972">
        <w:rPr>
          <w:rFonts w:ascii="Arial" w:hAnsi="Arial" w:cs="Arial"/>
          <w:sz w:val="22"/>
          <w:szCs w:val="22"/>
        </w:rPr>
        <w:t>, który wskazuje</w:t>
      </w:r>
      <w:r w:rsidR="00362317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,,rozkład godzin pracy aptek ogólnodostępnych na danym terenie określa, w drodze uchwały, rada powiatu po zasięgnięciu opinii wójtów (burmistrzów, prezydentów miast) gmin z</w:t>
      </w:r>
      <w:r w:rsidR="00D308E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terenu powiatu i samorządu aptekarskiego” zachodzi konieczność podjęcia stosownej uchwały w tej sprawie.</w:t>
      </w:r>
    </w:p>
    <w:p w14:paraId="3D08ED9D" w14:textId="2488DC27" w:rsidR="00062BD8" w:rsidRDefault="002E42AF" w:rsidP="002E42AF">
      <w:pPr>
        <w:pStyle w:val="NormalnyWeb"/>
        <w:tabs>
          <w:tab w:val="left" w:pos="709"/>
        </w:tabs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Traci moc obowiązująca uchwała Rady Powiatu w Lublinie Nr </w:t>
      </w:r>
      <w:r w:rsidR="00CB171E">
        <w:rPr>
          <w:rFonts w:ascii="Arial" w:hAnsi="Arial" w:cs="Arial"/>
          <w:bCs/>
          <w:sz w:val="22"/>
          <w:szCs w:val="22"/>
        </w:rPr>
        <w:t>XXIV</w:t>
      </w:r>
      <w:r w:rsidR="00CB171E" w:rsidRPr="0032660A">
        <w:rPr>
          <w:rFonts w:ascii="Arial" w:hAnsi="Arial" w:cs="Arial"/>
          <w:bCs/>
          <w:sz w:val="22"/>
          <w:szCs w:val="22"/>
        </w:rPr>
        <w:t>/</w:t>
      </w:r>
      <w:r w:rsidR="00CB171E">
        <w:rPr>
          <w:rFonts w:ascii="Arial" w:hAnsi="Arial" w:cs="Arial"/>
          <w:bCs/>
          <w:sz w:val="22"/>
          <w:szCs w:val="22"/>
        </w:rPr>
        <w:t>331</w:t>
      </w:r>
      <w:r w:rsidR="00CB171E" w:rsidRPr="0032660A">
        <w:rPr>
          <w:rFonts w:ascii="Arial" w:hAnsi="Arial" w:cs="Arial"/>
          <w:bCs/>
          <w:sz w:val="22"/>
          <w:szCs w:val="22"/>
        </w:rPr>
        <w:t>/20</w:t>
      </w:r>
      <w:r w:rsidR="00CB171E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podjęta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dniu 26 listopada 20</w:t>
      </w:r>
      <w:r w:rsidR="00CB171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w tej samej sprawie, co wynika z potrzeby dokonania zmiany załącznika Nr 1 określającego </w:t>
      </w:r>
      <w:r>
        <w:rPr>
          <w:rFonts w:ascii="Arial" w:hAnsi="Arial" w:cs="Arial"/>
          <w:bCs/>
          <w:sz w:val="22"/>
          <w:szCs w:val="22"/>
        </w:rPr>
        <w:t>rozkład godzin pracy aptek ogólnodostępnych na terenie powiatu lubelskiego, załącznika Nr 2</w:t>
      </w:r>
      <w:r>
        <w:rPr>
          <w:rFonts w:ascii="Arial" w:hAnsi="Arial" w:cs="Arial"/>
          <w:sz w:val="22"/>
          <w:szCs w:val="22"/>
        </w:rPr>
        <w:t xml:space="preserve"> wykazującego dyżury aptek usytuowanych na terenie gminy Bychawa </w:t>
      </w:r>
      <w:r>
        <w:rPr>
          <w:rFonts w:ascii="Arial" w:hAnsi="Arial" w:cs="Arial"/>
          <w:bCs/>
          <w:sz w:val="22"/>
          <w:szCs w:val="22"/>
        </w:rPr>
        <w:t xml:space="preserve">oraz załącznika Nr 3 </w:t>
      </w:r>
      <w:r>
        <w:rPr>
          <w:rFonts w:ascii="Arial" w:hAnsi="Arial" w:cs="Arial"/>
          <w:sz w:val="22"/>
          <w:szCs w:val="22"/>
        </w:rPr>
        <w:t xml:space="preserve">wykazującego dyżury aptek usytuowanych na terenie gminy Bełżyce. </w:t>
      </w:r>
    </w:p>
    <w:p w14:paraId="253E1C98" w14:textId="65F24C5E" w:rsidR="00062BD8" w:rsidRDefault="002E42AF" w:rsidP="002E42AF">
      <w:pPr>
        <w:pStyle w:val="NormalnyWeb"/>
        <w:tabs>
          <w:tab w:val="left" w:pos="709"/>
        </w:tabs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załącznika Nr 1 podyktowana jest </w:t>
      </w:r>
      <w:r w:rsidR="00CB171E">
        <w:rPr>
          <w:rFonts w:ascii="Arial" w:hAnsi="Arial" w:cs="Arial"/>
          <w:sz w:val="22"/>
          <w:szCs w:val="22"/>
        </w:rPr>
        <w:t xml:space="preserve">zmianami w godzinach pracy </w:t>
      </w:r>
      <w:r w:rsidR="00031403">
        <w:rPr>
          <w:rFonts w:ascii="Arial" w:hAnsi="Arial" w:cs="Arial"/>
          <w:sz w:val="22"/>
          <w:szCs w:val="22"/>
        </w:rPr>
        <w:t>,,</w:t>
      </w:r>
      <w:r w:rsidR="00CB171E">
        <w:rPr>
          <w:rFonts w:ascii="Arial" w:hAnsi="Arial" w:cs="Arial"/>
          <w:sz w:val="22"/>
          <w:szCs w:val="22"/>
        </w:rPr>
        <w:t>Apteki Prywatnej Bożena Staszyc</w:t>
      </w:r>
      <w:r w:rsidR="00031403">
        <w:rPr>
          <w:rFonts w:ascii="Arial" w:hAnsi="Arial" w:cs="Arial"/>
          <w:sz w:val="22"/>
          <w:szCs w:val="22"/>
        </w:rPr>
        <w:t>”</w:t>
      </w:r>
      <w:r w:rsidR="00CB171E">
        <w:rPr>
          <w:rFonts w:ascii="Arial" w:hAnsi="Arial" w:cs="Arial"/>
          <w:sz w:val="22"/>
          <w:szCs w:val="22"/>
        </w:rPr>
        <w:t xml:space="preserve"> w gminie Strzyżewice </w:t>
      </w:r>
      <w:r>
        <w:rPr>
          <w:rFonts w:ascii="Arial" w:hAnsi="Arial" w:cs="Arial"/>
          <w:sz w:val="22"/>
          <w:szCs w:val="22"/>
        </w:rPr>
        <w:t xml:space="preserve">oraz </w:t>
      </w:r>
      <w:r w:rsidR="00CB171E">
        <w:rPr>
          <w:rFonts w:ascii="Arial" w:hAnsi="Arial" w:cs="Arial"/>
          <w:sz w:val="22"/>
          <w:szCs w:val="22"/>
        </w:rPr>
        <w:t>zakończeniem</w:t>
      </w:r>
      <w:r>
        <w:rPr>
          <w:rFonts w:ascii="Arial" w:hAnsi="Arial" w:cs="Arial"/>
          <w:sz w:val="22"/>
          <w:szCs w:val="22"/>
        </w:rPr>
        <w:t xml:space="preserve"> działalności przez </w:t>
      </w:r>
      <w:r w:rsidR="00CB17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ptekę </w:t>
      </w:r>
      <w:r w:rsidR="00CB171E">
        <w:rPr>
          <w:rFonts w:ascii="Arial" w:hAnsi="Arial" w:cs="Arial"/>
          <w:sz w:val="22"/>
          <w:szCs w:val="22"/>
        </w:rPr>
        <w:t>prowadzoną pod adresem</w:t>
      </w:r>
      <w:r w:rsidR="00473CDB">
        <w:rPr>
          <w:rFonts w:ascii="Arial" w:hAnsi="Arial" w:cs="Arial"/>
          <w:sz w:val="22"/>
          <w:szCs w:val="22"/>
        </w:rPr>
        <w:t>:</w:t>
      </w:r>
      <w:r w:rsidR="00CB171E">
        <w:rPr>
          <w:rFonts w:ascii="Arial" w:hAnsi="Arial" w:cs="Arial"/>
          <w:sz w:val="22"/>
          <w:szCs w:val="22"/>
        </w:rPr>
        <w:t xml:space="preserve"> Kozubszczyzna 80</w:t>
      </w:r>
      <w:r w:rsidR="00473CDB">
        <w:rPr>
          <w:rFonts w:ascii="Arial" w:hAnsi="Arial" w:cs="Arial"/>
          <w:sz w:val="22"/>
          <w:szCs w:val="22"/>
        </w:rPr>
        <w:t xml:space="preserve">, </w:t>
      </w:r>
      <w:r w:rsidR="00F12B08">
        <w:rPr>
          <w:rFonts w:ascii="Arial" w:hAnsi="Arial" w:cs="Arial"/>
          <w:sz w:val="22"/>
          <w:szCs w:val="22"/>
        </w:rPr>
        <w:t>21-030</w:t>
      </w:r>
      <w:r w:rsidR="00473CDB">
        <w:rPr>
          <w:rFonts w:ascii="Arial" w:hAnsi="Arial" w:cs="Arial"/>
          <w:sz w:val="22"/>
          <w:szCs w:val="22"/>
        </w:rPr>
        <w:t xml:space="preserve"> </w:t>
      </w:r>
      <w:r w:rsidR="00CB171E">
        <w:rPr>
          <w:rFonts w:ascii="Arial" w:hAnsi="Arial" w:cs="Arial"/>
          <w:sz w:val="22"/>
          <w:szCs w:val="22"/>
        </w:rPr>
        <w:t>Konopnica</w:t>
      </w:r>
      <w:r w:rsidR="003066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0664D">
        <w:rPr>
          <w:rFonts w:ascii="Arial" w:hAnsi="Arial" w:cs="Arial"/>
          <w:sz w:val="22"/>
          <w:szCs w:val="22"/>
        </w:rPr>
        <w:t>N</w:t>
      </w:r>
      <w:r w:rsidR="00CB171E">
        <w:rPr>
          <w:rFonts w:ascii="Arial" w:hAnsi="Arial" w:cs="Arial"/>
          <w:sz w:val="22"/>
          <w:szCs w:val="22"/>
        </w:rPr>
        <w:t xml:space="preserve">astąpiła także </w:t>
      </w:r>
      <w:r w:rsidR="0056359A">
        <w:rPr>
          <w:rFonts w:ascii="Arial" w:hAnsi="Arial" w:cs="Arial"/>
          <w:sz w:val="22"/>
          <w:szCs w:val="22"/>
        </w:rPr>
        <w:t>aktualizacja</w:t>
      </w:r>
      <w:r w:rsidR="00CB171E">
        <w:rPr>
          <w:rFonts w:ascii="Arial" w:hAnsi="Arial" w:cs="Arial"/>
          <w:sz w:val="22"/>
          <w:szCs w:val="22"/>
        </w:rPr>
        <w:t xml:space="preserve"> </w:t>
      </w:r>
      <w:r w:rsidR="0056359A">
        <w:rPr>
          <w:rFonts w:ascii="Arial" w:hAnsi="Arial" w:cs="Arial"/>
          <w:sz w:val="22"/>
          <w:szCs w:val="22"/>
        </w:rPr>
        <w:t>firmy</w:t>
      </w:r>
      <w:r w:rsidR="00CB171E">
        <w:rPr>
          <w:rFonts w:ascii="Arial" w:hAnsi="Arial" w:cs="Arial"/>
          <w:sz w:val="22"/>
          <w:szCs w:val="22"/>
        </w:rPr>
        <w:t xml:space="preserve"> jednego podmiotu </w:t>
      </w:r>
      <w:r w:rsidR="0056359A">
        <w:rPr>
          <w:rFonts w:ascii="Arial" w:hAnsi="Arial" w:cs="Arial"/>
          <w:sz w:val="22"/>
          <w:szCs w:val="22"/>
        </w:rPr>
        <w:t xml:space="preserve">tj. </w:t>
      </w:r>
      <w:r w:rsidR="00CB171E">
        <w:rPr>
          <w:rFonts w:ascii="Arial" w:hAnsi="Arial" w:cs="Arial"/>
          <w:sz w:val="22"/>
          <w:szCs w:val="22"/>
        </w:rPr>
        <w:t>apteki w Garbowie z ul</w:t>
      </w:r>
      <w:r w:rsidR="00777B4B">
        <w:rPr>
          <w:rFonts w:ascii="Arial" w:hAnsi="Arial" w:cs="Arial"/>
          <w:sz w:val="22"/>
          <w:szCs w:val="22"/>
        </w:rPr>
        <w:t>.</w:t>
      </w:r>
      <w:r w:rsidR="00CB171E">
        <w:rPr>
          <w:rFonts w:ascii="Arial" w:hAnsi="Arial" w:cs="Arial"/>
          <w:sz w:val="22"/>
          <w:szCs w:val="22"/>
        </w:rPr>
        <w:t xml:space="preserve"> Parkowej 1, gdzie wcześniejszą </w:t>
      </w:r>
      <w:r w:rsidR="0056359A">
        <w:rPr>
          <w:rFonts w:ascii="Arial" w:hAnsi="Arial" w:cs="Arial"/>
          <w:sz w:val="22"/>
          <w:szCs w:val="22"/>
        </w:rPr>
        <w:t>firmę</w:t>
      </w:r>
      <w:r w:rsidR="00CB171E">
        <w:rPr>
          <w:rFonts w:ascii="Arial" w:hAnsi="Arial" w:cs="Arial"/>
          <w:sz w:val="22"/>
          <w:szCs w:val="22"/>
        </w:rPr>
        <w:t xml:space="preserve"> „Apteka Prywatna mgr Teresa Kamińska zastąpiono </w:t>
      </w:r>
      <w:r w:rsidR="0056359A">
        <w:rPr>
          <w:rFonts w:ascii="Arial" w:hAnsi="Arial" w:cs="Arial"/>
          <w:sz w:val="22"/>
          <w:szCs w:val="22"/>
        </w:rPr>
        <w:t>firmą</w:t>
      </w:r>
      <w:r w:rsidR="00CB171E">
        <w:rPr>
          <w:rFonts w:ascii="Arial" w:hAnsi="Arial" w:cs="Arial"/>
          <w:sz w:val="22"/>
          <w:szCs w:val="22"/>
        </w:rPr>
        <w:t>: „Apteka Małgorzata Kamińska</w:t>
      </w:r>
      <w:r w:rsidR="00777B4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 w:rsidR="00CB171E">
        <w:rPr>
          <w:rFonts w:ascii="Arial" w:hAnsi="Arial" w:cs="Arial"/>
          <w:sz w:val="22"/>
          <w:szCs w:val="22"/>
        </w:rPr>
        <w:t xml:space="preserve"> Zmieniono godziny pracy apteki „Pod Aniołem” w gminie Bychawa oraz </w:t>
      </w:r>
      <w:r w:rsidR="00777B4B">
        <w:rPr>
          <w:rFonts w:ascii="Arial" w:hAnsi="Arial" w:cs="Arial"/>
          <w:sz w:val="22"/>
          <w:szCs w:val="22"/>
        </w:rPr>
        <w:t xml:space="preserve">dokonano aktualizacji </w:t>
      </w:r>
      <w:r w:rsidR="00CB171E">
        <w:rPr>
          <w:rFonts w:ascii="Arial" w:hAnsi="Arial" w:cs="Arial"/>
          <w:sz w:val="22"/>
          <w:szCs w:val="22"/>
        </w:rPr>
        <w:t>numer telefonu apteki Rodzinnej mieszczącej w gminie Bychawa.</w:t>
      </w:r>
      <w:r w:rsidR="009F0B93">
        <w:rPr>
          <w:rFonts w:ascii="Arial" w:hAnsi="Arial" w:cs="Arial"/>
          <w:sz w:val="22"/>
          <w:szCs w:val="22"/>
        </w:rPr>
        <w:t xml:space="preserve"> </w:t>
      </w:r>
    </w:p>
    <w:p w14:paraId="17A0E82F" w14:textId="2F8CC9C5" w:rsidR="002E42AF" w:rsidRDefault="002E42AF" w:rsidP="002E42AF">
      <w:pPr>
        <w:pStyle w:val="NormalnyWeb"/>
        <w:tabs>
          <w:tab w:val="left" w:pos="709"/>
        </w:tabs>
        <w:spacing w:before="0"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załącznika Nr 2</w:t>
      </w:r>
      <w:r w:rsidR="00812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załącznika Nr 3 podyktowana jest natomiast ustaleniem harmonogramu dyżurów aptek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terenu gminy Bychawa i Bełżyce rok 202</w:t>
      </w:r>
      <w:r w:rsidR="00CB17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12F81C22" w14:textId="7C93091A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Przedstawiony harmonogram pracy aptek (załącznik Nr 1) oraz dyżurów aptek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(załącznik Nr 3) zaopiniowany został pozytywnie przez Wójtów, Burmistrzów z terenu tych aptek. Załącznik Nr 2 do uchwały wy</w:t>
      </w:r>
      <w:r w:rsidR="00764ECA">
        <w:rPr>
          <w:rFonts w:ascii="Arial" w:hAnsi="Arial" w:cs="Arial"/>
          <w:sz w:val="22"/>
          <w:szCs w:val="22"/>
        </w:rPr>
        <w:t>kazujący dyżury aptek z terenu g</w:t>
      </w:r>
      <w:r>
        <w:rPr>
          <w:rFonts w:ascii="Arial" w:hAnsi="Arial" w:cs="Arial"/>
          <w:sz w:val="22"/>
          <w:szCs w:val="22"/>
        </w:rPr>
        <w:t xml:space="preserve">miny Bychawa został zaopiniowany przez Burmistrza Bychawy uwzględniając uwagi aptek, które nie wyrażają zgody na pełnienie dyżurów całodobowych. </w:t>
      </w:r>
      <w:r w:rsidR="00CB171E">
        <w:rPr>
          <w:rFonts w:ascii="Arial" w:hAnsi="Arial" w:cs="Arial"/>
          <w:sz w:val="22"/>
          <w:szCs w:val="22"/>
        </w:rPr>
        <w:t>Właściciele aptek podnoszą problem dotyczący dyżurów nocnych, informują, że dyżur nocny powinien trwać tylko do godz. 24:00</w:t>
      </w:r>
      <w:r w:rsidR="00181BEC">
        <w:rPr>
          <w:rFonts w:ascii="Arial" w:hAnsi="Arial" w:cs="Arial"/>
          <w:sz w:val="22"/>
          <w:szCs w:val="22"/>
        </w:rPr>
        <w:t>,</w:t>
      </w:r>
      <w:r w:rsidR="00CB171E">
        <w:rPr>
          <w:rFonts w:ascii="Arial" w:hAnsi="Arial" w:cs="Arial"/>
          <w:sz w:val="22"/>
          <w:szCs w:val="22"/>
        </w:rPr>
        <w:t xml:space="preserve"> ponieważ po północy pacjenci bywają w aptece sporadycznie i nabywają na ogół nie leki lecz inn</w:t>
      </w:r>
      <w:r w:rsidR="00A02DC2">
        <w:rPr>
          <w:rFonts w:ascii="Arial" w:hAnsi="Arial" w:cs="Arial"/>
          <w:sz w:val="22"/>
          <w:szCs w:val="22"/>
        </w:rPr>
        <w:t xml:space="preserve">e artykuły </w:t>
      </w:r>
      <w:r w:rsidR="00F62AE4">
        <w:rPr>
          <w:rFonts w:ascii="Arial" w:hAnsi="Arial" w:cs="Arial"/>
          <w:sz w:val="22"/>
          <w:szCs w:val="22"/>
        </w:rPr>
        <w:t>niebędące środkami ratującymi zdrowie i życie.</w:t>
      </w:r>
    </w:p>
    <w:p w14:paraId="535BFBA6" w14:textId="07C4D84C" w:rsidR="002E42AF" w:rsidRP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Dyżury całodobowe aptek z terenu gminy Bychawa i gminy Bełżyce negatywnie zaopiniował Samorząd Aptekarski. Okręgowa Izba Aptekarska w Lublinie stoi na stanowisku,</w:t>
      </w:r>
      <w:r w:rsidR="009F0B93">
        <w:rPr>
          <w:rFonts w:ascii="Arial" w:hAnsi="Arial" w:cs="Arial"/>
          <w:sz w:val="22"/>
          <w:szCs w:val="22"/>
        </w:rPr>
        <w:t xml:space="preserve"> </w:t>
      </w:r>
      <w:r w:rsidR="00764ECA">
        <w:rPr>
          <w:rFonts w:ascii="Arial" w:hAnsi="Arial" w:cs="Arial"/>
          <w:sz w:val="22"/>
          <w:szCs w:val="22"/>
        </w:rPr>
        <w:t xml:space="preserve">że </w:t>
      </w:r>
      <w:r w:rsidR="00CB171E">
        <w:rPr>
          <w:rFonts w:ascii="Arial" w:hAnsi="Arial" w:cs="Arial"/>
          <w:sz w:val="22"/>
          <w:szCs w:val="22"/>
        </w:rPr>
        <w:t xml:space="preserve">aptekom, które są </w:t>
      </w:r>
      <w:r w:rsidR="009F0B93">
        <w:rPr>
          <w:rFonts w:ascii="Arial" w:hAnsi="Arial" w:cs="Arial"/>
          <w:sz w:val="22"/>
          <w:szCs w:val="22"/>
        </w:rPr>
        <w:t>przedsiębiorstwami</w:t>
      </w:r>
      <w:r w:rsidR="00CB171E">
        <w:rPr>
          <w:rFonts w:ascii="Arial" w:hAnsi="Arial" w:cs="Arial"/>
          <w:sz w:val="22"/>
          <w:szCs w:val="22"/>
        </w:rPr>
        <w:t xml:space="preserve"> prywatnymi, próbuje się narzucić nakazowy wolontaria</w:t>
      </w:r>
      <w:r w:rsidR="009F0B93">
        <w:rPr>
          <w:rFonts w:ascii="Arial" w:hAnsi="Arial" w:cs="Arial"/>
          <w:sz w:val="22"/>
          <w:szCs w:val="22"/>
        </w:rPr>
        <w:t>t</w:t>
      </w:r>
      <w:r w:rsidR="00CB171E">
        <w:rPr>
          <w:rFonts w:ascii="Arial" w:hAnsi="Arial" w:cs="Arial"/>
          <w:sz w:val="22"/>
          <w:szCs w:val="22"/>
        </w:rPr>
        <w:t xml:space="preserve"> we własnych zakładach pracy, zrzucając całe koszty dyżurowania na barki </w:t>
      </w:r>
      <w:r w:rsidR="00CB171E">
        <w:rPr>
          <w:rFonts w:ascii="Arial" w:hAnsi="Arial" w:cs="Arial"/>
          <w:sz w:val="22"/>
          <w:szCs w:val="22"/>
        </w:rPr>
        <w:lastRenderedPageBreak/>
        <w:t>właścicieli.</w:t>
      </w:r>
      <w:r w:rsidR="009F0B93">
        <w:rPr>
          <w:rFonts w:ascii="Arial" w:hAnsi="Arial" w:cs="Arial"/>
          <w:sz w:val="22"/>
          <w:szCs w:val="22"/>
        </w:rPr>
        <w:t xml:space="preserve"> </w:t>
      </w:r>
      <w:r w:rsidR="00CB171E">
        <w:rPr>
          <w:rFonts w:ascii="Arial" w:hAnsi="Arial" w:cs="Arial"/>
          <w:sz w:val="22"/>
          <w:szCs w:val="22"/>
        </w:rPr>
        <w:t>Na dyżurach nocnych pojawiają się pojedyncze osoby po produkty lecznicze, a</w:t>
      </w:r>
      <w:r w:rsidR="009F0B93">
        <w:rPr>
          <w:rFonts w:ascii="Arial" w:hAnsi="Arial" w:cs="Arial"/>
          <w:sz w:val="22"/>
          <w:szCs w:val="22"/>
        </w:rPr>
        <w:t> </w:t>
      </w:r>
      <w:r w:rsidR="00CB171E">
        <w:rPr>
          <w:rFonts w:ascii="Arial" w:hAnsi="Arial" w:cs="Arial"/>
          <w:sz w:val="22"/>
          <w:szCs w:val="22"/>
        </w:rPr>
        <w:t>realizacja recept to rzadkość. Sprzedaż produktów leczniczych w godzinach nocnych nie rekompensuje ponoszonych kosztów. Okręgowa Izba aptekarska podkreśla, że w stanach nagłego zagrożenia zdrowia i życia, pacjenci nie korzystają z aptek a z pomocy</w:t>
      </w:r>
      <w:r w:rsidR="009F0B93">
        <w:rPr>
          <w:rFonts w:ascii="Arial" w:hAnsi="Arial" w:cs="Arial"/>
          <w:sz w:val="22"/>
          <w:szCs w:val="22"/>
        </w:rPr>
        <w:t xml:space="preserve"> </w:t>
      </w:r>
      <w:r w:rsidR="00CB171E">
        <w:rPr>
          <w:rFonts w:ascii="Arial" w:hAnsi="Arial" w:cs="Arial"/>
          <w:sz w:val="22"/>
          <w:szCs w:val="22"/>
        </w:rPr>
        <w:t>pogotowia ratunkowego. Zdaniem Zarządu Izby przedstawiony harmonogram prac aptek z terenu Bychawy i Bełżyc nie ma uzasadnienia medycznego ani ekonomicznego.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D1EB18" w14:textId="77777777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Należy podkreślić, że Ustawodawca nie uzależnił wykonywania przez aptekę ogólnodostępną realizacji zadań określonych w art. 86 ust. 2 ustawy – Prawo farmaceutyczne</w:t>
      </w:r>
      <w:r w:rsidR="006C23F2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od indywidualnych i konkretnych warunków w jakich dana placówka funkcjonuje. Pełnienie dyżurów nocnych i podczas dni wolnych od pracy wchodzi w zakres ustawowych zadań aptek ogólnodostępnych i do kierownika apteki należy takie zorganizowanie pracy, aby placówka ten obowiązek mogła realizować. </w:t>
      </w:r>
    </w:p>
    <w:p w14:paraId="3234BEC0" w14:textId="4D98470A" w:rsidR="002E42AF" w:rsidRDefault="002E42AF" w:rsidP="002E42A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v1gwpc6669e78colour"/>
          <w:rFonts w:ascii="Arial" w:hAnsi="Arial" w:cs="Arial"/>
          <w:sz w:val="22"/>
          <w:szCs w:val="22"/>
        </w:rPr>
        <w:t xml:space="preserve"> </w:t>
      </w:r>
      <w:r>
        <w:rPr>
          <w:rStyle w:val="v1gwpc6669e78colour"/>
          <w:rFonts w:ascii="Arial" w:hAnsi="Arial" w:cs="Arial"/>
          <w:sz w:val="22"/>
          <w:szCs w:val="22"/>
        </w:rPr>
        <w:tab/>
        <w:t xml:space="preserve">Jak wynika z </w:t>
      </w:r>
      <w:hyperlink r:id="rId5" w:anchor="/document/16915922?unitId=art(94)ust(1)&amp;cm=DOCUMENT" w:tgtFrame="_blank" w:history="1">
        <w:r w:rsidRPr="002E42AF">
          <w:rPr>
            <w:rStyle w:val="Hipercze"/>
            <w:rFonts w:ascii="Arial" w:hAnsi="Arial" w:cs="Arial"/>
            <w:color w:val="auto"/>
            <w:sz w:val="22"/>
            <w:szCs w:val="22"/>
          </w:rPr>
          <w:t>art. 94 ust. 1</w:t>
        </w:r>
      </w:hyperlink>
      <w:r>
        <w:rPr>
          <w:rStyle w:val="v1gwpc6669e78colour"/>
          <w:rFonts w:ascii="Arial" w:hAnsi="Arial" w:cs="Arial"/>
          <w:color w:val="auto"/>
          <w:sz w:val="22"/>
          <w:szCs w:val="22"/>
        </w:rPr>
        <w:t xml:space="preserve"> -</w:t>
      </w:r>
      <w:r w:rsidR="009F0B93">
        <w:rPr>
          <w:rStyle w:val="v1gwpc6669e78colour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v1gwpc6669e78colour"/>
          <w:rFonts w:ascii="Arial" w:hAnsi="Arial" w:cs="Arial"/>
          <w:sz w:val="22"/>
          <w:szCs w:val="22"/>
        </w:rPr>
        <w:t>Prawo farmaceutyczne</w:t>
      </w:r>
      <w:r w:rsidR="006C23F2">
        <w:rPr>
          <w:rStyle w:val="v1gwpc6669e78colour"/>
          <w:rFonts w:ascii="Arial" w:hAnsi="Arial" w:cs="Arial"/>
          <w:sz w:val="22"/>
          <w:szCs w:val="22"/>
        </w:rPr>
        <w:t>,</w:t>
      </w:r>
      <w:r>
        <w:rPr>
          <w:rStyle w:val="v1gwpc6669e78colour"/>
          <w:rFonts w:ascii="Arial" w:hAnsi="Arial" w:cs="Arial"/>
          <w:sz w:val="22"/>
          <w:szCs w:val="22"/>
        </w:rPr>
        <w:t xml:space="preserve"> rozkład godzin pracy aptek ogólnodostępnych powinien "być dostosowany do potrzeb ludności" oraz "zapewniać dostępność świadczeń również w porze nocnej, w niedzielę, święta i inne dni wolne</w:t>
      </w:r>
      <w:r w:rsidR="009F0B93">
        <w:rPr>
          <w:rStyle w:val="v1gwpc6669e78colour"/>
          <w:rFonts w:ascii="Arial" w:hAnsi="Arial" w:cs="Arial"/>
          <w:sz w:val="22"/>
          <w:szCs w:val="22"/>
        </w:rPr>
        <w:t xml:space="preserve"> </w:t>
      </w:r>
      <w:r>
        <w:rPr>
          <w:rStyle w:val="v1gwpc6669e78colour"/>
          <w:rFonts w:ascii="Arial" w:hAnsi="Arial" w:cs="Arial"/>
          <w:sz w:val="22"/>
          <w:szCs w:val="22"/>
        </w:rPr>
        <w:t>od pracy".</w:t>
      </w:r>
      <w:r>
        <w:rPr>
          <w:rFonts w:ascii="Arial" w:hAnsi="Arial" w:cs="Arial"/>
          <w:sz w:val="22"/>
          <w:szCs w:val="22"/>
        </w:rPr>
        <w:t xml:space="preserve"> Ustalony w załącznikach Nr 2 i Nr 3 do projektu uchwały Rady Powiatu w Lublinie rozkład godzin pracy aptek ogólnodostępnych stwarza możliwość jak najlepszego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najszybszego skorzystania z niezbędnej pomocy wówczas, gdy nie obowiązuje powszedni czas pracy aptek, a zaistnieje nadzwyczajna, trudna do przewidzenia potrzeba podania leku.</w:t>
      </w:r>
    </w:p>
    <w:p w14:paraId="2C86AD15" w14:textId="1D0EDBD8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Apteki wykazane w załączniku Nr 2 i Nr 3 usytuowane są w miastach, w których znajdują się SP ZOZ tj.: w Bychawie i Bełżycach, </w:t>
      </w:r>
      <w:r w:rsidR="00D011E1">
        <w:rPr>
          <w:rFonts w:ascii="Arial" w:hAnsi="Arial" w:cs="Arial"/>
          <w:sz w:val="22"/>
          <w:szCs w:val="22"/>
        </w:rPr>
        <w:t xml:space="preserve">gdzie </w:t>
      </w:r>
      <w:r>
        <w:rPr>
          <w:rFonts w:ascii="Arial" w:hAnsi="Arial" w:cs="Arial"/>
          <w:sz w:val="22"/>
          <w:szCs w:val="22"/>
        </w:rPr>
        <w:t>funkcjonują poradnie nocnej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F0B9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świątecznej opieki zdrowotnej oraz Izba Przyjęć, w których pacjenci są przyjmowani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całodobowo.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Rozkład godzin pracy aptek powinien być dostosowany zarówno do bieżących, codziennych potrzeb ludności na powszechne wykonywane przez apteki ogólnodostępne usługi, świadczone w zwykłych warunkach</w:t>
      </w:r>
      <w:r w:rsidR="001C0A6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5AAD698" w14:textId="534EF43F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Nie budzi wątpliwości fakt, że zapewnienie dostępu do świadczeń farmaceutycznych </w:t>
      </w:r>
      <w:r w:rsidR="00AF6B06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w porze nocnej i w dni wolne od pracy stanowi realizację ważnego interesu publicznego jakim jest ochrona zdrowia i życia obywateli. Mogą zdarzać się sytuacje, w których</w:t>
      </w:r>
      <w:r w:rsidR="00AF6B06"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  <w:shd w:val="clear" w:color="auto" w:fill="FFFFFF"/>
        </w:rPr>
        <w:t>od nabycia lekarstwa zależy zdrowie człowieka, także wówczas, gdy apteki nie funkcjonują według standardowego rozkładu godzin pracy. Norma kompetencyjna zawarta w ust. 2 art. 94 ustawy wyraźnie zobowiązuje Radę do określenia rozkładu godzin pracy aptek nie tylko</w:t>
      </w:r>
      <w:r w:rsidR="009F0B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od poniedziałku do piątku, ale i w porze nocnej, w niedziele, święta i inne dni wolne</w:t>
      </w:r>
      <w:r w:rsidR="009F0B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od pracy. </w:t>
      </w:r>
    </w:p>
    <w:p w14:paraId="45F76880" w14:textId="68EC608D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Założeniem organu powiatu lubelskiego zgodnie z art. 94 ust. 1 ustawy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6 września 2001 r. Prawo farmaceutyczne (</w:t>
      </w:r>
      <w:r w:rsidR="00334EF2">
        <w:rPr>
          <w:rFonts w:ascii="Arial" w:hAnsi="Arial" w:cs="Arial"/>
          <w:sz w:val="22"/>
          <w:szCs w:val="22"/>
        </w:rPr>
        <w:t>Dz. U. z 2021 r. poz. 974 i 981</w:t>
      </w:r>
      <w:r w:rsidR="00334EF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jest zapewnienie dla każdego mieszkańca powiatu świadczeń farmaceutycznych w porze nocnej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0C5C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dni wolne od pracy, realizowanych przez apteki znajdujące się w najw</w:t>
      </w:r>
      <w:r w:rsidR="00764ECA">
        <w:rPr>
          <w:rFonts w:ascii="Arial" w:hAnsi="Arial" w:cs="Arial"/>
          <w:sz w:val="22"/>
          <w:szCs w:val="22"/>
        </w:rPr>
        <w:t>iększych ośrodkach powiatu tj. g</w:t>
      </w:r>
      <w:r>
        <w:rPr>
          <w:rFonts w:ascii="Arial" w:hAnsi="Arial" w:cs="Arial"/>
          <w:sz w:val="22"/>
          <w:szCs w:val="22"/>
        </w:rPr>
        <w:t xml:space="preserve">mina Bełżyce i Bychawa. </w:t>
      </w:r>
    </w:p>
    <w:p w14:paraId="3F70C3D4" w14:textId="10DAE786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zostanie przekazany do konsultacji społecznych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do </w:t>
      </w:r>
      <w:r>
        <w:rPr>
          <w:rFonts w:ascii="Arial" w:hAnsi="Arial" w:cs="Arial"/>
          <w:sz w:val="22"/>
          <w:szCs w:val="22"/>
        </w:rPr>
        <w:lastRenderedPageBreak/>
        <w:t>zaopiniowania Powiatowej Radzie Działalności Pożytku Publicznego w Powiecie Lubelskim. Uchwała nie niesie za sobą skutków finansowych.</w:t>
      </w:r>
    </w:p>
    <w:p w14:paraId="641560DF" w14:textId="181EFE7A" w:rsidR="002E42AF" w:rsidRDefault="002E42AF" w:rsidP="002E42A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powyższego podjęcie uchwały w przedmiotowej sprawie uważa</w:t>
      </w:r>
      <w:r w:rsidR="009F0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za zasadne.</w:t>
      </w:r>
    </w:p>
    <w:p w14:paraId="23324872" w14:textId="77777777" w:rsidR="002E42AF" w:rsidRDefault="002E42AF" w:rsidP="002E42AF">
      <w:pPr>
        <w:spacing w:line="360" w:lineRule="auto"/>
        <w:jc w:val="both"/>
        <w:rPr>
          <w:sz w:val="22"/>
          <w:szCs w:val="22"/>
        </w:rPr>
      </w:pPr>
    </w:p>
    <w:p w14:paraId="5B11F370" w14:textId="77777777" w:rsidR="002E42AF" w:rsidRDefault="002E42AF" w:rsidP="002E42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B4E81A" w14:textId="77777777" w:rsidR="00764ECA" w:rsidRDefault="00764ECA"/>
    <w:sectPr w:rsidR="00764ECA" w:rsidSect="002E42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C04"/>
    <w:multiLevelType w:val="multilevel"/>
    <w:tmpl w:val="64162F10"/>
    <w:lvl w:ilvl="0">
      <w:start w:val="1"/>
      <w:numFmt w:val="decimal"/>
      <w:pStyle w:val="Punktyiwyliczank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F"/>
    <w:rsid w:val="00031403"/>
    <w:rsid w:val="00062BD8"/>
    <w:rsid w:val="000C5C99"/>
    <w:rsid w:val="00141766"/>
    <w:rsid w:val="00181BEC"/>
    <w:rsid w:val="001C0A60"/>
    <w:rsid w:val="001E0B36"/>
    <w:rsid w:val="00206F10"/>
    <w:rsid w:val="002E3641"/>
    <w:rsid w:val="002E42AF"/>
    <w:rsid w:val="0030664D"/>
    <w:rsid w:val="00334EF2"/>
    <w:rsid w:val="00362317"/>
    <w:rsid w:val="00473CDB"/>
    <w:rsid w:val="00505B10"/>
    <w:rsid w:val="0056359A"/>
    <w:rsid w:val="00572EB5"/>
    <w:rsid w:val="005A096D"/>
    <w:rsid w:val="005F1004"/>
    <w:rsid w:val="006C23F2"/>
    <w:rsid w:val="00764ECA"/>
    <w:rsid w:val="00777B4B"/>
    <w:rsid w:val="00812E6D"/>
    <w:rsid w:val="009C1DFE"/>
    <w:rsid w:val="009C4103"/>
    <w:rsid w:val="009D0A78"/>
    <w:rsid w:val="009F0B93"/>
    <w:rsid w:val="00A02DC2"/>
    <w:rsid w:val="00AF6B06"/>
    <w:rsid w:val="00B16BB9"/>
    <w:rsid w:val="00C02866"/>
    <w:rsid w:val="00C41972"/>
    <w:rsid w:val="00CB171E"/>
    <w:rsid w:val="00CC0F2D"/>
    <w:rsid w:val="00D011E1"/>
    <w:rsid w:val="00D275A1"/>
    <w:rsid w:val="00D308EA"/>
    <w:rsid w:val="00DE4BF4"/>
    <w:rsid w:val="00E23BF9"/>
    <w:rsid w:val="00E976DC"/>
    <w:rsid w:val="00F12B08"/>
    <w:rsid w:val="00F62AE4"/>
    <w:rsid w:val="00F755A1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6F2"/>
  <w15:docId w15:val="{A7AE1A0C-0743-4D4E-99BD-D8BD333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A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A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2AF"/>
    <w:pPr>
      <w:widowControl/>
      <w:suppressAutoHyphens/>
      <w:autoSpaceDN/>
      <w:adjustRightInd/>
      <w:spacing w:before="280" w:after="119"/>
    </w:pPr>
    <w:rPr>
      <w:color w:val="auto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2E42AF"/>
    <w:pPr>
      <w:jc w:val="center"/>
    </w:pPr>
    <w:rPr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E42AF"/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Punktyiwyliczanki">
    <w:name w:val="Punkty i wyliczanki"/>
    <w:basedOn w:val="Normalny"/>
    <w:uiPriority w:val="99"/>
    <w:rsid w:val="002E42AF"/>
    <w:pPr>
      <w:widowControl/>
      <w:numPr>
        <w:numId w:val="1"/>
      </w:numPr>
      <w:autoSpaceDN/>
      <w:adjustRightInd/>
      <w:spacing w:before="120" w:after="1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WW-Zwykytekst">
    <w:name w:val="WW-Zwyk?y tekst"/>
    <w:basedOn w:val="Normalny"/>
    <w:uiPriority w:val="99"/>
    <w:rsid w:val="002E42AF"/>
    <w:pPr>
      <w:autoSpaceDE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v1gwpc6669e78colour">
    <w:name w:val="v1gwpc6669e78_colour"/>
    <w:basedOn w:val="Domylnaczcionkaakapitu"/>
    <w:rsid w:val="002E42AF"/>
    <w:rPr>
      <w:rFonts w:ascii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1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1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pkotarski</dc:creator>
  <cp:lastModifiedBy>Michał Domagała</cp:lastModifiedBy>
  <cp:revision>36</cp:revision>
  <cp:lastPrinted>2020-10-20T11:44:00Z</cp:lastPrinted>
  <dcterms:created xsi:type="dcterms:W3CDTF">2021-09-30T06:53:00Z</dcterms:created>
  <dcterms:modified xsi:type="dcterms:W3CDTF">2021-10-04T20:41:00Z</dcterms:modified>
</cp:coreProperties>
</file>