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8A" w:rsidRDefault="00407DDC">
      <w:pPr>
        <w:pStyle w:val="wzory-tekst-prawy"/>
        <w:jc w:val="right"/>
      </w:pPr>
      <w:bookmarkStart w:id="0" w:name="_GoBack"/>
      <w:bookmarkEnd w:id="0"/>
      <w:r>
        <w:t>Szczecin, 27.6.2022 r.</w:t>
      </w:r>
    </w:p>
    <w:p w:rsidR="002F208A" w:rsidRDefault="00407DDC">
      <w:pPr>
        <w:pStyle w:val="wzory-tekst"/>
        <w:jc w:val="both"/>
      </w:pPr>
      <w:r>
        <w:rPr>
          <w:b/>
        </w:rPr>
        <w:t>Komornik S</w:t>
      </w:r>
      <w:r>
        <w:rPr>
          <w:b/>
        </w:rPr>
        <w:t>ą</w:t>
      </w:r>
      <w:r>
        <w:rPr>
          <w:b/>
        </w:rPr>
        <w:t>dowy przy S</w:t>
      </w:r>
      <w:r>
        <w:rPr>
          <w:b/>
        </w:rPr>
        <w:t>ą</w:t>
      </w:r>
      <w:r>
        <w:rPr>
          <w:b/>
        </w:rPr>
        <w:t>dzie Rejonowym</w:t>
      </w:r>
    </w:p>
    <w:p w:rsidR="002F208A" w:rsidRDefault="00407DDC">
      <w:pPr>
        <w:pStyle w:val="wzory-tekst"/>
        <w:jc w:val="both"/>
      </w:pPr>
      <w:r>
        <w:rPr>
          <w:b/>
        </w:rPr>
        <w:t>Szczecin-Po</w:t>
      </w:r>
      <w:r>
        <w:rPr>
          <w:b/>
        </w:rPr>
        <w:t>ł</w:t>
      </w:r>
      <w:r>
        <w:rPr>
          <w:b/>
        </w:rPr>
        <w:t>udnie w Szczecinie</w:t>
      </w:r>
    </w:p>
    <w:p w:rsidR="002F208A" w:rsidRDefault="00407DDC">
      <w:pPr>
        <w:pStyle w:val="wzory-tekst"/>
        <w:jc w:val="both"/>
      </w:pPr>
      <w:r>
        <w:rPr>
          <w:b/>
        </w:rPr>
        <w:t>Kancelaria komornicza Nr MMXIV</w:t>
      </w:r>
    </w:p>
    <w:p w:rsidR="002F208A" w:rsidRDefault="00407DDC">
      <w:pPr>
        <w:pStyle w:val="wzory-sad"/>
        <w:ind w:left="6000"/>
      </w:pPr>
      <w:r>
        <w:rPr>
          <w:i/>
        </w:rPr>
        <w:t xml:space="preserve">Melania </w:t>
      </w:r>
      <w:proofErr w:type="spellStart"/>
      <w:r>
        <w:rPr>
          <w:i/>
        </w:rPr>
        <w:t>Grotowiecka</w:t>
      </w:r>
      <w:proofErr w:type="spellEnd"/>
    </w:p>
    <w:p w:rsidR="002F208A" w:rsidRDefault="00407DDC">
      <w:pPr>
        <w:pStyle w:val="wzory-sad"/>
        <w:ind w:left="6000"/>
      </w:pPr>
      <w:r>
        <w:rPr>
          <w:b/>
        </w:rPr>
        <w:t>ul. Ko</w:t>
      </w:r>
      <w:r>
        <w:rPr>
          <w:b/>
        </w:rPr>
        <w:t>ń</w:t>
      </w:r>
      <w:r>
        <w:rPr>
          <w:b/>
        </w:rPr>
        <w:t>skiej Podkowy 6/2</w:t>
      </w:r>
    </w:p>
    <w:p w:rsidR="002F208A" w:rsidRDefault="00407DDC">
      <w:pPr>
        <w:pStyle w:val="wzory-sad"/>
        <w:ind w:left="6000"/>
      </w:pPr>
      <w:r>
        <w:rPr>
          <w:b/>
        </w:rPr>
        <w:t>70-111 Szczecin</w:t>
      </w:r>
    </w:p>
    <w:p w:rsidR="002F208A" w:rsidRDefault="00407DDC">
      <w:pPr>
        <w:pStyle w:val="wzory-sad"/>
        <w:ind w:left="6000"/>
      </w:pPr>
      <w:r>
        <w:rPr>
          <w:b/>
        </w:rPr>
        <w:t>Tel. 91 111 111 05</w:t>
      </w:r>
    </w:p>
    <w:p w:rsidR="002F208A" w:rsidRDefault="00407DDC">
      <w:pPr>
        <w:pStyle w:val="wzory-sad"/>
        <w:ind w:left="6000"/>
      </w:pPr>
      <w:r>
        <w:rPr>
          <w:b/>
        </w:rPr>
        <w:t>e-mail: komornik@szczecin.pl</w:t>
      </w:r>
    </w:p>
    <w:p w:rsidR="002F208A" w:rsidRDefault="00407DDC">
      <w:pPr>
        <w:pStyle w:val="wzory-tytul-2"/>
        <w:jc w:val="center"/>
      </w:pPr>
      <w:r>
        <w:rPr>
          <w:b/>
        </w:rPr>
        <w:t>Wezwanie do zap</w:t>
      </w:r>
      <w:r>
        <w:rPr>
          <w:b/>
        </w:rPr>
        <w:t>ł</w:t>
      </w:r>
      <w:r>
        <w:rPr>
          <w:b/>
        </w:rPr>
        <w:t xml:space="preserve">aty </w:t>
      </w:r>
      <w:r>
        <w:rPr>
          <w:b/>
        </w:rPr>
        <w:t>nale</w:t>
      </w:r>
      <w:r>
        <w:rPr>
          <w:b/>
        </w:rPr>
        <w:t>ż</w:t>
      </w:r>
      <w:r>
        <w:rPr>
          <w:b/>
        </w:rPr>
        <w:t>no</w:t>
      </w:r>
      <w:r>
        <w:rPr>
          <w:b/>
        </w:rPr>
        <w:t>ś</w:t>
      </w:r>
      <w:r>
        <w:rPr>
          <w:b/>
        </w:rPr>
        <w:t>ci</w:t>
      </w:r>
    </w:p>
    <w:p w:rsidR="002F208A" w:rsidRDefault="00407DDC">
      <w:pPr>
        <w:pStyle w:val="wzory-tekst"/>
        <w:jc w:val="both"/>
      </w:pPr>
      <w:r>
        <w:t>Komornik S</w:t>
      </w:r>
      <w:r>
        <w:t>ą</w:t>
      </w:r>
      <w:r>
        <w:t>dowy przy S</w:t>
      </w:r>
      <w:r>
        <w:t>ą</w:t>
      </w:r>
      <w:r>
        <w:t>dzie Rejonowym Szczecin-Po</w:t>
      </w:r>
      <w:r>
        <w:t>ł</w:t>
      </w:r>
      <w:r>
        <w:t xml:space="preserve">udnie w Szczecinie </w:t>
      </w:r>
      <w:r>
        <w:rPr>
          <w:i/>
        </w:rPr>
        <w:t xml:space="preserve">Melania </w:t>
      </w:r>
      <w:proofErr w:type="spellStart"/>
      <w:r>
        <w:rPr>
          <w:i/>
        </w:rPr>
        <w:t>Grotowiecka</w:t>
      </w:r>
      <w:proofErr w:type="spellEnd"/>
      <w:r>
        <w:t xml:space="preserve"> w sprawie z wniosku wierzyciela:</w:t>
      </w:r>
    </w:p>
    <w:p w:rsidR="002F208A" w:rsidRDefault="00407DDC">
      <w:pPr>
        <w:pStyle w:val="wzory-tekst"/>
        <w:jc w:val="both"/>
      </w:pPr>
      <w:r>
        <w:rPr>
          <w:i/>
        </w:rPr>
        <w:t>J</w:t>
      </w:r>
      <w:r>
        <w:rPr>
          <w:i/>
        </w:rPr>
        <w:t>ę</w:t>
      </w:r>
      <w:r>
        <w:rPr>
          <w:i/>
        </w:rPr>
        <w:t>drzeja Biegalskiego</w:t>
      </w:r>
      <w:r>
        <w:t>, zam. ul. Szczeci</w:t>
      </w:r>
      <w:r>
        <w:t>ń</w:t>
      </w:r>
      <w:r>
        <w:t>ska 15/15, 80-222 Gda</w:t>
      </w:r>
      <w:r>
        <w:t>ń</w:t>
      </w:r>
      <w:r>
        <w:t>sk, kt</w:t>
      </w:r>
      <w:r>
        <w:t>ó</w:t>
      </w:r>
      <w:r>
        <w:t>rego reprezentuje:</w:t>
      </w:r>
      <w:r>
        <w:rPr>
          <w:b/>
        </w:rPr>
        <w:t xml:space="preserve"> adwokat </w:t>
      </w:r>
      <w:r>
        <w:rPr>
          <w:i/>
        </w:rPr>
        <w:t xml:space="preserve">Hanna </w:t>
      </w:r>
      <w:proofErr w:type="spellStart"/>
      <w:r>
        <w:rPr>
          <w:i/>
        </w:rPr>
        <w:t>Drzewkowska</w:t>
      </w:r>
      <w:proofErr w:type="spellEnd"/>
    </w:p>
    <w:p w:rsidR="002F208A" w:rsidRDefault="00407DDC">
      <w:pPr>
        <w:pStyle w:val="wzory-tekst"/>
        <w:jc w:val="both"/>
      </w:pPr>
      <w:r>
        <w:t>przeciwko</w:t>
      </w:r>
      <w:r>
        <w:t xml:space="preserve"> d</w:t>
      </w:r>
      <w:r>
        <w:t>ł</w:t>
      </w:r>
      <w:r>
        <w:t>u</w:t>
      </w:r>
      <w:r>
        <w:t>ż</w:t>
      </w:r>
      <w:r>
        <w:t>nikowi:</w:t>
      </w:r>
    </w:p>
    <w:p w:rsidR="002F208A" w:rsidRDefault="00407DDC">
      <w:pPr>
        <w:pStyle w:val="wzory-tekst"/>
        <w:jc w:val="both"/>
      </w:pPr>
      <w:r>
        <w:rPr>
          <w:i/>
        </w:rPr>
        <w:t>Marianowi Budzy</w:t>
      </w:r>
      <w:r>
        <w:rPr>
          <w:i/>
        </w:rPr>
        <w:t>ń</w:t>
      </w:r>
      <w:r>
        <w:rPr>
          <w:i/>
        </w:rPr>
        <w:t>skiemu</w:t>
      </w:r>
      <w:r>
        <w:t>, zam. ul. Niebosk</w:t>
      </w:r>
      <w:r>
        <w:t>ł</w:t>
      </w:r>
      <w:r>
        <w:t>onu 13/2, 71-553 Szczecin, prowadzonej na podstawie tytu</w:t>
      </w:r>
      <w:r>
        <w:t>ł</w:t>
      </w:r>
      <w:r>
        <w:t>u wykonawczego:</w:t>
      </w:r>
    </w:p>
    <w:p w:rsidR="002F208A" w:rsidRDefault="00407DDC">
      <w:pPr>
        <w:pStyle w:val="wzory-tekst"/>
        <w:jc w:val="both"/>
      </w:pPr>
      <w:r>
        <w:t>Nakazu zap</w:t>
      </w:r>
      <w:r>
        <w:t>ł</w:t>
      </w:r>
      <w:r>
        <w:t>aty w post</w:t>
      </w:r>
      <w:r>
        <w:t>ę</w:t>
      </w:r>
      <w:r>
        <w:t>powaniu nakazowym z S</w:t>
      </w:r>
      <w:r>
        <w:t>ą</w:t>
      </w:r>
      <w:r>
        <w:t>du Rejonowego Szczecin-Po</w:t>
      </w:r>
      <w:r>
        <w:t>ł</w:t>
      </w:r>
      <w:r>
        <w:t>udnie w Szczecinie</w:t>
      </w:r>
    </w:p>
    <w:p w:rsidR="002F208A" w:rsidRDefault="00407DDC">
      <w:pPr>
        <w:pStyle w:val="wzory-tekst"/>
        <w:jc w:val="both"/>
      </w:pPr>
      <w:r>
        <w:t xml:space="preserve">z 23.5.2022 r., sygn. akt IV </w:t>
      </w:r>
      <w:proofErr w:type="spellStart"/>
      <w:r>
        <w:t>Nc</w:t>
      </w:r>
      <w:proofErr w:type="spellEnd"/>
      <w:r>
        <w:t xml:space="preserve"> 962/22, </w:t>
      </w:r>
      <w:r>
        <w:t>zaopatrzonego w klauzul</w:t>
      </w:r>
      <w:r>
        <w:t>ę</w:t>
      </w:r>
      <w:r>
        <w:t xml:space="preserve"> wykonalno</w:t>
      </w:r>
      <w:r>
        <w:t>ś</w:t>
      </w:r>
      <w:r>
        <w:t>ci z 17.6.2022 r.</w:t>
      </w:r>
    </w:p>
    <w:p w:rsidR="002F208A" w:rsidRDefault="00407DDC">
      <w:pPr>
        <w:pStyle w:val="wzory-tekst"/>
        <w:jc w:val="both"/>
      </w:pPr>
      <w:r>
        <w:t>o egzekucj</w:t>
      </w:r>
      <w:r>
        <w:t>ę</w:t>
      </w:r>
      <w:r>
        <w:t xml:space="preserve"> nale</w:t>
      </w:r>
      <w:r>
        <w:t>ż</w:t>
      </w:r>
      <w:r>
        <w:t>no</w:t>
      </w:r>
      <w:r>
        <w:t>ś</w:t>
      </w:r>
      <w:r>
        <w:t>ci pieni</w:t>
      </w:r>
      <w:r>
        <w:t>ęż</w:t>
      </w:r>
      <w:r>
        <w:t>nej:</w:t>
      </w:r>
    </w:p>
    <w:p w:rsidR="002F208A" w:rsidRDefault="00407DDC">
      <w:pPr>
        <w:pStyle w:val="wzory-tekst"/>
        <w:jc w:val="both"/>
      </w:pPr>
      <w:r>
        <w:t>Nale</w:t>
      </w:r>
      <w:r>
        <w:t>ż</w:t>
      </w:r>
      <w:r>
        <w:t>no</w:t>
      </w:r>
      <w:r>
        <w:t>ść</w:t>
      </w:r>
      <w:r>
        <w:t xml:space="preserve"> g</w:t>
      </w:r>
      <w:r>
        <w:t>łó</w:t>
      </w:r>
      <w:r>
        <w:t xml:space="preserve">wna: </w:t>
      </w:r>
      <w:r>
        <w:rPr>
          <w:b/>
        </w:rPr>
        <w:t>20 544,39</w:t>
      </w:r>
      <w:r>
        <w:t xml:space="preserve"> z</w:t>
      </w:r>
      <w:r>
        <w:t>ł</w:t>
      </w:r>
    </w:p>
    <w:p w:rsidR="002F208A" w:rsidRDefault="00407DDC">
      <w:pPr>
        <w:pStyle w:val="wzory-tekst"/>
        <w:jc w:val="both"/>
      </w:pPr>
      <w:r>
        <w:t xml:space="preserve">Odsetki liczone do 24.8.2022 r. w kwocie: </w:t>
      </w:r>
      <w:r>
        <w:rPr>
          <w:b/>
        </w:rPr>
        <w:t>1 111,90</w:t>
      </w:r>
      <w:r>
        <w:t xml:space="preserve"> z</w:t>
      </w:r>
      <w:r>
        <w:t>ł</w:t>
      </w:r>
    </w:p>
    <w:p w:rsidR="002F208A" w:rsidRDefault="00407DDC">
      <w:pPr>
        <w:pStyle w:val="wzory-tekst"/>
        <w:jc w:val="both"/>
      </w:pPr>
      <w:r>
        <w:t>W przypadku zw</w:t>
      </w:r>
      <w:r>
        <w:t>ł</w:t>
      </w:r>
      <w:r>
        <w:t>oki dalsze odsetki liczone od 25.8.2022 r. w wysoko</w:t>
      </w:r>
      <w:r>
        <w:t>ś</w:t>
      </w:r>
      <w:r>
        <w:t>ci: 7,96 z</w:t>
      </w:r>
      <w:r>
        <w:t>ł</w:t>
      </w:r>
      <w:r>
        <w:t xml:space="preserve"> dzie</w:t>
      </w:r>
      <w:r>
        <w:t>nnie.</w:t>
      </w:r>
    </w:p>
    <w:p w:rsidR="002F208A" w:rsidRDefault="00407DDC">
      <w:pPr>
        <w:pStyle w:val="wzory-tekst"/>
        <w:jc w:val="both"/>
      </w:pPr>
      <w:r>
        <w:t xml:space="preserve">Koszty procesu: </w:t>
      </w:r>
      <w:r>
        <w:rPr>
          <w:b/>
        </w:rPr>
        <w:t>2 786,75</w:t>
      </w:r>
      <w:r>
        <w:t xml:space="preserve"> z</w:t>
      </w:r>
      <w:r>
        <w:t>ł</w:t>
      </w:r>
    </w:p>
    <w:p w:rsidR="002F208A" w:rsidRDefault="00407DDC">
      <w:pPr>
        <w:pStyle w:val="wzory-tekst"/>
        <w:jc w:val="both"/>
      </w:pPr>
      <w:r>
        <w:t>Koszty zast</w:t>
      </w:r>
      <w:r>
        <w:t>ę</w:t>
      </w:r>
      <w:r>
        <w:t xml:space="preserve">pstwa w egzekucji: </w:t>
      </w:r>
      <w:r>
        <w:rPr>
          <w:b/>
        </w:rPr>
        <w:t>900,00</w:t>
      </w:r>
      <w:r>
        <w:t xml:space="preserve"> z</w:t>
      </w:r>
      <w:r>
        <w:t>ł</w:t>
      </w:r>
    </w:p>
    <w:p w:rsidR="002F208A" w:rsidRDefault="00407DDC">
      <w:pPr>
        <w:pStyle w:val="wzory-tekst"/>
        <w:jc w:val="both"/>
      </w:pPr>
      <w:r>
        <w:t xml:space="preserve">Koszty klauzuli: </w:t>
      </w:r>
      <w:r>
        <w:rPr>
          <w:b/>
        </w:rPr>
        <w:t>120,00</w:t>
      </w:r>
      <w:r>
        <w:t xml:space="preserve"> z</w:t>
      </w:r>
      <w:r>
        <w:t>ł</w:t>
      </w:r>
    </w:p>
    <w:p w:rsidR="002F208A" w:rsidRDefault="00407DDC">
      <w:pPr>
        <w:pStyle w:val="wzory-tekst"/>
        <w:jc w:val="both"/>
      </w:pPr>
      <w:r>
        <w:t>Wydatki got</w:t>
      </w:r>
      <w:r>
        <w:t>ó</w:t>
      </w:r>
      <w:r>
        <w:t xml:space="preserve">wkowe: </w:t>
      </w:r>
      <w:r>
        <w:rPr>
          <w:b/>
        </w:rPr>
        <w:t>117,02</w:t>
      </w:r>
      <w:r>
        <w:t xml:space="preserve"> z</w:t>
      </w:r>
      <w:r>
        <w:t>ł</w:t>
      </w:r>
    </w:p>
    <w:p w:rsidR="002F208A" w:rsidRDefault="00407DDC">
      <w:pPr>
        <w:pStyle w:val="wzory-tekst"/>
        <w:jc w:val="both"/>
      </w:pPr>
      <w:r>
        <w:t>dokonuje wszcz</w:t>
      </w:r>
      <w:r>
        <w:t>ę</w:t>
      </w:r>
      <w:r>
        <w:t>cia egzekucji z lokalu mieszkalnego stanowi</w:t>
      </w:r>
      <w:r>
        <w:t>ą</w:t>
      </w:r>
      <w:r>
        <w:t>cego odr</w:t>
      </w:r>
      <w:r>
        <w:t>ę</w:t>
      </w:r>
      <w:r>
        <w:t>bn</w:t>
      </w:r>
      <w:r>
        <w:t>ą</w:t>
      </w:r>
      <w:r>
        <w:t xml:space="preserve"> nieruchomo</w:t>
      </w:r>
      <w:r>
        <w:t>ść</w:t>
      </w:r>
      <w:r>
        <w:t xml:space="preserve"> po</w:t>
      </w:r>
      <w:r>
        <w:t>ł</w:t>
      </w:r>
      <w:r>
        <w:t>o</w:t>
      </w:r>
      <w:r>
        <w:t>ż</w:t>
      </w:r>
      <w:r>
        <w:t>onego w Szczecinie przy ul. Gwiazdy</w:t>
      </w:r>
      <w:r>
        <w:t xml:space="preserve"> Porannej 3/5, dla kt</w:t>
      </w:r>
      <w:r>
        <w:t>ó</w:t>
      </w:r>
      <w:r>
        <w:t>rego S</w:t>
      </w:r>
      <w:r>
        <w:t>ą</w:t>
      </w:r>
      <w:r>
        <w:t>d Rejonowy Szczecin-Po</w:t>
      </w:r>
      <w:r>
        <w:t>ł</w:t>
      </w:r>
      <w:r>
        <w:t>udnie w Szczecinie XXI Wydzia</w:t>
      </w:r>
      <w:r>
        <w:t>ł</w:t>
      </w:r>
      <w:r>
        <w:t xml:space="preserve"> Ksi</w:t>
      </w:r>
      <w:r>
        <w:t>ą</w:t>
      </w:r>
      <w:r>
        <w:t>g Wieczystych prowadzi ksi</w:t>
      </w:r>
      <w:r>
        <w:t>ę</w:t>
      </w:r>
      <w:r>
        <w:t>g</w:t>
      </w:r>
      <w:r>
        <w:t>ę</w:t>
      </w:r>
      <w:r>
        <w:t xml:space="preserve"> wieczyst</w:t>
      </w:r>
      <w:r>
        <w:t>ą</w:t>
      </w:r>
      <w:r>
        <w:t xml:space="preserve"> o Nr KW SZ1S/0000000/4. W</w:t>
      </w:r>
      <w:r>
        <w:t>ł</w:t>
      </w:r>
      <w:r>
        <w:t>a</w:t>
      </w:r>
      <w:r>
        <w:t>ś</w:t>
      </w:r>
      <w:r>
        <w:t>cicielem nieruchomo</w:t>
      </w:r>
      <w:r>
        <w:t>ś</w:t>
      </w:r>
      <w:r>
        <w:t xml:space="preserve">ci jest </w:t>
      </w:r>
      <w:r>
        <w:rPr>
          <w:i/>
        </w:rPr>
        <w:t>Marian Budzy</w:t>
      </w:r>
      <w:r>
        <w:rPr>
          <w:i/>
        </w:rPr>
        <w:t>ń</w:t>
      </w:r>
      <w:r>
        <w:rPr>
          <w:i/>
        </w:rPr>
        <w:t>ski</w:t>
      </w:r>
      <w:r>
        <w:t>.</w:t>
      </w:r>
    </w:p>
    <w:p w:rsidR="002F208A" w:rsidRDefault="00407DDC">
      <w:pPr>
        <w:pStyle w:val="wzory-tekst"/>
        <w:jc w:val="both"/>
      </w:pPr>
      <w:r>
        <w:t>Na podstawie przepisu art. 923 KPC Komornik S</w:t>
      </w:r>
      <w:r>
        <w:t>ą</w:t>
      </w:r>
      <w:r>
        <w:t>dowy przy</w:t>
      </w:r>
      <w:r>
        <w:t xml:space="preserve"> S</w:t>
      </w:r>
      <w:r>
        <w:t>ą</w:t>
      </w:r>
      <w:r>
        <w:t>dzie Rejonowym Szczecin-Po</w:t>
      </w:r>
      <w:r>
        <w:t>ł</w:t>
      </w:r>
      <w:r>
        <w:t xml:space="preserve">udnie w Szczecinie </w:t>
      </w:r>
      <w:r>
        <w:rPr>
          <w:i/>
        </w:rPr>
        <w:t xml:space="preserve">Melania </w:t>
      </w:r>
      <w:proofErr w:type="spellStart"/>
      <w:r>
        <w:rPr>
          <w:i/>
        </w:rPr>
        <w:t>Grotowiecka</w:t>
      </w:r>
      <w:proofErr w:type="spellEnd"/>
      <w:r>
        <w:t xml:space="preserve"> wzywa d</w:t>
      </w:r>
      <w:r>
        <w:t>ł</w:t>
      </w:r>
      <w:r>
        <w:t>u</w:t>
      </w:r>
      <w:r>
        <w:t>ż</w:t>
      </w:r>
      <w:r>
        <w:t xml:space="preserve">nika: </w:t>
      </w:r>
      <w:r>
        <w:rPr>
          <w:i/>
        </w:rPr>
        <w:t>Mariana Budzy</w:t>
      </w:r>
      <w:r>
        <w:rPr>
          <w:i/>
        </w:rPr>
        <w:t>ń</w:t>
      </w:r>
      <w:r>
        <w:rPr>
          <w:i/>
        </w:rPr>
        <w:t>skiego</w:t>
      </w:r>
      <w:r>
        <w:t>, aby zap</w:t>
      </w:r>
      <w:r>
        <w:t>ł</w:t>
      </w:r>
      <w:r>
        <w:t>aci</w:t>
      </w:r>
      <w:r>
        <w:t>ł</w:t>
      </w:r>
      <w:r>
        <w:t xml:space="preserve"> d</w:t>
      </w:r>
      <w:r>
        <w:t>ł</w:t>
      </w:r>
      <w:r>
        <w:t>ug w ci</w:t>
      </w:r>
      <w:r>
        <w:t>ą</w:t>
      </w:r>
      <w:r>
        <w:t>gu 14 dni pod rygorem przyst</w:t>
      </w:r>
      <w:r>
        <w:t>ą</w:t>
      </w:r>
      <w:r>
        <w:t>pienia do opisu i oszacowania nieruchomo</w:t>
      </w:r>
      <w:r>
        <w:t>ś</w:t>
      </w:r>
      <w:r>
        <w:t>ci. D</w:t>
      </w:r>
      <w:r>
        <w:t>ł</w:t>
      </w:r>
      <w:r>
        <w:t>ug nale</w:t>
      </w:r>
      <w:r>
        <w:t>ż</w:t>
      </w:r>
      <w:r>
        <w:t>y ui</w:t>
      </w:r>
      <w:r>
        <w:t>ś</w:t>
      </w:r>
      <w:r>
        <w:t>ci</w:t>
      </w:r>
      <w:r>
        <w:t>ć</w:t>
      </w:r>
      <w:r>
        <w:t xml:space="preserve"> w kancelarii Komornika S</w:t>
      </w:r>
      <w:r>
        <w:t>ą</w:t>
      </w:r>
      <w:r>
        <w:t>dowego w</w:t>
      </w:r>
      <w:r>
        <w:t xml:space="preserve"> godzinach urz</w:t>
      </w:r>
      <w:r>
        <w:t>ę</w:t>
      </w:r>
      <w:r>
        <w:t>dowania lub na konto komornika:</w:t>
      </w:r>
    </w:p>
    <w:p w:rsidR="002F208A" w:rsidRDefault="00407DDC">
      <w:pPr>
        <w:pStyle w:val="wzory-tekst"/>
        <w:jc w:val="both"/>
      </w:pPr>
      <w:r>
        <w:rPr>
          <w:b/>
        </w:rPr>
        <w:t>Bank Polski Sp</w:t>
      </w:r>
      <w:r>
        <w:rPr>
          <w:b/>
        </w:rPr>
        <w:t>ół</w:t>
      </w:r>
      <w:r>
        <w:rPr>
          <w:b/>
        </w:rPr>
        <w:t>ka Akcyjna II Oddzia</w:t>
      </w:r>
      <w:r>
        <w:rPr>
          <w:b/>
        </w:rPr>
        <w:t>ł</w:t>
      </w:r>
      <w:r>
        <w:rPr>
          <w:b/>
        </w:rPr>
        <w:t xml:space="preserve"> w Szczecinie</w:t>
      </w:r>
    </w:p>
    <w:p w:rsidR="002F208A" w:rsidRDefault="00407DDC">
      <w:pPr>
        <w:pStyle w:val="wzory-tekst"/>
        <w:jc w:val="both"/>
      </w:pPr>
      <w:r>
        <w:rPr>
          <w:b/>
        </w:rPr>
        <w:t>00 1011 1213 1415 1617 1819 2021 22</w:t>
      </w:r>
    </w:p>
    <w:p w:rsidR="002F208A" w:rsidRDefault="00407DDC">
      <w:pPr>
        <w:pStyle w:val="wzory-tekst"/>
        <w:jc w:val="both"/>
      </w:pPr>
      <w:r>
        <w:lastRenderedPageBreak/>
        <w:t>Komornik S</w:t>
      </w:r>
      <w:r>
        <w:t>ą</w:t>
      </w:r>
      <w:r>
        <w:t>dowy przy S</w:t>
      </w:r>
      <w:r>
        <w:t>ą</w:t>
      </w:r>
      <w:r>
        <w:t>dzie Rejonowym Szczecin-Po</w:t>
      </w:r>
      <w:r>
        <w:t>ł</w:t>
      </w:r>
      <w:r>
        <w:t xml:space="preserve">udnie w Szczecinie </w:t>
      </w:r>
      <w:r>
        <w:rPr>
          <w:i/>
        </w:rPr>
        <w:t xml:space="preserve">Melania </w:t>
      </w:r>
      <w:proofErr w:type="spellStart"/>
      <w:r>
        <w:rPr>
          <w:i/>
        </w:rPr>
        <w:t>Grotowiecka</w:t>
      </w:r>
      <w:proofErr w:type="spellEnd"/>
      <w:r>
        <w:t xml:space="preserve"> zawiadamia, </w:t>
      </w:r>
      <w:r>
        <w:t>ż</w:t>
      </w:r>
      <w:r>
        <w:t>e na podstawie art. 925 KPC przedmiotowa nieruchomo</w:t>
      </w:r>
      <w:r>
        <w:t>ść</w:t>
      </w:r>
      <w:r>
        <w:t xml:space="preserve"> w stosunku do d</w:t>
      </w:r>
      <w:r>
        <w:t>ł</w:t>
      </w:r>
      <w:r>
        <w:t>u</w:t>
      </w:r>
      <w:r>
        <w:t>ż</w:t>
      </w:r>
      <w:r>
        <w:t xml:space="preserve">nika </w:t>
      </w:r>
      <w:r>
        <w:rPr>
          <w:b/>
        </w:rPr>
        <w:t>zaj</w:t>
      </w:r>
      <w:r>
        <w:rPr>
          <w:b/>
        </w:rPr>
        <w:t>ę</w:t>
      </w:r>
      <w:r>
        <w:rPr>
          <w:b/>
        </w:rPr>
        <w:t>ta zosta</w:t>
      </w:r>
      <w:r>
        <w:rPr>
          <w:b/>
        </w:rPr>
        <w:t>ł</w:t>
      </w:r>
      <w:r>
        <w:rPr>
          <w:b/>
        </w:rPr>
        <w:t>a z chwil</w:t>
      </w:r>
      <w:r>
        <w:rPr>
          <w:b/>
        </w:rPr>
        <w:t>ą</w:t>
      </w:r>
      <w:r>
        <w:rPr>
          <w:b/>
        </w:rPr>
        <w:t xml:space="preserve"> dor</w:t>
      </w:r>
      <w:r>
        <w:rPr>
          <w:b/>
        </w:rPr>
        <w:t>ę</w:t>
      </w:r>
      <w:r>
        <w:rPr>
          <w:b/>
        </w:rPr>
        <w:t>czenia d</w:t>
      </w:r>
      <w:r>
        <w:rPr>
          <w:b/>
        </w:rPr>
        <w:t>ł</w:t>
      </w:r>
      <w:r>
        <w:rPr>
          <w:b/>
        </w:rPr>
        <w:t>u</w:t>
      </w:r>
      <w:r>
        <w:rPr>
          <w:b/>
        </w:rPr>
        <w:t>ż</w:t>
      </w:r>
      <w:r>
        <w:rPr>
          <w:b/>
        </w:rPr>
        <w:t>nikowi wezwania do zap</w:t>
      </w:r>
      <w:r>
        <w:rPr>
          <w:b/>
        </w:rPr>
        <w:t>ł</w:t>
      </w:r>
      <w:r>
        <w:rPr>
          <w:b/>
        </w:rPr>
        <w:t>aty</w:t>
      </w:r>
      <w:r>
        <w:t>. Zaj</w:t>
      </w:r>
      <w:r>
        <w:t>ę</w:t>
      </w:r>
      <w:r>
        <w:t>ciu podlega ca</w:t>
      </w:r>
      <w:r>
        <w:t>ł</w:t>
      </w:r>
      <w:r>
        <w:t>a nieruchomo</w:t>
      </w:r>
      <w:r>
        <w:t>ść</w:t>
      </w:r>
      <w:r>
        <w:t xml:space="preserve"> wraz z cz</w:t>
      </w:r>
      <w:r>
        <w:t>ęś</w:t>
      </w:r>
      <w:r>
        <w:t>ciami sk</w:t>
      </w:r>
      <w:r>
        <w:t>ł</w:t>
      </w:r>
      <w:r>
        <w:t>adowymi, przynale</w:t>
      </w:r>
      <w:r>
        <w:t>ż</w:t>
      </w:r>
      <w:r>
        <w:t>no</w:t>
      </w:r>
      <w:r>
        <w:t>ś</w:t>
      </w:r>
      <w:r>
        <w:t>ciami i prawami. Komorn</w:t>
      </w:r>
      <w:r>
        <w:t>ik S</w:t>
      </w:r>
      <w:r>
        <w:t>ą</w:t>
      </w:r>
      <w:r>
        <w:t xml:space="preserve">dowy zawiadamia ponadto, </w:t>
      </w:r>
      <w:r>
        <w:t>ż</w:t>
      </w:r>
      <w:r>
        <w:t>e zaj</w:t>
      </w:r>
      <w:r>
        <w:t>ę</w:t>
      </w:r>
      <w:r>
        <w:t>ta nieruchomo</w:t>
      </w:r>
      <w:r>
        <w:t>ść</w:t>
      </w:r>
      <w:r>
        <w:t xml:space="preserve"> pozostaje w zarz</w:t>
      </w:r>
      <w:r>
        <w:t>ą</w:t>
      </w:r>
      <w:r>
        <w:t>dzie d</w:t>
      </w:r>
      <w:r>
        <w:t>ł</w:t>
      </w:r>
      <w:r>
        <w:t>u</w:t>
      </w:r>
      <w:r>
        <w:t>ż</w:t>
      </w:r>
      <w:r>
        <w:t>nika. Zarz</w:t>
      </w:r>
      <w:r>
        <w:t>ą</w:t>
      </w:r>
      <w:r>
        <w:t>d nieruchomo</w:t>
      </w:r>
      <w:r>
        <w:t>ś</w:t>
      </w:r>
      <w:r>
        <w:t>ci</w:t>
      </w:r>
      <w:r>
        <w:t>ą</w:t>
      </w:r>
      <w:r>
        <w:t xml:space="preserve"> oraz prawa i obowi</w:t>
      </w:r>
      <w:r>
        <w:t>ą</w:t>
      </w:r>
      <w:r>
        <w:t>zki d</w:t>
      </w:r>
      <w:r>
        <w:t>ł</w:t>
      </w:r>
      <w:r>
        <w:t>u</w:t>
      </w:r>
      <w:r>
        <w:t>ż</w:t>
      </w:r>
      <w:r>
        <w:t>nika b</w:t>
      </w:r>
      <w:r>
        <w:t>ę</w:t>
      </w:r>
      <w:r>
        <w:t>d</w:t>
      </w:r>
      <w:r>
        <w:t>ą</w:t>
      </w:r>
      <w:r>
        <w:t>cego zarz</w:t>
      </w:r>
      <w:r>
        <w:t>ą</w:t>
      </w:r>
      <w:r>
        <w:t>dc</w:t>
      </w:r>
      <w:r>
        <w:t>ą</w:t>
      </w:r>
      <w:r>
        <w:t>, reguluj</w:t>
      </w:r>
      <w:r>
        <w:t>ą</w:t>
      </w:r>
      <w:r>
        <w:t xml:space="preserve"> przepisy Kodeksu post</w:t>
      </w:r>
      <w:r>
        <w:t>ę</w:t>
      </w:r>
      <w:r>
        <w:t>powania cywilnego o zarz</w:t>
      </w:r>
      <w:r>
        <w:t>ą</w:t>
      </w:r>
      <w:r>
        <w:t>dzie (art. 931</w:t>
      </w:r>
      <w:r>
        <w:t>–</w:t>
      </w:r>
      <w:r>
        <w:t>941 KPC)   .</w:t>
      </w:r>
    </w:p>
    <w:p w:rsidR="002F208A" w:rsidRDefault="00407DDC">
      <w:pPr>
        <w:pStyle w:val="wzory-podpisy"/>
        <w:jc w:val="right"/>
      </w:pPr>
      <w:r>
        <w:t xml:space="preserve">Komornik </w:t>
      </w:r>
      <w:proofErr w:type="spellStart"/>
      <w:r>
        <w:t>S</w:t>
      </w:r>
      <w:r>
        <w:t>ą</w:t>
      </w:r>
      <w:r>
        <w:t>dow</w:t>
      </w:r>
      <w:r>
        <w:t>y</w:t>
      </w:r>
      <w:r>
        <w:rPr>
          <w:i/>
        </w:rPr>
        <w:t>Melania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Grotowiecka</w:t>
      </w:r>
      <w:proofErr w:type="spellEnd"/>
    </w:p>
    <w:p w:rsidR="002F208A" w:rsidRDefault="00407DDC">
      <w:pPr>
        <w:pStyle w:val="wzory-podtytul"/>
        <w:jc w:val="center"/>
      </w:pPr>
      <w:r>
        <w:rPr>
          <w:b/>
        </w:rPr>
        <w:t>Pouczenie:</w:t>
      </w:r>
    </w:p>
    <w:p w:rsidR="002F208A" w:rsidRDefault="00407DDC">
      <w:pPr>
        <w:pStyle w:val="wzory-tekst"/>
        <w:jc w:val="both"/>
      </w:pPr>
      <w:r>
        <w:t xml:space="preserve">Zgodnie z art. 767 </w:t>
      </w:r>
      <w:r>
        <w:t>§</w:t>
      </w:r>
      <w:r>
        <w:t xml:space="preserve"> 1 KPC na czynno</w:t>
      </w:r>
      <w:r>
        <w:t>ś</w:t>
      </w:r>
      <w:r>
        <w:t>ci komornika przys</w:t>
      </w:r>
      <w:r>
        <w:t>ł</w:t>
      </w:r>
      <w:r>
        <w:t>uguje skarga do VI Wydzia</w:t>
      </w:r>
      <w:r>
        <w:t>ł</w:t>
      </w:r>
      <w:r>
        <w:t>u Egzekucyjnego S</w:t>
      </w:r>
      <w:r>
        <w:t>ą</w:t>
      </w:r>
      <w:r>
        <w:t>du Rejonowego Szczecin-Centrum w Szczecinie, kt</w:t>
      </w:r>
      <w:r>
        <w:t>ó</w:t>
      </w:r>
      <w:r>
        <w:t>r</w:t>
      </w:r>
      <w:r>
        <w:t>ą</w:t>
      </w:r>
      <w:r>
        <w:t xml:space="preserve"> wnosi si</w:t>
      </w:r>
      <w:r>
        <w:t>ę</w:t>
      </w:r>
      <w:r>
        <w:t xml:space="preserve"> za po</w:t>
      </w:r>
      <w:r>
        <w:t>ś</w:t>
      </w:r>
      <w:r>
        <w:t>rednictwem komornika s</w:t>
      </w:r>
      <w:r>
        <w:t>ą</w:t>
      </w:r>
      <w:r>
        <w:t>dowego. Skarga przys</w:t>
      </w:r>
      <w:r>
        <w:t>ł</w:t>
      </w:r>
      <w:r>
        <w:t>uguje r</w:t>
      </w:r>
      <w:r>
        <w:t>ó</w:t>
      </w:r>
      <w:r>
        <w:t>wnie</w:t>
      </w:r>
      <w:r>
        <w:t>ż</w:t>
      </w:r>
      <w:r>
        <w:t xml:space="preserve"> na zaniechanie dokonania czynno</w:t>
      </w:r>
      <w:r>
        <w:t>ś</w:t>
      </w:r>
      <w:r>
        <w:t>ci przez komornika. Skarg</w:t>
      </w:r>
      <w:r>
        <w:t>ę</w:t>
      </w:r>
      <w:r>
        <w:t xml:space="preserve"> wnosi si</w:t>
      </w:r>
      <w:r>
        <w:t>ę</w:t>
      </w:r>
      <w:r>
        <w:t xml:space="preserve"> do S</w:t>
      </w:r>
      <w:r>
        <w:t>ą</w:t>
      </w:r>
      <w:r>
        <w:t>du Rejonowego Szczecin-Centrum w Szczecinie za po</w:t>
      </w:r>
      <w:r>
        <w:t>ś</w:t>
      </w:r>
      <w:r>
        <w:t>rednictwem komornika s</w:t>
      </w:r>
      <w:r>
        <w:t>ą</w:t>
      </w:r>
      <w:r>
        <w:t>dowego w terminie tygodniowym od daty czynno</w:t>
      </w:r>
      <w:r>
        <w:t>ś</w:t>
      </w:r>
      <w:r>
        <w:t>ci, gdy strona by</w:t>
      </w:r>
      <w:r>
        <w:t>ł</w:t>
      </w:r>
      <w:r>
        <w:t>a przy niej obecna lub by</w:t>
      </w:r>
      <w:r>
        <w:t>ł</w:t>
      </w:r>
      <w:r>
        <w:t>a o jej terminie za</w:t>
      </w:r>
      <w:r>
        <w:t xml:space="preserve">wiadomiona, w innych przypadkach </w:t>
      </w:r>
      <w:r>
        <w:t>–</w:t>
      </w:r>
      <w:r>
        <w:t xml:space="preserve"> od daty zawiadomienia strony o dokonaniu czynno</w:t>
      </w:r>
      <w:r>
        <w:t>ś</w:t>
      </w:r>
      <w:r>
        <w:t xml:space="preserve">ci, w braku zawiadomienia </w:t>
      </w:r>
      <w:r>
        <w:t>–</w:t>
      </w:r>
      <w:r>
        <w:t xml:space="preserve"> od daty dowiedzenia si</w:t>
      </w:r>
      <w:r>
        <w:t>ę</w:t>
      </w:r>
      <w:r>
        <w:t xml:space="preserve"> o niej, a w przypadku zaniechania </w:t>
      </w:r>
      <w:r>
        <w:t>–</w:t>
      </w:r>
      <w:r>
        <w:t xml:space="preserve"> od daty, w kt</w:t>
      </w:r>
      <w:r>
        <w:t>ó</w:t>
      </w:r>
      <w:r>
        <w:t>rej czynno</w:t>
      </w:r>
      <w:r>
        <w:t>ść</w:t>
      </w:r>
      <w:r>
        <w:t xml:space="preserve"> powinna by</w:t>
      </w:r>
      <w:r>
        <w:t>ć</w:t>
      </w:r>
      <w:r>
        <w:t xml:space="preserve"> dokonana (art. 767 </w:t>
      </w:r>
      <w:r>
        <w:t>§</w:t>
      </w:r>
      <w:r>
        <w:t xml:space="preserve"> 2 KPC). Skarga na czynno</w:t>
      </w:r>
      <w:r>
        <w:t>ś</w:t>
      </w:r>
      <w:r>
        <w:t>ć</w:t>
      </w:r>
      <w:r>
        <w:t xml:space="preserve"> komornika powinna czyni</w:t>
      </w:r>
      <w:r>
        <w:t>ć</w:t>
      </w:r>
      <w:r>
        <w:t xml:space="preserve"> zado</w:t>
      </w:r>
      <w:r>
        <w:t>ść</w:t>
      </w:r>
      <w:r>
        <w:t xml:space="preserve"> wymaganiom pisma procesowego oraz okre</w:t>
      </w:r>
      <w:r>
        <w:t>ś</w:t>
      </w:r>
      <w:r>
        <w:t>la</w:t>
      </w:r>
      <w:r>
        <w:t>ć</w:t>
      </w:r>
      <w:r>
        <w:t xml:space="preserve"> zaskar</w:t>
      </w:r>
      <w:r>
        <w:t>ż</w:t>
      </w:r>
      <w:r>
        <w:t>on</w:t>
      </w:r>
      <w:r>
        <w:t>ą</w:t>
      </w:r>
      <w:r>
        <w:t xml:space="preserve"> czynno</w:t>
      </w:r>
      <w:r>
        <w:t>ść</w:t>
      </w:r>
      <w:r>
        <w:t xml:space="preserve"> lub czynno</w:t>
      </w:r>
      <w:r>
        <w:t>ść</w:t>
      </w:r>
      <w:r>
        <w:t>, kt</w:t>
      </w:r>
      <w:r>
        <w:t>ó</w:t>
      </w:r>
      <w:r>
        <w:t>rej zaniechano, jak r</w:t>
      </w:r>
      <w:r>
        <w:t>ó</w:t>
      </w:r>
      <w:r>
        <w:t>wnie</w:t>
      </w:r>
      <w:r>
        <w:t>ż</w:t>
      </w:r>
      <w:r>
        <w:t xml:space="preserve"> wniosek o zmian</w:t>
      </w:r>
      <w:r>
        <w:t>ę</w:t>
      </w:r>
      <w:r>
        <w:t>, uchylenie lub dokonanie czynno</w:t>
      </w:r>
      <w:r>
        <w:t>ś</w:t>
      </w:r>
      <w:r>
        <w:t>ci wraz z uzasadnieniem.</w:t>
      </w:r>
    </w:p>
    <w:p w:rsidR="002F208A" w:rsidRDefault="00407DDC">
      <w:pPr>
        <w:pStyle w:val="wzory-tekst"/>
        <w:jc w:val="both"/>
      </w:pPr>
      <w:r>
        <w:t>Art. 925.</w:t>
      </w:r>
    </w:p>
    <w:p w:rsidR="002F208A" w:rsidRDefault="00407DDC">
      <w:pPr>
        <w:pStyle w:val="wzory-tekst"/>
        <w:jc w:val="both"/>
      </w:pPr>
      <w:r>
        <w:t>§</w:t>
      </w:r>
      <w:r>
        <w:t xml:space="preserve"> 1. W stosunku do d</w:t>
      </w:r>
      <w:r>
        <w:t>ł</w:t>
      </w:r>
      <w:r>
        <w:t>u</w:t>
      </w:r>
      <w:r>
        <w:t>ż</w:t>
      </w:r>
      <w:r>
        <w:t>nika ni</w:t>
      </w:r>
      <w:r>
        <w:t>eruchomo</w:t>
      </w:r>
      <w:r>
        <w:t>ść</w:t>
      </w:r>
      <w:r>
        <w:t xml:space="preserve"> jest zaj</w:t>
      </w:r>
      <w:r>
        <w:t>ę</w:t>
      </w:r>
      <w:r>
        <w:t>ta z chwil</w:t>
      </w:r>
      <w:r>
        <w:t>ą</w:t>
      </w:r>
      <w:r>
        <w:t xml:space="preserve"> dor</w:t>
      </w:r>
      <w:r>
        <w:t>ę</w:t>
      </w:r>
      <w:r>
        <w:t>czenia mu wezwania. W stosunku do d</w:t>
      </w:r>
      <w:r>
        <w:t>ł</w:t>
      </w:r>
      <w:r>
        <w:t>u</w:t>
      </w:r>
      <w:r>
        <w:t>ż</w:t>
      </w:r>
      <w:r>
        <w:t>nika, kt</w:t>
      </w:r>
      <w:r>
        <w:t>ó</w:t>
      </w:r>
      <w:r>
        <w:t>remu nie dor</w:t>
      </w:r>
      <w:r>
        <w:t>ę</w:t>
      </w:r>
      <w:r>
        <w:t>czono wezwania, jako te</w:t>
      </w:r>
      <w:r>
        <w:t>ż</w:t>
      </w:r>
      <w:r>
        <w:t xml:space="preserve"> w stosunku do os</w:t>
      </w:r>
      <w:r>
        <w:t>ó</w:t>
      </w:r>
      <w:r>
        <w:t>b trzecich, nieruchomo</w:t>
      </w:r>
      <w:r>
        <w:t>ść</w:t>
      </w:r>
      <w:r>
        <w:t xml:space="preserve"> jest zaj</w:t>
      </w:r>
      <w:r>
        <w:t>ę</w:t>
      </w:r>
      <w:r>
        <w:t>ta z chwil</w:t>
      </w:r>
      <w:r>
        <w:t>ą</w:t>
      </w:r>
      <w:r>
        <w:t xml:space="preserve"> dokonania wpisu w ksi</w:t>
      </w:r>
      <w:r>
        <w:t>ę</w:t>
      </w:r>
      <w:r>
        <w:t>dze wieczystej lub z</w:t>
      </w:r>
      <w:r>
        <w:t>ł</w:t>
      </w:r>
      <w:r>
        <w:t>o</w:t>
      </w:r>
      <w:r>
        <w:t>ż</w:t>
      </w:r>
      <w:r>
        <w:t>enia wniosku komornika do z</w:t>
      </w:r>
      <w:r>
        <w:t>bioru dokument</w:t>
      </w:r>
      <w:r>
        <w:t>ó</w:t>
      </w:r>
      <w:r>
        <w:t>w.</w:t>
      </w:r>
    </w:p>
    <w:p w:rsidR="002F208A" w:rsidRDefault="00407DDC">
      <w:pPr>
        <w:pStyle w:val="wzory-tekst"/>
        <w:jc w:val="both"/>
      </w:pPr>
      <w:r>
        <w:t>§</w:t>
      </w:r>
      <w:r>
        <w:t xml:space="preserve"> 2. Jednak</w:t>
      </w:r>
      <w:r>
        <w:t>ż</w:t>
      </w:r>
      <w:r>
        <w:t>e w stosunku do ka</w:t>
      </w:r>
      <w:r>
        <w:t>ż</w:t>
      </w:r>
      <w:r>
        <w:t>dego, kto wiedzia</w:t>
      </w:r>
      <w:r>
        <w:t>ł</w:t>
      </w:r>
      <w:r>
        <w:t xml:space="preserve"> o wszcz</w:t>
      </w:r>
      <w:r>
        <w:t>ę</w:t>
      </w:r>
      <w:r>
        <w:t>ciu egzekucji, skutki zaj</w:t>
      </w:r>
      <w:r>
        <w:t>ę</w:t>
      </w:r>
      <w:r>
        <w:t>cia powstaj</w:t>
      </w:r>
      <w:r>
        <w:t>ą</w:t>
      </w:r>
      <w:r>
        <w:t xml:space="preserve"> z chwil</w:t>
      </w:r>
      <w:r>
        <w:t>ą</w:t>
      </w:r>
      <w:r>
        <w:t>, gdy o wszcz</w:t>
      </w:r>
      <w:r>
        <w:t>ę</w:t>
      </w:r>
      <w:r>
        <w:t>ciu egzekucji powzi</w:t>
      </w:r>
      <w:r>
        <w:t>ął</w:t>
      </w:r>
      <w:r>
        <w:t xml:space="preserve"> wiadomo</w:t>
      </w:r>
      <w:r>
        <w:t>ść</w:t>
      </w:r>
      <w:r>
        <w:t>, chocia</w:t>
      </w:r>
      <w:r>
        <w:t>ż</w:t>
      </w:r>
      <w:r>
        <w:t>by wezwanie nie zosta</w:t>
      </w:r>
      <w:r>
        <w:t>ł</w:t>
      </w:r>
      <w:r>
        <w:t>o jeszcze d</w:t>
      </w:r>
      <w:r>
        <w:t>ł</w:t>
      </w:r>
      <w:r>
        <w:t>u</w:t>
      </w:r>
      <w:r>
        <w:t>ż</w:t>
      </w:r>
      <w:r>
        <w:t>nikowi wys</w:t>
      </w:r>
      <w:r>
        <w:t>ł</w:t>
      </w:r>
      <w:r>
        <w:t>ane ani wpis w ksi</w:t>
      </w:r>
      <w:r>
        <w:t>ę</w:t>
      </w:r>
      <w:r>
        <w:t>dze wieczyste</w:t>
      </w:r>
      <w:r>
        <w:t>j nie by</w:t>
      </w:r>
      <w:r>
        <w:t>ł</w:t>
      </w:r>
      <w:r>
        <w:t xml:space="preserve"> jeszcze dokonany.</w:t>
      </w:r>
    </w:p>
    <w:p w:rsidR="002F208A" w:rsidRDefault="00407DDC">
      <w:pPr>
        <w:pStyle w:val="wzory-tekst"/>
        <w:jc w:val="both"/>
      </w:pPr>
      <w:r>
        <w:t>§</w:t>
      </w:r>
      <w:r>
        <w:t xml:space="preserve"> 3. O dokonanym zaj</w:t>
      </w:r>
      <w:r>
        <w:t>ę</w:t>
      </w:r>
      <w:r>
        <w:t>ciu komornik zawiadamia wierzyciela.</w:t>
      </w:r>
    </w:p>
    <w:p w:rsidR="002F208A" w:rsidRDefault="00407DDC">
      <w:pPr>
        <w:pStyle w:val="wzory-tekst"/>
        <w:jc w:val="both"/>
      </w:pPr>
      <w:r>
        <w:t>Art. 929.</w:t>
      </w:r>
    </w:p>
    <w:p w:rsidR="002F208A" w:rsidRDefault="00407DDC">
      <w:pPr>
        <w:pStyle w:val="wzory-tekst"/>
        <w:jc w:val="both"/>
      </w:pPr>
      <w:r>
        <w:t>§</w:t>
      </w:r>
      <w:r>
        <w:t xml:space="preserve"> 1. Zaj</w:t>
      </w:r>
      <w:r>
        <w:t>ę</w:t>
      </w:r>
      <w:r>
        <w:t>cie obejmuje nieruchomo</w:t>
      </w:r>
      <w:r>
        <w:t>ść</w:t>
      </w:r>
      <w:r>
        <w:t xml:space="preserve"> i to wszystko, co wed</w:t>
      </w:r>
      <w:r>
        <w:t>ł</w:t>
      </w:r>
      <w:r>
        <w:t>ug przepis</w:t>
      </w:r>
      <w:r>
        <w:t>ó</w:t>
      </w:r>
      <w:r>
        <w:t>w prawa rzeczowego stanowi przedmiot obci</w:t>
      </w:r>
      <w:r>
        <w:t>ąż</w:t>
      </w:r>
      <w:r>
        <w:t>enia hipotek</w:t>
      </w:r>
      <w:r>
        <w:t>ą</w:t>
      </w:r>
      <w:r>
        <w:t>.</w:t>
      </w:r>
    </w:p>
    <w:p w:rsidR="002F208A" w:rsidRDefault="00407DDC">
      <w:pPr>
        <w:pStyle w:val="wzory-tekst"/>
        <w:jc w:val="both"/>
      </w:pPr>
      <w:r>
        <w:t>§</w:t>
      </w:r>
      <w:r>
        <w:t xml:space="preserve"> 1</w:t>
      </w:r>
      <w:r>
        <w:rPr>
          <w:vertAlign w:val="superscript"/>
        </w:rPr>
        <w:t>1</w:t>
      </w:r>
      <w:r>
        <w:t>. Pobranie z g</w:t>
      </w:r>
      <w:r>
        <w:t>ó</w:t>
      </w:r>
      <w:r>
        <w:t xml:space="preserve">ry przez </w:t>
      </w:r>
      <w:r>
        <w:t>d</w:t>
      </w:r>
      <w:r>
        <w:t>ł</w:t>
      </w:r>
      <w:r>
        <w:t>u</w:t>
      </w:r>
      <w:r>
        <w:t>ż</w:t>
      </w:r>
      <w:r>
        <w:t>nika przed zaj</w:t>
      </w:r>
      <w:r>
        <w:t>ę</w:t>
      </w:r>
      <w:r>
        <w:t>ciem czynszu najmu za czas d</w:t>
      </w:r>
      <w:r>
        <w:t>ł</w:t>
      </w:r>
      <w:r>
        <w:t>u</w:t>
      </w:r>
      <w:r>
        <w:t>ż</w:t>
      </w:r>
      <w:r>
        <w:t>szy ni</w:t>
      </w:r>
      <w:r>
        <w:t>ż</w:t>
      </w:r>
      <w:r>
        <w:t xml:space="preserve"> trzy miesi</w:t>
      </w:r>
      <w:r>
        <w:t>ą</w:t>
      </w:r>
      <w:r>
        <w:t>ce, a czynszu dzier</w:t>
      </w:r>
      <w:r>
        <w:t>ż</w:t>
      </w:r>
      <w:r>
        <w:t>awy za czas d</w:t>
      </w:r>
      <w:r>
        <w:t>ł</w:t>
      </w:r>
      <w:r>
        <w:t>u</w:t>
      </w:r>
      <w:r>
        <w:t>ż</w:t>
      </w:r>
      <w:r>
        <w:t>szy ni</w:t>
      </w:r>
      <w:r>
        <w:t>ż</w:t>
      </w:r>
      <w:r>
        <w:t xml:space="preserve"> sze</w:t>
      </w:r>
      <w:r>
        <w:t>ść</w:t>
      </w:r>
      <w:r>
        <w:t xml:space="preserve"> miesi</w:t>
      </w:r>
      <w:r>
        <w:t>ę</w:t>
      </w:r>
      <w:r>
        <w:t>cy, licz</w:t>
      </w:r>
      <w:r>
        <w:t>ą</w:t>
      </w:r>
      <w:r>
        <w:t>c w obu przypadkach od dnia zaj</w:t>
      </w:r>
      <w:r>
        <w:t>ę</w:t>
      </w:r>
      <w:r>
        <w:t>cia, nie zwalnia najemcy lub dzier</w:t>
      </w:r>
      <w:r>
        <w:t>ż</w:t>
      </w:r>
      <w:r>
        <w:t>awcy od obowi</w:t>
      </w:r>
      <w:r>
        <w:t>ą</w:t>
      </w:r>
      <w:r>
        <w:t>zku zap</w:t>
      </w:r>
      <w:r>
        <w:t>ł</w:t>
      </w:r>
      <w:r>
        <w:t>aty czynszu do r</w:t>
      </w:r>
      <w:r>
        <w:t>ą</w:t>
      </w:r>
      <w:r>
        <w:t>k komornika.</w:t>
      </w:r>
    </w:p>
    <w:p w:rsidR="002F208A" w:rsidRDefault="00407DDC">
      <w:pPr>
        <w:pStyle w:val="wzory-tekst"/>
        <w:jc w:val="both"/>
      </w:pPr>
      <w:r>
        <w:t>§</w:t>
      </w:r>
      <w:r>
        <w:t xml:space="preserve"> 2</w:t>
      </w:r>
      <w:r>
        <w:t>. Je</w:t>
      </w:r>
      <w:r>
        <w:t>ż</w:t>
      </w:r>
      <w:r>
        <w:t>eli egzekucj</w:t>
      </w:r>
      <w:r>
        <w:t>ę</w:t>
      </w:r>
      <w:r>
        <w:t xml:space="preserve"> prowadzi si</w:t>
      </w:r>
      <w:r>
        <w:t>ę</w:t>
      </w:r>
      <w:r>
        <w:t xml:space="preserve"> w poszukiwaniu nale</w:t>
      </w:r>
      <w:r>
        <w:t>ż</w:t>
      </w:r>
      <w:r>
        <w:t>no</w:t>
      </w:r>
      <w:r>
        <w:t>ś</w:t>
      </w:r>
      <w:r>
        <w:t>ci z um</w:t>
      </w:r>
      <w:r>
        <w:t>ó</w:t>
      </w:r>
      <w:r>
        <w:t>w ubezpieczenia lub wierzytelno</w:t>
      </w:r>
      <w:r>
        <w:t>ś</w:t>
      </w:r>
      <w:r>
        <w:t>ci zabezpieczonych hipotek</w:t>
      </w:r>
      <w:r>
        <w:t>ą</w:t>
      </w:r>
      <w:r>
        <w:t>, zaj</w:t>
      </w:r>
      <w:r>
        <w:t>ę</w:t>
      </w:r>
      <w:r>
        <w:t>cie obejmuje tak</w:t>
      </w:r>
      <w:r>
        <w:t>ż</w:t>
      </w:r>
      <w:r>
        <w:t>e prawa wynikaj</w:t>
      </w:r>
      <w:r>
        <w:t>ą</w:t>
      </w:r>
      <w:r>
        <w:t>ce z um</w:t>
      </w:r>
      <w:r>
        <w:t>ó</w:t>
      </w:r>
      <w:r>
        <w:t>w ubezpieczenia przedmiot</w:t>
      </w:r>
      <w:r>
        <w:t>ó</w:t>
      </w:r>
      <w:r>
        <w:t>w wymienionych w paragrafie poprzedzaj</w:t>
      </w:r>
      <w:r>
        <w:t>ą</w:t>
      </w:r>
      <w:r>
        <w:t>cym.</w:t>
      </w:r>
    </w:p>
    <w:p w:rsidR="002F208A" w:rsidRDefault="00407DDC">
      <w:pPr>
        <w:pStyle w:val="wzory-tekst"/>
        <w:jc w:val="both"/>
      </w:pPr>
      <w:r>
        <w:t>§</w:t>
      </w:r>
      <w:r>
        <w:t xml:space="preserve"> 3. Komornik z u</w:t>
      </w:r>
      <w:r>
        <w:t>rz</w:t>
      </w:r>
      <w:r>
        <w:t>ę</w:t>
      </w:r>
      <w:r>
        <w:t>du zbada, czy ruchomo</w:t>
      </w:r>
      <w:r>
        <w:t>ś</w:t>
      </w:r>
      <w:r>
        <w:t>ci, wierzytelno</w:t>
      </w:r>
      <w:r>
        <w:t>ś</w:t>
      </w:r>
      <w:r>
        <w:t>ci lub prawa zaj</w:t>
      </w:r>
      <w:r>
        <w:t>ę</w:t>
      </w:r>
      <w:r>
        <w:t>te wed</w:t>
      </w:r>
      <w:r>
        <w:t>ł</w:t>
      </w:r>
      <w:r>
        <w:t>ug przepis</w:t>
      </w:r>
      <w:r>
        <w:t>ó</w:t>
      </w:r>
      <w:r>
        <w:t xml:space="preserve">w </w:t>
      </w:r>
      <w:r>
        <w:t>§</w:t>
      </w:r>
      <w:r>
        <w:t xml:space="preserve"> 1 i </w:t>
      </w:r>
      <w:r>
        <w:t>§</w:t>
      </w:r>
      <w:r>
        <w:t xml:space="preserve"> 2 nie s</w:t>
      </w:r>
      <w:r>
        <w:t>ą</w:t>
      </w:r>
      <w:r>
        <w:t xml:space="preserve"> obci</w:t>
      </w:r>
      <w:r>
        <w:t>ąż</w:t>
      </w:r>
      <w:r>
        <w:t>one zastawem rejestrowym. Przepisy art. 805</w:t>
      </w:r>
      <w:r>
        <w:rPr>
          <w:vertAlign w:val="superscript"/>
        </w:rPr>
        <w:t>1</w:t>
      </w:r>
      <w:r>
        <w:t xml:space="preserve"> </w:t>
      </w:r>
      <w:r>
        <w:t>§</w:t>
      </w:r>
      <w:r>
        <w:t xml:space="preserve"> 1 i </w:t>
      </w:r>
      <w:r>
        <w:t>§</w:t>
      </w:r>
      <w:r>
        <w:t xml:space="preserve"> 4 stosuje si</w:t>
      </w:r>
      <w:r>
        <w:t>ę</w:t>
      </w:r>
      <w:r>
        <w:t xml:space="preserve"> odpowiednio.</w:t>
      </w:r>
    </w:p>
    <w:p w:rsidR="002F208A" w:rsidRDefault="00407DDC">
      <w:pPr>
        <w:pStyle w:val="wzory-tekst"/>
        <w:jc w:val="both"/>
      </w:pPr>
      <w:r>
        <w:t>Art. 930.</w:t>
      </w:r>
    </w:p>
    <w:p w:rsidR="002F208A" w:rsidRDefault="00407DDC">
      <w:pPr>
        <w:pStyle w:val="wzory-tekst"/>
        <w:jc w:val="both"/>
      </w:pPr>
      <w:r>
        <w:t>§</w:t>
      </w:r>
      <w:r>
        <w:t xml:space="preserve"> 1. Rozporz</w:t>
      </w:r>
      <w:r>
        <w:t>ą</w:t>
      </w:r>
      <w:r>
        <w:t>dzenie nieruchomo</w:t>
      </w:r>
      <w:r>
        <w:t>ś</w:t>
      </w:r>
      <w:r>
        <w:t>ci</w:t>
      </w:r>
      <w:r>
        <w:t>ą</w:t>
      </w:r>
      <w:r>
        <w:t xml:space="preserve"> po jej zaj</w:t>
      </w:r>
      <w:r>
        <w:t>ę</w:t>
      </w:r>
      <w:r>
        <w:t>ciu nie ma wp</w:t>
      </w:r>
      <w:r>
        <w:t>ł</w:t>
      </w:r>
      <w:r>
        <w:t>ywu n</w:t>
      </w:r>
      <w:r>
        <w:t>a dalsze post</w:t>
      </w:r>
      <w:r>
        <w:t>ę</w:t>
      </w:r>
      <w:r>
        <w:t>powanie. Nabywca mo</w:t>
      </w:r>
      <w:r>
        <w:t>ż</w:t>
      </w:r>
      <w:r>
        <w:t>e uczestniczy</w:t>
      </w:r>
      <w:r>
        <w:t>ć</w:t>
      </w:r>
      <w:r>
        <w:t xml:space="preserve"> w post</w:t>
      </w:r>
      <w:r>
        <w:t>ę</w:t>
      </w:r>
      <w:r>
        <w:t>powaniu w charakterze d</w:t>
      </w:r>
      <w:r>
        <w:t>ł</w:t>
      </w:r>
      <w:r>
        <w:t>u</w:t>
      </w:r>
      <w:r>
        <w:t>ż</w:t>
      </w:r>
      <w:r>
        <w:t>nika. W ka</w:t>
      </w:r>
      <w:r>
        <w:t>ż</w:t>
      </w:r>
      <w:r>
        <w:t>dym razie czynno</w:t>
      </w:r>
      <w:r>
        <w:t>ś</w:t>
      </w:r>
      <w:r>
        <w:t>ci egzekucyjne s</w:t>
      </w:r>
      <w:r>
        <w:t>ą</w:t>
      </w:r>
      <w:r>
        <w:t xml:space="preserve"> wa</w:t>
      </w:r>
      <w:r>
        <w:t>ż</w:t>
      </w:r>
      <w:r>
        <w:t>ne tak w stosunku do d</w:t>
      </w:r>
      <w:r>
        <w:t>ł</w:t>
      </w:r>
      <w:r>
        <w:t>u</w:t>
      </w:r>
      <w:r>
        <w:t>ż</w:t>
      </w:r>
      <w:r>
        <w:t>nika, jak i w stosunku do nabywcy.</w:t>
      </w:r>
    </w:p>
    <w:p w:rsidR="002F208A" w:rsidRDefault="00407DDC">
      <w:pPr>
        <w:pStyle w:val="wzory-tekst"/>
        <w:jc w:val="both"/>
      </w:pPr>
      <w:r>
        <w:t>§</w:t>
      </w:r>
      <w:r>
        <w:t xml:space="preserve"> 2. Rozporz</w:t>
      </w:r>
      <w:r>
        <w:t>ą</w:t>
      </w:r>
      <w:r>
        <w:t>dzenia przedmiotami podlegaj</w:t>
      </w:r>
      <w:r>
        <w:t>ą</w:t>
      </w:r>
      <w:r>
        <w:t>cymi zaj</w:t>
      </w:r>
      <w:r>
        <w:t>ę</w:t>
      </w:r>
      <w:r>
        <w:t>ciu razem z ni</w:t>
      </w:r>
      <w:r>
        <w:t>eruchomo</w:t>
      </w:r>
      <w:r>
        <w:t>ś</w:t>
      </w:r>
      <w:r>
        <w:t>ci</w:t>
      </w:r>
      <w:r>
        <w:t>ą</w:t>
      </w:r>
      <w:r>
        <w:t xml:space="preserve"> po ich zaj</w:t>
      </w:r>
      <w:r>
        <w:t>ę</w:t>
      </w:r>
      <w:r>
        <w:t>ciu s</w:t>
      </w:r>
      <w:r>
        <w:t>ą</w:t>
      </w:r>
      <w:r>
        <w:t xml:space="preserve"> niewa</w:t>
      </w:r>
      <w:r>
        <w:t>ż</w:t>
      </w:r>
      <w:r>
        <w:t>ne. Nie dotyczy to rozporz</w:t>
      </w:r>
      <w:r>
        <w:t>ą</w:t>
      </w:r>
      <w:r>
        <w:t>dze</w:t>
      </w:r>
      <w:r>
        <w:t>ń</w:t>
      </w:r>
      <w:r>
        <w:t xml:space="preserve"> zarz</w:t>
      </w:r>
      <w:r>
        <w:t>ą</w:t>
      </w:r>
      <w:r>
        <w:t>dcy nieruchomo</w:t>
      </w:r>
      <w:r>
        <w:t>ś</w:t>
      </w:r>
      <w:r>
        <w:t>ci w zakresie jego ustawowych uprawnie</w:t>
      </w:r>
      <w:r>
        <w:t>ń</w:t>
      </w:r>
      <w:r>
        <w:t>.</w:t>
      </w:r>
    </w:p>
    <w:p w:rsidR="002F208A" w:rsidRDefault="00407DDC">
      <w:pPr>
        <w:pStyle w:val="wzory-tekst"/>
        <w:jc w:val="both"/>
      </w:pPr>
      <w:r>
        <w:lastRenderedPageBreak/>
        <w:t>§</w:t>
      </w:r>
      <w:r>
        <w:t xml:space="preserve"> 3. Obci</w:t>
      </w:r>
      <w:r>
        <w:t>ąż</w:t>
      </w:r>
      <w:r>
        <w:t>enie przez d</w:t>
      </w:r>
      <w:r>
        <w:t>ł</w:t>
      </w:r>
      <w:r>
        <w:t>u</w:t>
      </w:r>
      <w:r>
        <w:t>ż</w:t>
      </w:r>
      <w:r>
        <w:t>nika nieruchomo</w:t>
      </w:r>
      <w:r>
        <w:t>ś</w:t>
      </w:r>
      <w:r>
        <w:t>ci po jej zaj</w:t>
      </w:r>
      <w:r>
        <w:t>ę</w:t>
      </w:r>
      <w:r>
        <w:t>ciu jest niewa</w:t>
      </w:r>
      <w:r>
        <w:t>ż</w:t>
      </w:r>
      <w:r>
        <w:t>ne. W razie wpisania hipoteki przymusowej po zaj</w:t>
      </w:r>
      <w:r>
        <w:t>ę</w:t>
      </w:r>
      <w:r>
        <w:t>ciu ni</w:t>
      </w:r>
      <w:r>
        <w:t>eruchomo</w:t>
      </w:r>
      <w:r>
        <w:t>ś</w:t>
      </w:r>
      <w:r>
        <w:t>ci zabezpieczona ni</w:t>
      </w:r>
      <w:r>
        <w:t>ą</w:t>
      </w:r>
      <w:r>
        <w:t xml:space="preserve"> wierzytelno</w:t>
      </w:r>
      <w:r>
        <w:t>ść</w:t>
      </w:r>
      <w:r>
        <w:t xml:space="preserve"> nie korzysta z pierwsze</w:t>
      </w:r>
      <w:r>
        <w:t>ń</w:t>
      </w:r>
      <w:r>
        <w:t>stwa zaspokojenia przewidzianego dla nale</w:t>
      </w:r>
      <w:r>
        <w:t>ż</w:t>
      </w:r>
      <w:r>
        <w:t>no</w:t>
      </w:r>
      <w:r>
        <w:t>ś</w:t>
      </w:r>
      <w:r>
        <w:t>ci zabezpieczonych hipotecznie.</w:t>
      </w:r>
    </w:p>
    <w:p w:rsidR="002F208A" w:rsidRDefault="00407DDC">
      <w:pPr>
        <w:pStyle w:val="wzory-tekst"/>
        <w:jc w:val="both"/>
      </w:pPr>
      <w:r>
        <w:t>§</w:t>
      </w:r>
      <w:r>
        <w:t xml:space="preserve"> 4. Oddanie zaj</w:t>
      </w:r>
      <w:r>
        <w:t>ę</w:t>
      </w:r>
      <w:r>
        <w:t>tej nieruchomo</w:t>
      </w:r>
      <w:r>
        <w:t>ś</w:t>
      </w:r>
      <w:r>
        <w:t>ci w u</w:t>
      </w:r>
      <w:r>
        <w:t>ż</w:t>
      </w:r>
      <w:r>
        <w:t>yczenie, leasing, najem lub dzier</w:t>
      </w:r>
      <w:r>
        <w:t>ż</w:t>
      </w:r>
      <w:r>
        <w:t>aw</w:t>
      </w:r>
      <w:r>
        <w:t>ę</w:t>
      </w:r>
      <w:r>
        <w:t xml:space="preserve"> jest bezskuteczne wobec nabywcy ni</w:t>
      </w:r>
      <w:r>
        <w:t>eruchomo</w:t>
      </w:r>
      <w:r>
        <w:t>ś</w:t>
      </w:r>
      <w:r>
        <w:t>ci w egzekucji.</w:t>
      </w:r>
    </w:p>
    <w:p w:rsidR="002F208A" w:rsidRDefault="00407DDC">
      <w:pPr>
        <w:pStyle w:val="wzory-tekst"/>
        <w:jc w:val="both"/>
      </w:pPr>
      <w:r>
        <w:t>Adresat orygina</w:t>
      </w:r>
      <w:r>
        <w:t>ł</w:t>
      </w:r>
      <w:r>
        <w:t>u:</w:t>
      </w:r>
      <w:r>
        <w:br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d</w:t>
      </w:r>
      <w:r>
        <w:t>ł</w:t>
      </w:r>
      <w:r>
        <w:t>u</w:t>
      </w:r>
      <w:r>
        <w:t>ż</w:t>
      </w:r>
      <w:r>
        <w:t>nik.</w:t>
      </w:r>
      <w:r>
        <w:br/>
      </w:r>
      <w:r>
        <w:tab/>
      </w:r>
      <w:r>
        <w:tab/>
      </w:r>
      <w:r>
        <w:tab/>
      </w:r>
    </w:p>
    <w:p w:rsidR="002F208A" w:rsidRDefault="00407DDC">
      <w:pPr>
        <w:pStyle w:val="wzory-tekst"/>
        <w:jc w:val="both"/>
      </w:pPr>
      <w:r>
        <w:t>Do wiadomo</w:t>
      </w:r>
      <w:r>
        <w:t>ś</w:t>
      </w:r>
      <w:r>
        <w:t>ci:</w:t>
      </w:r>
      <w:r>
        <w:br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pe</w:t>
      </w:r>
      <w:r>
        <w:t>ł</w:t>
      </w:r>
      <w:r>
        <w:t>nomocnik wierzyciela;</w:t>
      </w:r>
      <w:r>
        <w:br/>
      </w:r>
      <w:r>
        <w:tab/>
      </w:r>
      <w:r>
        <w:tab/>
      </w:r>
      <w:r>
        <w:tab/>
      </w:r>
      <w:r>
        <w:tab/>
        <w:t>S</w:t>
      </w:r>
      <w:r>
        <w:t>ą</w:t>
      </w:r>
      <w:r>
        <w:t>d Wieczystoksi</w:t>
      </w:r>
      <w:r>
        <w:t>ę</w:t>
      </w:r>
      <w:r>
        <w:t>gowy;</w:t>
      </w:r>
      <w:r>
        <w:br/>
      </w:r>
      <w:r>
        <w:tab/>
      </w:r>
      <w:r>
        <w:tab/>
      </w:r>
      <w:r>
        <w:tab/>
      </w:r>
      <w:r>
        <w:tab/>
        <w:t>S</w:t>
      </w:r>
      <w:r>
        <w:t>ą</w:t>
      </w:r>
      <w:r>
        <w:t>d Nadzoruj</w:t>
      </w:r>
      <w:r>
        <w:t>ą</w:t>
      </w:r>
      <w:r>
        <w:t>cy.</w:t>
      </w:r>
      <w:r>
        <w:br/>
      </w:r>
      <w:r>
        <w:tab/>
      </w:r>
      <w:r>
        <w:tab/>
      </w:r>
      <w:r>
        <w:tab/>
      </w:r>
    </w:p>
    <w:sectPr w:rsidR="002F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8A"/>
    <w:rsid w:val="002F208A"/>
    <w:rsid w:val="004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Dagmara Walasek</cp:lastModifiedBy>
  <cp:revision>2</cp:revision>
  <dcterms:created xsi:type="dcterms:W3CDTF">2023-10-27T10:33:00Z</dcterms:created>
  <dcterms:modified xsi:type="dcterms:W3CDTF">2023-10-27T10:33:00Z</dcterms:modified>
</cp:coreProperties>
</file>