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58"/>
        <w:gridCol w:w="7967"/>
        <w:gridCol w:w="155"/>
      </w:tblGrid>
      <w:tr>
        <w:trPr>
          <w:trHeight w:val="1644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958" w:type="auto"/>
            <w:textDirection w:val="lrTb"/>
            <w:vAlign w:val="top"/>
            <w:vMerge w:val="restart"/>
          </w:tcPr>
          <w:p>
            <w:pPr>
              <w:ind w:right="413" w:left="0"/>
              <w:spacing w:before="2" w:after="34" w:line="240" w:lineRule="auto"/>
              <w:jc w:val="left"/>
            </w:pPr>
            <w:r>
              <w:drawing>
                <wp:inline>
                  <wp:extent cx="948055" cy="105156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Borders>
              <w:top w:val="none" w:sz="0" w:color="#000000"/>
              <w:bottom w:val="single" w:sz="7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74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74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DZIENNIK URZ</w:t>
            </w:r>
            <w:r>
              <w:rPr>
                <w:color w:val="#000000"/>
                <w:sz w:val="74"/>
                <w:lang w:val="pl-PL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ĘDOWY</w:t>
            </w:r>
          </w:p>
          <w:p>
            <w:pPr>
              <w:ind w:right="821" w:left="0" w:firstLine="0"/>
              <w:spacing w:before="0" w:after="0" w:line="240" w:lineRule="auto"/>
              <w:jc w:val="right"/>
              <w:rPr>
                <w:color w:val="#000000"/>
                <w:sz w:val="41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41"/>
                <w:lang w:val="pl-PL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WOJEWÓDZTWA LUBELSKIEGO</w:t>
            </w:r>
          </w:p>
        </w:tc>
      </w:tr>
      <w:tr>
        <w:trPr>
          <w:trHeight w:val="63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958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9925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080" w:type="auto"/>
            <w:textDirection w:val="lrTb"/>
            <w:vAlign w:val="top"/>
          </w:tcPr>
          <w:p/>
        </w:tc>
      </w:tr>
    </w:tbl>
    <w:p>
      <w:pPr>
        <w:spacing w:before="0" w:after="448" w:line="20" w:lineRule="exact"/>
      </w:pPr>
    </w:p>
    <w:p>
      <w:pPr>
        <w:ind w:right="0" w:left="0" w:firstLine="0"/>
        <w:spacing w:before="0" w:after="0" w:line="424" w:lineRule="auto"/>
        <w:jc w:val="center"/>
        <w:rPr>
          <w:color w:val="#000000"/>
          <w:sz w:val="28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8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Lublin, dnia 23 wrze</w:t>
        <w:br/>
      </w:r>
      <w:r>
        <w:rPr>
          <w:color w:val="#000000"/>
          <w:sz w:val="28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śnia 2020 r.
</w:t>
        <w:br/>
      </w:r>
      <w:r>
        <w:rPr>
          <w:color w:val="#000000"/>
          <w:sz w:val="28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Poz. 4656</w:t>
      </w:r>
    </w:p>
    <w:p>
      <w:pPr>
        <w:ind w:right="0" w:left="0" w:firstLine="0"/>
        <w:spacing w:before="396" w:after="0" w:line="240" w:lineRule="auto"/>
        <w:jc w:val="center"/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ROZPORZ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ĄDZENIE NR 42
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WOJEWODY LUBELSKIEGO</w:t>
      </w:r>
    </w:p>
    <w:p>
      <w:pPr>
        <w:ind w:right="0" w:left="3744" w:firstLine="0"/>
        <w:spacing w:before="216" w:after="0" w:line="208" w:lineRule="auto"/>
        <w:jc w:val="left"/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 dnia 23 wrze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śnia 2020 r.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 sprawie zwalczania afryka</w:t>
        <w:br/>
      </w: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ńskiego pomoru świń
</w:t>
        <w:br/>
      </w: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na terenie powiatów lubartowskiego, łukowskiego, puławskiego i ryckiego</w:t>
      </w:r>
    </w:p>
    <w:p>
      <w:pPr>
        <w:ind w:right="216" w:left="0" w:firstLine="216"/>
        <w:spacing w:before="468" w:after="0" w:line="240" w:lineRule="auto"/>
        <w:jc w:val="both"/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Na podstawie art. 46 ust. 3 pkt 1, 2, 3, 4, 7, 8d i 8f ustawy z dnia 11 marca 2004 r. o ochronie zdrowia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zwierz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ąt oraz zwalczaniu chorób zakaźnych zwierząt (Dz. U. z 2020 r. poz. 1421), w związku ze stwierdzeniem 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w dniu 21 września 2020 r. w powiecie lubartowskim ogniska choroby zakaźnej zwierząt podlegającej </w:t>
      </w:r>
      <w:r>
        <w:rPr>
          <w:color w:val="#000000"/>
          <w:sz w:val="22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obowiązkowi zwalczania, tj. afrykańskiego pomoru świń u świń w miejscowości Jeziorzany, gmina Jeziorzany,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zarządza się, co następuje:</w:t>
      </w:r>
    </w:p>
    <w:p>
      <w:pPr>
        <w:ind w:right="0" w:left="288" w:firstLine="0"/>
        <w:spacing w:before="108" w:after="0" w:line="240" w:lineRule="auto"/>
        <w:jc w:val="left"/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§ 1.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Okre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śla się:</w:t>
      </w:r>
    </w:p>
    <w:p>
      <w:pPr>
        <w:ind w:right="216" w:left="288" w:firstLine="-216"/>
        <w:spacing w:before="144" w:after="0" w:line="240" w:lineRule="auto"/>
        <w:jc w:val="left"/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1) obszar zapowietrzony w powiecie lubartowskim o promieniu ok. 3 km wokó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ł ogniska afrykańskiego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pomoru świń w miejscowości Jeziorzany, obejmujący:</w:t>
      </w:r>
    </w:p>
    <w:p>
      <w:pPr>
        <w:ind w:right="216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2"/>
        </w:numP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  <w:t xml:space="preserve">w gminie Jeziorzany miejscowo</w:t>
      </w:r>
      <w: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  <w:t xml:space="preserve">ści: Drewnik, Jeziorzany, Przytoczno, Wola Blizocka, część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miejscowości Krępa, położoną na południe od drogi krajowej nr 48,</w:t>
      </w:r>
    </w:p>
    <w:p>
      <w:pPr>
        <w:ind w:right="216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2"/>
        </w:numPr>
        <w:rPr>
          <w:color w:val="#000000"/>
          <w:sz w:val="22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w gminie Michów miejscowo</w:t>
      </w:r>
      <w:r>
        <w:rPr>
          <w:color w:val="#000000"/>
          <w:sz w:val="22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ść Węgielce oraz część miejscowości Ostrów, położoną na północ od rzeki 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Wieprz;</w:t>
      </w:r>
    </w:p>
    <w:p>
      <w:pPr>
        <w:ind w:right="216" w:left="288" w:firstLine="-216"/>
        <w:spacing w:before="144" w:after="0" w:line="240" w:lineRule="auto"/>
        <w:jc w:val="left"/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2) obszar zapowietrzony w powiecie lubartowskim o promieniu ok. 3 km wokó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ł ognisk afrykańskiego pomoru świń, obejmujący:</w:t>
      </w:r>
    </w:p>
    <w:p>
      <w:pPr>
        <w:ind w:right="216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 gminie Michów miejscowo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ści: Aleksandrówka, Elżbietów, Gawłówka, Gołąb, Gołąb – Kolonia, Młyniska, Podlodówek, Rawa, Rudno, Wypnicha,</w:t>
      </w:r>
    </w:p>
    <w:p>
      <w:pPr>
        <w:ind w:right="0" w:left="648" w:firstLine="-288"/>
        <w:spacing w:before="144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color w:val="#000000"/>
          <w:sz w:val="22"/>
          <w:lang w:val="pl-PL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w gminie Firlej miejscowo</w:t>
      </w:r>
      <w:r>
        <w:rPr>
          <w:color w:val="#000000"/>
          <w:sz w:val="22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ści: Nowy Antonin, Majdan Sobolewski, Sobolew, Sobolew – Kolonia,</w:t>
      </w:r>
    </w:p>
    <w:p>
      <w:pPr>
        <w:ind w:right="0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3"/>
        </w:numP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w gminie Kamionka miejscowo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ść Kierzkówka;</w:t>
      </w:r>
    </w:p>
    <w:p>
      <w:pPr>
        <w:ind w:right="216" w:left="288" w:firstLine="-216"/>
        <w:spacing w:before="108" w:after="0" w:line="240" w:lineRule="auto"/>
        <w:jc w:val="left"/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3) obszar zagro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żony w powiatach lubartowskim, łukowskim, puławskim i ryckim o promieniu ok. 7 km poza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obszar, o którym mowa w pkt 1, obejmujący:</w:t>
      </w:r>
    </w:p>
    <w:p>
      <w:pPr>
        <w:ind w:right="216" w:left="648" w:firstLine="-288"/>
        <w:spacing w:before="144" w:after="0" w:line="240" w:lineRule="auto"/>
        <w:jc w:val="left"/>
        <w:tabs>
          <w:tab w:val="clear" w:pos="288"/>
          <w:tab w:val="decimal" w:pos="648"/>
        </w:tabs>
        <w:numPr>
          <w:ilvl w:val="0"/>
          <w:numId w:val="4"/>
        </w:numP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 powiecie lubartowskim w gminie Abramów miejscowo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ści: Abramów, Ciotcza, Dębiny, Marcinów,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Michałówka, Sosnówka, Wielkie, Wielkolas,</w:t>
      </w:r>
    </w:p>
    <w:p>
      <w:pPr>
        <w:ind w:right="0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4"/>
        </w:numP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w powiecie lubartowskim gmin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ę Firlej bez obszaru zapowietrzonego,</w:t>
      </w:r>
    </w:p>
    <w:p>
      <w:pPr>
        <w:ind w:right="0" w:left="648" w:firstLine="-288"/>
        <w:spacing w:before="108" w:after="0" w:line="240" w:lineRule="auto"/>
        <w:jc w:val="left"/>
        <w:tabs>
          <w:tab w:val="clear" w:pos="288"/>
          <w:tab w:val="decimal" w:pos="648"/>
        </w:tabs>
        <w:numPr>
          <w:ilvl w:val="0"/>
          <w:numId w:val="4"/>
        </w:numP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w powiecie lubartowskim gmin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ę Jeziorzany bez obszaru zapowietrzonego,</w:t>
      </w:r>
    </w:p>
    <w:p>
      <w:pPr>
        <w:ind w:right="216" w:left="648" w:firstLine="-288"/>
        <w:spacing w:before="108" w:after="0" w:line="240" w:lineRule="auto"/>
        <w:jc w:val="both"/>
        <w:tabs>
          <w:tab w:val="clear" w:pos="288"/>
          <w:tab w:val="decimal" w:pos="648"/>
        </w:tabs>
        <w:numPr>
          <w:ilvl w:val="0"/>
          <w:numId w:val="4"/>
        </w:numP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 powiecie lubartowskim w gminie Kamionka miejscowo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ści: Amelin, Ciemno, Kamionka (sołectwa </w:t>
      </w:r>
      <w:r>
        <w:rPr>
          <w:color w:val="#000000"/>
          <w:sz w:val="22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Kamionka I, II i III), Kierzkówka – Kolonia, Rudka Gołębska, Samoklęski, Samoklęski Kolonia Druga,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Samoklęski Kolonia Pierwsza, Siedliska, Stanisławów Duży, Syry,</w:t>
      </w:r>
    </w:p>
    <w:sectPr>
      <w:pgSz w:w="11918" w:h="16854" w:orient="portrait"/>
      <w:type w:val="nextPage"/>
      <w:textDirection w:val="lrTb"/>
      <w:pgMar w:bottom="1144" w:top="1020" w:right="812" w:left="96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pl-PL"/>
        <w:spacing w:val="3"/>
        <w:w w:val="105"/>
        <w:strike w:val="false"/>
        <w:vertAlign w:val="baseline"/>
        <w:rFonts w:ascii="Times New Roman" w:hAnsi="Times New Roman"/>
      </w:rPr>
    </w:lvl>
  </w:abstractNum>
  <w:abstractNum w:abstractNumId="2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pl-PL"/>
        <w:spacing w:val="-4"/>
        <w:w w:val="105"/>
        <w:strike w:val="false"/>
        <w:vertAlign w:val="baseline"/>
        <w:rFonts w:ascii="Times New Roman" w:hAnsi="Times New Roman"/>
      </w:rPr>
    </w:lvl>
  </w:abstractNum>
  <w:abstractNum w:abstractNumId="3">
    <w:lvl w:ilvl="0">
      <w:numFmt w:val="lowerLetter"/>
      <w:lvlText w:val="%1)"/>
      <w:start w:val="1"/>
      <w:lvlJc w:val="left"/>
      <w:pPr>
        <w:ind w:left="720"/>
        <w:tabs>
          <w:tab w:val="decimal" w:pos="288"/>
        </w:tabs>
      </w:pPr>
      <w:rPr>
        <w:color w:val="#000000"/>
        <w:sz w:val="22"/>
        <w:lang w:val="pl-PL"/>
        <w:spacing w:val="-6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