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746EBC" w:rsidRPr="00746EBC" w:rsidRDefault="00746EBC" w:rsidP="00746EB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6E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REJESTRACJA UŻYWANEGO POJAZDU SPROWADZONEGO </w:t>
      </w:r>
      <w:r w:rsidR="008B43AD">
        <w:rPr>
          <w:rFonts w:ascii="Arial" w:eastAsia="Times New Roman" w:hAnsi="Arial" w:cs="Arial"/>
          <w:b/>
          <w:sz w:val="20"/>
          <w:szCs w:val="20"/>
          <w:lang w:eastAsia="pl-PL"/>
        </w:rPr>
        <w:t>SPO</w:t>
      </w:r>
      <w:r w:rsidRPr="00746EBC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8B43AD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746EB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UNII EUROPEJSKIEJ.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18"/>
          <w:szCs w:val="18"/>
        </w:rPr>
      </w:pPr>
      <w:r>
        <w:rPr>
          <w:rStyle w:val="Pogrubienie"/>
          <w:rFonts w:ascii="Arial" w:hAnsi="Arial"/>
          <w:color w:val="000000"/>
          <w:sz w:val="18"/>
          <w:szCs w:val="18"/>
        </w:rPr>
        <w:t>WYMAGANE DOKUMENTY</w:t>
      </w:r>
    </w:p>
    <w:p w:rsidR="0038219E" w:rsidRDefault="00C70D44" w:rsidP="009E6251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9E6251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urzędzie lub na stronie internetowej)</w:t>
      </w:r>
    </w:p>
    <w:p w:rsidR="006468E0" w:rsidRDefault="006468E0" w:rsidP="009E6251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Oświadczenie o rejestracji warunkowej (wzór dostępny w urzędz</w:t>
      </w:r>
      <w:r w:rsidR="004F3091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576DB5" w:rsidRDefault="00576DB5" w:rsidP="009E6251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Oświadczenie o braku tablic (</w:t>
      </w:r>
      <w:r w:rsidR="006F389A">
        <w:rPr>
          <w:rStyle w:val="Hipercze"/>
          <w:rFonts w:ascii="Arial" w:hAnsi="Arial"/>
          <w:color w:val="0000FF"/>
          <w:spacing w:val="-2"/>
          <w:sz w:val="20"/>
          <w:szCs w:val="20"/>
        </w:rPr>
        <w:t>wzór dostępny w urzędz</w:t>
      </w:r>
      <w:r w:rsidR="004F3091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183113" w:rsidRDefault="004F3091" w:rsidP="00183113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RODO</w:t>
      </w:r>
    </w:p>
    <w:p w:rsidR="00C70D44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4A58A4" w:rsidRDefault="00E13C01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or</w:t>
      </w:r>
      <w:r w:rsidR="009E6251">
        <w:rPr>
          <w:rFonts w:ascii="Arial" w:eastAsia="Times New Roman" w:hAnsi="Arial" w:cs="Arial"/>
          <w:sz w:val="20"/>
          <w:szCs w:val="20"/>
          <w:lang w:eastAsia="pl-PL"/>
        </w:rPr>
        <w:t>yginał dowodu własności pojazdu (np. faktura, umowa, rachunek),</w:t>
      </w:r>
    </w:p>
    <w:p w:rsidR="004A58A4" w:rsidRPr="00B72612" w:rsidRDefault="004A58A4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oryginał dowodu rejestracyjnego</w:t>
      </w:r>
      <w:r w:rsidR="003A317F">
        <w:rPr>
          <w:rFonts w:ascii="Arial" w:eastAsia="Times New Roman" w:hAnsi="Arial" w:cs="Arial"/>
          <w:sz w:val="20"/>
          <w:szCs w:val="20"/>
          <w:lang w:eastAsia="pl-PL"/>
        </w:rPr>
        <w:t xml:space="preserve"> lub inny dokument potwierdzający rejestrację pojazdu za granicą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B72612" w:rsidRPr="00E13C01" w:rsidRDefault="00B72612" w:rsidP="004A58A4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ory</w:t>
      </w:r>
      <w:r w:rsidR="00EC044D">
        <w:rPr>
          <w:rFonts w:ascii="Arial" w:eastAsia="Times New Roman" w:hAnsi="Arial" w:cs="Arial"/>
          <w:sz w:val="20"/>
          <w:szCs w:val="20"/>
          <w:lang w:eastAsia="pl-PL"/>
        </w:rPr>
        <w:t>ginał dowodu odprawy celnej przy</w:t>
      </w:r>
      <w:r w:rsidR="009E6251">
        <w:rPr>
          <w:rFonts w:ascii="Arial" w:eastAsia="Times New Roman" w:hAnsi="Arial" w:cs="Arial"/>
          <w:sz w:val="20"/>
          <w:szCs w:val="20"/>
          <w:lang w:eastAsia="pl-PL"/>
        </w:rPr>
        <w:t>wozowej (a w przypadku sprowadzenia pojazdu przez kraj UE również dokument potwierdzający zapłatę akcyzy na terytorium kraju),</w:t>
      </w:r>
    </w:p>
    <w:p w:rsidR="000145E1" w:rsidRPr="00576DB5" w:rsidRDefault="004A58A4" w:rsidP="000145E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576DB5">
        <w:rPr>
          <w:rFonts w:ascii="Arial" w:eastAsia="Times New Roman" w:hAnsi="Arial" w:cs="Arial"/>
          <w:sz w:val="20"/>
          <w:szCs w:val="20"/>
          <w:lang w:eastAsia="pl-PL"/>
        </w:rPr>
        <w:t>oryginał zaświadczenia o pozytywnym wyniku badania technicznego</w:t>
      </w:r>
      <w:r w:rsidR="009E6251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9E6251">
        <w:t>jeżeli z dokumentów wymaganych do jego rejestracji wynika, że pojazd uczestniczył  w wypadku drogowym, lub narusza wymagania ochrony środowiska dołączyć należy dodatkowe badanie techniczne)</w:t>
      </w:r>
    </w:p>
    <w:p w:rsidR="00576DB5" w:rsidRPr="009E6251" w:rsidRDefault="00576DB5" w:rsidP="000145E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tablice rejestracyjne lub w przypadku pojazdu sprowadzonego z zagranicy bez tablic rejestracyjnych lub konieczności zwrotu tych tablic do organu rejestrującego państwa,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którego pojazd został sprowadzony, właściciel pojazdu zamiast tablic rejestracyjnych</w:t>
      </w:r>
      <w:r w:rsidR="00183113">
        <w:rPr>
          <w:rFonts w:ascii="Arial" w:eastAsia="Times New Roman" w:hAnsi="Arial" w:cs="Arial"/>
          <w:sz w:val="20"/>
          <w:szCs w:val="20"/>
          <w:lang w:eastAsia="pl-PL"/>
        </w:rPr>
        <w:t xml:space="preserve"> dołącza stosowne oświadczenie,</w:t>
      </w:r>
    </w:p>
    <w:p w:rsidR="009E6251" w:rsidRPr="00231959" w:rsidRDefault="009E6251" w:rsidP="009E625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</w:t>
      </w:r>
      <w:r w:rsidR="00183113"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rzetwarzaniu danych osobowych.</w:t>
      </w:r>
    </w:p>
    <w:p w:rsidR="009E6251" w:rsidRPr="00576DB5" w:rsidRDefault="009E6251" w:rsidP="009E6251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</w:p>
    <w:p w:rsidR="00EC044D" w:rsidRPr="00576DB5" w:rsidRDefault="00EC044D" w:rsidP="00EC044D">
      <w:pPr>
        <w:spacing w:before="100" w:beforeAutospacing="1" w:after="100" w:afterAutospacing="1" w:line="240" w:lineRule="auto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EC044D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 xml:space="preserve">Dokumenty sporządzone w języku obcym dołącza się do wniosku o rejestrację pojazdu wraz </w:t>
      </w:r>
      <w:r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br/>
      </w:r>
      <w:r w:rsidRPr="00EC044D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>z ich tłumaczeniem na język po</w:t>
      </w:r>
      <w:r w:rsidR="002E3719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>lski przez tłumacz</w:t>
      </w:r>
      <w:r w:rsidR="00F0335A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>a</w:t>
      </w:r>
      <w:r w:rsidR="002E3719">
        <w:rPr>
          <w:rStyle w:val="Hipercze"/>
          <w:rFonts w:ascii="Arial" w:hAnsi="Arial"/>
          <w:b/>
          <w:color w:val="auto"/>
          <w:spacing w:val="-2"/>
          <w:sz w:val="20"/>
          <w:szCs w:val="20"/>
          <w:u w:val="none"/>
        </w:rPr>
        <w:t xml:space="preserve"> przysięgłego, dotyczy też dokumentów dwujęzycznych.</w:t>
      </w:r>
    </w:p>
    <w:p w:rsidR="00594CAD" w:rsidRDefault="000145E1" w:rsidP="00594CAD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</w:t>
      </w:r>
      <w:r w:rsidR="00183113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zający udzielenie pełnomocnictwa</w:t>
      </w:r>
      <w:r w:rsidR="00594CAD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E13C01" w:rsidRPr="000145E1" w:rsidRDefault="00E13C01" w:rsidP="002857A5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:rsidR="00C70D44" w:rsidRDefault="00E13C01" w:rsidP="002857A5">
      <w:pPr>
        <w:spacing w:after="0" w:line="240" w:lineRule="auto"/>
        <w:ind w:left="720" w:hanging="36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 w:rsidRPr="00BC1EB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r w:rsidR="00C70D44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2E3719" w:rsidRDefault="002E3719" w:rsidP="002E3719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2E3719" w:rsidRPr="006D0D34" w:rsidRDefault="002E3719" w:rsidP="002E3719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dowód uiszczenia opłaty komunikacyjnej i ewidencyjnej (możliwość zapłaty na miejscu w kasie lub karta płatniczą),</w:t>
      </w:r>
    </w:p>
    <w:p w:rsidR="00EC044D" w:rsidRDefault="00EC044D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Do odbioru </w:t>
      </w:r>
      <w:r w:rsidR="000B4E5E">
        <w:rPr>
          <w:rFonts w:ascii="Arial" w:hAnsi="Arial"/>
          <w:b/>
          <w:bCs/>
          <w:color w:val="000000"/>
          <w:spacing w:val="-2"/>
          <w:sz w:val="20"/>
          <w:szCs w:val="20"/>
        </w:rPr>
        <w:t>dowodu rejestracyjnego należy przedstawić następujące dokumenty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: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karty pojazdu, jeżeli była wydana,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C70D44" w:rsidRDefault="00C70D44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 współwłaścicieli pojazdu  wymagany jest dokument stwierdza</w:t>
      </w:r>
      <w:r w:rsidR="004F3091">
        <w:rPr>
          <w:rFonts w:ascii="Arial" w:hAnsi="Arial"/>
          <w:color w:val="000000"/>
          <w:spacing w:val="-2"/>
          <w:sz w:val="20"/>
          <w:szCs w:val="20"/>
        </w:rPr>
        <w:t>jący udzielenie pełnomocnictwa,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A97F4B" w:rsidRDefault="00A97F4B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EC044D" w:rsidRDefault="00EC044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Starostwo Powiatowe w Puławach, Al.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BC4C5F" w:rsidRDefault="00C70D44" w:rsidP="002E371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2E3719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2E3719">
        <w:rPr>
          <w:rFonts w:ascii="Arial" w:hAnsi="Arial"/>
          <w:b/>
          <w:bCs/>
          <w:color w:val="000000"/>
          <w:spacing w:val="-2"/>
          <w:sz w:val="20"/>
          <w:szCs w:val="20"/>
        </w:rPr>
        <w:t>zwartek, piątek  7.3</w:t>
      </w:r>
      <w:r w:rsidR="004F3091">
        <w:rPr>
          <w:rFonts w:ascii="Arial" w:hAnsi="Arial"/>
          <w:b/>
          <w:bCs/>
          <w:color w:val="000000"/>
          <w:spacing w:val="-2"/>
          <w:sz w:val="20"/>
          <w:szCs w:val="20"/>
        </w:rPr>
        <w:t>0 – 14.00</w:t>
      </w:r>
    </w:p>
    <w:p w:rsidR="004F3091" w:rsidRDefault="004F3091" w:rsidP="002E371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EC044D" w:rsidRDefault="00EC044D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6468E0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lastRenderedPageBreak/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P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4F3091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>Wydanie decyzji administracyjnej o rejestracji pojazdu.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9940D3" w:rsidRPr="00AA64C7" w:rsidRDefault="009940D3" w:rsidP="009940D3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</w:pPr>
      <w:r w:rsidRPr="00AA64C7"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  <w:t>OPŁATY</w:t>
      </w: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2217D" w:rsidRPr="00294263" w:rsidRDefault="002857A5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256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0</w:t>
      </w:r>
      <w:r w:rsidR="0012217D">
        <w:rPr>
          <w:rFonts w:ascii="Arial" w:hAnsi="Arial"/>
          <w:b/>
          <w:bCs/>
          <w:color w:val="000000"/>
          <w:spacing w:val="-2"/>
          <w:sz w:val="20"/>
          <w:szCs w:val="20"/>
        </w:rPr>
        <w:t>0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253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,5</w:t>
      </w:r>
      <w:r>
        <w:rPr>
          <w:rFonts w:ascii="Arial" w:eastAsia="Times New Roman" w:hAnsi="Arial" w:cs="Arial"/>
          <w:sz w:val="20"/>
          <w:szCs w:val="20"/>
          <w:lang w:eastAsia="pl-PL"/>
        </w:rPr>
        <w:t>0 zł oraz opłata ewidencyjna 2,5</w:t>
      </w:r>
      <w:r w:rsidR="004F3091">
        <w:rPr>
          <w:rFonts w:ascii="Arial" w:eastAsia="Times New Roman" w:hAnsi="Arial" w:cs="Arial"/>
          <w:sz w:val="20"/>
          <w:szCs w:val="20"/>
          <w:lang w:eastAsia="pl-PL"/>
        </w:rPr>
        <w:t xml:space="preserve">0 zł)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>w przypadku pojazdów samochodowych, z wyłączeniem motocykli,</w:t>
      </w:r>
    </w:p>
    <w:p w:rsidR="00294263" w:rsidRPr="005C3B62" w:rsidRDefault="00CB3A52" w:rsidP="00294263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197,00</w:t>
      </w:r>
      <w:r w:rsidR="00294263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zł</w:t>
      </w:r>
      <w:r w:rsidR="00294263"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1</w:t>
      </w:r>
      <w:r>
        <w:rPr>
          <w:rFonts w:ascii="Arial" w:eastAsia="Times New Roman" w:hAnsi="Arial" w:cs="Arial"/>
          <w:sz w:val="20"/>
          <w:szCs w:val="20"/>
          <w:lang w:eastAsia="pl-PL"/>
        </w:rPr>
        <w:t>95</w:t>
      </w:r>
      <w:r w:rsidR="00294263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294263">
        <w:rPr>
          <w:rFonts w:ascii="Arial" w:eastAsia="Times New Roman" w:hAnsi="Arial" w:cs="Arial"/>
          <w:sz w:val="20"/>
          <w:szCs w:val="20"/>
          <w:lang w:eastAsia="pl-PL"/>
        </w:rPr>
        <w:t>0 zł ora</w:t>
      </w:r>
      <w:r w:rsidR="004F3091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2,00 zł) </w:t>
      </w:r>
      <w:r w:rsidR="0029426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94263" w:rsidRPr="00BC1EB5">
        <w:rPr>
          <w:rFonts w:ascii="Arial" w:eastAsia="Times New Roman" w:hAnsi="Arial" w:cs="Arial"/>
          <w:sz w:val="20"/>
          <w:szCs w:val="20"/>
          <w:lang w:eastAsia="pl-PL"/>
        </w:rPr>
        <w:t>w przypadku pojazdów samochodowych, z wyłączeniem motocykli,</w:t>
      </w:r>
    </w:p>
    <w:p w:rsidR="005C3B62" w:rsidRPr="005C3B62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121,50 zł </w:t>
      </w:r>
      <w:r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CB3A52">
        <w:rPr>
          <w:rFonts w:ascii="Arial" w:eastAsia="Times New Roman" w:hAnsi="Arial" w:cs="Arial"/>
          <w:sz w:val="20"/>
          <w:szCs w:val="20"/>
          <w:lang w:eastAsia="pl-PL"/>
        </w:rPr>
        <w:t>w tym opłata komunikacyjna 120,0</w:t>
      </w:r>
      <w:r>
        <w:rPr>
          <w:rFonts w:ascii="Arial" w:eastAsia="Times New Roman" w:hAnsi="Arial" w:cs="Arial"/>
          <w:sz w:val="20"/>
          <w:szCs w:val="20"/>
          <w:lang w:eastAsia="pl-PL"/>
        </w:rPr>
        <w:t>0 zł ora</w:t>
      </w:r>
      <w:r w:rsidR="004F3091">
        <w:rPr>
          <w:rFonts w:ascii="Arial" w:eastAsia="Times New Roman" w:hAnsi="Arial" w:cs="Arial"/>
          <w:sz w:val="20"/>
          <w:szCs w:val="20"/>
          <w:lang w:eastAsia="pl-PL"/>
        </w:rPr>
        <w:t xml:space="preserve">z opłata ewidencyjna 1,50 zł)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w przypadku motocykli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F4124">
        <w:rPr>
          <w:rFonts w:ascii="Arial" w:eastAsia="Times New Roman" w:hAnsi="Arial" w:cs="Arial"/>
          <w:sz w:val="20"/>
          <w:szCs w:val="20"/>
          <w:lang w:eastAsia="pl-PL"/>
        </w:rPr>
        <w:t xml:space="preserve"> przyczep</w:t>
      </w:r>
      <w:r w:rsidR="00294263">
        <w:rPr>
          <w:rFonts w:ascii="Arial" w:eastAsia="Times New Roman" w:hAnsi="Arial" w:cs="Arial"/>
          <w:sz w:val="20"/>
          <w:szCs w:val="20"/>
          <w:lang w:eastAsia="pl-PL"/>
        </w:rPr>
        <w:t xml:space="preserve"> i naczep</w:t>
      </w:r>
      <w:r w:rsidR="003F4124">
        <w:rPr>
          <w:rFonts w:ascii="Arial" w:eastAsia="Times New Roman" w:hAnsi="Arial" w:cs="Arial"/>
          <w:sz w:val="20"/>
          <w:szCs w:val="20"/>
          <w:lang w:eastAsia="pl-PL"/>
        </w:rPr>
        <w:t>, ciągników rolniczych,</w:t>
      </w:r>
    </w:p>
    <w:p w:rsidR="005C3B62" w:rsidRDefault="005C3B62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111,50 zł </w:t>
      </w:r>
      <w:r>
        <w:rPr>
          <w:rFonts w:ascii="Arial" w:eastAsia="Times New Roman" w:hAnsi="Arial" w:cs="Arial"/>
          <w:sz w:val="20"/>
          <w:szCs w:val="20"/>
          <w:lang w:eastAsia="pl-PL"/>
        </w:rPr>
        <w:t>(w tym opłata komunikacyjna 110 zł or</w:t>
      </w:r>
      <w:r w:rsidR="004F3091">
        <w:rPr>
          <w:rFonts w:ascii="Arial" w:eastAsia="Times New Roman" w:hAnsi="Arial" w:cs="Arial"/>
          <w:sz w:val="20"/>
          <w:szCs w:val="20"/>
          <w:lang w:eastAsia="pl-PL"/>
        </w:rPr>
        <w:t xml:space="preserve">az opłata ewidencyjna 1,50 zł)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w przypadku motorowerów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4F3091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4F3091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bookmarkStart w:id="0" w:name="_GoBack"/>
      <w:bookmarkEnd w:id="0"/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D34E35" w:rsidRDefault="00D34E35" w:rsidP="00D34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Organem odwoławczym jest Samorządowe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Kolegium Odwoławcze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Lublinie. Termin wniesienia odwołania od decyzji  wnosi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14 dni od daty doręczenia decyzji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 Odwoła</w:t>
      </w:r>
      <w:r>
        <w:rPr>
          <w:rFonts w:ascii="Arial" w:eastAsia="Times New Roman" w:hAnsi="Arial" w:cs="Arial"/>
          <w:sz w:val="20"/>
          <w:szCs w:val="20"/>
          <w:lang w:eastAsia="pl-PL"/>
        </w:rPr>
        <w:t>nie wnosi się za pośrednictwem S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tarosty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Puławskiego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2E3719" w:rsidRPr="00260A93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2E3719" w:rsidRPr="002F2E8A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2E3719" w:rsidRPr="00260A93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2E3719" w:rsidRPr="00260A93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 r. (Dz.U.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2018r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poz. 2096),</w:t>
      </w:r>
    </w:p>
    <w:p w:rsidR="002E3719" w:rsidRPr="00260A93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2E3719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2E3719" w:rsidRPr="00260A93" w:rsidRDefault="002E3719" w:rsidP="002E371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D92EA0" w:rsidRPr="00260A93" w:rsidRDefault="00D92EA0" w:rsidP="002E3719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260A93" w:rsidSect="00A97F4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6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B4E5E"/>
    <w:rsid w:val="000C14A6"/>
    <w:rsid w:val="0010431B"/>
    <w:rsid w:val="0012217D"/>
    <w:rsid w:val="00183113"/>
    <w:rsid w:val="00252B5F"/>
    <w:rsid w:val="00260A93"/>
    <w:rsid w:val="002857A5"/>
    <w:rsid w:val="00294263"/>
    <w:rsid w:val="002C7634"/>
    <w:rsid w:val="002E3719"/>
    <w:rsid w:val="003455AC"/>
    <w:rsid w:val="0038219E"/>
    <w:rsid w:val="003A317F"/>
    <w:rsid w:val="003A5145"/>
    <w:rsid w:val="003C0790"/>
    <w:rsid w:val="003F4124"/>
    <w:rsid w:val="004733FA"/>
    <w:rsid w:val="00480A75"/>
    <w:rsid w:val="00483DAE"/>
    <w:rsid w:val="004A58A4"/>
    <w:rsid w:val="004F3091"/>
    <w:rsid w:val="00576DB5"/>
    <w:rsid w:val="00594CAD"/>
    <w:rsid w:val="005C3B62"/>
    <w:rsid w:val="00601598"/>
    <w:rsid w:val="00612902"/>
    <w:rsid w:val="0064662B"/>
    <w:rsid w:val="006468E0"/>
    <w:rsid w:val="006905DD"/>
    <w:rsid w:val="006C29D6"/>
    <w:rsid w:val="006F389A"/>
    <w:rsid w:val="00746EBC"/>
    <w:rsid w:val="007B7931"/>
    <w:rsid w:val="008A7754"/>
    <w:rsid w:val="008B43AD"/>
    <w:rsid w:val="008E26DA"/>
    <w:rsid w:val="009940D3"/>
    <w:rsid w:val="00997F60"/>
    <w:rsid w:val="009E30CE"/>
    <w:rsid w:val="009E6251"/>
    <w:rsid w:val="00A32E23"/>
    <w:rsid w:val="00A71DE2"/>
    <w:rsid w:val="00A8543F"/>
    <w:rsid w:val="00A97F4B"/>
    <w:rsid w:val="00AA0A08"/>
    <w:rsid w:val="00AD7532"/>
    <w:rsid w:val="00B72612"/>
    <w:rsid w:val="00BC4C5F"/>
    <w:rsid w:val="00BC6543"/>
    <w:rsid w:val="00BC6ADD"/>
    <w:rsid w:val="00C06765"/>
    <w:rsid w:val="00C06F3B"/>
    <w:rsid w:val="00C47D3A"/>
    <w:rsid w:val="00C70D44"/>
    <w:rsid w:val="00CB3A52"/>
    <w:rsid w:val="00CC4EE9"/>
    <w:rsid w:val="00D34E35"/>
    <w:rsid w:val="00D41974"/>
    <w:rsid w:val="00D92EA0"/>
    <w:rsid w:val="00DA5A7E"/>
    <w:rsid w:val="00DF2001"/>
    <w:rsid w:val="00E13C01"/>
    <w:rsid w:val="00EA38BD"/>
    <w:rsid w:val="00EB70EC"/>
    <w:rsid w:val="00EC044D"/>
    <w:rsid w:val="00F0335A"/>
    <w:rsid w:val="00F44299"/>
    <w:rsid w:val="00F92EBC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73AF-B3FF-4D5A-A2BB-935AC27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4</cp:revision>
  <cp:lastPrinted>2016-04-11T06:54:00Z</cp:lastPrinted>
  <dcterms:created xsi:type="dcterms:W3CDTF">2020-11-17T07:24:00Z</dcterms:created>
  <dcterms:modified xsi:type="dcterms:W3CDTF">2020-11-17T12:48:00Z</dcterms:modified>
</cp:coreProperties>
</file>