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20922" w14:textId="77777777" w:rsidR="00D456F4" w:rsidRDefault="00D456F4" w:rsidP="00D456F4">
      <w:pPr>
        <w:widowControl w:val="0"/>
        <w:autoSpaceDE w:val="0"/>
        <w:autoSpaceDN w:val="0"/>
        <w:adjustRightInd w:val="0"/>
        <w:spacing w:after="120" w:line="240" w:lineRule="auto"/>
        <w:rPr>
          <w:b/>
          <w:bCs/>
          <w:u w:val="single"/>
          <w:lang w:val="en-US" w:eastAsia="pl-PL"/>
        </w:rPr>
      </w:pPr>
      <w:bookmarkStart w:id="0" w:name="_GoBack"/>
      <w:bookmarkEnd w:id="0"/>
      <w:proofErr w:type="spellStart"/>
      <w:r>
        <w:rPr>
          <w:b/>
          <w:bCs/>
          <w:u w:val="single"/>
          <w:lang w:val="en-US"/>
        </w:rPr>
        <w:t>Autor</w:t>
      </w:r>
      <w:proofErr w:type="spellEnd"/>
      <w:r>
        <w:rPr>
          <w:b/>
          <w:bCs/>
          <w:u w:val="single"/>
          <w:lang w:val="en-US"/>
        </w:rPr>
        <w:t xml:space="preserve"> </w:t>
      </w:r>
      <w:proofErr w:type="spellStart"/>
      <w:r>
        <w:rPr>
          <w:b/>
          <w:bCs/>
          <w:u w:val="single"/>
          <w:lang w:val="en-US"/>
        </w:rPr>
        <w:t>tekstu</w:t>
      </w:r>
      <w:proofErr w:type="spellEnd"/>
      <w:r>
        <w:rPr>
          <w:b/>
          <w:bCs/>
          <w:u w:val="single"/>
          <w:lang w:val="en-US"/>
        </w:rPr>
        <w:t>:</w:t>
      </w:r>
    </w:p>
    <w:p w14:paraId="07153193" w14:textId="77777777" w:rsidR="00D456F4" w:rsidRDefault="00D456F4" w:rsidP="00D456F4">
      <w:pPr>
        <w:widowControl w:val="0"/>
        <w:autoSpaceDE w:val="0"/>
        <w:autoSpaceDN w:val="0"/>
        <w:adjustRightInd w:val="0"/>
        <w:spacing w:after="120" w:line="240" w:lineRule="auto"/>
        <w:rPr>
          <w:b/>
          <w:bCs/>
          <w:lang w:val="en-US"/>
        </w:rPr>
      </w:pPr>
      <w:proofErr w:type="spellStart"/>
      <w:r>
        <w:rPr>
          <w:b/>
          <w:bCs/>
          <w:lang w:val="en-US"/>
        </w:rPr>
        <w:t>Radca</w:t>
      </w:r>
      <w:proofErr w:type="spellEnd"/>
      <w:r>
        <w:rPr>
          <w:b/>
          <w:bCs/>
          <w:lang w:val="en-US"/>
        </w:rPr>
        <w:t xml:space="preserve"> </w:t>
      </w:r>
      <w:proofErr w:type="spellStart"/>
      <w:r>
        <w:rPr>
          <w:b/>
          <w:bCs/>
          <w:lang w:val="en-US"/>
        </w:rPr>
        <w:t>prawny</w:t>
      </w:r>
      <w:proofErr w:type="spellEnd"/>
      <w:r>
        <w:rPr>
          <w:b/>
          <w:bCs/>
          <w:lang w:val="en-US"/>
        </w:rPr>
        <w:t xml:space="preserve"> Magdalena </w:t>
      </w:r>
      <w:proofErr w:type="spellStart"/>
      <w:r>
        <w:rPr>
          <w:b/>
          <w:bCs/>
          <w:lang w:val="en-US"/>
        </w:rPr>
        <w:t>Piech</w:t>
      </w:r>
      <w:proofErr w:type="spellEnd"/>
    </w:p>
    <w:p w14:paraId="7BF07E11" w14:textId="77777777" w:rsidR="00D456F4" w:rsidRDefault="00D456F4">
      <w:pPr>
        <w:spacing w:line="360" w:lineRule="auto"/>
        <w:ind w:firstLine="708"/>
        <w:jc w:val="both"/>
        <w:rPr>
          <w:rFonts w:ascii="Times New Roman" w:hAnsi="Times New Roman" w:cs="Times New Roman"/>
          <w:b/>
          <w:color w:val="000000"/>
          <w:sz w:val="24"/>
          <w:szCs w:val="24"/>
        </w:rPr>
      </w:pPr>
    </w:p>
    <w:p w14:paraId="1C1A73BB" w14:textId="77777777" w:rsidR="00D456F4" w:rsidRDefault="00D456F4">
      <w:pPr>
        <w:spacing w:line="360" w:lineRule="auto"/>
        <w:ind w:firstLine="708"/>
        <w:jc w:val="both"/>
        <w:rPr>
          <w:rFonts w:ascii="Times New Roman" w:hAnsi="Times New Roman" w:cs="Times New Roman"/>
          <w:b/>
          <w:color w:val="000000"/>
          <w:sz w:val="24"/>
          <w:szCs w:val="24"/>
        </w:rPr>
      </w:pPr>
    </w:p>
    <w:p w14:paraId="6B6D5245" w14:textId="77777777" w:rsidR="00D456F4" w:rsidRDefault="00D456F4">
      <w:pPr>
        <w:spacing w:line="360" w:lineRule="auto"/>
        <w:ind w:firstLine="708"/>
        <w:jc w:val="both"/>
        <w:rPr>
          <w:rFonts w:ascii="Times New Roman" w:hAnsi="Times New Roman" w:cs="Times New Roman"/>
          <w:b/>
          <w:color w:val="000000"/>
          <w:sz w:val="24"/>
          <w:szCs w:val="24"/>
        </w:rPr>
      </w:pPr>
    </w:p>
    <w:p w14:paraId="0371DF2F" w14:textId="3DD6905F" w:rsidR="00165F29" w:rsidRDefault="004E2C7B">
      <w:pPr>
        <w:spacing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Czy jako żołnierz WOT przysługuje mi zniżka na przejazd  komunikacją publiczną? </w:t>
      </w:r>
      <w:r>
        <w:rPr>
          <w:rFonts w:ascii="Times New Roman" w:hAnsi="Times New Roman" w:cs="Times New Roman"/>
          <w:b/>
          <w:color w:val="000000"/>
          <w:sz w:val="24"/>
          <w:szCs w:val="24"/>
        </w:rPr>
        <w:tab/>
        <w:t xml:space="preserve">Ostatnio jechałem </w:t>
      </w:r>
      <w:proofErr w:type="spellStart"/>
      <w:r>
        <w:rPr>
          <w:rFonts w:ascii="Times New Roman" w:hAnsi="Times New Roman" w:cs="Times New Roman"/>
          <w:b/>
          <w:color w:val="000000"/>
          <w:sz w:val="24"/>
          <w:szCs w:val="24"/>
        </w:rPr>
        <w:t>busem</w:t>
      </w:r>
      <w:proofErr w:type="spellEnd"/>
      <w:r>
        <w:rPr>
          <w:rFonts w:ascii="Times New Roman" w:hAnsi="Times New Roman" w:cs="Times New Roman"/>
          <w:b/>
          <w:color w:val="000000"/>
          <w:sz w:val="24"/>
          <w:szCs w:val="24"/>
        </w:rPr>
        <w:t xml:space="preserve"> relacji Kurów-Puławy i kierowca odmówił mi udzielenia takiej </w:t>
      </w:r>
      <w:r>
        <w:rPr>
          <w:rFonts w:ascii="Times New Roman" w:hAnsi="Times New Roman" w:cs="Times New Roman"/>
          <w:b/>
          <w:color w:val="000000"/>
          <w:sz w:val="24"/>
          <w:szCs w:val="24"/>
        </w:rPr>
        <w:tab/>
        <w:t xml:space="preserve">zniżki. Czy miał </w:t>
      </w:r>
      <w:proofErr w:type="spellStart"/>
      <w:r>
        <w:rPr>
          <w:rFonts w:ascii="Times New Roman" w:hAnsi="Times New Roman" w:cs="Times New Roman"/>
          <w:b/>
          <w:color w:val="000000"/>
          <w:sz w:val="24"/>
          <w:szCs w:val="24"/>
        </w:rPr>
        <w:t>rację?Dodam</w:t>
      </w:r>
      <w:proofErr w:type="spellEnd"/>
      <w:r>
        <w:rPr>
          <w:rFonts w:ascii="Times New Roman" w:hAnsi="Times New Roman" w:cs="Times New Roman"/>
          <w:b/>
          <w:color w:val="000000"/>
          <w:sz w:val="24"/>
          <w:szCs w:val="24"/>
        </w:rPr>
        <w:t>, że okazałem aktualną książeczkę wojskową.</w:t>
      </w:r>
    </w:p>
    <w:p w14:paraId="428BAD8B" w14:textId="77777777" w:rsidR="00165F29" w:rsidRDefault="00165F29">
      <w:pPr>
        <w:spacing w:line="360" w:lineRule="auto"/>
        <w:ind w:firstLine="708"/>
        <w:jc w:val="both"/>
        <w:rPr>
          <w:rFonts w:ascii="Times New Roman" w:hAnsi="Times New Roman" w:cs="Times New Roman"/>
          <w:b/>
          <w:color w:val="000000"/>
          <w:sz w:val="24"/>
          <w:szCs w:val="24"/>
        </w:rPr>
      </w:pPr>
    </w:p>
    <w:p w14:paraId="038D926E" w14:textId="77777777" w:rsidR="00165F29" w:rsidRDefault="004E2C7B">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wstępie należy przytoczyć obowiązujące przepisy, które regulują powyższą kwestię. Ustawa z dnia 20 czerwca 1992 r. o uprawnieniach do ulgowych przejazdów środkami publicznego transportu zbiorowego wyraźnie określa w przepisie art. 2 ust. 6 iż do ulgi 78% przy </w:t>
      </w:r>
      <w:r>
        <w:rPr>
          <w:rStyle w:val="Uwydatnienie"/>
          <w:rFonts w:ascii="Times New Roman" w:hAnsi="Times New Roman"/>
          <w:color w:val="000000"/>
          <w:sz w:val="24"/>
          <w:szCs w:val="24"/>
        </w:rPr>
        <w:t>przejazdach</w:t>
      </w:r>
      <w:r>
        <w:rPr>
          <w:rFonts w:ascii="Times New Roman" w:hAnsi="Times New Roman" w:cs="Times New Roman"/>
          <w:color w:val="000000"/>
          <w:sz w:val="24"/>
          <w:szCs w:val="24"/>
        </w:rPr>
        <w:t xml:space="preserve"> środkami publicznego transportu zbiorowego kolejowego w pociągach osobowych, pospiesznych i ekspresowych oraz autobusowego w komunikacji zwykłej i przyspieszonej, na podstawie biletów jednorazowych, są uprawnieni żołnierze odbywający niezawodową służbę wojskową, z wyjątkiem służby okresowej i nadterminowej, oraz osoby spełniające obowiązek tej służby w formach równorzędnych.</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Natomiast  zgodnie z przepisem paragrafu 6  rozporządzenia MSWiA z dnia 12 marca 2008 r. </w:t>
      </w:r>
      <w:r>
        <w:rPr>
          <w:rFonts w:ascii="Times New Roman" w:hAnsi="Times New Roman" w:cs="Times New Roman"/>
          <w:i/>
          <w:iCs/>
          <w:color w:val="000000"/>
          <w:sz w:val="24"/>
          <w:szCs w:val="24"/>
        </w:rPr>
        <w:t xml:space="preserve">w </w:t>
      </w:r>
      <w:r>
        <w:rPr>
          <w:rStyle w:val="Uwydatnienie"/>
          <w:rFonts w:ascii="Times New Roman" w:hAnsi="Times New Roman"/>
          <w:i w:val="0"/>
          <w:iCs w:val="0"/>
          <w:color w:val="000000"/>
          <w:sz w:val="24"/>
          <w:szCs w:val="24"/>
        </w:rPr>
        <w:t>sprawie</w:t>
      </w:r>
      <w:r>
        <w:rPr>
          <w:rFonts w:ascii="Times New Roman" w:hAnsi="Times New Roman" w:cs="Times New Roman"/>
          <w:i/>
          <w:iCs/>
          <w:color w:val="000000"/>
          <w:sz w:val="24"/>
          <w:szCs w:val="24"/>
        </w:rPr>
        <w:t xml:space="preserve"> rodzajów </w:t>
      </w:r>
      <w:r>
        <w:rPr>
          <w:rStyle w:val="Uwydatnienie"/>
          <w:rFonts w:ascii="Times New Roman" w:hAnsi="Times New Roman"/>
          <w:i w:val="0"/>
          <w:iCs w:val="0"/>
          <w:color w:val="000000"/>
          <w:sz w:val="24"/>
          <w:szCs w:val="24"/>
        </w:rPr>
        <w:t>dokumentów poświadczających uprawnienia</w:t>
      </w:r>
      <w:r>
        <w:rPr>
          <w:rFonts w:ascii="Times New Roman" w:hAnsi="Times New Roman" w:cs="Times New Roman"/>
          <w:i/>
          <w:iCs/>
          <w:color w:val="000000"/>
          <w:sz w:val="24"/>
          <w:szCs w:val="24"/>
        </w:rPr>
        <w:t xml:space="preserve"> do korzystania z ulgowych przejazdów środkami publicznego transportu zbiorowego   </w:t>
      </w:r>
      <w:r>
        <w:rPr>
          <w:rFonts w:ascii="Times New Roman" w:hAnsi="Times New Roman" w:cs="Times New Roman"/>
          <w:color w:val="000000"/>
          <w:sz w:val="24"/>
          <w:szCs w:val="24"/>
        </w:rPr>
        <w:t>d</w:t>
      </w:r>
      <w:r>
        <w:rPr>
          <w:rStyle w:val="Uwydatnienie"/>
          <w:rFonts w:ascii="Times New Roman" w:hAnsi="Times New Roman"/>
          <w:i w:val="0"/>
          <w:iCs w:val="0"/>
          <w:color w:val="000000"/>
          <w:sz w:val="24"/>
          <w:szCs w:val="24"/>
        </w:rPr>
        <w:t>okumentem poświadczającym uprawnienia</w:t>
      </w:r>
      <w:r>
        <w:rPr>
          <w:rFonts w:ascii="Times New Roman" w:hAnsi="Times New Roman" w:cs="Times New Roman"/>
          <w:color w:val="000000"/>
          <w:sz w:val="24"/>
          <w:szCs w:val="24"/>
        </w:rPr>
        <w:t xml:space="preserve"> do korzystania z ulgi 78 % przy przejazdach środkami publicznego transportu zbiorowego kolejowego w pociągach osobowych, pospiesznych i ekspresowych oraz autobusowego w komunikacji zwykłej i przyspieszonej, na podstawie biletów jednorazowych, dla żołnierzy odbywających niezawodową służbę wojskową, z wyjątkiem służby okresowej i nadterminowej, oraz dla osób spełniających obowiązek tej służby w formach równorzędnych jest wojskowy </w:t>
      </w:r>
      <w:r>
        <w:rPr>
          <w:rStyle w:val="Uwydatnienie"/>
          <w:rFonts w:ascii="Times New Roman" w:hAnsi="Times New Roman"/>
          <w:color w:val="000000"/>
          <w:sz w:val="24"/>
          <w:szCs w:val="24"/>
        </w:rPr>
        <w:t>dokument</w:t>
      </w:r>
      <w:r>
        <w:rPr>
          <w:rFonts w:ascii="Times New Roman" w:hAnsi="Times New Roman" w:cs="Times New Roman"/>
          <w:color w:val="000000"/>
          <w:sz w:val="24"/>
          <w:szCs w:val="24"/>
        </w:rPr>
        <w:t xml:space="preserve"> osobisty (książeczka wojskowa), z aktualnym wpisem o odbywaniu niezawodowej służby wojskowej.</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Zatem z przytoczonych przepisów wyraźnie wynika, iż miał Pan rację domagając się udzielenia zniżki na zakup biletu w busie. Należy jednak pamiętać, że zawsze należy okazać stosowny dokument potwierdzający uprawnienia do otrzymania zniżki.</w:t>
      </w:r>
    </w:p>
    <w:p w14:paraId="69372CC6" w14:textId="77777777" w:rsidR="00165F29" w:rsidRDefault="004E2C7B">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Pana sytuacji należy zwrócić się do tego przewoźnika z wnioskiem o zwrot nadpłaconej kwoty. </w:t>
      </w:r>
    </w:p>
    <w:p w14:paraId="04BD8538" w14:textId="77777777" w:rsidR="00165F29" w:rsidRDefault="00165F29">
      <w:pPr>
        <w:spacing w:line="360" w:lineRule="auto"/>
        <w:ind w:firstLine="708"/>
        <w:jc w:val="both"/>
        <w:rPr>
          <w:rFonts w:ascii="Times New Roman" w:hAnsi="Times New Roman" w:cs="Times New Roman"/>
          <w:color w:val="000000"/>
          <w:sz w:val="24"/>
          <w:szCs w:val="24"/>
        </w:rPr>
      </w:pPr>
    </w:p>
    <w:p w14:paraId="75AC6E49" w14:textId="77777777" w:rsidR="00165F29" w:rsidRDefault="004E2C7B">
      <w:pPr>
        <w:spacing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2) Jestem weteranem wojennym. Słyszałem, że mogę nieodpłatnie korzystać z krytej pływalni znajdującej się w Puławach. Czy jest to prawda?</w:t>
      </w:r>
    </w:p>
    <w:p w14:paraId="730FE884" w14:textId="77777777" w:rsidR="00165F29" w:rsidRDefault="004E2C7B">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Zgodnie z przepisem art </w:t>
      </w:r>
      <w:proofErr w:type="spellStart"/>
      <w:r>
        <w:rPr>
          <w:rFonts w:ascii="Times New Roman" w:hAnsi="Times New Roman" w:cs="Times New Roman"/>
          <w:color w:val="000000"/>
          <w:sz w:val="24"/>
          <w:szCs w:val="24"/>
        </w:rPr>
        <w:t>Art</w:t>
      </w:r>
      <w:proofErr w:type="spellEnd"/>
      <w:r>
        <w:rPr>
          <w:rFonts w:ascii="Times New Roman" w:hAnsi="Times New Roman" w:cs="Times New Roman"/>
          <w:color w:val="000000"/>
          <w:sz w:val="24"/>
          <w:szCs w:val="24"/>
        </w:rPr>
        <w:t xml:space="preserve">. 30a. 1. ustawy </w:t>
      </w:r>
      <w:r>
        <w:rPr>
          <w:rFonts w:ascii="Times New Roman" w:hAnsi="Times New Roman" w:cs="Times New Roman"/>
          <w:sz w:val="24"/>
          <w:szCs w:val="24"/>
        </w:rPr>
        <w:t xml:space="preserve">o weteranach działań poza granicami państwa: </w:t>
      </w:r>
      <w:r>
        <w:rPr>
          <w:rFonts w:ascii="Times New Roman" w:hAnsi="Times New Roman" w:cs="Times New Roman"/>
          <w:color w:val="000000"/>
          <w:sz w:val="24"/>
          <w:szCs w:val="24"/>
        </w:rPr>
        <w:t xml:space="preserve"> </w:t>
      </w:r>
    </w:p>
    <w:p w14:paraId="445815DA" w14:textId="77777777" w:rsidR="00165F29" w:rsidRDefault="004E2C7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1.Weteran i weteran poszkodowany korzystają bezpłatnie z hali sportowej, siłowni i pływalni, będących w zasobie jednostek samorządu terytorialnego.</w:t>
      </w:r>
    </w:p>
    <w:p w14:paraId="024B1674" w14:textId="77777777" w:rsidR="00165F29" w:rsidRDefault="004E2C7B">
      <w:pPr>
        <w:numPr>
          <w:ilvl w:val="0"/>
          <w:numId w:val="2"/>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Dokumentem potwierdzającym prawo do korzystania z uprawnień, o których mowa w ust. 1, jest legitymacja weterana lub weterana poszkodowanego.</w:t>
      </w:r>
    </w:p>
    <w:p w14:paraId="15A913D8" w14:textId="77777777" w:rsidR="00165F29" w:rsidRDefault="004E2C7B">
      <w:pPr>
        <w:spacing w:line="360" w:lineRule="auto"/>
        <w:jc w:val="both"/>
      </w:pPr>
      <w:r>
        <w:rPr>
          <w:rFonts w:ascii="Times New Roman" w:hAnsi="Times New Roman" w:cs="Times New Roman"/>
          <w:color w:val="000000"/>
          <w:sz w:val="24"/>
          <w:szCs w:val="24"/>
        </w:rPr>
        <w:t xml:space="preserve"> Muszą być zatem spełnione 2 warunki aby Pan jako weteran korzystał nieodpłatnie z pływalni. Pływalnia ta obowiązkowo musi znajdować się w zasobie jednostek samorządu terytorialnego ( gminy czy powiatu). Dodatkowo , każdorazowo należy okazać legitymację weterana przed wejściem do pływalni. </w:t>
      </w:r>
    </w:p>
    <w:p w14:paraId="126B05B0" w14:textId="77777777" w:rsidR="00165F29" w:rsidRDefault="00165F29">
      <w:pPr>
        <w:spacing w:line="360" w:lineRule="auto"/>
        <w:jc w:val="both"/>
      </w:pPr>
    </w:p>
    <w:p w14:paraId="2EC5EE9B" w14:textId="77777777" w:rsidR="00165F29" w:rsidRDefault="004E2C7B">
      <w:pPr>
        <w:numPr>
          <w:ilvl w:val="1"/>
          <w:numId w:val="3"/>
        </w:numPr>
        <w:spacing w:line="360" w:lineRule="auto"/>
        <w:jc w:val="both"/>
        <w:rPr>
          <w:rFonts w:ascii="Times New Roman" w:hAnsi="Times New Roman" w:cs="Times New Roman"/>
          <w:b/>
          <w:bCs/>
          <w:sz w:val="24"/>
          <w:szCs w:val="24"/>
        </w:rPr>
      </w:pPr>
      <w:r>
        <w:rPr>
          <w:rFonts w:ascii="Times New Roman" w:hAnsi="Times New Roman"/>
          <w:b/>
          <w:bCs/>
          <w:sz w:val="24"/>
          <w:szCs w:val="24"/>
        </w:rPr>
        <w:t xml:space="preserve">Ostatnio robiłam zakupy przez </w:t>
      </w:r>
      <w:proofErr w:type="spellStart"/>
      <w:r>
        <w:rPr>
          <w:rFonts w:ascii="Times New Roman" w:hAnsi="Times New Roman"/>
          <w:b/>
          <w:bCs/>
          <w:sz w:val="24"/>
          <w:szCs w:val="24"/>
        </w:rPr>
        <w:t>internet</w:t>
      </w:r>
      <w:proofErr w:type="spellEnd"/>
      <w:r>
        <w:rPr>
          <w:rFonts w:ascii="Times New Roman" w:hAnsi="Times New Roman"/>
          <w:b/>
          <w:bCs/>
          <w:sz w:val="24"/>
          <w:szCs w:val="24"/>
        </w:rPr>
        <w:t xml:space="preserve"> i na stronie pewnego sklepu internetowego z ubraniami nie było przycisku: „ zamówienie z obowiązkiem zapłaty” ani żadnego innego z podobnym sformułowaniem. Czy zakup towarów poprzez taką stronę jest wiążący?</w:t>
      </w:r>
    </w:p>
    <w:p w14:paraId="7A5F7697" w14:textId="77777777" w:rsidR="00165F29" w:rsidRDefault="004E2C7B">
      <w:pPr>
        <w:spacing w:line="360" w:lineRule="auto"/>
        <w:jc w:val="both"/>
        <w:rPr>
          <w:rFonts w:ascii="Times New Roman" w:hAnsi="Times New Roman" w:cs="Times New Roman"/>
          <w:color w:val="000000"/>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Niestety ale zakup towarów z takiej strony internetowej nie jest wiążący i należy unikać takich stron.  Na wstępie należy wyjaśnić, iż </w:t>
      </w:r>
      <w:r>
        <w:rPr>
          <w:rFonts w:ascii="Times New Roman" w:hAnsi="Times New Roman" w:cs="Times New Roman"/>
          <w:color w:val="000000"/>
          <w:sz w:val="24"/>
          <w:szCs w:val="24"/>
        </w:rPr>
        <w:t xml:space="preserve"> przepis artykułu 17. ustawy o prawach konsumenta obliguje do wyraźnego sposobu oznaczania, że konsument ma do czynienia z zamówieniem z obowiązkiem zapłaty. Oczywiście  dotyczy to umów zawieranych drogą elektroniczną.</w:t>
      </w:r>
    </w:p>
    <w:p w14:paraId="3B55673B" w14:textId="77777777" w:rsidR="00165F29" w:rsidRDefault="004E2C7B">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Podpunkt 3 </w:t>
      </w:r>
      <w:proofErr w:type="spellStart"/>
      <w:r>
        <w:rPr>
          <w:rFonts w:ascii="Times New Roman" w:hAnsi="Times New Roman" w:cs="Times New Roman"/>
          <w:color w:val="000000"/>
          <w:sz w:val="24"/>
          <w:szCs w:val="24"/>
        </w:rPr>
        <w:t>ww</w:t>
      </w:r>
      <w:proofErr w:type="spellEnd"/>
      <w:r>
        <w:rPr>
          <w:rFonts w:ascii="Times New Roman" w:hAnsi="Times New Roman" w:cs="Times New Roman"/>
          <w:color w:val="000000"/>
          <w:sz w:val="24"/>
          <w:szCs w:val="24"/>
        </w:rPr>
        <w:t xml:space="preserve"> przepisu precyzuje, że jeżeli do złożenia zamówienia używa się przycisku lub podobnej funkcji, muszą być one oznaczone w łatwo czytelny sposób słowami „zamówienie z obowiązkiem zapłaty” lub innego równoważnego jednoznacznego sformułowania. Zatem wyraźnie określono,  jak powinno wyglądać składanie zamówienia za </w:t>
      </w:r>
      <w:r>
        <w:rPr>
          <w:rFonts w:ascii="Times New Roman" w:hAnsi="Times New Roman" w:cs="Times New Roman"/>
          <w:color w:val="000000"/>
          <w:sz w:val="24"/>
          <w:szCs w:val="24"/>
        </w:rPr>
        <w:lastRenderedPageBreak/>
        <w:t>pośrednictwem strony internetowej, jeśli do złożenia stosuje się odpowiedni przycisku lub funkcję do niego podobną. Takie szczegółowe określenie jest konieczne, aby każdy konsument nie miał żadnych wątpliwości odnośnie tego, jakie konsekwencje płyną z jego działania. Konsument musi zatem być uświadomiony, że dokonując takiego zamówienia, przyjmuje on na siebie obowiązek zapłaty.</w:t>
      </w:r>
    </w:p>
    <w:p w14:paraId="56661D52" w14:textId="77777777" w:rsidR="00165F29" w:rsidRDefault="004E2C7B">
      <w:pPr>
        <w:pStyle w:val="Tekstpodstawowy"/>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Należy dodać, iż dopuszczone przez ustawę są następujące </w:t>
      </w:r>
      <w:proofErr w:type="spellStart"/>
      <w:r>
        <w:rPr>
          <w:rFonts w:ascii="Times New Roman" w:hAnsi="Times New Roman" w:cs="Times New Roman"/>
          <w:color w:val="000000"/>
          <w:sz w:val="24"/>
          <w:szCs w:val="24"/>
        </w:rPr>
        <w:t>sformułowania:"Kupuję</w:t>
      </w:r>
      <w:proofErr w:type="spellEnd"/>
      <w:r>
        <w:rPr>
          <w:rFonts w:ascii="Times New Roman" w:hAnsi="Times New Roman" w:cs="Times New Roman"/>
          <w:color w:val="000000"/>
          <w:sz w:val="24"/>
          <w:szCs w:val="24"/>
        </w:rPr>
        <w:t xml:space="preserve"> i płacę" albo "Zamawiam i płacę". Powyższe wyraźnie przekazują, że powstaje zobowiązanie w postaci zamówienia lub zakupu oraz obowiązek płatności. Niespełnienie   obowiązku informacyjnego skutkuje </w:t>
      </w:r>
      <w:hyperlink r:id="rId6" w:history="1">
        <w:r>
          <w:rPr>
            <w:rStyle w:val="Hipercze"/>
            <w:rFonts w:ascii="Times New Roman" w:hAnsi="Times New Roman"/>
            <w:color w:val="000000"/>
            <w:sz w:val="24"/>
            <w:szCs w:val="24"/>
            <w:u w:val="none"/>
          </w:rPr>
          <w:t>nieważnością umowy</w:t>
        </w:r>
      </w:hyperlink>
      <w:r>
        <w:rPr>
          <w:rFonts w:ascii="Times New Roman" w:hAnsi="Times New Roman" w:cs="Times New Roman"/>
          <w:color w:val="000000"/>
          <w:sz w:val="24"/>
          <w:szCs w:val="24"/>
        </w:rPr>
        <w:t> i brakiem zobowiązań po stronie konsumenta.</w:t>
      </w:r>
    </w:p>
    <w:p w14:paraId="267FB94B" w14:textId="77777777" w:rsidR="00165F29" w:rsidRDefault="00165F29">
      <w:pPr>
        <w:pStyle w:val="Tekstpodstawowy"/>
        <w:spacing w:line="360" w:lineRule="auto"/>
        <w:rPr>
          <w:rFonts w:ascii="Times New Roman" w:hAnsi="Times New Roman" w:cs="Times New Roman"/>
          <w:color w:val="000000"/>
          <w:sz w:val="24"/>
          <w:szCs w:val="24"/>
        </w:rPr>
      </w:pPr>
    </w:p>
    <w:p w14:paraId="0CF4384F" w14:textId="77777777" w:rsidR="00165F29" w:rsidRDefault="004E2C7B">
      <w:pPr>
        <w:spacing w:line="360" w:lineRule="auto"/>
        <w:rPr>
          <w:rFonts w:ascii="Times New Roman" w:hAnsi="Times New Roman" w:cs="Arial"/>
          <w:b/>
          <w:bCs/>
          <w:color w:val="000000"/>
          <w:sz w:val="24"/>
          <w:szCs w:val="24"/>
        </w:rPr>
      </w:pPr>
      <w:r>
        <w:rPr>
          <w:rFonts w:ascii="Times New Roman" w:hAnsi="Times New Roman" w:cs="Times New Roman"/>
          <w:b/>
          <w:bCs/>
          <w:color w:val="000000"/>
          <w:sz w:val="24"/>
          <w:szCs w:val="24"/>
        </w:rPr>
        <w:t>4)  Ostatnio słyszałem, że nie trzeba podczas jazdy samochodem mieć przy sobie prawa jazdy i dowodu rejestracyjnego, czy to prawda?</w:t>
      </w:r>
    </w:p>
    <w:p w14:paraId="1020DBCF" w14:textId="77777777" w:rsidR="00165F29" w:rsidRDefault="004E2C7B">
      <w:pPr>
        <w:spacing w:line="360" w:lineRule="auto"/>
        <w:jc w:val="both"/>
        <w:rPr>
          <w:rFonts w:ascii="Times New Roman" w:hAnsi="Times New Roman" w:cs="Arial"/>
          <w:bCs/>
          <w:color w:val="000000"/>
          <w:sz w:val="24"/>
          <w:szCs w:val="24"/>
        </w:rPr>
      </w:pPr>
      <w:r>
        <w:rPr>
          <w:rFonts w:ascii="Times New Roman" w:hAnsi="Times New Roman" w:cs="Arial"/>
          <w:b/>
          <w:bCs/>
          <w:color w:val="000000"/>
          <w:sz w:val="24"/>
          <w:szCs w:val="24"/>
        </w:rPr>
        <w:tab/>
      </w:r>
      <w:r>
        <w:rPr>
          <w:rFonts w:ascii="Times New Roman" w:hAnsi="Times New Roman" w:cs="Arial"/>
          <w:color w:val="000000"/>
          <w:sz w:val="24"/>
          <w:szCs w:val="24"/>
        </w:rPr>
        <w:t xml:space="preserve">Już na wstępie należy wyjaśnić, iż mimo ostatnich zmian prawnych w tej kwestii nadal jesteśmy zobowiązani do posiadania przy sobie </w:t>
      </w:r>
      <w:r>
        <w:rPr>
          <w:rFonts w:ascii="Times New Roman" w:hAnsi="Times New Roman" w:cs="Arial"/>
          <w:b/>
          <w:bCs/>
          <w:color w:val="000000"/>
          <w:sz w:val="24"/>
          <w:szCs w:val="24"/>
        </w:rPr>
        <w:t xml:space="preserve"> </w:t>
      </w:r>
      <w:r>
        <w:rPr>
          <w:rFonts w:ascii="Times New Roman" w:hAnsi="Times New Roman" w:cs="Arial"/>
          <w:color w:val="000000"/>
          <w:sz w:val="24"/>
          <w:szCs w:val="24"/>
        </w:rPr>
        <w:t>dokumentu prawa jazdy podczas gdy kierujemy autem. Ten dokument jest wciąż nam niezbędny ( np. na okoliczność stłuczki i potwierdzenia uprawnień). Natomiast od kilku miesięcy  wszyscy kierujący pojazdami mogą nie brać ze sobą w trasę dowodu rejestracyjnego oraz potwierdzenia zawarcia umowy polisy OC. Wszystko dzięki zmianom w informatycznym systemie CEPIK.</w:t>
      </w:r>
    </w:p>
    <w:p w14:paraId="579D5503" w14:textId="77777777" w:rsidR="00165F29" w:rsidRDefault="004E2C7B">
      <w:pPr>
        <w:spacing w:line="360" w:lineRule="auto"/>
        <w:ind w:left="-13"/>
        <w:jc w:val="both"/>
        <w:rPr>
          <w:rStyle w:val="Hipercze"/>
          <w:rFonts w:ascii="Times New Roman" w:hAnsi="Times New Roman" w:cs="Arial"/>
          <w:color w:val="000000"/>
          <w:sz w:val="24"/>
          <w:szCs w:val="24"/>
          <w:u w:val="none"/>
        </w:rPr>
      </w:pPr>
      <w:r>
        <w:rPr>
          <w:rFonts w:ascii="Times New Roman" w:hAnsi="Times New Roman" w:cs="Arial"/>
          <w:bCs/>
          <w:color w:val="000000"/>
          <w:sz w:val="24"/>
          <w:szCs w:val="24"/>
        </w:rPr>
        <w:tab/>
        <w:t>Należy jeszcze dodać, że zgodnie z przepisami kodeksu wykroczeń,  ten kto prowadzi pojazd na drodze publicznej, w strefie zamieszkania lub strefie ruchu, nie mając przy sobie wymaganych dokumentów (prawa jazdy), podlega karze grzywny do 250 złotych albo karze nagany.</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Oznacza to, że </w:t>
      </w:r>
      <w:r>
        <w:rPr>
          <w:rFonts w:ascii="Times New Roman" w:hAnsi="Times New Roman" w:cs="Arial"/>
          <w:color w:val="000000"/>
          <w:sz w:val="24"/>
          <w:szCs w:val="24"/>
        </w:rPr>
        <w:t xml:space="preserve"> jeśli kierujący zostanie zatrzymany przez policję bez wymaganego dokumentu, zostanie ukarany mandatem w wysokości wskazanej w taryfikatorze mandatów lub pouczony. Zgodnie z takim taryfikatorem, prowadzenie pojazdu przez osobę nieposiadającą przy sobie wymaganych dokumentów grozi mandatem w wysokości 50 zł za brak każdego z wymaganych prawem dokumentów, nie więcej niż 250 zł.</w:t>
      </w:r>
    </w:p>
    <w:p w14:paraId="49D33280" w14:textId="77777777" w:rsidR="00165F29" w:rsidRDefault="004E2C7B">
      <w:pPr>
        <w:pStyle w:val="Nagwek4"/>
        <w:spacing w:before="0" w:after="0" w:line="360" w:lineRule="auto"/>
        <w:ind w:left="13" w:firstLine="0"/>
        <w:jc w:val="both"/>
      </w:pPr>
      <w:r>
        <w:rPr>
          <w:rStyle w:val="Hipercze"/>
          <w:b w:val="0"/>
          <w:color w:val="000000"/>
          <w:u w:val="none"/>
        </w:rPr>
        <w:lastRenderedPageBreak/>
        <w:t xml:space="preserve"> Zupełnie osobną kwestią jest </w:t>
      </w:r>
      <w:r>
        <w:rPr>
          <w:b w:val="0"/>
          <w:color w:val="000000"/>
        </w:rPr>
        <w:t xml:space="preserve">sytuacja, gdy prowadzimy pojazd silnikowy, nie mając w ogóle do tego uprawnień. Wtedy możemy otrzymać mandat w wysokości 500 </w:t>
      </w:r>
      <w:proofErr w:type="spellStart"/>
      <w:r>
        <w:rPr>
          <w:b w:val="0"/>
          <w:color w:val="000000"/>
        </w:rPr>
        <w:t>zł.Znacznie</w:t>
      </w:r>
      <w:proofErr w:type="spellEnd"/>
      <w:r>
        <w:rPr>
          <w:b w:val="0"/>
          <w:color w:val="000000"/>
        </w:rPr>
        <w:t xml:space="preserve">  poważniejsze konsekwencje spotkają osobę,  w stosunku do której wcześniej została wydana decyzja o cofnięciu uprawnień do kierowania pojazdami. Czyn ten stanowi przestępstwo, za które grozi kara pozbawienia wolności do lat 2. </w:t>
      </w:r>
    </w:p>
    <w:p w14:paraId="46452D3E" w14:textId="77777777" w:rsidR="00165F29" w:rsidRDefault="00165F29">
      <w:pPr>
        <w:pStyle w:val="Tekstpodstawowy"/>
        <w:spacing w:after="0" w:line="360" w:lineRule="auto"/>
      </w:pPr>
    </w:p>
    <w:p w14:paraId="66E58E12" w14:textId="77777777" w:rsidR="00165F29" w:rsidRDefault="00165F29">
      <w:pPr>
        <w:spacing w:line="360" w:lineRule="auto"/>
        <w:rPr>
          <w:rFonts w:ascii="Times New Roman" w:hAnsi="Times New Roman" w:cs="Times New Roman"/>
          <w:color w:val="000000"/>
          <w:sz w:val="24"/>
          <w:szCs w:val="24"/>
        </w:rPr>
      </w:pPr>
    </w:p>
    <w:p w14:paraId="0F882D9F" w14:textId="77777777" w:rsidR="00165F29" w:rsidRDefault="004E2C7B">
      <w:pPr>
        <w:spacing w:line="360" w:lineRule="auto"/>
        <w:rPr>
          <w:rFonts w:ascii="Times New Roman" w:hAnsi="Times New Roman" w:cs="Arial"/>
          <w:color w:val="000000"/>
          <w:sz w:val="24"/>
          <w:szCs w:val="24"/>
        </w:rPr>
      </w:pPr>
      <w:r>
        <w:rPr>
          <w:rFonts w:ascii="Times New Roman" w:hAnsi="Times New Roman" w:cs="Times New Roman"/>
          <w:b/>
          <w:bCs/>
          <w:color w:val="000000"/>
          <w:sz w:val="24"/>
          <w:szCs w:val="24"/>
        </w:rPr>
        <w:t xml:space="preserve">5)  </w:t>
      </w:r>
      <w:r>
        <w:rPr>
          <w:rFonts w:ascii="Times New Roman" w:hAnsi="Times New Roman" w:cs="Times New Roman"/>
          <w:b/>
          <w:bCs/>
          <w:color w:val="000000"/>
          <w:spacing w:val="-15"/>
          <w:sz w:val="24"/>
          <w:szCs w:val="24"/>
        </w:rPr>
        <w:t>Kiedy mój testament będzie  ważny? Czy wystarczy , że napiszę go własnoręcznie? Czy muszę udać się w tym celu do notariusza aby to on sporządził testament?</w:t>
      </w:r>
    </w:p>
    <w:p w14:paraId="764AE182" w14:textId="77777777" w:rsidR="00165F29" w:rsidRDefault="004E2C7B">
      <w:pPr>
        <w:spacing w:line="360" w:lineRule="auto"/>
        <w:rPr>
          <w:rFonts w:ascii="Times New Roman" w:hAnsi="Times New Roman" w:cs="Arial"/>
          <w:color w:val="000000"/>
          <w:sz w:val="24"/>
          <w:szCs w:val="24"/>
        </w:rPr>
      </w:pPr>
      <w:r>
        <w:rPr>
          <w:rFonts w:ascii="Times New Roman" w:hAnsi="Times New Roman" w:cs="Arial"/>
          <w:color w:val="000000"/>
          <w:sz w:val="24"/>
          <w:szCs w:val="24"/>
        </w:rPr>
        <w:tab/>
        <w:t xml:space="preserve">Każdy  testament , aby był ważny musi zostać sporządzony z zachowaniem wszystkich wymogów przewidzianych przez prawo spadkowe (np. mieć odpowiednią formę i zawierać rozporządzenie tylko jednego spadkodawcy). Testament jest ważny nawet wówczas, gdy  do dziedziczenia została w nim powołana osoba, która już nie żyje. </w:t>
      </w:r>
    </w:p>
    <w:p w14:paraId="31BA33A2" w14:textId="77777777" w:rsidR="00165F29" w:rsidRDefault="004E2C7B">
      <w:pPr>
        <w:spacing w:line="360" w:lineRule="auto"/>
        <w:rPr>
          <w:rFonts w:ascii="Times New Roman" w:hAnsi="Times New Roman" w:cs="Arial"/>
          <w:color w:val="000000"/>
          <w:sz w:val="24"/>
          <w:szCs w:val="24"/>
        </w:rPr>
      </w:pPr>
      <w:r>
        <w:rPr>
          <w:rFonts w:ascii="Times New Roman" w:hAnsi="Times New Roman" w:cs="Arial"/>
          <w:color w:val="000000"/>
          <w:sz w:val="24"/>
          <w:szCs w:val="24"/>
        </w:rPr>
        <w:tab/>
        <w:t>Należy podkreślić że ważny testament</w:t>
      </w:r>
      <w:r>
        <w:rPr>
          <w:rFonts w:ascii="Times New Roman" w:hAnsi="Times New Roman" w:cs="Times New Roman"/>
          <w:color w:val="000000"/>
          <w:sz w:val="24"/>
          <w:szCs w:val="24"/>
        </w:rPr>
        <w:t> </w:t>
      </w:r>
      <w:r>
        <w:rPr>
          <w:rFonts w:ascii="Times New Roman" w:hAnsi="Times New Roman" w:cs="Arial"/>
          <w:color w:val="000000"/>
          <w:sz w:val="24"/>
          <w:szCs w:val="24"/>
        </w:rPr>
        <w:t>można sporządzić nie tylko u notariusza ale wystarczy  własnoręcznie spisać swoją ostatnią wolę na kartce papieru, podpisać ją i opatrzyć datą.  Gdy już sporządzimy taki testament to zawsze możemy go  odwołać, niszcząc go lub spisując nowy dokument.</w:t>
      </w:r>
      <w:r>
        <w:rPr>
          <w:rFonts w:ascii="Times New Roman" w:hAnsi="Times New Roman" w:cs="Times New Roman"/>
          <w:color w:val="000000"/>
          <w:sz w:val="24"/>
          <w:szCs w:val="24"/>
        </w:rPr>
        <w:t xml:space="preserve"> </w:t>
      </w:r>
      <w:r>
        <w:rPr>
          <w:rFonts w:ascii="Times New Roman" w:hAnsi="Times New Roman" w:cs="Arial"/>
          <w:color w:val="000000"/>
          <w:sz w:val="24"/>
          <w:szCs w:val="24"/>
        </w:rPr>
        <w:t>Sporządzenie testamentu</w:t>
      </w:r>
      <w:r>
        <w:rPr>
          <w:rFonts w:ascii="Times New Roman" w:hAnsi="Times New Roman"/>
          <w:color w:val="000000"/>
          <w:sz w:val="24"/>
          <w:szCs w:val="24"/>
        </w:rPr>
        <w:t> </w:t>
      </w:r>
      <w:r>
        <w:rPr>
          <w:rFonts w:ascii="Times New Roman" w:hAnsi="Times New Roman" w:cs="Arial"/>
          <w:color w:val="000000"/>
          <w:sz w:val="24"/>
          <w:szCs w:val="24"/>
        </w:rPr>
        <w:t>jest czynnością osobistą, ponieważ nie można go sporządzić przez pełnomocnika.</w:t>
      </w:r>
      <w:r>
        <w:rPr>
          <w:rFonts w:ascii="Times New Roman" w:hAnsi="Times New Roman"/>
          <w:color w:val="000000"/>
          <w:sz w:val="24"/>
          <w:szCs w:val="24"/>
        </w:rPr>
        <w:t xml:space="preserve"> </w:t>
      </w:r>
      <w:r>
        <w:rPr>
          <w:rFonts w:ascii="Times New Roman" w:hAnsi="Times New Roman" w:cs="Arial"/>
          <w:color w:val="000000"/>
          <w:sz w:val="24"/>
          <w:szCs w:val="24"/>
        </w:rPr>
        <w:t>Testament może napisać każda osoba pełnoletnia, o ile nie została ubezwłasnowolniona.</w:t>
      </w:r>
    </w:p>
    <w:p w14:paraId="4F5BADFC" w14:textId="77777777" w:rsidR="00165F29" w:rsidRDefault="004E2C7B">
      <w:pPr>
        <w:spacing w:line="360" w:lineRule="auto"/>
        <w:rPr>
          <w:rFonts w:ascii="Times New Roman" w:hAnsi="Times New Roman" w:cs="Arial"/>
          <w:color w:val="000000"/>
          <w:sz w:val="24"/>
          <w:szCs w:val="24"/>
        </w:rPr>
      </w:pPr>
      <w:r>
        <w:rPr>
          <w:rFonts w:ascii="Times New Roman" w:hAnsi="Times New Roman" w:cs="Arial"/>
          <w:color w:val="000000"/>
          <w:sz w:val="24"/>
          <w:szCs w:val="24"/>
        </w:rPr>
        <w:tab/>
        <w:t>Dopóki żyje spadkodawca ( osoba, która sporządziła testament), to  nie wywołuje on skutków prawnych – spadkodawca może dowolnie dysponować swoim majątkiem, może testament zmienić, odwołać lub sporządzić kolejne.</w:t>
      </w:r>
      <w:r>
        <w:rPr>
          <w:rFonts w:ascii="Times New Roman" w:hAnsi="Times New Roman" w:cs="Arial"/>
          <w:color w:val="000000"/>
          <w:sz w:val="24"/>
          <w:szCs w:val="24"/>
        </w:rPr>
        <w:tab/>
      </w:r>
      <w:r>
        <w:rPr>
          <w:rFonts w:ascii="Times New Roman" w:hAnsi="Times New Roman" w:cs="Arial"/>
          <w:color w:val="000000"/>
          <w:sz w:val="24"/>
          <w:szCs w:val="24"/>
        </w:rPr>
        <w:tab/>
      </w:r>
      <w:r>
        <w:rPr>
          <w:rFonts w:ascii="Times New Roman" w:hAnsi="Times New Roman" w:cs="Arial"/>
          <w:color w:val="000000"/>
          <w:sz w:val="24"/>
          <w:szCs w:val="24"/>
        </w:rPr>
        <w:tab/>
      </w:r>
      <w:r>
        <w:rPr>
          <w:rFonts w:ascii="Times New Roman" w:hAnsi="Times New Roman" w:cs="Arial"/>
          <w:color w:val="000000"/>
          <w:sz w:val="24"/>
          <w:szCs w:val="24"/>
        </w:rPr>
        <w:tab/>
      </w:r>
      <w:r>
        <w:rPr>
          <w:rFonts w:ascii="Times New Roman" w:hAnsi="Times New Roman" w:cs="Arial"/>
          <w:color w:val="000000"/>
          <w:sz w:val="24"/>
          <w:szCs w:val="24"/>
        </w:rPr>
        <w:tab/>
      </w:r>
      <w:r>
        <w:rPr>
          <w:rFonts w:ascii="Times New Roman" w:hAnsi="Times New Roman" w:cs="Arial"/>
          <w:color w:val="000000"/>
          <w:sz w:val="24"/>
          <w:szCs w:val="24"/>
        </w:rPr>
        <w:tab/>
      </w:r>
      <w:r>
        <w:rPr>
          <w:rFonts w:ascii="Times New Roman" w:hAnsi="Times New Roman" w:cs="Arial"/>
          <w:color w:val="000000"/>
          <w:sz w:val="24"/>
          <w:szCs w:val="24"/>
        </w:rPr>
        <w:tab/>
        <w:t>Należy zaznaczyć, iż testament jest nieważny, jeżeli został sporządzony w stanie wyłączającym świadome albo swobodne powzięcie decyzji i wyrażenie woli, pod wpływem błędu uzasadniającego przypuszczenie, że gdyby spadkodawca nie działał pod wpływem błędu, nie sporządziłby testamentu tej treści oraz pod wpływem groźby. Bardzo często spotykamy się z  podniesieniem  zarzutu nieważności testamentu. Takie podważenie testamentu może wykonać  każdy, kogo praw dotyczy wynik postępowania spadkowego. Nie można tego dokonać przed notariuszem ale w sądzie .</w:t>
      </w:r>
    </w:p>
    <w:p w14:paraId="0B2E781D" w14:textId="77777777" w:rsidR="00165F29" w:rsidRDefault="004E2C7B">
      <w:pPr>
        <w:spacing w:line="360" w:lineRule="auto"/>
        <w:jc w:val="both"/>
        <w:rPr>
          <w:rStyle w:val="Hipercze"/>
          <w:rFonts w:ascii="Times New Roman" w:hAnsi="Times New Roman" w:cs="Arial"/>
          <w:color w:val="000000"/>
          <w:sz w:val="24"/>
          <w:szCs w:val="24"/>
          <w:u w:val="none"/>
        </w:rPr>
      </w:pPr>
      <w:r>
        <w:rPr>
          <w:rFonts w:ascii="Times New Roman" w:hAnsi="Times New Roman" w:cs="Arial"/>
          <w:color w:val="000000"/>
          <w:sz w:val="24"/>
          <w:szCs w:val="24"/>
        </w:rPr>
        <w:tab/>
        <w:t xml:space="preserve">Testament można sporządzić na kilka sposobów. Podstawową formą jest sporządzenie testamentu własnoręcznie, jest to wtedy testament zwany holograficznym. Dokument taki jest  </w:t>
      </w:r>
      <w:r>
        <w:rPr>
          <w:rFonts w:ascii="Times New Roman" w:hAnsi="Times New Roman" w:cs="Arial"/>
          <w:color w:val="000000"/>
          <w:sz w:val="24"/>
          <w:szCs w:val="24"/>
        </w:rPr>
        <w:lastRenderedPageBreak/>
        <w:t>ważny, jeżeli spadkodawca napisze go w całości pismem ręcznym, podpisze i opatrzy datą. Zatem nieważny jest testament, który napiszemy na maszynie lub komputerze lub też sporządzony przez inną osobę ,  a następnie jedynie podpisany przez spadkodawcę.  Istotne jest aby osoba sporządzająca testament złożyła na nim poprawny podpis. Nie mogą to być inicjały ani parafka.</w:t>
      </w:r>
    </w:p>
    <w:p w14:paraId="10C2A2AA" w14:textId="77777777" w:rsidR="00165F29" w:rsidRDefault="004E2C7B">
      <w:pPr>
        <w:pStyle w:val="Tekstpodstawowy"/>
        <w:spacing w:after="195" w:line="360" w:lineRule="auto"/>
        <w:rPr>
          <w:rStyle w:val="Hipercze"/>
          <w:rFonts w:ascii="Times New Roman" w:hAnsi="Times New Roman" w:cs="Georgia"/>
          <w:b/>
          <w:bCs/>
          <w:color w:val="000000"/>
          <w:sz w:val="24"/>
          <w:szCs w:val="24"/>
          <w:u w:val="none"/>
        </w:rPr>
      </w:pPr>
      <w:r>
        <w:rPr>
          <w:rStyle w:val="Hipercze"/>
          <w:rFonts w:ascii="Times New Roman" w:hAnsi="Times New Roman" w:cs="Arial"/>
          <w:color w:val="000000"/>
          <w:sz w:val="24"/>
          <w:szCs w:val="24"/>
          <w:u w:val="none"/>
        </w:rPr>
        <w:tab/>
        <w:t xml:space="preserve">Kolejną formą sporządzenia testamentu jest wykonanie go u notariusza. Podważenie takiego </w:t>
      </w:r>
      <w:r>
        <w:rPr>
          <w:rFonts w:ascii="Times New Roman" w:hAnsi="Times New Roman" w:cs="Arial"/>
          <w:color w:val="000000"/>
          <w:sz w:val="24"/>
          <w:szCs w:val="24"/>
        </w:rPr>
        <w:t xml:space="preserve"> aktu notarialnego jest stosunkowo trudne, bowiem wszelkie czynności notarialne dokonane przez notariusza mają charakter dokumentu urzędowego. Zaprzeczenie jego treści może nastąpić tylko w szczególnych okolicznościach – osoba, która zaprzecza prawdziwości dokumentu urzędowego, powinna te okoliczności udowodnić.</w:t>
      </w:r>
    </w:p>
    <w:p w14:paraId="15E71B18" w14:textId="77777777" w:rsidR="00165F29" w:rsidRDefault="004E2C7B">
      <w:pPr>
        <w:spacing w:line="360" w:lineRule="auto"/>
        <w:rPr>
          <w:rFonts w:ascii="Times New Roman" w:hAnsi="Times New Roman" w:cs="Times New Roman"/>
          <w:b/>
          <w:bCs/>
          <w:color w:val="000000"/>
          <w:sz w:val="24"/>
          <w:szCs w:val="24"/>
        </w:rPr>
      </w:pPr>
      <w:r>
        <w:rPr>
          <w:rStyle w:val="Hipercze"/>
          <w:rFonts w:ascii="Times New Roman" w:hAnsi="Times New Roman" w:cs="Georgia"/>
          <w:b/>
          <w:bCs/>
          <w:color w:val="000000"/>
          <w:sz w:val="24"/>
          <w:szCs w:val="24"/>
          <w:u w:val="none"/>
        </w:rPr>
        <w:t>6)  Jestem w czwartym miesiącu ciąży i planuję pracować jeszcze 3 miesiące. Jakie mam uprawnienia w pracy związane z moim stanem?</w:t>
      </w:r>
    </w:p>
    <w:p w14:paraId="5E071832" w14:textId="77777777" w:rsidR="00165F29" w:rsidRDefault="004E2C7B">
      <w:pPr>
        <w:pStyle w:val="Tekstpodstawowy"/>
        <w:spacing w:before="75" w:after="75" w:line="360" w:lineRule="auto"/>
        <w:jc w:val="both"/>
        <w:rPr>
          <w:rFonts w:ascii="Times New Roman" w:hAnsi="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Na samym  wstępie należy zaznaczyć, iż </w:t>
      </w:r>
      <w:r>
        <w:rPr>
          <w:rFonts w:ascii="Times New Roman" w:hAnsi="Times New Roman"/>
          <w:color w:val="000000"/>
          <w:sz w:val="24"/>
          <w:szCs w:val="24"/>
        </w:rPr>
        <w:t xml:space="preserve">pracująca ciężarna objęta jest szczególną ochroną oraz uprawnieniami. Udogodnienia te dotyczą  m.in. limitowania czasu pracy, szczególnej ochrony stosunku pracy oraz zakazu wykonywania prac uciążliwych, niebezpiecznych lub szkodliwych dla zdrowia. </w:t>
      </w:r>
    </w:p>
    <w:p w14:paraId="51382402" w14:textId="77777777" w:rsidR="00165F29" w:rsidRDefault="004E2C7B">
      <w:pPr>
        <w:pStyle w:val="Tekstpodstawowy"/>
        <w:spacing w:before="75" w:after="75" w:line="360" w:lineRule="auto"/>
        <w:jc w:val="both"/>
        <w:rPr>
          <w:rFonts w:ascii="Times New Roman" w:hAnsi="Times New Roman"/>
          <w:color w:val="000000"/>
          <w:sz w:val="24"/>
          <w:szCs w:val="24"/>
        </w:rPr>
      </w:pPr>
      <w:r>
        <w:rPr>
          <w:rFonts w:ascii="Times New Roman" w:hAnsi="Times New Roman"/>
          <w:color w:val="000000"/>
          <w:sz w:val="24"/>
          <w:szCs w:val="24"/>
        </w:rPr>
        <w:tab/>
        <w:t xml:space="preserve">Czas pracy każdej ciężarnej , nie może przekraczać 8 godzin i zawsze ciężarna zachowuje  prawo do wynagrodzenia za czas nieprzepracowany w związku ze zmniejszeniem z tego powodu wymiaru jego czasu pracy. Ciężarnej pracownicy nie można zatrudniać w </w:t>
      </w:r>
      <w:r>
        <w:rPr>
          <w:rFonts w:ascii="Times New Roman" w:hAnsi="Times New Roman"/>
          <w:b/>
          <w:color w:val="000000"/>
          <w:sz w:val="24"/>
          <w:szCs w:val="24"/>
        </w:rPr>
        <w:t xml:space="preserve"> </w:t>
      </w:r>
      <w:r>
        <w:rPr>
          <w:rFonts w:ascii="Times New Roman" w:hAnsi="Times New Roman"/>
          <w:color w:val="000000"/>
          <w:sz w:val="24"/>
          <w:szCs w:val="24"/>
        </w:rPr>
        <w:t xml:space="preserve">godzinach nadliczbowych ani w porze nocnej, a także bez jej zgody nie wolno jej delegować </w:t>
      </w:r>
    </w:p>
    <w:p w14:paraId="71CA4581" w14:textId="77777777" w:rsidR="00165F29" w:rsidRDefault="004E2C7B">
      <w:pPr>
        <w:pStyle w:val="Tekstpodstawowy"/>
        <w:spacing w:before="75" w:after="75" w:line="360" w:lineRule="auto"/>
        <w:jc w:val="both"/>
        <w:rPr>
          <w:rFonts w:ascii="Times New Roman" w:hAnsi="Times New Roman"/>
          <w:color w:val="000000"/>
          <w:sz w:val="24"/>
        </w:rPr>
      </w:pPr>
      <w:r>
        <w:rPr>
          <w:rFonts w:ascii="Times New Roman" w:hAnsi="Times New Roman"/>
          <w:color w:val="000000"/>
          <w:sz w:val="24"/>
          <w:szCs w:val="24"/>
        </w:rPr>
        <w:t>poza stałe miejsce prac.</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Pracownicy w ciąży nie wolno również </w:t>
      </w:r>
      <w:r>
        <w:rPr>
          <w:rFonts w:ascii="Times New Roman" w:hAnsi="Times New Roman"/>
          <w:color w:val="000000"/>
          <w:sz w:val="24"/>
        </w:rPr>
        <w:t xml:space="preserve"> wykonywać prac uciążliwych, niebezpiecznych lub szkodliwych dla zdrowia, mogących mieć niekorzystny wpływ na ich zdrowie, przebieg ciąży lub karmienie dziecka piersią ( art. 176 § 1 kodeksu pracy). Należy zaznaczyć, iż szczegółowy wykaz prac, których ciężarna nie może wykonywać, zawiera rozporządzenie Rady Ministrów z dnia 3 kwietnia 2017 r. w sprawie wykazu prac uciążliwych, niebezpiecznych lub szkodliwych dla zdrowia kobiet w ciąży i kobiet karmiących dziecko piersią. Zakazane są tam prace </w:t>
      </w:r>
      <w:r>
        <w:rPr>
          <w:rFonts w:ascii="Times New Roman" w:hAnsi="Times New Roman"/>
          <w:color w:val="000000"/>
          <w:sz w:val="24"/>
          <w:szCs w:val="24"/>
        </w:rPr>
        <w:t xml:space="preserve">dla ciężarnych takie jak :. prace związane z nadmiernym wysiłkiem fizycznym, w tym ręcznym transportem ciężarów, </w:t>
      </w:r>
      <w:r>
        <w:rPr>
          <w:rFonts w:ascii="Times New Roman" w:hAnsi="Times New Roman"/>
          <w:color w:val="000000"/>
          <w:sz w:val="24"/>
        </w:rPr>
        <w:t xml:space="preserve">ręczne przenoszenie materiałów ciekłych - gorących, żrących lub o właściwościach szkodliwych dla </w:t>
      </w:r>
      <w:proofErr w:type="spellStart"/>
      <w:r>
        <w:rPr>
          <w:rFonts w:ascii="Times New Roman" w:hAnsi="Times New Roman"/>
          <w:color w:val="000000"/>
          <w:sz w:val="24"/>
        </w:rPr>
        <w:t>zdrowia;przewożenie</w:t>
      </w:r>
      <w:proofErr w:type="spellEnd"/>
      <w:r>
        <w:rPr>
          <w:rFonts w:ascii="Times New Roman" w:hAnsi="Times New Roman"/>
          <w:color w:val="000000"/>
          <w:sz w:val="24"/>
        </w:rPr>
        <w:t xml:space="preserve"> ładunków na wózku jednokołowym (taczce) i wózku wielokołowym poruszanym </w:t>
      </w:r>
      <w:proofErr w:type="spellStart"/>
      <w:r>
        <w:rPr>
          <w:rFonts w:ascii="Times New Roman" w:hAnsi="Times New Roman"/>
          <w:color w:val="000000"/>
          <w:sz w:val="24"/>
        </w:rPr>
        <w:t>ręcznie;prace</w:t>
      </w:r>
      <w:proofErr w:type="spellEnd"/>
      <w:r>
        <w:rPr>
          <w:rFonts w:ascii="Times New Roman" w:hAnsi="Times New Roman"/>
          <w:color w:val="000000"/>
          <w:sz w:val="24"/>
        </w:rPr>
        <w:t xml:space="preserve"> w pozycji wymuszonej czy prace w pozycji stojącej łącznie ponad </w:t>
      </w:r>
      <w:r>
        <w:rPr>
          <w:rFonts w:ascii="Times New Roman" w:hAnsi="Times New Roman"/>
          <w:color w:val="000000"/>
          <w:sz w:val="24"/>
        </w:rPr>
        <w:lastRenderedPageBreak/>
        <w:t xml:space="preserve">3 godziny w czasie zmiany roboczej, przy czym czas spędzony w pozycji stojącej nie może jednorazowo przekraczać 15 minut, po którym to czasie powinna nastąpić 15-minutowa przerwa. Pracami uciążliwymi i szkodliwymi dla zdrowia kobiet w ciąży zalicza się </w:t>
      </w:r>
      <w:proofErr w:type="spellStart"/>
      <w:r>
        <w:rPr>
          <w:rFonts w:ascii="Times New Roman" w:hAnsi="Times New Roman"/>
          <w:color w:val="000000"/>
          <w:sz w:val="24"/>
        </w:rPr>
        <w:t>również:prace</w:t>
      </w:r>
      <w:proofErr w:type="spellEnd"/>
      <w:r>
        <w:rPr>
          <w:rFonts w:ascii="Times New Roman" w:hAnsi="Times New Roman"/>
          <w:color w:val="000000"/>
          <w:sz w:val="24"/>
        </w:rPr>
        <w:t xml:space="preserve"> w mikroklimacie zimnym, gorącym i </w:t>
      </w:r>
      <w:proofErr w:type="spellStart"/>
      <w:r>
        <w:rPr>
          <w:rFonts w:ascii="Times New Roman" w:hAnsi="Times New Roman"/>
          <w:color w:val="000000"/>
          <w:sz w:val="24"/>
        </w:rPr>
        <w:t>zmiennym;prace</w:t>
      </w:r>
      <w:proofErr w:type="spellEnd"/>
      <w:r>
        <w:rPr>
          <w:rFonts w:ascii="Times New Roman" w:hAnsi="Times New Roman"/>
          <w:color w:val="000000"/>
          <w:sz w:val="24"/>
        </w:rPr>
        <w:t xml:space="preserve"> w narażeniu na hałas lub </w:t>
      </w:r>
      <w:proofErr w:type="spellStart"/>
      <w:r>
        <w:rPr>
          <w:rFonts w:ascii="Times New Roman" w:hAnsi="Times New Roman"/>
          <w:color w:val="000000"/>
          <w:sz w:val="24"/>
        </w:rPr>
        <w:t>drgania;prace</w:t>
      </w:r>
      <w:proofErr w:type="spellEnd"/>
      <w:r>
        <w:rPr>
          <w:rFonts w:ascii="Times New Roman" w:hAnsi="Times New Roman"/>
          <w:color w:val="000000"/>
          <w:sz w:val="24"/>
        </w:rPr>
        <w:t xml:space="preserve"> narażające na działanie pola elektromagnetycznego o częstotliwości od 0 </w:t>
      </w:r>
      <w:proofErr w:type="spellStart"/>
      <w:r>
        <w:rPr>
          <w:rFonts w:ascii="Times New Roman" w:hAnsi="Times New Roman"/>
          <w:color w:val="000000"/>
          <w:sz w:val="24"/>
        </w:rPr>
        <w:t>Hz</w:t>
      </w:r>
      <w:proofErr w:type="spellEnd"/>
      <w:r>
        <w:rPr>
          <w:rFonts w:ascii="Times New Roman" w:hAnsi="Times New Roman"/>
          <w:color w:val="000000"/>
          <w:sz w:val="24"/>
        </w:rPr>
        <w:t xml:space="preserve"> do 300 GHz oraz promieniowania </w:t>
      </w:r>
      <w:proofErr w:type="spellStart"/>
      <w:r>
        <w:rPr>
          <w:rFonts w:ascii="Times New Roman" w:hAnsi="Times New Roman"/>
          <w:color w:val="000000"/>
          <w:sz w:val="24"/>
        </w:rPr>
        <w:t>jonizującego;prace</w:t>
      </w:r>
      <w:proofErr w:type="spellEnd"/>
      <w:r>
        <w:rPr>
          <w:rFonts w:ascii="Times New Roman" w:hAnsi="Times New Roman"/>
          <w:color w:val="000000"/>
          <w:sz w:val="24"/>
        </w:rPr>
        <w:t xml:space="preserve"> w podwyższonym lub obniżonym ciśnieniu.</w:t>
      </w:r>
    </w:p>
    <w:p w14:paraId="77D94B77" w14:textId="77777777" w:rsidR="00165F29" w:rsidRDefault="004E2C7B">
      <w:pPr>
        <w:pStyle w:val="Tekstpodstawowy"/>
        <w:spacing w:after="0" w:line="360" w:lineRule="auto"/>
        <w:ind w:left="375"/>
        <w:jc w:val="both"/>
      </w:pPr>
      <w:r>
        <w:rPr>
          <w:rFonts w:ascii="Times New Roman" w:hAnsi="Times New Roman"/>
          <w:color w:val="000000"/>
          <w:sz w:val="24"/>
        </w:rPr>
        <w:t xml:space="preserve">Należy zatem w każdym przypadku ciężarnej pracownicy ustalić ( zgodnie z obowiązującymi przepisami) czy w danym miejscu pracy ciężarna pracownica jest narażona na prace uciążliwe, niebezpieczne czy szkodliwe. </w:t>
      </w:r>
    </w:p>
    <w:p w14:paraId="6630F9C2" w14:textId="77777777" w:rsidR="00165F29" w:rsidRDefault="00165F29">
      <w:pPr>
        <w:pStyle w:val="Tekstpodstawowy"/>
        <w:spacing w:after="0" w:line="360" w:lineRule="auto"/>
        <w:ind w:left="375"/>
        <w:jc w:val="both"/>
      </w:pPr>
    </w:p>
    <w:p w14:paraId="7FEA661B" w14:textId="77777777" w:rsidR="004E2C7B" w:rsidRDefault="004E2C7B">
      <w:pPr>
        <w:pStyle w:val="Tekstpodstawowy"/>
        <w:spacing w:after="0" w:line="360" w:lineRule="auto"/>
        <w:ind w:left="375"/>
        <w:jc w:val="both"/>
      </w:pPr>
      <w:r>
        <w:rPr>
          <w:rFonts w:ascii="Times New Roman" w:hAnsi="Times New Roman"/>
          <w:color w:val="000000"/>
          <w:sz w:val="24"/>
          <w:szCs w:val="24"/>
        </w:rPr>
        <w:t>Należy także zaznaczyć, iż pracownica w ciąży ma prawo do zwolnień z pracy na zalecone przez lekarza badania lekarskie przeprowadzane w związku z ciążą, jeżeli badania te nie mogą być przeprowadzone poza godzinami pracy. W takiej sytuacji, przysługuje </w:t>
      </w:r>
      <w:hyperlink r:id="rId7" w:history="1">
        <w:r>
          <w:rPr>
            <w:rStyle w:val="Hipercze"/>
            <w:rFonts w:hAnsi="Times New Roman"/>
            <w:color w:val="000000"/>
            <w:sz w:val="24"/>
            <w:u w:val="none"/>
          </w:rPr>
          <w:t>prawo do wynagrodzenia</w:t>
        </w:r>
      </w:hyperlink>
      <w:r>
        <w:rPr>
          <w:rFonts w:ascii="Times New Roman" w:hAnsi="Times New Roman"/>
          <w:color w:val="000000"/>
          <w:sz w:val="24"/>
          <w:szCs w:val="24"/>
        </w:rPr>
        <w:t xml:space="preserve">. </w:t>
      </w:r>
    </w:p>
    <w:sectPr w:rsidR="004E2C7B">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440"/>
        </w:tabs>
        <w:ind w:left="1440" w:hanging="360"/>
      </w:pPr>
      <w:rPr>
        <w:rFonts w:ascii="Wingdings" w:hAnsi="Wingdings" w:cs="Wingdings" w:hint="default"/>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suff w:val="nothing"/>
      <w:lvlText w:val=""/>
      <w:lvlJc w:val="left"/>
      <w:pPr>
        <w:tabs>
          <w:tab w:val="num" w:pos="375"/>
        </w:tabs>
        <w:ind w:left="375"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B5"/>
    <w:rsid w:val="00165F29"/>
    <w:rsid w:val="004E2C7B"/>
    <w:rsid w:val="00764CB5"/>
    <w:rsid w:val="00D456F4"/>
    <w:rsid w:val="00E35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BD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hAnsi="Calibri" w:cs="Calibri"/>
      <w:sz w:val="22"/>
      <w:szCs w:val="22"/>
      <w:lang w:eastAsia="ar-SA"/>
    </w:rPr>
  </w:style>
  <w:style w:type="paragraph" w:styleId="Nagwek1">
    <w:name w:val="heading 1"/>
    <w:basedOn w:val="Normalny"/>
    <w:next w:val="Tekstpodstawowy"/>
    <w:qFormat/>
    <w:pPr>
      <w:numPr>
        <w:numId w:val="1"/>
      </w:numPr>
      <w:spacing w:before="280" w:after="280" w:line="240" w:lineRule="auto"/>
      <w:outlineLvl w:val="0"/>
    </w:pPr>
    <w:rPr>
      <w:rFonts w:ascii="Times New Roman" w:hAnsi="Times New Roman" w:cs="Times New Roman"/>
      <w:b/>
      <w:bCs/>
      <w:kern w:val="1"/>
      <w:sz w:val="48"/>
      <w:szCs w:val="48"/>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agwek10"/>
    <w:next w:val="Tekstpodstawowy"/>
    <w:qFormat/>
    <w:pPr>
      <w:numPr>
        <w:ilvl w:val="2"/>
        <w:numId w:val="1"/>
      </w:numPr>
      <w:outlineLvl w:val="2"/>
    </w:pPr>
    <w:rPr>
      <w:rFonts w:ascii="Times New Roman" w:eastAsia="SimSun" w:hAnsi="Times New Roman"/>
      <w:b/>
      <w:bCs/>
    </w:rPr>
  </w:style>
  <w:style w:type="paragraph" w:styleId="Nagwek4">
    <w:name w:val="heading 4"/>
    <w:basedOn w:val="Nagwek10"/>
    <w:next w:val="Tekstpodstawowy"/>
    <w:qFormat/>
    <w:pPr>
      <w:numPr>
        <w:ilvl w:val="3"/>
        <w:numId w:val="1"/>
      </w:numPr>
      <w:outlineLvl w:val="3"/>
    </w:pPr>
    <w:rPr>
      <w:rFonts w:ascii="Times New Roman" w:eastAsia="SimSu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caps w:val="0"/>
      <w:smallCaps w:val="0"/>
      <w:color w:val="CF0072"/>
      <w:sz w:val="20"/>
    </w:rPr>
  </w:style>
  <w:style w:type="character" w:customStyle="1" w:styleId="WW8Num5z0">
    <w:name w:val="WW8Num5z0"/>
    <w:rPr>
      <w:caps w:val="0"/>
      <w:smallCaps w:val="0"/>
    </w:rPr>
  </w:style>
  <w:style w:type="character" w:customStyle="1" w:styleId="WW8Num6z0">
    <w:name w:val="WW8Num6z0"/>
    <w:rPr>
      <w:caps w:val="0"/>
      <w:smallCaps w:val="0"/>
    </w:rPr>
  </w:style>
  <w:style w:type="character" w:customStyle="1" w:styleId="WW8Num7z0">
    <w:name w:val="WW8Num7z0"/>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styleId="Uwydatnienie">
    <w:name w:val="Emphasis"/>
    <w:basedOn w:val="Domylnaczcionkaakapitu1"/>
    <w:qFormat/>
    <w:rPr>
      <w:rFonts w:cs="Times New Roman"/>
      <w:i/>
      <w:iCs/>
    </w:rPr>
  </w:style>
  <w:style w:type="character" w:styleId="Pogrubienie">
    <w:name w:val="Strong"/>
    <w:basedOn w:val="Domylnaczcionkaakapitu1"/>
    <w:qFormat/>
    <w:rPr>
      <w:b/>
      <w:bCs/>
    </w:rPr>
  </w:style>
  <w:style w:type="character" w:styleId="Hipercze">
    <w:name w:val="Hyperlink"/>
    <w:basedOn w:val="Domylnaczcionkaakapitu1"/>
    <w:rPr>
      <w:color w:val="0000FF"/>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ot4bbtext">
    <w:name w:val="not4bbtext"/>
    <w:basedOn w:val="Normalny"/>
    <w:pPr>
      <w:spacing w:before="280" w:after="280" w:line="240" w:lineRule="auto"/>
    </w:pPr>
    <w:rPr>
      <w:rFonts w:ascii="Times New Roman" w:hAnsi="Times New Roman" w:cs="Times New Roman"/>
      <w:sz w:val="24"/>
      <w:szCs w:val="24"/>
    </w:rPr>
  </w:style>
  <w:style w:type="paragraph" w:styleId="NormalnyWeb">
    <w:name w:val="Normal (Web)"/>
    <w:basedOn w:val="Normalny"/>
    <w:pPr>
      <w:spacing w:before="280" w:after="280" w:line="240" w:lineRule="auto"/>
    </w:pPr>
    <w:rPr>
      <w:rFonts w:ascii="Times New Roman" w:hAnsi="Times New Roman" w:cs="Times New Roman"/>
      <w:sz w:val="24"/>
      <w:szCs w:val="24"/>
    </w:rPr>
  </w:style>
  <w:style w:type="paragraph" w:customStyle="1" w:styleId="wazneincontextdisabled">
    <w:name w:val="wazne incontext_disabled"/>
    <w:basedOn w:val="Normalny"/>
    <w:pPr>
      <w:spacing w:before="280" w:after="280" w:line="240" w:lineRule="auto"/>
    </w:pPr>
    <w:rPr>
      <w:rFonts w:ascii="Times New Roman" w:hAnsi="Times New Roman" w:cs="Times New Roman"/>
      <w:sz w:val="24"/>
      <w:szCs w:val="24"/>
    </w:rPr>
  </w:style>
  <w:style w:type="paragraph" w:styleId="Cytat">
    <w:name w:val="Quote"/>
    <w:basedOn w:val="Normalny"/>
    <w:qFormat/>
    <w:pPr>
      <w:spacing w:after="283"/>
      <w:ind w:left="567" w:righ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hAnsi="Calibri" w:cs="Calibri"/>
      <w:sz w:val="22"/>
      <w:szCs w:val="22"/>
      <w:lang w:eastAsia="ar-SA"/>
    </w:rPr>
  </w:style>
  <w:style w:type="paragraph" w:styleId="Nagwek1">
    <w:name w:val="heading 1"/>
    <w:basedOn w:val="Normalny"/>
    <w:next w:val="Tekstpodstawowy"/>
    <w:qFormat/>
    <w:pPr>
      <w:numPr>
        <w:numId w:val="1"/>
      </w:numPr>
      <w:spacing w:before="280" w:after="280" w:line="240" w:lineRule="auto"/>
      <w:outlineLvl w:val="0"/>
    </w:pPr>
    <w:rPr>
      <w:rFonts w:ascii="Times New Roman" w:hAnsi="Times New Roman" w:cs="Times New Roman"/>
      <w:b/>
      <w:bCs/>
      <w:kern w:val="1"/>
      <w:sz w:val="48"/>
      <w:szCs w:val="48"/>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agwek10"/>
    <w:next w:val="Tekstpodstawowy"/>
    <w:qFormat/>
    <w:pPr>
      <w:numPr>
        <w:ilvl w:val="2"/>
        <w:numId w:val="1"/>
      </w:numPr>
      <w:outlineLvl w:val="2"/>
    </w:pPr>
    <w:rPr>
      <w:rFonts w:ascii="Times New Roman" w:eastAsia="SimSun" w:hAnsi="Times New Roman"/>
      <w:b/>
      <w:bCs/>
    </w:rPr>
  </w:style>
  <w:style w:type="paragraph" w:styleId="Nagwek4">
    <w:name w:val="heading 4"/>
    <w:basedOn w:val="Nagwek10"/>
    <w:next w:val="Tekstpodstawowy"/>
    <w:qFormat/>
    <w:pPr>
      <w:numPr>
        <w:ilvl w:val="3"/>
        <w:numId w:val="1"/>
      </w:numPr>
      <w:outlineLvl w:val="3"/>
    </w:pPr>
    <w:rPr>
      <w:rFonts w:ascii="Times New Roman" w:eastAsia="SimSu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caps w:val="0"/>
      <w:smallCaps w:val="0"/>
      <w:color w:val="CF0072"/>
      <w:sz w:val="20"/>
    </w:rPr>
  </w:style>
  <w:style w:type="character" w:customStyle="1" w:styleId="WW8Num5z0">
    <w:name w:val="WW8Num5z0"/>
    <w:rPr>
      <w:caps w:val="0"/>
      <w:smallCaps w:val="0"/>
    </w:rPr>
  </w:style>
  <w:style w:type="character" w:customStyle="1" w:styleId="WW8Num6z0">
    <w:name w:val="WW8Num6z0"/>
    <w:rPr>
      <w:caps w:val="0"/>
      <w:smallCaps w:val="0"/>
    </w:rPr>
  </w:style>
  <w:style w:type="character" w:customStyle="1" w:styleId="WW8Num7z0">
    <w:name w:val="WW8Num7z0"/>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styleId="Uwydatnienie">
    <w:name w:val="Emphasis"/>
    <w:basedOn w:val="Domylnaczcionkaakapitu1"/>
    <w:qFormat/>
    <w:rPr>
      <w:rFonts w:cs="Times New Roman"/>
      <w:i/>
      <w:iCs/>
    </w:rPr>
  </w:style>
  <w:style w:type="character" w:styleId="Pogrubienie">
    <w:name w:val="Strong"/>
    <w:basedOn w:val="Domylnaczcionkaakapitu1"/>
    <w:qFormat/>
    <w:rPr>
      <w:b/>
      <w:bCs/>
    </w:rPr>
  </w:style>
  <w:style w:type="character" w:styleId="Hipercze">
    <w:name w:val="Hyperlink"/>
    <w:basedOn w:val="Domylnaczcionkaakapitu1"/>
    <w:rPr>
      <w:color w:val="0000FF"/>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ot4bbtext">
    <w:name w:val="not4bbtext"/>
    <w:basedOn w:val="Normalny"/>
    <w:pPr>
      <w:spacing w:before="280" w:after="280" w:line="240" w:lineRule="auto"/>
    </w:pPr>
    <w:rPr>
      <w:rFonts w:ascii="Times New Roman" w:hAnsi="Times New Roman" w:cs="Times New Roman"/>
      <w:sz w:val="24"/>
      <w:szCs w:val="24"/>
    </w:rPr>
  </w:style>
  <w:style w:type="paragraph" w:styleId="NormalnyWeb">
    <w:name w:val="Normal (Web)"/>
    <w:basedOn w:val="Normalny"/>
    <w:pPr>
      <w:spacing w:before="280" w:after="280" w:line="240" w:lineRule="auto"/>
    </w:pPr>
    <w:rPr>
      <w:rFonts w:ascii="Times New Roman" w:hAnsi="Times New Roman" w:cs="Times New Roman"/>
      <w:sz w:val="24"/>
      <w:szCs w:val="24"/>
    </w:rPr>
  </w:style>
  <w:style w:type="paragraph" w:customStyle="1" w:styleId="wazneincontextdisabled">
    <w:name w:val="wazne incontext_disabled"/>
    <w:basedOn w:val="Normalny"/>
    <w:pPr>
      <w:spacing w:before="280" w:after="280" w:line="240" w:lineRule="auto"/>
    </w:pPr>
    <w:rPr>
      <w:rFonts w:ascii="Times New Roman" w:hAnsi="Times New Roman" w:cs="Times New Roman"/>
      <w:sz w:val="24"/>
      <w:szCs w:val="24"/>
    </w:rPr>
  </w:style>
  <w:style w:type="paragraph" w:styleId="Cytat">
    <w:name w:val="Quote"/>
    <w:basedOn w:val="Normalny"/>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adry.infor.pl/wynagrodz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wokonsumenckie.pl/pl/a/brak-potwierdzenia-o-obowiazku-zapla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10091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1)  Czy jako żołnierz WOT przysługuje mi zniżka na przejazd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Czy jako żołnierz WOT przysługuje mi zniżka na przejazd …</dc:title>
  <dc:creator>Rzecznik</dc:creator>
  <cp:lastModifiedBy>Justyna</cp:lastModifiedBy>
  <cp:revision>2</cp:revision>
  <cp:lastPrinted>1900-12-31T22:00:00Z</cp:lastPrinted>
  <dcterms:created xsi:type="dcterms:W3CDTF">2020-07-31T10:03:00Z</dcterms:created>
  <dcterms:modified xsi:type="dcterms:W3CDTF">2020-07-31T10:03:00Z</dcterms:modified>
</cp:coreProperties>
</file>