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96" w:rsidRPr="004A1B96" w:rsidRDefault="004A1B96" w:rsidP="004A1B96">
      <w:pPr>
        <w:pStyle w:val="Akapitzlist"/>
        <w:numPr>
          <w:ilvl w:val="0"/>
          <w:numId w:val="3"/>
        </w:numPr>
        <w:shd w:val="clear" w:color="auto" w:fill="FFFFFF"/>
        <w:spacing w:before="199" w:after="199" w:line="360" w:lineRule="auto"/>
        <w:textAlignment w:val="baseline"/>
        <w:outlineLvl w:val="1"/>
        <w:rPr>
          <w:rFonts w:ascii="Times New Roman" w:eastAsia="Times New Roman" w:hAnsi="Times New Roman" w:cs="Times New Roman"/>
          <w:b/>
          <w:bCs/>
          <w:color w:val="000000" w:themeColor="text1"/>
          <w:sz w:val="24"/>
          <w:szCs w:val="24"/>
          <w:lang w:eastAsia="pl-PL"/>
        </w:rPr>
      </w:pPr>
      <w:bookmarkStart w:id="0" w:name="_GoBack"/>
      <w:bookmarkEnd w:id="0"/>
      <w:r w:rsidRPr="004A1B96">
        <w:rPr>
          <w:rFonts w:ascii="Times New Roman" w:eastAsia="Times New Roman" w:hAnsi="Times New Roman" w:cs="Times New Roman"/>
          <w:b/>
          <w:bCs/>
          <w:color w:val="000000" w:themeColor="text1"/>
          <w:sz w:val="24"/>
          <w:szCs w:val="24"/>
          <w:lang w:eastAsia="pl-PL"/>
        </w:rPr>
        <w:t>Co oznacza  trwały i zupełny rozkład pożycia?</w:t>
      </w:r>
    </w:p>
    <w:p w:rsidR="004A1B96" w:rsidRPr="004A1B96" w:rsidRDefault="004A1B96" w:rsidP="004A1B96">
      <w:pPr>
        <w:shd w:val="clear" w:color="auto" w:fill="FFFFFF"/>
        <w:spacing w:after="0" w:line="360" w:lineRule="auto"/>
        <w:ind w:firstLine="60"/>
        <w:jc w:val="both"/>
        <w:textAlignment w:val="baseline"/>
        <w:rPr>
          <w:rFonts w:ascii="Times New Roman" w:eastAsia="Times New Roman" w:hAnsi="Times New Roman" w:cs="Times New Roman"/>
          <w:bCs/>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Najlepiej  wytłumaczyć powyższe w następujący sposób: </w:t>
      </w:r>
      <w:r w:rsidRPr="004A1B96">
        <w:rPr>
          <w:rFonts w:ascii="Times New Roman" w:eastAsia="Times New Roman" w:hAnsi="Times New Roman" w:cs="Times New Roman"/>
          <w:color w:val="000000" w:themeColor="text1"/>
          <w:sz w:val="24"/>
          <w:szCs w:val="24"/>
          <w:lang w:eastAsia="pl-PL"/>
        </w:rPr>
        <w:t xml:space="preserve"> przyjmuje się, iż rozkład jest </w:t>
      </w:r>
      <w:r w:rsidRPr="004A1B96">
        <w:rPr>
          <w:rFonts w:ascii="Times New Roman" w:eastAsia="Times New Roman" w:hAnsi="Times New Roman" w:cs="Times New Roman"/>
          <w:bCs/>
          <w:color w:val="000000" w:themeColor="text1"/>
          <w:sz w:val="24"/>
          <w:szCs w:val="24"/>
          <w:bdr w:val="none" w:sz="0" w:space="0" w:color="auto" w:frame="1"/>
          <w:lang w:eastAsia="pl-PL"/>
        </w:rPr>
        <w:t>zupełny</w:t>
      </w:r>
      <w:r w:rsidRPr="004A1B96">
        <w:rPr>
          <w:rFonts w:ascii="Times New Roman" w:eastAsia="Times New Roman" w:hAnsi="Times New Roman" w:cs="Times New Roman"/>
          <w:color w:val="000000" w:themeColor="text1"/>
          <w:sz w:val="24"/>
          <w:szCs w:val="24"/>
          <w:lang w:eastAsia="pl-PL"/>
        </w:rPr>
        <w:t>, gdy nie istnieje między małżonkami więź duchowa,</w:t>
      </w:r>
      <w:r>
        <w:rPr>
          <w:rFonts w:ascii="Times New Roman" w:eastAsia="Times New Roman" w:hAnsi="Times New Roman" w:cs="Times New Roman"/>
          <w:color w:val="000000" w:themeColor="text1"/>
          <w:sz w:val="24"/>
          <w:szCs w:val="24"/>
          <w:lang w:eastAsia="pl-PL"/>
        </w:rPr>
        <w:t xml:space="preserve"> fizyczna ani gospodarcza. S</w:t>
      </w:r>
      <w:r w:rsidRPr="004A1B96">
        <w:rPr>
          <w:rFonts w:ascii="Times New Roman" w:eastAsia="Times New Roman" w:hAnsi="Times New Roman" w:cs="Times New Roman"/>
          <w:color w:val="000000" w:themeColor="text1"/>
          <w:sz w:val="24"/>
          <w:szCs w:val="24"/>
          <w:lang w:eastAsia="pl-PL"/>
        </w:rPr>
        <w:t xml:space="preserve">tanowisko </w:t>
      </w:r>
      <w:r>
        <w:rPr>
          <w:rFonts w:ascii="Times New Roman" w:eastAsia="Times New Roman" w:hAnsi="Times New Roman" w:cs="Times New Roman"/>
          <w:color w:val="000000" w:themeColor="text1"/>
          <w:sz w:val="24"/>
          <w:szCs w:val="24"/>
          <w:lang w:eastAsia="pl-PL"/>
        </w:rPr>
        <w:t xml:space="preserve"> takie zaprezentował </w:t>
      </w:r>
      <w:r w:rsidRPr="004A1B96">
        <w:rPr>
          <w:rFonts w:ascii="Times New Roman" w:eastAsia="Times New Roman" w:hAnsi="Times New Roman" w:cs="Times New Roman"/>
          <w:color w:val="000000" w:themeColor="text1"/>
          <w:sz w:val="24"/>
          <w:szCs w:val="24"/>
          <w:lang w:eastAsia="pl-PL"/>
        </w:rPr>
        <w:t xml:space="preserve"> Sąd Najwyższy w uchwale z d</w:t>
      </w:r>
      <w:r>
        <w:rPr>
          <w:rFonts w:ascii="Times New Roman" w:eastAsia="Times New Roman" w:hAnsi="Times New Roman" w:cs="Times New Roman"/>
          <w:color w:val="000000" w:themeColor="text1"/>
          <w:sz w:val="24"/>
          <w:szCs w:val="24"/>
          <w:lang w:eastAsia="pl-PL"/>
        </w:rPr>
        <w:t>nia 28 maja 1955 r. (I CO 5/55)</w:t>
      </w:r>
      <w:r w:rsidRPr="004A1B96">
        <w:rPr>
          <w:rFonts w:ascii="Times New Roman" w:hAnsi="Times New Roman" w:cs="Times New Roman"/>
          <w:color w:val="000000" w:themeColor="text1"/>
          <w:sz w:val="24"/>
          <w:szCs w:val="24"/>
        </w:rPr>
        <w:t xml:space="preserve">„Gdy jednak przy zupełnym braku więzi duchowej i fizycznej pozostały pewne elementy więzi gospodarczej, rozkład pożycia może być mimo to uznany za zupełny, jeśli utrzymanie elementów więzi gospodarczej (np. wspólnego mieszkania) wywołane zostało szczególnymi okolicznościami. Natomiast nawet sporadyczne tylko stosunki fizyczne między małżonkami z reguły będą wskazywać, że rozkład pożycia nie jest jeszcze zupełny” </w:t>
      </w:r>
      <w:r>
        <w:rPr>
          <w:rFonts w:ascii="Times New Roman" w:hAnsi="Times New Roman" w:cs="Times New Roman"/>
          <w:color w:val="000000" w:themeColor="text1"/>
          <w:sz w:val="24"/>
          <w:szCs w:val="24"/>
        </w:rPr>
        <w:t xml:space="preserve">. Zdaniem Sądu Najwyższego aby uznać, iż </w:t>
      </w:r>
      <w:r w:rsidRPr="004A1B96">
        <w:rPr>
          <w:rFonts w:ascii="Times New Roman" w:hAnsi="Times New Roman" w:cs="Times New Roman"/>
          <w:color w:val="000000" w:themeColor="text1"/>
          <w:sz w:val="24"/>
          <w:szCs w:val="24"/>
        </w:rPr>
        <w:t xml:space="preserve"> rozkład jest trwały nie jest konieczne stwierdzenie, że powrót małżonków do pożycia jest bezwzględnie wyłączony. Wystarczy tu ocena oparta na doświadczeniu życiowym, iż w okolicznościach sprawy powrót małżonków do wspólnego pożycia nie nastąpi. Powinno się tu brać pod uwagę indywidualne cechy charakteru małżonków.</w:t>
      </w:r>
      <w:r>
        <w:rPr>
          <w:rFonts w:ascii="Times New Roman" w:hAnsi="Times New Roman" w:cs="Times New Roman"/>
          <w:color w:val="000000" w:themeColor="text1"/>
          <w:sz w:val="24"/>
          <w:szCs w:val="24"/>
        </w:rPr>
        <w:t xml:space="preserve"> Warto zaznaczyć, iż obowiązujące p</w:t>
      </w:r>
      <w:r w:rsidRPr="004A1B96">
        <w:rPr>
          <w:rFonts w:ascii="Times New Roman" w:eastAsia="Times New Roman" w:hAnsi="Times New Roman" w:cs="Times New Roman"/>
          <w:bCs/>
          <w:color w:val="000000" w:themeColor="text1"/>
          <w:sz w:val="24"/>
          <w:szCs w:val="24"/>
          <w:lang w:eastAsia="pl-PL"/>
        </w:rPr>
        <w:t xml:space="preserve">rzepisy Kodeksu rodzinnego i opiekuńczego nie zawierają katalogu okoliczności z których każda mogłaby stanowić podstawę orzeczenia rozwodu. Uzyskanie rozwodu jest możliwe wówczas, jeżeli nastąpił zupełny i trwały rozkład pożycia. W każdej sprawie sąd musi indywidualnie ocenić czy taki rozkład pożycia </w:t>
      </w:r>
      <w:r>
        <w:rPr>
          <w:rFonts w:ascii="Times New Roman" w:eastAsia="Times New Roman" w:hAnsi="Times New Roman" w:cs="Times New Roman"/>
          <w:bCs/>
          <w:color w:val="000000" w:themeColor="text1"/>
          <w:sz w:val="24"/>
          <w:szCs w:val="24"/>
          <w:lang w:eastAsia="pl-PL"/>
        </w:rPr>
        <w:t xml:space="preserve">właśnie </w:t>
      </w:r>
      <w:r w:rsidRPr="004A1B96">
        <w:rPr>
          <w:rFonts w:ascii="Times New Roman" w:eastAsia="Times New Roman" w:hAnsi="Times New Roman" w:cs="Times New Roman"/>
          <w:bCs/>
          <w:color w:val="000000" w:themeColor="text1"/>
          <w:sz w:val="24"/>
          <w:szCs w:val="24"/>
          <w:lang w:eastAsia="pl-PL"/>
        </w:rPr>
        <w:t>występuje.</w:t>
      </w:r>
    </w:p>
    <w:p w:rsidR="004A1B96" w:rsidRDefault="004A1B96" w:rsidP="004A1B96">
      <w:pPr>
        <w:pStyle w:val="NormalnyWeb"/>
        <w:shd w:val="clear" w:color="auto" w:fill="FFFFFF"/>
        <w:spacing w:before="0" w:beforeAutospacing="0" w:after="0" w:afterAutospacing="0" w:line="360" w:lineRule="auto"/>
        <w:jc w:val="both"/>
        <w:textAlignment w:val="baseline"/>
        <w:rPr>
          <w:color w:val="000000" w:themeColor="text1"/>
        </w:rPr>
      </w:pPr>
      <w:r>
        <w:rPr>
          <w:color w:val="000000" w:themeColor="text1"/>
        </w:rPr>
        <w:t>U</w:t>
      </w:r>
      <w:r w:rsidRPr="004A1B96">
        <w:rPr>
          <w:color w:val="000000" w:themeColor="text1"/>
        </w:rPr>
        <w:t>stalenie przyczyn rozkładu pożycia może mieć również znaczenie dla oceny czy żądanie rozwodu nie jest sprzeczne z zasadami współżycia społecznego albo czy z żądaniem rozwodu nie występuję małżonek wyłącznie winny rozkładu pożycia w wypadku, zaś gdy rozwodu żąda małżonek wyłącznie winny , czy odmowa przez drugiego z małżonków wyrażenia zgody na </w:t>
      </w:r>
      <w:hyperlink r:id="rId6" w:history="1">
        <w:r w:rsidRPr="004A1B96">
          <w:rPr>
            <w:rStyle w:val="Hipercze"/>
            <w:color w:val="000000" w:themeColor="text1"/>
            <w:u w:val="none"/>
            <w:bdr w:val="none" w:sz="0" w:space="0" w:color="auto" w:frame="1"/>
          </w:rPr>
          <w:t>rozwód</w:t>
        </w:r>
      </w:hyperlink>
      <w:r w:rsidRPr="004A1B96">
        <w:rPr>
          <w:color w:val="000000" w:themeColor="text1"/>
        </w:rPr>
        <w:t> nie jest sprzeczna z zasadami współżycia społecznego.</w:t>
      </w:r>
    </w:p>
    <w:p w:rsidR="00F63D67" w:rsidRDefault="00F63D67" w:rsidP="00F63D67">
      <w:pPr>
        <w:pStyle w:val="NormalnyWeb"/>
        <w:shd w:val="clear" w:color="auto" w:fill="FFFFFF"/>
        <w:spacing w:before="0" w:beforeAutospacing="0" w:after="225" w:afterAutospacing="0" w:line="360" w:lineRule="auto"/>
        <w:jc w:val="both"/>
        <w:textAlignment w:val="baseline"/>
        <w:rPr>
          <w:color w:val="000000" w:themeColor="text1"/>
        </w:rPr>
      </w:pPr>
      <w:r>
        <w:rPr>
          <w:color w:val="000000" w:themeColor="text1"/>
        </w:rPr>
        <w:t>Natomiast aby uznać, iż</w:t>
      </w:r>
      <w:r w:rsidRPr="00F63D67">
        <w:rPr>
          <w:color w:val="000000" w:themeColor="text1"/>
        </w:rPr>
        <w:t xml:space="preserve"> rozkład jest trwały, nie jest konieczne stwierdzenie, że powrót małżonków do pożycia jest bezwzględnie wyłączony. Wystarczy oparta na doświadczeniu życiowym ocena, że w okolicznościach sprawy powrót małżonków do wspólnego pożycia nie nastąpi. Należy przy tym mieć na uwadze indywidualne cechy charakteru małżonków.</w:t>
      </w:r>
      <w:r>
        <w:rPr>
          <w:color w:val="000000" w:themeColor="text1"/>
        </w:rPr>
        <w:tab/>
        <w:t>Warto podkreślić, iż z</w:t>
      </w:r>
      <w:r w:rsidRPr="00F63D67">
        <w:rPr>
          <w:color w:val="000000" w:themeColor="text1"/>
        </w:rPr>
        <w:t>upełność i trwałość muszą występować łącznie, ponieważ zupełność rozkładu nie zawsze musi się wiązać z jego trwałością.</w:t>
      </w:r>
    </w:p>
    <w:p w:rsidR="007245A6" w:rsidRDefault="007245A6" w:rsidP="00F63D67">
      <w:pPr>
        <w:pStyle w:val="NormalnyWeb"/>
        <w:shd w:val="clear" w:color="auto" w:fill="FFFFFF"/>
        <w:spacing w:before="0" w:beforeAutospacing="0" w:after="225" w:afterAutospacing="0" w:line="360" w:lineRule="auto"/>
        <w:jc w:val="both"/>
        <w:textAlignment w:val="baseline"/>
        <w:rPr>
          <w:color w:val="000000" w:themeColor="text1"/>
        </w:rPr>
      </w:pPr>
    </w:p>
    <w:p w:rsidR="00F63D67" w:rsidRPr="00F63D67" w:rsidRDefault="00F63D67" w:rsidP="00F63D67">
      <w:pPr>
        <w:pStyle w:val="NormalnyWeb"/>
        <w:numPr>
          <w:ilvl w:val="0"/>
          <w:numId w:val="3"/>
        </w:numPr>
        <w:shd w:val="clear" w:color="auto" w:fill="FFFFFF"/>
        <w:spacing w:before="0" w:beforeAutospacing="0" w:after="0" w:afterAutospacing="0" w:line="360" w:lineRule="auto"/>
        <w:jc w:val="both"/>
        <w:textAlignment w:val="baseline"/>
        <w:rPr>
          <w:b/>
          <w:color w:val="000000" w:themeColor="text1"/>
        </w:rPr>
      </w:pPr>
      <w:r w:rsidRPr="00F63D67">
        <w:rPr>
          <w:b/>
          <w:color w:val="000000" w:themeColor="text1"/>
        </w:rPr>
        <w:t>Czy strażnicy miejscy mają prawo zatrzymać pieszego?</w:t>
      </w:r>
    </w:p>
    <w:p w:rsidR="004A1B96" w:rsidRPr="00EF3290" w:rsidRDefault="00F63D67" w:rsidP="005048F2">
      <w:pPr>
        <w:spacing w:line="360" w:lineRule="auto"/>
        <w:ind w:firstLine="708"/>
        <w:jc w:val="both"/>
        <w:rPr>
          <w:rFonts w:ascii="Times New Roman" w:hAnsi="Times New Roman" w:cs="Times New Roman"/>
          <w:color w:val="000000" w:themeColor="text1"/>
          <w:sz w:val="24"/>
          <w:szCs w:val="24"/>
          <w:shd w:val="clear" w:color="auto" w:fill="FFFFFF"/>
        </w:rPr>
      </w:pPr>
      <w:r w:rsidRPr="00EF3290">
        <w:rPr>
          <w:rFonts w:ascii="Times New Roman" w:hAnsi="Times New Roman" w:cs="Times New Roman"/>
          <w:color w:val="000000" w:themeColor="text1"/>
          <w:sz w:val="24"/>
          <w:szCs w:val="24"/>
          <w:shd w:val="clear" w:color="auto" w:fill="FFFFFF"/>
        </w:rPr>
        <w:lastRenderedPageBreak/>
        <w:t>Straż miejska lub gminna jest</w:t>
      </w:r>
      <w:r w:rsidR="00E325EE">
        <w:rPr>
          <w:rFonts w:ascii="Times New Roman" w:hAnsi="Times New Roman" w:cs="Times New Roman"/>
          <w:color w:val="000000" w:themeColor="text1"/>
          <w:sz w:val="24"/>
          <w:szCs w:val="24"/>
          <w:shd w:val="clear" w:color="auto" w:fill="FFFFFF"/>
        </w:rPr>
        <w:t xml:space="preserve"> pewnego rodzaju </w:t>
      </w:r>
      <w:r w:rsidRPr="00EF3290">
        <w:rPr>
          <w:rFonts w:ascii="Times New Roman" w:hAnsi="Times New Roman" w:cs="Times New Roman"/>
          <w:color w:val="000000" w:themeColor="text1"/>
          <w:sz w:val="24"/>
          <w:szCs w:val="24"/>
          <w:shd w:val="clear" w:color="auto" w:fill="FFFFFF"/>
        </w:rPr>
        <w:t>formacją porządkową.</w:t>
      </w:r>
      <w:r w:rsidR="00E325EE">
        <w:rPr>
          <w:rFonts w:ascii="Times New Roman" w:hAnsi="Times New Roman" w:cs="Times New Roman"/>
          <w:color w:val="000000" w:themeColor="text1"/>
          <w:sz w:val="24"/>
          <w:szCs w:val="24"/>
          <w:shd w:val="clear" w:color="auto" w:fill="FFFFFF"/>
        </w:rPr>
        <w:t xml:space="preserve"> Jej zadaniem jest pilnowanie</w:t>
      </w:r>
      <w:r w:rsidRPr="00EF3290">
        <w:rPr>
          <w:rFonts w:ascii="Times New Roman" w:hAnsi="Times New Roman" w:cs="Times New Roman"/>
          <w:color w:val="000000" w:themeColor="text1"/>
          <w:sz w:val="24"/>
          <w:szCs w:val="24"/>
          <w:shd w:val="clear" w:color="auto" w:fill="FFFFFF"/>
        </w:rPr>
        <w:t xml:space="preserve"> spokoju </w:t>
      </w:r>
      <w:r w:rsidR="00E325EE">
        <w:rPr>
          <w:rFonts w:ascii="Times New Roman" w:hAnsi="Times New Roman" w:cs="Times New Roman"/>
          <w:color w:val="000000" w:themeColor="text1"/>
          <w:sz w:val="24"/>
          <w:szCs w:val="24"/>
          <w:shd w:val="clear" w:color="auto" w:fill="FFFFFF"/>
        </w:rPr>
        <w:t>i porządku w miastach i wspieranie działań prowadzonych</w:t>
      </w:r>
      <w:r w:rsidRPr="00EF3290">
        <w:rPr>
          <w:rFonts w:ascii="Times New Roman" w:hAnsi="Times New Roman" w:cs="Times New Roman"/>
          <w:color w:val="000000" w:themeColor="text1"/>
          <w:sz w:val="24"/>
          <w:szCs w:val="24"/>
          <w:shd w:val="clear" w:color="auto" w:fill="FFFFFF"/>
        </w:rPr>
        <w:t xml:space="preserve"> przez policję. Z tego tytułu uprawnienia strażników miejskich są mocno </w:t>
      </w:r>
      <w:proofErr w:type="spellStart"/>
      <w:r w:rsidRPr="00EF3290">
        <w:rPr>
          <w:rFonts w:ascii="Times New Roman" w:hAnsi="Times New Roman" w:cs="Times New Roman"/>
          <w:color w:val="000000" w:themeColor="text1"/>
          <w:sz w:val="24"/>
          <w:szCs w:val="24"/>
          <w:shd w:val="clear" w:color="auto" w:fill="FFFFFF"/>
        </w:rPr>
        <w:t>ograniczone</w:t>
      </w:r>
      <w:r w:rsidR="00E325EE">
        <w:rPr>
          <w:rFonts w:ascii="Times New Roman" w:hAnsi="Times New Roman" w:cs="Times New Roman"/>
          <w:color w:val="000000" w:themeColor="text1"/>
          <w:sz w:val="24"/>
          <w:szCs w:val="24"/>
          <w:shd w:val="clear" w:color="auto" w:fill="FFFFFF"/>
        </w:rPr>
        <w:t>.Jednak</w:t>
      </w:r>
      <w:proofErr w:type="spellEnd"/>
      <w:r w:rsidR="00E325EE">
        <w:rPr>
          <w:rFonts w:ascii="Times New Roman" w:hAnsi="Times New Roman" w:cs="Times New Roman"/>
          <w:color w:val="000000" w:themeColor="text1"/>
          <w:sz w:val="24"/>
          <w:szCs w:val="24"/>
          <w:shd w:val="clear" w:color="auto" w:fill="FFFFFF"/>
        </w:rPr>
        <w:t xml:space="preserve"> </w:t>
      </w:r>
      <w:r w:rsidR="00E325EE" w:rsidRPr="00746E56">
        <w:rPr>
          <w:rFonts w:ascii="Times New Roman" w:hAnsi="Times New Roman" w:cs="Times New Roman"/>
          <w:color w:val="000000" w:themeColor="text1"/>
          <w:sz w:val="24"/>
          <w:szCs w:val="24"/>
          <w:shd w:val="clear" w:color="auto" w:fill="FFFFFF"/>
        </w:rPr>
        <w:t xml:space="preserve">przepisy szczegółowo regulują uprawnienia </w:t>
      </w:r>
      <w:r w:rsidRPr="00746E56">
        <w:rPr>
          <w:rFonts w:ascii="Times New Roman" w:hAnsi="Times New Roman" w:cs="Times New Roman"/>
          <w:color w:val="000000" w:themeColor="text1"/>
          <w:sz w:val="24"/>
          <w:szCs w:val="24"/>
          <w:shd w:val="clear" w:color="auto" w:fill="FFFFFF"/>
        </w:rPr>
        <w:t>strażnik</w:t>
      </w:r>
      <w:r w:rsidR="00E325EE" w:rsidRPr="00746E56">
        <w:rPr>
          <w:rFonts w:ascii="Times New Roman" w:hAnsi="Times New Roman" w:cs="Times New Roman"/>
          <w:color w:val="000000" w:themeColor="text1"/>
          <w:sz w:val="24"/>
          <w:szCs w:val="24"/>
          <w:shd w:val="clear" w:color="auto" w:fill="FFFFFF"/>
        </w:rPr>
        <w:t>a</w:t>
      </w:r>
      <w:r w:rsidRPr="00746E56">
        <w:rPr>
          <w:rFonts w:ascii="Times New Roman" w:hAnsi="Times New Roman" w:cs="Times New Roman"/>
          <w:color w:val="000000" w:themeColor="text1"/>
          <w:sz w:val="24"/>
          <w:szCs w:val="24"/>
          <w:shd w:val="clear" w:color="auto" w:fill="FFFFFF"/>
        </w:rPr>
        <w:t xml:space="preserve"> miejski</w:t>
      </w:r>
      <w:r w:rsidR="00E325EE" w:rsidRPr="00746E56">
        <w:rPr>
          <w:rFonts w:ascii="Times New Roman" w:hAnsi="Times New Roman" w:cs="Times New Roman"/>
          <w:color w:val="000000" w:themeColor="text1"/>
          <w:sz w:val="24"/>
          <w:szCs w:val="24"/>
          <w:shd w:val="clear" w:color="auto" w:fill="FFFFFF"/>
        </w:rPr>
        <w:t xml:space="preserve">ego i określają, iż </w:t>
      </w:r>
      <w:r w:rsidRPr="00746E56">
        <w:rPr>
          <w:rFonts w:ascii="Times New Roman" w:hAnsi="Times New Roman" w:cs="Times New Roman"/>
          <w:color w:val="000000" w:themeColor="text1"/>
          <w:sz w:val="24"/>
          <w:szCs w:val="24"/>
          <w:shd w:val="clear" w:color="auto" w:fill="FFFFFF"/>
        </w:rPr>
        <w:t xml:space="preserve"> ma</w:t>
      </w:r>
      <w:r w:rsidR="00746E56" w:rsidRPr="00746E56">
        <w:rPr>
          <w:rFonts w:ascii="Times New Roman" w:hAnsi="Times New Roman" w:cs="Times New Roman"/>
          <w:color w:val="000000" w:themeColor="text1"/>
          <w:sz w:val="24"/>
          <w:szCs w:val="24"/>
          <w:shd w:val="clear" w:color="auto" w:fill="FFFFFF"/>
        </w:rPr>
        <w:t xml:space="preserve"> on </w:t>
      </w:r>
      <w:hyperlink r:id="rId7" w:tooltip="prawo" w:history="1">
        <w:r w:rsidRPr="00746E56">
          <w:rPr>
            <w:rStyle w:val="Hipercze"/>
            <w:rFonts w:ascii="Times New Roman" w:hAnsi="Times New Roman" w:cs="Times New Roman"/>
            <w:color w:val="000000" w:themeColor="text1"/>
            <w:sz w:val="24"/>
            <w:szCs w:val="24"/>
            <w:u w:val="none"/>
            <w:bdr w:val="none" w:sz="0" w:space="0" w:color="auto" w:frame="1"/>
            <w:shd w:val="clear" w:color="auto" w:fill="FFFFFF"/>
          </w:rPr>
          <w:t>prawo</w:t>
        </w:r>
      </w:hyperlink>
      <w:r w:rsidRPr="00EF3290">
        <w:rPr>
          <w:rFonts w:ascii="Times New Roman" w:hAnsi="Times New Roman" w:cs="Times New Roman"/>
          <w:color w:val="000000" w:themeColor="text1"/>
          <w:sz w:val="24"/>
          <w:szCs w:val="24"/>
          <w:shd w:val="clear" w:color="auto" w:fill="FFFFFF"/>
        </w:rPr>
        <w:t xml:space="preserve"> zatrzymać pieszego. </w:t>
      </w:r>
      <w:r w:rsidR="00746E56">
        <w:rPr>
          <w:rFonts w:ascii="Times New Roman" w:hAnsi="Times New Roman" w:cs="Times New Roman"/>
          <w:color w:val="000000" w:themeColor="text1"/>
          <w:sz w:val="24"/>
          <w:szCs w:val="24"/>
          <w:shd w:val="clear" w:color="auto" w:fill="FFFFFF"/>
        </w:rPr>
        <w:t xml:space="preserve">Do takiej sytuacji może dojść </w:t>
      </w:r>
      <w:r w:rsidRPr="00EF3290">
        <w:rPr>
          <w:rFonts w:ascii="Times New Roman" w:hAnsi="Times New Roman" w:cs="Times New Roman"/>
          <w:color w:val="000000" w:themeColor="text1"/>
          <w:sz w:val="24"/>
          <w:szCs w:val="24"/>
          <w:shd w:val="clear" w:color="auto" w:fill="FFFFFF"/>
        </w:rPr>
        <w:t xml:space="preserve">np. </w:t>
      </w:r>
      <w:r w:rsidR="00746E56">
        <w:rPr>
          <w:rFonts w:ascii="Times New Roman" w:hAnsi="Times New Roman" w:cs="Times New Roman"/>
          <w:color w:val="000000" w:themeColor="text1"/>
          <w:sz w:val="24"/>
          <w:szCs w:val="24"/>
          <w:shd w:val="clear" w:color="auto" w:fill="FFFFFF"/>
        </w:rPr>
        <w:t>podczas zatrzymania osoby idącej chodnikiem i rozpoczęcia w stosunku do niej kontroli.</w:t>
      </w:r>
    </w:p>
    <w:p w:rsidR="00F63D67" w:rsidRDefault="00F63D67" w:rsidP="00F63D67">
      <w:pPr>
        <w:spacing w:line="360" w:lineRule="auto"/>
        <w:jc w:val="both"/>
        <w:rPr>
          <w:rFonts w:ascii="Times New Roman" w:hAnsi="Times New Roman" w:cs="Times New Roman"/>
          <w:color w:val="000000" w:themeColor="text1"/>
          <w:sz w:val="24"/>
          <w:szCs w:val="24"/>
          <w:shd w:val="clear" w:color="auto" w:fill="FFFFFF"/>
        </w:rPr>
      </w:pPr>
      <w:r w:rsidRPr="00EF3290">
        <w:rPr>
          <w:rFonts w:ascii="Times New Roman" w:hAnsi="Times New Roman" w:cs="Times New Roman"/>
          <w:color w:val="000000" w:themeColor="text1"/>
          <w:sz w:val="24"/>
          <w:szCs w:val="24"/>
          <w:shd w:val="clear" w:color="auto" w:fill="FFFFFF"/>
        </w:rPr>
        <w:t>Uprawnienie do zatrzymania pieszego do kontroli daje strażnikom miejskim i gminnym art. 129b ust. 2 pkt 1c ustawy Prawo o ruchu drogowym. Te mówi wyraźnie, że</w:t>
      </w:r>
      <w:r w:rsidRPr="00EF3290">
        <w:rPr>
          <w:rFonts w:ascii="Times New Roman" w:hAnsi="Times New Roman" w:cs="Times New Roman"/>
          <w:i/>
          <w:color w:val="000000" w:themeColor="text1"/>
          <w:sz w:val="24"/>
          <w:szCs w:val="24"/>
          <w:shd w:val="clear" w:color="auto" w:fill="FFFFFF"/>
        </w:rPr>
        <w:t xml:space="preserve"> "</w:t>
      </w:r>
      <w:r w:rsidRPr="00EF3290">
        <w:rPr>
          <w:rStyle w:val="Uwydatnienie"/>
          <w:rFonts w:ascii="Times New Roman" w:hAnsi="Times New Roman" w:cs="Times New Roman"/>
          <w:i w:val="0"/>
          <w:color w:val="000000" w:themeColor="text1"/>
          <w:sz w:val="24"/>
          <w:szCs w:val="24"/>
          <w:bdr w:val="none" w:sz="0" w:space="0" w:color="auto" w:frame="1"/>
          <w:shd w:val="clear" w:color="auto" w:fill="FFFFFF"/>
        </w:rPr>
        <w:t>Strażnicy gminni (miejscy) są uprawnieni do wykonywania kontroli ruchu drogowego wobec uczestnika ruchu naruszającego </w:t>
      </w:r>
      <w:hyperlink r:id="rId8" w:history="1">
        <w:r w:rsidRPr="00746E56">
          <w:rPr>
            <w:rStyle w:val="Hipercze"/>
            <w:rFonts w:ascii="Times New Roman" w:hAnsi="Times New Roman" w:cs="Times New Roman"/>
            <w:iCs/>
            <w:color w:val="000000" w:themeColor="text1"/>
            <w:sz w:val="24"/>
            <w:szCs w:val="24"/>
            <w:u w:val="none"/>
            <w:bdr w:val="none" w:sz="0" w:space="0" w:color="auto" w:frame="1"/>
          </w:rPr>
          <w:t>przepisy</w:t>
        </w:r>
      </w:hyperlink>
      <w:r w:rsidRPr="00746E56">
        <w:rPr>
          <w:rStyle w:val="Uwydatnienie"/>
          <w:rFonts w:ascii="Times New Roman" w:hAnsi="Times New Roman" w:cs="Times New Roman"/>
          <w:color w:val="000000" w:themeColor="text1"/>
          <w:sz w:val="24"/>
          <w:szCs w:val="24"/>
          <w:bdr w:val="none" w:sz="0" w:space="0" w:color="auto" w:frame="1"/>
          <w:shd w:val="clear" w:color="auto" w:fill="FFFFFF"/>
        </w:rPr>
        <w:t> </w:t>
      </w:r>
      <w:r w:rsidRPr="00746E56">
        <w:rPr>
          <w:rStyle w:val="Uwydatnienie"/>
          <w:rFonts w:ascii="Times New Roman" w:hAnsi="Times New Roman" w:cs="Times New Roman"/>
          <w:i w:val="0"/>
          <w:color w:val="000000" w:themeColor="text1"/>
          <w:sz w:val="24"/>
          <w:szCs w:val="24"/>
          <w:bdr w:val="none" w:sz="0" w:space="0" w:color="auto" w:frame="1"/>
          <w:shd w:val="clear" w:color="auto" w:fill="FFFFFF"/>
        </w:rPr>
        <w:t>o</w:t>
      </w:r>
      <w:r w:rsidRPr="00EF3290">
        <w:rPr>
          <w:rStyle w:val="Uwydatnienie"/>
          <w:rFonts w:ascii="Times New Roman" w:hAnsi="Times New Roman" w:cs="Times New Roman"/>
          <w:i w:val="0"/>
          <w:color w:val="000000" w:themeColor="text1"/>
          <w:sz w:val="24"/>
          <w:szCs w:val="24"/>
          <w:bdr w:val="none" w:sz="0" w:space="0" w:color="auto" w:frame="1"/>
          <w:shd w:val="clear" w:color="auto" w:fill="FFFFFF"/>
        </w:rPr>
        <w:t xml:space="preserve"> ruchu pieszych oraz osób poruszających się przy użyciu urządzeń wspomagających </w:t>
      </w:r>
      <w:proofErr w:type="spellStart"/>
      <w:r w:rsidRPr="00EF3290">
        <w:rPr>
          <w:rStyle w:val="Uwydatnienie"/>
          <w:rFonts w:ascii="Times New Roman" w:hAnsi="Times New Roman" w:cs="Times New Roman"/>
          <w:i w:val="0"/>
          <w:color w:val="000000" w:themeColor="text1"/>
          <w:sz w:val="24"/>
          <w:szCs w:val="24"/>
          <w:bdr w:val="none" w:sz="0" w:space="0" w:color="auto" w:frame="1"/>
          <w:shd w:val="clear" w:color="auto" w:fill="FFFFFF"/>
        </w:rPr>
        <w:t>ruch</w:t>
      </w:r>
      <w:r w:rsidRPr="00EF3290">
        <w:rPr>
          <w:rFonts w:ascii="Times New Roman" w:hAnsi="Times New Roman" w:cs="Times New Roman"/>
          <w:i/>
          <w:color w:val="000000" w:themeColor="text1"/>
          <w:sz w:val="24"/>
          <w:szCs w:val="24"/>
          <w:shd w:val="clear" w:color="auto" w:fill="FFFFFF"/>
        </w:rPr>
        <w:t>".</w:t>
      </w:r>
      <w:r w:rsidR="00746E56">
        <w:rPr>
          <w:rFonts w:ascii="Times New Roman" w:hAnsi="Times New Roman" w:cs="Times New Roman"/>
          <w:color w:val="000000" w:themeColor="text1"/>
          <w:sz w:val="24"/>
          <w:szCs w:val="24"/>
          <w:shd w:val="clear" w:color="auto" w:fill="FFFFFF"/>
        </w:rPr>
        <w:t>W</w:t>
      </w:r>
      <w:proofErr w:type="spellEnd"/>
      <w:r w:rsidR="00746E56">
        <w:rPr>
          <w:rFonts w:ascii="Times New Roman" w:hAnsi="Times New Roman" w:cs="Times New Roman"/>
          <w:color w:val="000000" w:themeColor="text1"/>
          <w:sz w:val="24"/>
          <w:szCs w:val="24"/>
          <w:shd w:val="clear" w:color="auto" w:fill="FFFFFF"/>
        </w:rPr>
        <w:t xml:space="preserve"> takim przypadku</w:t>
      </w:r>
      <w:r w:rsidRPr="00EF3290">
        <w:rPr>
          <w:rFonts w:ascii="Times New Roman" w:hAnsi="Times New Roman" w:cs="Times New Roman"/>
          <w:color w:val="000000" w:themeColor="text1"/>
          <w:sz w:val="24"/>
          <w:szCs w:val="24"/>
          <w:shd w:val="clear" w:color="auto" w:fill="FFFFFF"/>
        </w:rPr>
        <w:t xml:space="preserve"> słowo </w:t>
      </w:r>
      <w:hyperlink r:id="rId9" w:tooltip="kontrola" w:history="1">
        <w:r w:rsidRPr="00746E56">
          <w:rPr>
            <w:rStyle w:val="Hipercze"/>
            <w:rFonts w:ascii="Times New Roman" w:hAnsi="Times New Roman" w:cs="Times New Roman"/>
            <w:color w:val="000000" w:themeColor="text1"/>
            <w:sz w:val="24"/>
            <w:szCs w:val="24"/>
            <w:u w:val="none"/>
            <w:bdr w:val="none" w:sz="0" w:space="0" w:color="auto" w:frame="1"/>
            <w:shd w:val="clear" w:color="auto" w:fill="FFFFFF"/>
          </w:rPr>
          <w:t>kontrola</w:t>
        </w:r>
      </w:hyperlink>
      <w:r w:rsidRPr="00746E56">
        <w:rPr>
          <w:rFonts w:ascii="Times New Roman" w:hAnsi="Times New Roman" w:cs="Times New Roman"/>
          <w:color w:val="000000" w:themeColor="text1"/>
          <w:sz w:val="24"/>
          <w:szCs w:val="24"/>
          <w:shd w:val="clear" w:color="auto" w:fill="FFFFFF"/>
        </w:rPr>
        <w:t> </w:t>
      </w:r>
      <w:r w:rsidRPr="00EF3290">
        <w:rPr>
          <w:rFonts w:ascii="Times New Roman" w:hAnsi="Times New Roman" w:cs="Times New Roman"/>
          <w:color w:val="000000" w:themeColor="text1"/>
          <w:sz w:val="24"/>
          <w:szCs w:val="24"/>
          <w:shd w:val="clear" w:color="auto" w:fill="FFFFFF"/>
        </w:rPr>
        <w:t xml:space="preserve">oznacza nie tylko zatrzymanie i sprawdzenie dokumentów. Strażnik miejski może również ukarać pieszego mandatem </w:t>
      </w:r>
      <w:proofErr w:type="spellStart"/>
      <w:r w:rsidRPr="00EF3290">
        <w:rPr>
          <w:rFonts w:ascii="Times New Roman" w:hAnsi="Times New Roman" w:cs="Times New Roman"/>
          <w:color w:val="000000" w:themeColor="text1"/>
          <w:sz w:val="24"/>
          <w:szCs w:val="24"/>
          <w:shd w:val="clear" w:color="auto" w:fill="FFFFFF"/>
        </w:rPr>
        <w:t>karnym.Aby</w:t>
      </w:r>
      <w:proofErr w:type="spellEnd"/>
      <w:r w:rsidRPr="00EF3290">
        <w:rPr>
          <w:rFonts w:ascii="Times New Roman" w:hAnsi="Times New Roman" w:cs="Times New Roman"/>
          <w:color w:val="000000" w:themeColor="text1"/>
          <w:sz w:val="24"/>
          <w:szCs w:val="24"/>
          <w:shd w:val="clear" w:color="auto" w:fill="FFFFFF"/>
        </w:rPr>
        <w:t xml:space="preserve"> kontrola odbywała się w zgodzie z normami, strażnik miejski po zatrzymaniu pieszego musi przedstawić się, podać stopień służbowy, nazwę jednostki, w której jest zatrudniony, a do tego powód zatrzymania. Na prośbę kontrolowanego, strażnik musi również okazać legitymację służbową i zrobić to w taki sposób, aby kontrolowany pieszy miał możliwość odczytania zapisanych na niej danych, a nawet zanotowania ich. Co ważne, strażnik musi mieć upoważnienie do kontroli. </w:t>
      </w:r>
    </w:p>
    <w:p w:rsidR="00E53379" w:rsidRPr="00BA731D" w:rsidRDefault="00E53379" w:rsidP="00F63D67">
      <w:pPr>
        <w:spacing w:line="360" w:lineRule="auto"/>
        <w:jc w:val="both"/>
        <w:rPr>
          <w:rFonts w:ascii="Times New Roman" w:hAnsi="Times New Roman" w:cs="Times New Roman"/>
          <w:color w:val="000000" w:themeColor="text1"/>
          <w:sz w:val="24"/>
          <w:szCs w:val="24"/>
          <w:shd w:val="clear" w:color="auto" w:fill="FFFFFF"/>
        </w:rPr>
      </w:pPr>
    </w:p>
    <w:p w:rsidR="00F63D67" w:rsidRPr="00192F92" w:rsidRDefault="00192F92" w:rsidP="00192F92">
      <w:pPr>
        <w:pStyle w:val="Akapitzlist"/>
        <w:numPr>
          <w:ilvl w:val="0"/>
          <w:numId w:val="3"/>
        </w:numPr>
        <w:spacing w:line="360" w:lineRule="auto"/>
        <w:jc w:val="both"/>
        <w:rPr>
          <w:rFonts w:ascii="Times New Roman" w:hAnsi="Times New Roman" w:cs="Times New Roman"/>
          <w:b/>
          <w:color w:val="000000" w:themeColor="text1"/>
          <w:sz w:val="24"/>
          <w:szCs w:val="24"/>
        </w:rPr>
      </w:pPr>
      <w:r w:rsidRPr="00192F92">
        <w:rPr>
          <w:rFonts w:ascii="Times New Roman" w:hAnsi="Times New Roman" w:cs="Times New Roman"/>
          <w:b/>
          <w:color w:val="000000" w:themeColor="text1"/>
          <w:sz w:val="24"/>
          <w:szCs w:val="24"/>
        </w:rPr>
        <w:t>Co oznacza pojęcie:” Czasowe odebranie zwierząt”.</w:t>
      </w:r>
    </w:p>
    <w:p w:rsidR="00E53379" w:rsidRDefault="00E53379" w:rsidP="00E53379">
      <w:pPr>
        <w:shd w:val="clear" w:color="auto" w:fill="FFFFFF"/>
        <w:spacing w:line="360" w:lineRule="auto"/>
        <w:textAlignment w:val="baseline"/>
        <w:rPr>
          <w:rFonts w:ascii="Times New Roman" w:eastAsia="Times New Roman" w:hAnsi="Times New Roman" w:cs="Times New Roman"/>
          <w:b/>
          <w:bCs/>
          <w:color w:val="000000"/>
          <w:sz w:val="24"/>
          <w:szCs w:val="24"/>
          <w:lang w:eastAsia="pl-PL"/>
        </w:rPr>
      </w:pPr>
    </w:p>
    <w:p w:rsidR="00192F92" w:rsidRPr="00192F92" w:rsidRDefault="00E53379" w:rsidP="00E53379">
      <w:pPr>
        <w:shd w:val="clear" w:color="auto" w:fill="FFFFFF"/>
        <w:spacing w:line="360" w:lineRule="auto"/>
        <w:ind w:firstLine="6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color w:val="000000"/>
          <w:sz w:val="24"/>
          <w:szCs w:val="24"/>
          <w:lang w:eastAsia="pl-PL"/>
        </w:rPr>
        <w:t xml:space="preserve">Wójt, burmistrz lub prezydent miasta ma uprawnienia do wydania decyzji o czasowym odebraniu zwierząt . Oznacza to, że decyzja taka uprawnia do odebrania właścicielowi zwierząt oraz  do przekazania ich do schroniska, gospodarstwa rolnego lub do zoo. Może się tez zdarzyć, że </w:t>
      </w:r>
      <w:r w:rsidRPr="00E53379">
        <w:rPr>
          <w:rFonts w:ascii="Times New Roman" w:eastAsia="Times New Roman" w:hAnsi="Times New Roman" w:cs="Times New Roman"/>
          <w:bCs/>
          <w:color w:val="000000"/>
          <w:sz w:val="24"/>
          <w:szCs w:val="24"/>
          <w:lang w:eastAsia="pl-PL"/>
        </w:rPr>
        <w:t xml:space="preserve">opiekę </w:t>
      </w:r>
      <w:r w:rsidR="00192F92" w:rsidRPr="00192F92">
        <w:rPr>
          <w:rFonts w:ascii="Times New Roman" w:eastAsia="Times New Roman" w:hAnsi="Times New Roman" w:cs="Times New Roman"/>
          <w:bCs/>
          <w:color w:val="000000"/>
          <w:sz w:val="24"/>
          <w:szCs w:val="24"/>
          <w:lang w:eastAsia="pl-PL"/>
        </w:rPr>
        <w:t xml:space="preserve"> nad zwierzęciem może przejąć fundacja, stowarzyszenie - a nawet osoba fizyczna.</w:t>
      </w:r>
      <w:r>
        <w:rPr>
          <w:rFonts w:ascii="Times New Roman" w:eastAsia="Times New Roman" w:hAnsi="Times New Roman" w:cs="Times New Roman"/>
          <w:bCs/>
          <w:color w:val="000000"/>
          <w:sz w:val="24"/>
          <w:szCs w:val="24"/>
          <w:lang w:eastAsia="pl-PL"/>
        </w:rPr>
        <w:tab/>
      </w:r>
      <w:r>
        <w:rPr>
          <w:rFonts w:ascii="Times New Roman" w:eastAsia="Times New Roman" w:hAnsi="Times New Roman" w:cs="Times New Roman"/>
          <w:bCs/>
          <w:color w:val="000000"/>
          <w:sz w:val="24"/>
          <w:szCs w:val="24"/>
          <w:lang w:eastAsia="pl-PL"/>
        </w:rPr>
        <w:tab/>
      </w:r>
      <w:r>
        <w:rPr>
          <w:rFonts w:ascii="Times New Roman" w:eastAsia="Times New Roman" w:hAnsi="Times New Roman" w:cs="Times New Roman"/>
          <w:bCs/>
          <w:color w:val="000000"/>
          <w:sz w:val="24"/>
          <w:szCs w:val="24"/>
          <w:lang w:eastAsia="pl-PL"/>
        </w:rPr>
        <w:tab/>
      </w:r>
      <w:r>
        <w:rPr>
          <w:rFonts w:ascii="Times New Roman" w:eastAsia="Times New Roman" w:hAnsi="Times New Roman" w:cs="Times New Roman"/>
          <w:bCs/>
          <w:color w:val="000000"/>
          <w:sz w:val="24"/>
          <w:szCs w:val="24"/>
          <w:lang w:eastAsia="pl-PL"/>
        </w:rPr>
        <w:tab/>
      </w:r>
      <w:r>
        <w:rPr>
          <w:rFonts w:ascii="Times New Roman" w:eastAsia="Times New Roman" w:hAnsi="Times New Roman" w:cs="Times New Roman"/>
          <w:bCs/>
          <w:color w:val="000000"/>
          <w:sz w:val="24"/>
          <w:szCs w:val="24"/>
          <w:lang w:eastAsia="pl-PL"/>
        </w:rPr>
        <w:tab/>
      </w:r>
      <w:r>
        <w:rPr>
          <w:rFonts w:ascii="Times New Roman" w:eastAsia="Times New Roman" w:hAnsi="Times New Roman" w:cs="Times New Roman"/>
          <w:bCs/>
          <w:color w:val="000000"/>
          <w:sz w:val="24"/>
          <w:szCs w:val="24"/>
          <w:lang w:eastAsia="pl-PL"/>
        </w:rPr>
        <w:tab/>
      </w:r>
      <w:r>
        <w:rPr>
          <w:rFonts w:ascii="Times New Roman" w:eastAsia="Times New Roman" w:hAnsi="Times New Roman" w:cs="Times New Roman"/>
          <w:bCs/>
          <w:color w:val="000000"/>
          <w:sz w:val="24"/>
          <w:szCs w:val="24"/>
          <w:lang w:eastAsia="pl-PL"/>
        </w:rPr>
        <w:tab/>
      </w:r>
      <w:r>
        <w:rPr>
          <w:rFonts w:ascii="Times New Roman" w:eastAsia="Times New Roman" w:hAnsi="Times New Roman" w:cs="Times New Roman"/>
          <w:bCs/>
          <w:color w:val="000000"/>
          <w:sz w:val="24"/>
          <w:szCs w:val="24"/>
          <w:lang w:eastAsia="pl-PL"/>
        </w:rPr>
        <w:tab/>
      </w:r>
      <w:r>
        <w:rPr>
          <w:rFonts w:ascii="Times New Roman" w:eastAsia="Times New Roman" w:hAnsi="Times New Roman" w:cs="Times New Roman"/>
          <w:bCs/>
          <w:color w:val="000000"/>
          <w:sz w:val="24"/>
          <w:szCs w:val="24"/>
          <w:lang w:eastAsia="pl-PL"/>
        </w:rPr>
        <w:tab/>
      </w:r>
      <w:r>
        <w:rPr>
          <w:rFonts w:ascii="Times New Roman" w:eastAsia="Times New Roman" w:hAnsi="Times New Roman" w:cs="Times New Roman"/>
          <w:bCs/>
          <w:color w:val="000000"/>
          <w:sz w:val="24"/>
          <w:szCs w:val="24"/>
          <w:lang w:eastAsia="pl-PL"/>
        </w:rPr>
        <w:tab/>
      </w:r>
      <w:r>
        <w:rPr>
          <w:rFonts w:ascii="Times New Roman" w:eastAsia="Times New Roman" w:hAnsi="Times New Roman" w:cs="Times New Roman"/>
          <w:bCs/>
          <w:color w:val="000000"/>
          <w:sz w:val="24"/>
          <w:szCs w:val="24"/>
          <w:lang w:eastAsia="pl-PL"/>
        </w:rPr>
        <w:tab/>
      </w:r>
      <w:r w:rsidR="00192F92" w:rsidRPr="00192F92">
        <w:rPr>
          <w:rFonts w:ascii="Times New Roman" w:eastAsia="Times New Roman" w:hAnsi="Times New Roman" w:cs="Times New Roman"/>
          <w:bCs/>
          <w:color w:val="000000"/>
          <w:sz w:val="24"/>
          <w:szCs w:val="24"/>
          <w:bdr w:val="none" w:sz="0" w:space="0" w:color="auto" w:frame="1"/>
          <w:lang w:eastAsia="pl-PL"/>
        </w:rPr>
        <w:t>Podstawą wydania</w:t>
      </w:r>
      <w:r>
        <w:rPr>
          <w:rFonts w:ascii="Times New Roman" w:eastAsia="Times New Roman" w:hAnsi="Times New Roman" w:cs="Times New Roman"/>
          <w:bCs/>
          <w:color w:val="000000"/>
          <w:sz w:val="24"/>
          <w:szCs w:val="24"/>
          <w:bdr w:val="none" w:sz="0" w:space="0" w:color="auto" w:frame="1"/>
          <w:lang w:eastAsia="pl-PL"/>
        </w:rPr>
        <w:t xml:space="preserve"> takiej</w:t>
      </w:r>
      <w:r w:rsidR="00192F92" w:rsidRPr="00192F92">
        <w:rPr>
          <w:rFonts w:ascii="Times New Roman" w:eastAsia="Times New Roman" w:hAnsi="Times New Roman" w:cs="Times New Roman"/>
          <w:bCs/>
          <w:color w:val="000000"/>
          <w:sz w:val="24"/>
          <w:szCs w:val="24"/>
          <w:bdr w:val="none" w:sz="0" w:space="0" w:color="auto" w:frame="1"/>
          <w:lang w:eastAsia="pl-PL"/>
        </w:rPr>
        <w:t xml:space="preserve"> decyzji o czasowym odebraniu zwierzęcia jest art. 7 ustawy z 21 sierpnia 1997 r. o ochronie zwierząt</w:t>
      </w:r>
      <w:r w:rsidR="00192F92" w:rsidRPr="00192F92">
        <w:rPr>
          <w:rFonts w:ascii="Times New Roman" w:eastAsia="Times New Roman" w:hAnsi="Times New Roman" w:cs="Times New Roman"/>
          <w:color w:val="000000"/>
          <w:sz w:val="24"/>
          <w:szCs w:val="24"/>
          <w:bdr w:val="none" w:sz="0" w:space="0" w:color="auto" w:frame="1"/>
          <w:lang w:eastAsia="pl-PL"/>
        </w:rPr>
        <w:t xml:space="preserve"> (dalej: </w:t>
      </w:r>
      <w:proofErr w:type="spellStart"/>
      <w:r w:rsidR="00192F92" w:rsidRPr="00192F92">
        <w:rPr>
          <w:rFonts w:ascii="Times New Roman" w:eastAsia="Times New Roman" w:hAnsi="Times New Roman" w:cs="Times New Roman"/>
          <w:color w:val="000000"/>
          <w:sz w:val="24"/>
          <w:szCs w:val="24"/>
          <w:bdr w:val="none" w:sz="0" w:space="0" w:color="auto" w:frame="1"/>
          <w:lang w:eastAsia="pl-PL"/>
        </w:rPr>
        <w:t>u.o.z</w:t>
      </w:r>
      <w:proofErr w:type="spellEnd"/>
      <w:r w:rsidR="00192F92" w:rsidRPr="00192F92">
        <w:rPr>
          <w:rFonts w:ascii="Times New Roman" w:eastAsia="Times New Roman" w:hAnsi="Times New Roman" w:cs="Times New Roman"/>
          <w:color w:val="000000"/>
          <w:sz w:val="24"/>
          <w:szCs w:val="24"/>
          <w:bdr w:val="none" w:sz="0" w:space="0" w:color="auto" w:frame="1"/>
          <w:lang w:eastAsia="pl-PL"/>
        </w:rPr>
        <w:t xml:space="preserve">.). Decyzja ma odseparować zwierzę od szkodzącego mu otoczenia. </w:t>
      </w:r>
      <w:r>
        <w:rPr>
          <w:rFonts w:ascii="Times New Roman" w:eastAsia="Times New Roman" w:hAnsi="Times New Roman" w:cs="Times New Roman"/>
          <w:color w:val="000000"/>
          <w:sz w:val="24"/>
          <w:szCs w:val="24"/>
          <w:bdr w:val="none" w:sz="0" w:space="0" w:color="auto" w:frame="1"/>
          <w:lang w:eastAsia="pl-PL"/>
        </w:rPr>
        <w:t>Należy podkreślić, iż taka decyzja nie</w:t>
      </w:r>
      <w:r w:rsidR="00192F92" w:rsidRPr="00192F92">
        <w:rPr>
          <w:rFonts w:ascii="Times New Roman" w:eastAsia="Times New Roman" w:hAnsi="Times New Roman" w:cs="Times New Roman"/>
          <w:color w:val="000000"/>
          <w:sz w:val="24"/>
          <w:szCs w:val="24"/>
          <w:bdr w:val="none" w:sz="0" w:space="0" w:color="auto" w:frame="1"/>
          <w:lang w:eastAsia="pl-PL"/>
        </w:rPr>
        <w:t xml:space="preserve"> pozbawia właściciela zwierzęcia jego praw. Następuje jedynie ograniczenie przysługującego mu prawa własności. Przejawem tego ograniczenia jest obowiązek czasowego oddania zwierzęcia wskazanym </w:t>
      </w:r>
      <w:r w:rsidR="00192F92" w:rsidRPr="00192F92">
        <w:rPr>
          <w:rFonts w:ascii="Times New Roman" w:eastAsia="Times New Roman" w:hAnsi="Times New Roman" w:cs="Times New Roman"/>
          <w:color w:val="000000"/>
          <w:sz w:val="24"/>
          <w:szCs w:val="24"/>
          <w:bdr w:val="none" w:sz="0" w:space="0" w:color="auto" w:frame="1"/>
          <w:lang w:eastAsia="pl-PL"/>
        </w:rPr>
        <w:lastRenderedPageBreak/>
        <w:t>przez </w:t>
      </w:r>
      <w:hyperlink r:id="rId10" w:tooltip="urząd" w:history="1">
        <w:r w:rsidR="00192F92" w:rsidRPr="00192F92">
          <w:rPr>
            <w:rFonts w:ascii="Times New Roman" w:eastAsia="Times New Roman" w:hAnsi="Times New Roman" w:cs="Times New Roman"/>
            <w:color w:val="000000" w:themeColor="text1"/>
            <w:sz w:val="24"/>
            <w:szCs w:val="24"/>
            <w:bdr w:val="none" w:sz="0" w:space="0" w:color="auto" w:frame="1"/>
            <w:lang w:eastAsia="pl-PL"/>
          </w:rPr>
          <w:t>urząd</w:t>
        </w:r>
      </w:hyperlink>
      <w:r w:rsidR="00192F92" w:rsidRPr="00192F92">
        <w:rPr>
          <w:rFonts w:ascii="Times New Roman" w:eastAsia="Times New Roman" w:hAnsi="Times New Roman" w:cs="Times New Roman"/>
          <w:color w:val="000000" w:themeColor="text1"/>
          <w:sz w:val="24"/>
          <w:szCs w:val="24"/>
          <w:bdr w:val="none" w:sz="0" w:space="0" w:color="auto" w:frame="1"/>
          <w:lang w:eastAsia="pl-PL"/>
        </w:rPr>
        <w:t> </w:t>
      </w:r>
      <w:r w:rsidR="00192F92" w:rsidRPr="00192F92">
        <w:rPr>
          <w:rFonts w:ascii="Times New Roman" w:eastAsia="Times New Roman" w:hAnsi="Times New Roman" w:cs="Times New Roman"/>
          <w:color w:val="000000"/>
          <w:sz w:val="24"/>
          <w:szCs w:val="24"/>
          <w:bdr w:val="none" w:sz="0" w:space="0" w:color="auto" w:frame="1"/>
          <w:lang w:eastAsia="pl-PL"/>
        </w:rPr>
        <w:t>podmiotom. Trzeba odróżnić czasowe odebranie od trwałego. Trwałe odebranie zwierzęcia następuje automatycznie w przypadkach wskazanych w</w:t>
      </w:r>
      <w:r>
        <w:rPr>
          <w:rFonts w:ascii="Times New Roman" w:eastAsia="Times New Roman" w:hAnsi="Times New Roman" w:cs="Times New Roman"/>
          <w:color w:val="000000"/>
          <w:sz w:val="24"/>
          <w:szCs w:val="24"/>
          <w:bdr w:val="none" w:sz="0" w:space="0" w:color="auto" w:frame="1"/>
          <w:lang w:eastAsia="pl-PL"/>
        </w:rPr>
        <w:t xml:space="preserve"> przepisie </w:t>
      </w:r>
      <w:r w:rsidR="00192F92" w:rsidRPr="00192F92">
        <w:rPr>
          <w:rFonts w:ascii="Times New Roman" w:eastAsia="Times New Roman" w:hAnsi="Times New Roman" w:cs="Times New Roman"/>
          <w:color w:val="000000"/>
          <w:sz w:val="24"/>
          <w:szCs w:val="24"/>
          <w:bdr w:val="none" w:sz="0" w:space="0" w:color="auto" w:frame="1"/>
          <w:lang w:eastAsia="pl-PL"/>
        </w:rPr>
        <w:t xml:space="preserve"> art. 35 </w:t>
      </w:r>
      <w:proofErr w:type="spellStart"/>
      <w:r w:rsidR="00192F92" w:rsidRPr="00192F92">
        <w:rPr>
          <w:rFonts w:ascii="Times New Roman" w:eastAsia="Times New Roman" w:hAnsi="Times New Roman" w:cs="Times New Roman"/>
          <w:color w:val="000000"/>
          <w:sz w:val="24"/>
          <w:szCs w:val="24"/>
          <w:bdr w:val="none" w:sz="0" w:space="0" w:color="auto" w:frame="1"/>
          <w:lang w:eastAsia="pl-PL"/>
        </w:rPr>
        <w:t>u.o.z</w:t>
      </w:r>
      <w:proofErr w:type="spellEnd"/>
      <w:r w:rsidR="00192F92" w:rsidRPr="00192F92">
        <w:rPr>
          <w:rFonts w:ascii="Times New Roman" w:eastAsia="Times New Roman" w:hAnsi="Times New Roman" w:cs="Times New Roman"/>
          <w:color w:val="000000"/>
          <w:sz w:val="24"/>
          <w:szCs w:val="24"/>
          <w:bdr w:val="none" w:sz="0" w:space="0" w:color="auto" w:frame="1"/>
          <w:lang w:eastAsia="pl-PL"/>
        </w:rPr>
        <w:t>. W razie skazania za przestępstwo określone w tym przepisi</w:t>
      </w:r>
      <w:r w:rsidR="00192F92" w:rsidRPr="00192F92">
        <w:rPr>
          <w:rFonts w:ascii="Times New Roman" w:eastAsia="Times New Roman" w:hAnsi="Times New Roman" w:cs="Times New Roman"/>
          <w:color w:val="000000" w:themeColor="text1"/>
          <w:sz w:val="24"/>
          <w:szCs w:val="24"/>
          <w:bdr w:val="none" w:sz="0" w:space="0" w:color="auto" w:frame="1"/>
          <w:lang w:eastAsia="pl-PL"/>
        </w:rPr>
        <w:t>e </w:t>
      </w:r>
      <w:hyperlink r:id="rId11" w:tooltip="sąd" w:history="1">
        <w:r w:rsidR="00192F92" w:rsidRPr="00192F92">
          <w:rPr>
            <w:rFonts w:ascii="Times New Roman" w:eastAsia="Times New Roman" w:hAnsi="Times New Roman" w:cs="Times New Roman"/>
            <w:color w:val="000000" w:themeColor="text1"/>
            <w:sz w:val="24"/>
            <w:szCs w:val="24"/>
            <w:bdr w:val="none" w:sz="0" w:space="0" w:color="auto" w:frame="1"/>
            <w:lang w:eastAsia="pl-PL"/>
          </w:rPr>
          <w:t>sąd</w:t>
        </w:r>
      </w:hyperlink>
      <w:r w:rsidR="00192F92" w:rsidRPr="00192F92">
        <w:rPr>
          <w:rFonts w:ascii="Times New Roman" w:eastAsia="Times New Roman" w:hAnsi="Times New Roman" w:cs="Times New Roman"/>
          <w:color w:val="000000" w:themeColor="text1"/>
          <w:sz w:val="24"/>
          <w:szCs w:val="24"/>
          <w:bdr w:val="none" w:sz="0" w:space="0" w:color="auto" w:frame="1"/>
          <w:lang w:eastAsia="pl-PL"/>
        </w:rPr>
        <w:t> </w:t>
      </w:r>
      <w:r w:rsidR="00192F92" w:rsidRPr="00192F92">
        <w:rPr>
          <w:rFonts w:ascii="Times New Roman" w:eastAsia="Times New Roman" w:hAnsi="Times New Roman" w:cs="Times New Roman"/>
          <w:color w:val="000000"/>
          <w:sz w:val="24"/>
          <w:szCs w:val="24"/>
          <w:bdr w:val="none" w:sz="0" w:space="0" w:color="auto" w:frame="1"/>
          <w:lang w:eastAsia="pl-PL"/>
        </w:rPr>
        <w:t>orzeka przepadek zwierzęcia, jeżeli sprawca jest jego właścicielem.</w:t>
      </w:r>
      <w:r>
        <w:rPr>
          <w:rFonts w:ascii="Times New Roman" w:eastAsia="Times New Roman" w:hAnsi="Times New Roman" w:cs="Times New Roman"/>
          <w:color w:val="000000"/>
          <w:sz w:val="24"/>
          <w:szCs w:val="24"/>
          <w:bdr w:val="none" w:sz="0" w:space="0" w:color="auto" w:frame="1"/>
          <w:lang w:eastAsia="pl-PL"/>
        </w:rPr>
        <w:tab/>
      </w:r>
      <w:r>
        <w:rPr>
          <w:rFonts w:ascii="Times New Roman" w:eastAsia="Times New Roman" w:hAnsi="Times New Roman" w:cs="Times New Roman"/>
          <w:color w:val="000000"/>
          <w:sz w:val="24"/>
          <w:szCs w:val="24"/>
          <w:bdr w:val="none" w:sz="0" w:space="0" w:color="auto" w:frame="1"/>
          <w:lang w:eastAsia="pl-PL"/>
        </w:rPr>
        <w:tab/>
      </w:r>
      <w:r>
        <w:rPr>
          <w:rFonts w:ascii="Times New Roman" w:eastAsia="Times New Roman" w:hAnsi="Times New Roman" w:cs="Times New Roman"/>
          <w:color w:val="000000"/>
          <w:sz w:val="24"/>
          <w:szCs w:val="24"/>
          <w:bdr w:val="none" w:sz="0" w:space="0" w:color="auto" w:frame="1"/>
          <w:lang w:eastAsia="pl-PL"/>
        </w:rPr>
        <w:tab/>
      </w:r>
      <w:r>
        <w:rPr>
          <w:rFonts w:ascii="Times New Roman" w:eastAsia="Times New Roman" w:hAnsi="Times New Roman" w:cs="Times New Roman"/>
          <w:color w:val="000000"/>
          <w:sz w:val="24"/>
          <w:szCs w:val="24"/>
          <w:bdr w:val="none" w:sz="0" w:space="0" w:color="auto" w:frame="1"/>
          <w:lang w:eastAsia="pl-PL"/>
        </w:rPr>
        <w:tab/>
      </w:r>
      <w:r>
        <w:rPr>
          <w:rFonts w:ascii="Times New Roman" w:eastAsia="Times New Roman" w:hAnsi="Times New Roman" w:cs="Times New Roman"/>
          <w:color w:val="000000"/>
          <w:sz w:val="24"/>
          <w:szCs w:val="24"/>
          <w:bdr w:val="none" w:sz="0" w:space="0" w:color="auto" w:frame="1"/>
          <w:lang w:eastAsia="pl-PL"/>
        </w:rPr>
        <w:tab/>
      </w:r>
      <w:r>
        <w:rPr>
          <w:rFonts w:ascii="Times New Roman" w:eastAsia="Times New Roman" w:hAnsi="Times New Roman" w:cs="Times New Roman"/>
          <w:color w:val="000000"/>
          <w:sz w:val="24"/>
          <w:szCs w:val="24"/>
          <w:bdr w:val="none" w:sz="0" w:space="0" w:color="auto" w:frame="1"/>
          <w:lang w:eastAsia="pl-PL"/>
        </w:rPr>
        <w:tab/>
      </w:r>
      <w:r>
        <w:rPr>
          <w:rFonts w:ascii="Times New Roman" w:eastAsia="Times New Roman" w:hAnsi="Times New Roman" w:cs="Times New Roman"/>
          <w:color w:val="000000"/>
          <w:sz w:val="24"/>
          <w:szCs w:val="24"/>
          <w:bdr w:val="none" w:sz="0" w:space="0" w:color="auto" w:frame="1"/>
          <w:lang w:eastAsia="pl-PL"/>
        </w:rPr>
        <w:tab/>
      </w:r>
      <w:r>
        <w:rPr>
          <w:rFonts w:ascii="Times New Roman" w:eastAsia="Times New Roman" w:hAnsi="Times New Roman" w:cs="Times New Roman"/>
          <w:color w:val="000000"/>
          <w:sz w:val="24"/>
          <w:szCs w:val="24"/>
          <w:bdr w:val="none" w:sz="0" w:space="0" w:color="auto" w:frame="1"/>
          <w:lang w:eastAsia="pl-PL"/>
        </w:rPr>
        <w:tab/>
        <w:t>W tym miejscu  należy wskazać, iż k</w:t>
      </w:r>
      <w:r w:rsidR="00192F92" w:rsidRPr="00192F92">
        <w:rPr>
          <w:rFonts w:ascii="Times New Roman" w:eastAsia="Times New Roman" w:hAnsi="Times New Roman" w:cs="Times New Roman"/>
          <w:color w:val="000000"/>
          <w:sz w:val="24"/>
          <w:szCs w:val="24"/>
          <w:bdr w:val="none" w:sz="0" w:space="0" w:color="auto" w:frame="1"/>
          <w:lang w:eastAsia="pl-PL"/>
        </w:rPr>
        <w:t xml:space="preserve">atalog sytuacji uznanych przez ustawodawcę za znęcanie się nad zwierzętami zawiera art. 6 ust. 2 </w:t>
      </w:r>
      <w:proofErr w:type="spellStart"/>
      <w:r w:rsidR="00192F92" w:rsidRPr="00192F92">
        <w:rPr>
          <w:rFonts w:ascii="Times New Roman" w:eastAsia="Times New Roman" w:hAnsi="Times New Roman" w:cs="Times New Roman"/>
          <w:color w:val="000000"/>
          <w:sz w:val="24"/>
          <w:szCs w:val="24"/>
          <w:bdr w:val="none" w:sz="0" w:space="0" w:color="auto" w:frame="1"/>
          <w:lang w:eastAsia="pl-PL"/>
        </w:rPr>
        <w:t>u.o.z</w:t>
      </w:r>
      <w:proofErr w:type="spellEnd"/>
      <w:r w:rsidR="00192F92" w:rsidRPr="00192F92">
        <w:rPr>
          <w:rFonts w:ascii="Times New Roman" w:eastAsia="Times New Roman" w:hAnsi="Times New Roman" w:cs="Times New Roman"/>
          <w:color w:val="000000"/>
          <w:sz w:val="24"/>
          <w:szCs w:val="24"/>
          <w:bdr w:val="none" w:sz="0" w:space="0" w:color="auto" w:frame="1"/>
          <w:lang w:eastAsia="pl-PL"/>
        </w:rPr>
        <w:t>. Jest to zadawanie albo świadome dopuszczanie do zadawania bólu lub cierpień. Mieszczą się tu m.in.:</w:t>
      </w:r>
    </w:p>
    <w:p w:rsidR="00192F92" w:rsidRPr="00192F92" w:rsidRDefault="00192F92" w:rsidP="00E53379">
      <w:pPr>
        <w:numPr>
          <w:ilvl w:val="0"/>
          <w:numId w:val="4"/>
        </w:numPr>
        <w:shd w:val="clear" w:color="auto" w:fill="FFFFFF"/>
        <w:spacing w:after="0" w:line="360" w:lineRule="auto"/>
        <w:ind w:left="0"/>
        <w:textAlignment w:val="baseline"/>
        <w:rPr>
          <w:rFonts w:ascii="Times New Roman" w:eastAsia="Times New Roman" w:hAnsi="Times New Roman" w:cs="Times New Roman"/>
          <w:color w:val="000000"/>
          <w:sz w:val="24"/>
          <w:szCs w:val="24"/>
          <w:lang w:eastAsia="pl-PL"/>
        </w:rPr>
      </w:pPr>
      <w:r w:rsidRPr="00192F92">
        <w:rPr>
          <w:rFonts w:ascii="Times New Roman" w:eastAsia="Times New Roman" w:hAnsi="Times New Roman" w:cs="Times New Roman"/>
          <w:color w:val="000000"/>
          <w:sz w:val="24"/>
          <w:szCs w:val="24"/>
          <w:bdr w:val="none" w:sz="0" w:space="0" w:color="auto" w:frame="1"/>
          <w:lang w:eastAsia="pl-PL"/>
        </w:rPr>
        <w:t>umyślne zranienie lub okaleczenie zwierzęcia, niestanowiące dozwolonego prawem zabiegu lub procedury,</w:t>
      </w:r>
    </w:p>
    <w:p w:rsidR="00192F92" w:rsidRPr="00192F92" w:rsidRDefault="00192F92" w:rsidP="00E53379">
      <w:pPr>
        <w:numPr>
          <w:ilvl w:val="0"/>
          <w:numId w:val="4"/>
        </w:numPr>
        <w:shd w:val="clear" w:color="auto" w:fill="FFFFFF"/>
        <w:spacing w:after="0" w:line="360" w:lineRule="auto"/>
        <w:ind w:left="0"/>
        <w:textAlignment w:val="baseline"/>
        <w:rPr>
          <w:rFonts w:ascii="Times New Roman" w:eastAsia="Times New Roman" w:hAnsi="Times New Roman" w:cs="Times New Roman"/>
          <w:color w:val="000000"/>
          <w:sz w:val="24"/>
          <w:szCs w:val="24"/>
          <w:lang w:eastAsia="pl-PL"/>
        </w:rPr>
      </w:pPr>
      <w:r w:rsidRPr="00192F92">
        <w:rPr>
          <w:rFonts w:ascii="Times New Roman" w:eastAsia="Times New Roman" w:hAnsi="Times New Roman" w:cs="Times New Roman"/>
          <w:color w:val="000000"/>
          <w:sz w:val="24"/>
          <w:szCs w:val="24"/>
          <w:bdr w:val="none" w:sz="0" w:space="0" w:color="auto" w:frame="1"/>
          <w:lang w:eastAsia="pl-PL"/>
        </w:rPr>
        <w:t>bicie zwierząt przedmiotami twardymi i ostrymi lub zaopatrzonymi w urządzenia obliczone na sprawianie specjalnego bólu, bicie po głowie, dolnej części brzucha, dolnych częściach kończyn,</w:t>
      </w:r>
    </w:p>
    <w:p w:rsidR="00192F92" w:rsidRPr="00192F92" w:rsidRDefault="00192F92" w:rsidP="00E53379">
      <w:pPr>
        <w:numPr>
          <w:ilvl w:val="0"/>
          <w:numId w:val="4"/>
        </w:numPr>
        <w:shd w:val="clear" w:color="auto" w:fill="FFFFFF"/>
        <w:spacing w:after="0" w:line="360" w:lineRule="auto"/>
        <w:ind w:left="0"/>
        <w:textAlignment w:val="baseline"/>
        <w:rPr>
          <w:rFonts w:ascii="Times New Roman" w:eastAsia="Times New Roman" w:hAnsi="Times New Roman" w:cs="Times New Roman"/>
          <w:color w:val="000000"/>
          <w:sz w:val="24"/>
          <w:szCs w:val="24"/>
          <w:lang w:eastAsia="pl-PL"/>
        </w:rPr>
      </w:pPr>
      <w:r w:rsidRPr="00192F92">
        <w:rPr>
          <w:rFonts w:ascii="Times New Roman" w:eastAsia="Times New Roman" w:hAnsi="Times New Roman" w:cs="Times New Roman"/>
          <w:color w:val="000000"/>
          <w:sz w:val="24"/>
          <w:szCs w:val="24"/>
          <w:bdr w:val="none" w:sz="0" w:space="0" w:color="auto" w:frame="1"/>
          <w:lang w:eastAsia="pl-PL"/>
        </w:rPr>
        <w:t>złośliwe straszenie lub drażnienie zwierząt,</w:t>
      </w:r>
    </w:p>
    <w:p w:rsidR="00192F92" w:rsidRPr="00192F92" w:rsidRDefault="00192F92" w:rsidP="00E53379">
      <w:pPr>
        <w:numPr>
          <w:ilvl w:val="0"/>
          <w:numId w:val="4"/>
        </w:numPr>
        <w:shd w:val="clear" w:color="auto" w:fill="FFFFFF"/>
        <w:spacing w:after="0" w:line="360" w:lineRule="auto"/>
        <w:ind w:left="0"/>
        <w:textAlignment w:val="baseline"/>
        <w:rPr>
          <w:rFonts w:ascii="Times New Roman" w:eastAsia="Times New Roman" w:hAnsi="Times New Roman" w:cs="Times New Roman"/>
          <w:color w:val="000000"/>
          <w:sz w:val="24"/>
          <w:szCs w:val="24"/>
          <w:lang w:eastAsia="pl-PL"/>
        </w:rPr>
      </w:pPr>
      <w:r w:rsidRPr="00192F92">
        <w:rPr>
          <w:rFonts w:ascii="Times New Roman" w:eastAsia="Times New Roman" w:hAnsi="Times New Roman" w:cs="Times New Roman"/>
          <w:color w:val="000000"/>
          <w:sz w:val="24"/>
          <w:szCs w:val="24"/>
          <w:bdr w:val="none" w:sz="0" w:space="0" w:color="auto" w:frame="1"/>
          <w:lang w:eastAsia="pl-PL"/>
        </w:rPr>
        <w:t>utrzymywanie zwierząt w niewłaściwych warunkach bytowania - w tym utrzymywanie ich w stanie rażącego zaniedbania lub niechlujstwa, bądź w pomieszczeniach albo klatkach uniemożliwiających im zachowanie naturalnej pozycji,</w:t>
      </w:r>
    </w:p>
    <w:p w:rsidR="00192F92" w:rsidRPr="00192F92" w:rsidRDefault="00192F92" w:rsidP="00E53379">
      <w:pPr>
        <w:numPr>
          <w:ilvl w:val="0"/>
          <w:numId w:val="4"/>
        </w:numPr>
        <w:shd w:val="clear" w:color="auto" w:fill="FFFFFF"/>
        <w:spacing w:after="0" w:line="360" w:lineRule="auto"/>
        <w:ind w:left="0"/>
        <w:textAlignment w:val="baseline"/>
        <w:rPr>
          <w:rFonts w:ascii="Times New Roman" w:eastAsia="Times New Roman" w:hAnsi="Times New Roman" w:cs="Times New Roman"/>
          <w:color w:val="000000"/>
          <w:sz w:val="24"/>
          <w:szCs w:val="24"/>
          <w:lang w:eastAsia="pl-PL"/>
        </w:rPr>
      </w:pPr>
      <w:r w:rsidRPr="00192F92">
        <w:rPr>
          <w:rFonts w:ascii="Times New Roman" w:eastAsia="Times New Roman" w:hAnsi="Times New Roman" w:cs="Times New Roman"/>
          <w:color w:val="000000"/>
          <w:sz w:val="24"/>
          <w:szCs w:val="24"/>
          <w:bdr w:val="none" w:sz="0" w:space="0" w:color="auto" w:frame="1"/>
          <w:lang w:eastAsia="pl-PL"/>
        </w:rPr>
        <w:t>porzucanie zwierzęcia przez właściciela bądź przez inną osobę, pod której opieką zwierzę pozostaje.</w:t>
      </w:r>
    </w:p>
    <w:p w:rsidR="00192F92" w:rsidRPr="00192F92" w:rsidRDefault="00192F92" w:rsidP="00E53379">
      <w:pPr>
        <w:shd w:val="clear" w:color="auto" w:fill="FFFFFF"/>
        <w:spacing w:after="0" w:line="360" w:lineRule="auto"/>
        <w:textAlignment w:val="baseline"/>
        <w:rPr>
          <w:rFonts w:ascii="Times New Roman" w:eastAsia="Times New Roman" w:hAnsi="Times New Roman" w:cs="Times New Roman"/>
          <w:color w:val="000000"/>
          <w:sz w:val="24"/>
          <w:szCs w:val="24"/>
          <w:lang w:eastAsia="pl-PL"/>
        </w:rPr>
      </w:pPr>
    </w:p>
    <w:p w:rsidR="00192F92" w:rsidRDefault="00192F92" w:rsidP="00E53379">
      <w:pPr>
        <w:spacing w:line="360" w:lineRule="auto"/>
        <w:jc w:val="both"/>
        <w:rPr>
          <w:rFonts w:ascii="Times New Roman" w:hAnsi="Times New Roman" w:cs="Times New Roman"/>
          <w:color w:val="000000" w:themeColor="text1"/>
          <w:sz w:val="24"/>
          <w:szCs w:val="24"/>
        </w:rPr>
      </w:pPr>
    </w:p>
    <w:p w:rsidR="007245A6" w:rsidRDefault="00306B9C" w:rsidP="007245A6">
      <w:pPr>
        <w:pStyle w:val="Akapitzlist"/>
        <w:numPr>
          <w:ilvl w:val="0"/>
          <w:numId w:val="3"/>
        </w:numPr>
        <w:spacing w:line="360" w:lineRule="auto"/>
        <w:jc w:val="both"/>
        <w:rPr>
          <w:rFonts w:ascii="Times New Roman" w:hAnsi="Times New Roman" w:cs="Times New Roman"/>
          <w:b/>
          <w:color w:val="000000" w:themeColor="text1"/>
          <w:sz w:val="24"/>
          <w:szCs w:val="24"/>
        </w:rPr>
      </w:pPr>
      <w:r w:rsidRPr="00306B9C">
        <w:rPr>
          <w:rFonts w:ascii="Times New Roman" w:hAnsi="Times New Roman" w:cs="Times New Roman"/>
          <w:b/>
          <w:color w:val="000000" w:themeColor="text1"/>
          <w:sz w:val="24"/>
          <w:szCs w:val="24"/>
        </w:rPr>
        <w:t>Kiedy może być ogłoszona mobilizacja?</w:t>
      </w:r>
    </w:p>
    <w:p w:rsidR="00DC5EF5" w:rsidRPr="00DC5EF5" w:rsidRDefault="004B2ED5" w:rsidP="002A2A4C">
      <w:pPr>
        <w:spacing w:line="360" w:lineRule="auto"/>
        <w:ind w:left="60"/>
        <w:jc w:val="both"/>
        <w:rPr>
          <w:rFonts w:ascii="Times New Roman" w:eastAsia="Times New Roman" w:hAnsi="Times New Roman" w:cs="Times New Roman"/>
          <w:color w:val="000000" w:themeColor="text1"/>
          <w:sz w:val="24"/>
          <w:szCs w:val="24"/>
          <w:lang w:eastAsia="pl-PL"/>
        </w:rPr>
      </w:pPr>
      <w:r w:rsidRPr="004B2ED5">
        <w:rPr>
          <w:rFonts w:ascii="Times New Roman" w:hAnsi="Times New Roman" w:cs="Times New Roman"/>
          <w:color w:val="000000" w:themeColor="text1"/>
          <w:sz w:val="24"/>
          <w:szCs w:val="24"/>
        </w:rPr>
        <w:t xml:space="preserve">Zasadniczą </w:t>
      </w:r>
      <w:r w:rsidR="00DC5EF5" w:rsidRPr="004B2ED5">
        <w:rPr>
          <w:rFonts w:ascii="Times New Roman" w:hAnsi="Times New Roman" w:cs="Times New Roman"/>
          <w:color w:val="000000" w:themeColor="text1"/>
          <w:sz w:val="24"/>
          <w:szCs w:val="24"/>
          <w:shd w:val="clear" w:color="auto" w:fill="FFFFFF"/>
        </w:rPr>
        <w:t>podstawą prawną dotyczącą możliwości mobilizacji</w:t>
      </w:r>
      <w:r>
        <w:rPr>
          <w:rFonts w:ascii="Times New Roman" w:hAnsi="Times New Roman" w:cs="Times New Roman"/>
          <w:color w:val="000000" w:themeColor="text1"/>
          <w:sz w:val="24"/>
          <w:szCs w:val="24"/>
          <w:shd w:val="clear" w:color="auto" w:fill="FFFFFF"/>
        </w:rPr>
        <w:t xml:space="preserve"> w Polsce </w:t>
      </w:r>
      <w:r w:rsidR="00DC5EF5" w:rsidRPr="004B2ED5">
        <w:rPr>
          <w:rFonts w:ascii="Times New Roman" w:hAnsi="Times New Roman" w:cs="Times New Roman"/>
          <w:color w:val="000000" w:themeColor="text1"/>
          <w:sz w:val="24"/>
          <w:szCs w:val="24"/>
          <w:shd w:val="clear" w:color="auto" w:fill="FFFFFF"/>
        </w:rPr>
        <w:t xml:space="preserve"> jest</w:t>
      </w:r>
      <w:r>
        <w:rPr>
          <w:rFonts w:ascii="Times New Roman" w:hAnsi="Times New Roman" w:cs="Times New Roman"/>
          <w:color w:val="000000" w:themeColor="text1"/>
          <w:sz w:val="24"/>
          <w:szCs w:val="24"/>
          <w:shd w:val="clear" w:color="auto" w:fill="FFFFFF"/>
        </w:rPr>
        <w:t xml:space="preserve"> przepis </w:t>
      </w:r>
      <w:r w:rsidR="00DC5EF5" w:rsidRPr="004B2ED5">
        <w:rPr>
          <w:rFonts w:ascii="Times New Roman" w:hAnsi="Times New Roman" w:cs="Times New Roman"/>
          <w:color w:val="000000" w:themeColor="text1"/>
          <w:sz w:val="24"/>
          <w:szCs w:val="24"/>
          <w:shd w:val="clear" w:color="auto" w:fill="FFFFFF"/>
        </w:rPr>
        <w:t> </w:t>
      </w:r>
      <w:r w:rsidR="00DC5EF5" w:rsidRPr="004B2ED5">
        <w:rPr>
          <w:rStyle w:val="Pogrubienie"/>
          <w:rFonts w:ascii="Times New Roman" w:hAnsi="Times New Roman" w:cs="Times New Roman"/>
          <w:b w:val="0"/>
          <w:color w:val="000000" w:themeColor="text1"/>
          <w:sz w:val="24"/>
          <w:szCs w:val="24"/>
          <w:bdr w:val="none" w:sz="0" w:space="0" w:color="auto" w:frame="1"/>
          <w:shd w:val="clear" w:color="auto" w:fill="FFFFFF"/>
        </w:rPr>
        <w:t>art. 136 Konstytucji RP</w:t>
      </w:r>
      <w:r w:rsidR="00DC5EF5" w:rsidRPr="004B2ED5">
        <w:rPr>
          <w:rFonts w:ascii="Times New Roman" w:hAnsi="Times New Roman" w:cs="Times New Roman"/>
          <w:b/>
          <w:color w:val="000000" w:themeColor="text1"/>
          <w:sz w:val="24"/>
          <w:szCs w:val="24"/>
          <w:shd w:val="clear" w:color="auto" w:fill="FFFFFF"/>
        </w:rPr>
        <w:t>.</w:t>
      </w:r>
      <w:r w:rsidR="00DC5EF5" w:rsidRPr="004B2ED5">
        <w:rPr>
          <w:rFonts w:ascii="Times New Roman" w:hAnsi="Times New Roman" w:cs="Times New Roman"/>
          <w:color w:val="000000" w:themeColor="text1"/>
          <w:sz w:val="24"/>
          <w:szCs w:val="24"/>
          <w:shd w:val="clear" w:color="auto" w:fill="FFFFFF"/>
        </w:rPr>
        <w:t xml:space="preserve"> Zgodnie z </w:t>
      </w:r>
      <w:r>
        <w:rPr>
          <w:rFonts w:ascii="Times New Roman" w:hAnsi="Times New Roman" w:cs="Times New Roman"/>
          <w:color w:val="000000" w:themeColor="text1"/>
          <w:sz w:val="24"/>
          <w:szCs w:val="24"/>
          <w:shd w:val="clear" w:color="auto" w:fill="FFFFFF"/>
        </w:rPr>
        <w:t xml:space="preserve">powyższym </w:t>
      </w:r>
      <w:r w:rsidR="00DC5EF5" w:rsidRPr="004B2ED5">
        <w:rPr>
          <w:rFonts w:ascii="Times New Roman" w:hAnsi="Times New Roman" w:cs="Times New Roman"/>
          <w:color w:val="000000" w:themeColor="text1"/>
          <w:sz w:val="24"/>
          <w:szCs w:val="24"/>
          <w:shd w:val="clear" w:color="auto" w:fill="FFFFFF"/>
        </w:rPr>
        <w:t xml:space="preserve"> przepisem powszechna mobilizacja może być zarządzona przez prezydenta na wniosek </w:t>
      </w:r>
      <w:hyperlink r:id="rId12" w:history="1">
        <w:r w:rsidR="00DC5EF5" w:rsidRPr="004B2ED5">
          <w:rPr>
            <w:rStyle w:val="Hipercze"/>
            <w:rFonts w:ascii="Times New Roman" w:hAnsi="Times New Roman" w:cs="Times New Roman"/>
            <w:color w:val="000000" w:themeColor="text1"/>
            <w:sz w:val="24"/>
            <w:szCs w:val="24"/>
            <w:u w:val="none"/>
            <w:bdr w:val="none" w:sz="0" w:space="0" w:color="auto" w:frame="1"/>
            <w:shd w:val="clear" w:color="auto" w:fill="FFFFFF"/>
          </w:rPr>
          <w:t>premiera</w:t>
        </w:r>
      </w:hyperlink>
      <w:r w:rsidR="00DC5EF5" w:rsidRPr="004B2ED5">
        <w:rPr>
          <w:rFonts w:ascii="Times New Roman" w:hAnsi="Times New Roman" w:cs="Times New Roman"/>
          <w:color w:val="000000" w:themeColor="text1"/>
          <w:sz w:val="24"/>
          <w:szCs w:val="24"/>
          <w:shd w:val="clear" w:color="auto" w:fill="FFFFFF"/>
        </w:rPr>
        <w:t> w przypadku bezpośredniego, zewnętrznego niebezpieczeństwa dla państwa.</w:t>
      </w:r>
      <w:r>
        <w:rPr>
          <w:rFonts w:ascii="Times New Roman" w:hAnsi="Times New Roman" w:cs="Times New Roman"/>
          <w:color w:val="000000" w:themeColor="text1"/>
          <w:sz w:val="24"/>
          <w:szCs w:val="24"/>
        </w:rPr>
        <w:t xml:space="preserve"> Można przyjąć, iż </w:t>
      </w:r>
      <w:r w:rsidR="00DC5EF5" w:rsidRPr="004B2ED5">
        <w:rPr>
          <w:rFonts w:ascii="Times New Roman" w:hAnsi="Times New Roman" w:cs="Times New Roman"/>
          <w:color w:val="000000" w:themeColor="text1"/>
          <w:sz w:val="24"/>
          <w:szCs w:val="24"/>
        </w:rPr>
        <w:t xml:space="preserve">w obecnych warunkach geopolitycznych taki stan wystąpiłby, gdyby wojska rosyjskie dokonały agresji na terytorium Polski.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I</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4B2ED5">
        <w:rPr>
          <w:rFonts w:ascii="Times New Roman" w:hAnsi="Times New Roman" w:cs="Times New Roman"/>
          <w:color w:val="000000" w:themeColor="text1"/>
          <w:sz w:val="24"/>
          <w:szCs w:val="24"/>
        </w:rPr>
        <w:tab/>
      </w:r>
      <w:r w:rsidRPr="004B2ED5">
        <w:rPr>
          <w:rFonts w:ascii="Times New Roman" w:hAnsi="Times New Roman" w:cs="Times New Roman"/>
          <w:color w:val="000000" w:themeColor="text1"/>
          <w:sz w:val="24"/>
          <w:szCs w:val="24"/>
        </w:rPr>
        <w:tab/>
        <w:t>Istotne jest iż, z</w:t>
      </w:r>
      <w:r>
        <w:rPr>
          <w:rFonts w:ascii="Times New Roman" w:eastAsia="Times New Roman" w:hAnsi="Times New Roman" w:cs="Times New Roman"/>
          <w:color w:val="000000" w:themeColor="text1"/>
          <w:sz w:val="24"/>
          <w:szCs w:val="24"/>
          <w:lang w:eastAsia="pl-PL"/>
        </w:rPr>
        <w:t>godnie z art. 533 u</w:t>
      </w:r>
      <w:r w:rsidR="00DC5EF5" w:rsidRPr="00DC5EF5">
        <w:rPr>
          <w:rFonts w:ascii="Times New Roman" w:eastAsia="Times New Roman" w:hAnsi="Times New Roman" w:cs="Times New Roman"/>
          <w:color w:val="000000" w:themeColor="text1"/>
          <w:sz w:val="24"/>
          <w:szCs w:val="24"/>
          <w:lang w:eastAsia="pl-PL"/>
        </w:rPr>
        <w:t>stawy o obronie ojczyzny, </w:t>
      </w:r>
      <w:r w:rsidR="00DC5EF5" w:rsidRPr="00DC5EF5">
        <w:rPr>
          <w:rFonts w:ascii="Times New Roman" w:eastAsia="Times New Roman" w:hAnsi="Times New Roman" w:cs="Times New Roman"/>
          <w:bCs/>
          <w:color w:val="000000" w:themeColor="text1"/>
          <w:sz w:val="24"/>
          <w:szCs w:val="24"/>
          <w:bdr w:val="none" w:sz="0" w:space="0" w:color="auto" w:frame="1"/>
          <w:lang w:eastAsia="pl-PL"/>
        </w:rPr>
        <w:t>powołanie do służby wojskowej pełnionej w razie ogłoszenia mobilizacji </w:t>
      </w:r>
      <w:r w:rsidR="00DC5EF5" w:rsidRPr="00DC5EF5">
        <w:rPr>
          <w:rFonts w:ascii="Times New Roman" w:eastAsia="Times New Roman" w:hAnsi="Times New Roman" w:cs="Times New Roman"/>
          <w:color w:val="000000" w:themeColor="text1"/>
          <w:sz w:val="24"/>
          <w:szCs w:val="24"/>
          <w:lang w:eastAsia="pl-PL"/>
        </w:rPr>
        <w:t>i w czasie wojny następuje </w:t>
      </w:r>
      <w:r w:rsidR="00DC5EF5" w:rsidRPr="00DC5EF5">
        <w:rPr>
          <w:rFonts w:ascii="Times New Roman" w:eastAsia="Times New Roman" w:hAnsi="Times New Roman" w:cs="Times New Roman"/>
          <w:bCs/>
          <w:color w:val="000000" w:themeColor="text1"/>
          <w:sz w:val="24"/>
          <w:szCs w:val="24"/>
          <w:bdr w:val="none" w:sz="0" w:space="0" w:color="auto" w:frame="1"/>
          <w:lang w:eastAsia="pl-PL"/>
        </w:rPr>
        <w:t>za pomocą kart powołania</w:t>
      </w:r>
      <w:r w:rsidR="00DC5EF5" w:rsidRPr="00DC5EF5">
        <w:rPr>
          <w:rFonts w:ascii="Times New Roman" w:eastAsia="Times New Roman" w:hAnsi="Times New Roman" w:cs="Times New Roman"/>
          <w:color w:val="000000" w:themeColor="text1"/>
          <w:sz w:val="24"/>
          <w:szCs w:val="24"/>
          <w:lang w:eastAsia="pl-PL"/>
        </w:rPr>
        <w:t xml:space="preserve"> lub w drodze podania informacji o powołaniu do publicznej </w:t>
      </w:r>
      <w:proofErr w:type="spellStart"/>
      <w:r w:rsidR="00DC5EF5" w:rsidRPr="00DC5EF5">
        <w:rPr>
          <w:rFonts w:ascii="Times New Roman" w:eastAsia="Times New Roman" w:hAnsi="Times New Roman" w:cs="Times New Roman"/>
          <w:color w:val="000000" w:themeColor="text1"/>
          <w:sz w:val="24"/>
          <w:szCs w:val="24"/>
          <w:lang w:eastAsia="pl-PL"/>
        </w:rPr>
        <w:t>wiadomości.Mobilizacja</w:t>
      </w:r>
      <w:proofErr w:type="spellEnd"/>
      <w:r w:rsidR="00DC5EF5" w:rsidRPr="00DC5EF5">
        <w:rPr>
          <w:rFonts w:ascii="Times New Roman" w:eastAsia="Times New Roman" w:hAnsi="Times New Roman" w:cs="Times New Roman"/>
          <w:color w:val="000000" w:themeColor="text1"/>
          <w:sz w:val="24"/>
          <w:szCs w:val="24"/>
          <w:lang w:eastAsia="pl-PL"/>
        </w:rPr>
        <w:t xml:space="preserve"> jest stanem, w którym obywatele mogą przejść pod rozkazy wojskowe przy użyciu określonego, relatywnie szybkiego trybu.</w:t>
      </w:r>
    </w:p>
    <w:p w:rsidR="00C15B70" w:rsidRDefault="002A2A4C" w:rsidP="002A2A4C">
      <w:pPr>
        <w:shd w:val="clear" w:color="auto" w:fill="FFFFFF"/>
        <w:spacing w:after="225" w:line="360" w:lineRule="auto"/>
        <w:jc w:val="both"/>
        <w:textAlignment w:val="baseline"/>
        <w:rPr>
          <w:rFonts w:ascii="Times New Roman" w:hAnsi="Times New Roman" w:cs="Times New Roman"/>
          <w:color w:val="000000" w:themeColor="text1"/>
          <w:sz w:val="24"/>
          <w:szCs w:val="24"/>
        </w:rPr>
      </w:pPr>
      <w:r w:rsidRPr="002A2A4C">
        <w:rPr>
          <w:rFonts w:ascii="Times New Roman" w:eastAsia="Times New Roman" w:hAnsi="Times New Roman" w:cs="Times New Roman"/>
          <w:bCs/>
          <w:color w:val="000000" w:themeColor="text1"/>
          <w:sz w:val="24"/>
          <w:szCs w:val="24"/>
          <w:bdr w:val="none" w:sz="0" w:space="0" w:color="auto" w:frame="1"/>
          <w:lang w:eastAsia="pl-PL"/>
        </w:rPr>
        <w:lastRenderedPageBreak/>
        <w:t xml:space="preserve">Warto także wskazać, </w:t>
      </w:r>
      <w:proofErr w:type="spellStart"/>
      <w:r w:rsidRPr="002A2A4C">
        <w:rPr>
          <w:rFonts w:ascii="Times New Roman" w:eastAsia="Times New Roman" w:hAnsi="Times New Roman" w:cs="Times New Roman"/>
          <w:bCs/>
          <w:color w:val="000000" w:themeColor="text1"/>
          <w:sz w:val="24"/>
          <w:szCs w:val="24"/>
          <w:bdr w:val="none" w:sz="0" w:space="0" w:color="auto" w:frame="1"/>
          <w:lang w:eastAsia="pl-PL"/>
        </w:rPr>
        <w:t>iż</w:t>
      </w:r>
      <w:r>
        <w:rPr>
          <w:rFonts w:ascii="Times New Roman" w:eastAsia="Times New Roman" w:hAnsi="Times New Roman" w:cs="Times New Roman"/>
          <w:color w:val="000000" w:themeColor="text1"/>
          <w:sz w:val="24"/>
          <w:szCs w:val="24"/>
          <w:lang w:eastAsia="pl-PL"/>
        </w:rPr>
        <w:t>p</w:t>
      </w:r>
      <w:r w:rsidR="00DC5EF5" w:rsidRPr="00DC5EF5">
        <w:rPr>
          <w:rFonts w:ascii="Times New Roman" w:eastAsia="Times New Roman" w:hAnsi="Times New Roman" w:cs="Times New Roman"/>
          <w:color w:val="000000" w:themeColor="text1"/>
          <w:sz w:val="24"/>
          <w:szCs w:val="24"/>
          <w:lang w:eastAsia="pl-PL"/>
        </w:rPr>
        <w:t>owołanie</w:t>
      </w:r>
      <w:proofErr w:type="spellEnd"/>
      <w:r w:rsidR="00DC5EF5" w:rsidRPr="00DC5EF5">
        <w:rPr>
          <w:rFonts w:ascii="Times New Roman" w:eastAsia="Times New Roman" w:hAnsi="Times New Roman" w:cs="Times New Roman"/>
          <w:color w:val="000000" w:themeColor="text1"/>
          <w:sz w:val="24"/>
          <w:szCs w:val="24"/>
          <w:lang w:eastAsia="pl-PL"/>
        </w:rPr>
        <w:t xml:space="preserve"> do wojska w razie mobilizacji nie dotyczy osób które nie ukończyły osiemnastego roku życie lub ukończyły sześćdziesiąty rok życia.</w:t>
      </w:r>
      <w:r>
        <w:rPr>
          <w:rFonts w:ascii="Times New Roman" w:eastAsia="Times New Roman" w:hAnsi="Times New Roman" w:cs="Times New Roman"/>
          <w:color w:val="000000" w:themeColor="text1"/>
          <w:sz w:val="24"/>
          <w:szCs w:val="24"/>
          <w:lang w:eastAsia="pl-PL"/>
        </w:rPr>
        <w:t xml:space="preserve"> Istotne jest także, iż nie ma możliwości aby</w:t>
      </w:r>
      <w:r w:rsidR="00DC5EF5" w:rsidRPr="00DC5EF5">
        <w:rPr>
          <w:rFonts w:ascii="Times New Roman" w:eastAsia="Times New Roman" w:hAnsi="Times New Roman" w:cs="Times New Roman"/>
          <w:color w:val="000000" w:themeColor="text1"/>
          <w:sz w:val="24"/>
          <w:szCs w:val="24"/>
          <w:lang w:eastAsia="pl-PL"/>
        </w:rPr>
        <w:t xml:space="preserve"> zmobilizować do wojska osób niezdolnych do służby wojskowej z powodów zdrowotnych. Jednocześnie </w:t>
      </w:r>
      <w:hyperlink r:id="rId13" w:tooltip="przepisy" w:history="1">
        <w:r w:rsidR="00DC5EF5" w:rsidRPr="00DC5EF5">
          <w:rPr>
            <w:rFonts w:ascii="Times New Roman" w:eastAsia="Times New Roman" w:hAnsi="Times New Roman" w:cs="Times New Roman"/>
            <w:color w:val="000000" w:themeColor="text1"/>
            <w:sz w:val="24"/>
            <w:szCs w:val="24"/>
            <w:bdr w:val="none" w:sz="0" w:space="0" w:color="auto" w:frame="1"/>
            <w:lang w:eastAsia="pl-PL"/>
          </w:rPr>
          <w:t>przepisy</w:t>
        </w:r>
      </w:hyperlink>
      <w:r w:rsidR="00DC5EF5" w:rsidRPr="00DC5EF5">
        <w:rPr>
          <w:rFonts w:ascii="Times New Roman" w:eastAsia="Times New Roman" w:hAnsi="Times New Roman" w:cs="Times New Roman"/>
          <w:color w:val="000000" w:themeColor="text1"/>
          <w:sz w:val="24"/>
          <w:szCs w:val="24"/>
          <w:lang w:eastAsia="pl-PL"/>
        </w:rPr>
        <w:t> wymieniają określone grupy wyłączone z powołania w razie mobilizacji ze względu na stanowiska. Wyłączeni</w:t>
      </w:r>
      <w:r>
        <w:rPr>
          <w:rFonts w:ascii="Times New Roman" w:eastAsia="Times New Roman" w:hAnsi="Times New Roman" w:cs="Times New Roman"/>
          <w:color w:val="000000" w:themeColor="text1"/>
          <w:sz w:val="24"/>
          <w:szCs w:val="24"/>
          <w:lang w:eastAsia="pl-PL"/>
        </w:rPr>
        <w:t xml:space="preserve">a dotyczą m.in. grup takich jak </w:t>
      </w:r>
      <w:r w:rsidR="00DC5EF5" w:rsidRPr="00DC5EF5">
        <w:rPr>
          <w:rFonts w:ascii="Times New Roman" w:eastAsia="Times New Roman" w:hAnsi="Times New Roman" w:cs="Times New Roman"/>
          <w:color w:val="000000" w:themeColor="text1"/>
          <w:sz w:val="24"/>
          <w:szCs w:val="24"/>
          <w:lang w:eastAsia="pl-PL"/>
        </w:rPr>
        <w:t>posłowie, senatorowie, radni</w:t>
      </w:r>
      <w:r>
        <w:rPr>
          <w:rFonts w:ascii="Times New Roman" w:eastAsia="Times New Roman" w:hAnsi="Times New Roman" w:cs="Times New Roman"/>
          <w:color w:val="000000" w:themeColor="text1"/>
          <w:sz w:val="24"/>
          <w:szCs w:val="24"/>
          <w:lang w:eastAsia="pl-PL"/>
        </w:rPr>
        <w:t xml:space="preserve"> oraz </w:t>
      </w:r>
      <w:r w:rsidR="00DC5EF5" w:rsidRPr="00DC5EF5">
        <w:rPr>
          <w:rFonts w:ascii="Times New Roman" w:eastAsia="Times New Roman" w:hAnsi="Times New Roman" w:cs="Times New Roman"/>
          <w:color w:val="000000" w:themeColor="text1"/>
          <w:sz w:val="24"/>
          <w:szCs w:val="24"/>
          <w:lang w:eastAsia="pl-PL"/>
        </w:rPr>
        <w:t>służby mundurowe inne niż wojsko</w:t>
      </w:r>
      <w:r>
        <w:rPr>
          <w:rFonts w:ascii="Times New Roman" w:eastAsia="Times New Roman" w:hAnsi="Times New Roman" w:cs="Times New Roman"/>
          <w:color w:val="000000" w:themeColor="text1"/>
          <w:sz w:val="24"/>
          <w:szCs w:val="24"/>
          <w:lang w:eastAsia="pl-PL"/>
        </w:rPr>
        <w:t>.</w:t>
      </w:r>
    </w:p>
    <w:p w:rsidR="00C15B70" w:rsidRDefault="00C15B70" w:rsidP="00E53379">
      <w:pPr>
        <w:spacing w:line="360" w:lineRule="auto"/>
        <w:jc w:val="both"/>
        <w:rPr>
          <w:rFonts w:ascii="Times New Roman" w:hAnsi="Times New Roman" w:cs="Times New Roman"/>
          <w:color w:val="000000" w:themeColor="text1"/>
          <w:sz w:val="24"/>
          <w:szCs w:val="24"/>
        </w:rPr>
      </w:pPr>
    </w:p>
    <w:p w:rsidR="00C15B70" w:rsidRDefault="00C15B70" w:rsidP="00E53379">
      <w:pPr>
        <w:spacing w:line="360" w:lineRule="auto"/>
        <w:jc w:val="both"/>
        <w:rPr>
          <w:rFonts w:ascii="Times New Roman" w:hAnsi="Times New Roman" w:cs="Times New Roman"/>
          <w:color w:val="000000" w:themeColor="text1"/>
          <w:sz w:val="24"/>
          <w:szCs w:val="24"/>
        </w:rPr>
      </w:pPr>
    </w:p>
    <w:p w:rsidR="00C15B70" w:rsidRPr="00E53379" w:rsidRDefault="00C15B70" w:rsidP="00E5337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2A2A4C">
        <w:rPr>
          <w:rFonts w:ascii="Times New Roman" w:hAnsi="Times New Roman" w:cs="Times New Roman"/>
          <w:color w:val="000000" w:themeColor="text1"/>
          <w:sz w:val="24"/>
          <w:szCs w:val="24"/>
        </w:rPr>
        <w:tab/>
      </w:r>
      <w:r w:rsidR="002A2A4C">
        <w:rPr>
          <w:rFonts w:ascii="Times New Roman" w:hAnsi="Times New Roman" w:cs="Times New Roman"/>
          <w:color w:val="000000" w:themeColor="text1"/>
          <w:sz w:val="24"/>
          <w:szCs w:val="24"/>
        </w:rPr>
        <w:tab/>
      </w:r>
      <w:r w:rsidR="002A2A4C">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r.pr. Magdalena Piech</w:t>
      </w:r>
    </w:p>
    <w:sectPr w:rsidR="00C15B70" w:rsidRPr="00E53379" w:rsidSect="00E74D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D72BB"/>
    <w:multiLevelType w:val="hybridMultilevel"/>
    <w:tmpl w:val="1C16BF6E"/>
    <w:lvl w:ilvl="0" w:tplc="03A06C2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
    <w:nsid w:val="4DBD19E4"/>
    <w:multiLevelType w:val="multilevel"/>
    <w:tmpl w:val="CB98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EC64ABB"/>
    <w:multiLevelType w:val="hybridMultilevel"/>
    <w:tmpl w:val="A61293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6D711F4"/>
    <w:multiLevelType w:val="multilevel"/>
    <w:tmpl w:val="F2461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884587F"/>
    <w:multiLevelType w:val="multilevel"/>
    <w:tmpl w:val="B3A2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ECA546E"/>
    <w:multiLevelType w:val="hybridMultilevel"/>
    <w:tmpl w:val="1AB879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BCE"/>
    <w:rsid w:val="00192F92"/>
    <w:rsid w:val="002A2A4C"/>
    <w:rsid w:val="00306B9C"/>
    <w:rsid w:val="004A1B96"/>
    <w:rsid w:val="004B2ED5"/>
    <w:rsid w:val="005048F2"/>
    <w:rsid w:val="007245A6"/>
    <w:rsid w:val="00746E56"/>
    <w:rsid w:val="00971453"/>
    <w:rsid w:val="009F0BCE"/>
    <w:rsid w:val="00B05D2A"/>
    <w:rsid w:val="00BA731D"/>
    <w:rsid w:val="00C15B70"/>
    <w:rsid w:val="00C90C07"/>
    <w:rsid w:val="00D12B2E"/>
    <w:rsid w:val="00D433E0"/>
    <w:rsid w:val="00DC5EF5"/>
    <w:rsid w:val="00E325EE"/>
    <w:rsid w:val="00E53379"/>
    <w:rsid w:val="00E74D01"/>
    <w:rsid w:val="00EF3290"/>
    <w:rsid w:val="00F63D67"/>
    <w:rsid w:val="00FF45E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45EC"/>
    <w:pPr>
      <w:ind w:left="720"/>
      <w:contextualSpacing/>
    </w:pPr>
  </w:style>
  <w:style w:type="paragraph" w:styleId="NormalnyWeb">
    <w:name w:val="Normal (Web)"/>
    <w:basedOn w:val="Normalny"/>
    <w:uiPriority w:val="99"/>
    <w:unhideWhenUsed/>
    <w:rsid w:val="004A1B9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4A1B96"/>
    <w:rPr>
      <w:color w:val="0000FF"/>
      <w:u w:val="single"/>
    </w:rPr>
  </w:style>
  <w:style w:type="paragraph" w:customStyle="1" w:styleId="srodtyt">
    <w:name w:val="srodtyt"/>
    <w:basedOn w:val="Normalny"/>
    <w:rsid w:val="004A1B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azne">
    <w:name w:val="wazne"/>
    <w:basedOn w:val="Normalny"/>
    <w:rsid w:val="00F63D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F63D67"/>
    <w:rPr>
      <w:i/>
      <w:iCs/>
    </w:rPr>
  </w:style>
  <w:style w:type="character" w:styleId="Pogrubienie">
    <w:name w:val="Strong"/>
    <w:basedOn w:val="Domylnaczcionkaakapitu"/>
    <w:uiPriority w:val="22"/>
    <w:qFormat/>
    <w:rsid w:val="00DC5E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45EC"/>
    <w:pPr>
      <w:ind w:left="720"/>
      <w:contextualSpacing/>
    </w:pPr>
  </w:style>
  <w:style w:type="paragraph" w:styleId="NormalnyWeb">
    <w:name w:val="Normal (Web)"/>
    <w:basedOn w:val="Normalny"/>
    <w:uiPriority w:val="99"/>
    <w:unhideWhenUsed/>
    <w:rsid w:val="004A1B9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4A1B96"/>
    <w:rPr>
      <w:color w:val="0000FF"/>
      <w:u w:val="single"/>
    </w:rPr>
  </w:style>
  <w:style w:type="paragraph" w:customStyle="1" w:styleId="srodtyt">
    <w:name w:val="srodtyt"/>
    <w:basedOn w:val="Normalny"/>
    <w:rsid w:val="004A1B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azne">
    <w:name w:val="wazne"/>
    <w:basedOn w:val="Normalny"/>
    <w:rsid w:val="00F63D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F63D67"/>
    <w:rPr>
      <w:i/>
      <w:iCs/>
    </w:rPr>
  </w:style>
  <w:style w:type="character" w:styleId="Pogrubienie">
    <w:name w:val="Strong"/>
    <w:basedOn w:val="Domylnaczcionkaakapitu"/>
    <w:uiPriority w:val="22"/>
    <w:qFormat/>
    <w:rsid w:val="00DC5E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04191">
      <w:bodyDiv w:val="1"/>
      <w:marLeft w:val="0"/>
      <w:marRight w:val="0"/>
      <w:marTop w:val="0"/>
      <w:marBottom w:val="0"/>
      <w:divBdr>
        <w:top w:val="none" w:sz="0" w:space="0" w:color="auto"/>
        <w:left w:val="none" w:sz="0" w:space="0" w:color="auto"/>
        <w:bottom w:val="none" w:sz="0" w:space="0" w:color="auto"/>
        <w:right w:val="none" w:sz="0" w:space="0" w:color="auto"/>
      </w:divBdr>
      <w:divsChild>
        <w:div w:id="1532380862">
          <w:marLeft w:val="0"/>
          <w:marRight w:val="0"/>
          <w:marTop w:val="0"/>
          <w:marBottom w:val="225"/>
          <w:divBdr>
            <w:top w:val="none" w:sz="0" w:space="0" w:color="auto"/>
            <w:left w:val="none" w:sz="0" w:space="0" w:color="auto"/>
            <w:bottom w:val="none" w:sz="0" w:space="0" w:color="auto"/>
            <w:right w:val="none" w:sz="0" w:space="0" w:color="auto"/>
          </w:divBdr>
        </w:div>
        <w:div w:id="360329357">
          <w:marLeft w:val="0"/>
          <w:marRight w:val="0"/>
          <w:marTop w:val="0"/>
          <w:marBottom w:val="0"/>
          <w:divBdr>
            <w:top w:val="none" w:sz="0" w:space="0" w:color="auto"/>
            <w:left w:val="none" w:sz="0" w:space="0" w:color="auto"/>
            <w:bottom w:val="none" w:sz="0" w:space="0" w:color="auto"/>
            <w:right w:val="none" w:sz="0" w:space="0" w:color="auto"/>
          </w:divBdr>
        </w:div>
      </w:divsChild>
    </w:div>
    <w:div w:id="1166476371">
      <w:bodyDiv w:val="1"/>
      <w:marLeft w:val="0"/>
      <w:marRight w:val="0"/>
      <w:marTop w:val="0"/>
      <w:marBottom w:val="0"/>
      <w:divBdr>
        <w:top w:val="none" w:sz="0" w:space="0" w:color="auto"/>
        <w:left w:val="none" w:sz="0" w:space="0" w:color="auto"/>
        <w:bottom w:val="none" w:sz="0" w:space="0" w:color="auto"/>
        <w:right w:val="none" w:sz="0" w:space="0" w:color="auto"/>
      </w:divBdr>
    </w:div>
    <w:div w:id="1233737235">
      <w:bodyDiv w:val="1"/>
      <w:marLeft w:val="0"/>
      <w:marRight w:val="0"/>
      <w:marTop w:val="0"/>
      <w:marBottom w:val="0"/>
      <w:divBdr>
        <w:top w:val="none" w:sz="0" w:space="0" w:color="auto"/>
        <w:left w:val="none" w:sz="0" w:space="0" w:color="auto"/>
        <w:bottom w:val="none" w:sz="0" w:space="0" w:color="auto"/>
        <w:right w:val="none" w:sz="0" w:space="0" w:color="auto"/>
      </w:divBdr>
      <w:divsChild>
        <w:div w:id="1378898252">
          <w:marLeft w:val="0"/>
          <w:marRight w:val="0"/>
          <w:marTop w:val="0"/>
          <w:marBottom w:val="225"/>
          <w:divBdr>
            <w:top w:val="none" w:sz="0" w:space="0" w:color="auto"/>
            <w:left w:val="none" w:sz="0" w:space="0" w:color="auto"/>
            <w:bottom w:val="none" w:sz="0" w:space="0" w:color="auto"/>
            <w:right w:val="none" w:sz="0" w:space="0" w:color="auto"/>
          </w:divBdr>
        </w:div>
        <w:div w:id="1992782291">
          <w:marLeft w:val="0"/>
          <w:marRight w:val="0"/>
          <w:marTop w:val="0"/>
          <w:marBottom w:val="0"/>
          <w:divBdr>
            <w:top w:val="none" w:sz="0" w:space="0" w:color="auto"/>
            <w:left w:val="none" w:sz="0" w:space="0" w:color="auto"/>
            <w:bottom w:val="none" w:sz="0" w:space="0" w:color="auto"/>
            <w:right w:val="none" w:sz="0" w:space="0" w:color="auto"/>
          </w:divBdr>
        </w:div>
      </w:divsChild>
    </w:div>
    <w:div w:id="1495951415">
      <w:bodyDiv w:val="1"/>
      <w:marLeft w:val="0"/>
      <w:marRight w:val="0"/>
      <w:marTop w:val="0"/>
      <w:marBottom w:val="0"/>
      <w:divBdr>
        <w:top w:val="none" w:sz="0" w:space="0" w:color="auto"/>
        <w:left w:val="none" w:sz="0" w:space="0" w:color="auto"/>
        <w:bottom w:val="none" w:sz="0" w:space="0" w:color="auto"/>
        <w:right w:val="none" w:sz="0" w:space="0" w:color="auto"/>
      </w:divBdr>
    </w:div>
    <w:div w:id="1516535148">
      <w:bodyDiv w:val="1"/>
      <w:marLeft w:val="0"/>
      <w:marRight w:val="0"/>
      <w:marTop w:val="0"/>
      <w:marBottom w:val="0"/>
      <w:divBdr>
        <w:top w:val="none" w:sz="0" w:space="0" w:color="auto"/>
        <w:left w:val="none" w:sz="0" w:space="0" w:color="auto"/>
        <w:bottom w:val="none" w:sz="0" w:space="0" w:color="auto"/>
        <w:right w:val="none" w:sz="0" w:space="0" w:color="auto"/>
      </w:divBdr>
    </w:div>
    <w:div w:id="1527207879">
      <w:bodyDiv w:val="1"/>
      <w:marLeft w:val="0"/>
      <w:marRight w:val="0"/>
      <w:marTop w:val="0"/>
      <w:marBottom w:val="0"/>
      <w:divBdr>
        <w:top w:val="none" w:sz="0" w:space="0" w:color="auto"/>
        <w:left w:val="none" w:sz="0" w:space="0" w:color="auto"/>
        <w:bottom w:val="none" w:sz="0" w:space="0" w:color="auto"/>
        <w:right w:val="none" w:sz="0" w:space="0" w:color="auto"/>
      </w:divBdr>
    </w:div>
    <w:div w:id="1598715824">
      <w:bodyDiv w:val="1"/>
      <w:marLeft w:val="0"/>
      <w:marRight w:val="0"/>
      <w:marTop w:val="0"/>
      <w:marBottom w:val="0"/>
      <w:divBdr>
        <w:top w:val="none" w:sz="0" w:space="0" w:color="auto"/>
        <w:left w:val="none" w:sz="0" w:space="0" w:color="auto"/>
        <w:bottom w:val="none" w:sz="0" w:space="0" w:color="auto"/>
        <w:right w:val="none" w:sz="0" w:space="0" w:color="auto"/>
      </w:divBdr>
      <w:divsChild>
        <w:div w:id="445080767">
          <w:marLeft w:val="0"/>
          <w:marRight w:val="0"/>
          <w:marTop w:val="0"/>
          <w:marBottom w:val="225"/>
          <w:divBdr>
            <w:top w:val="none" w:sz="0" w:space="0" w:color="auto"/>
            <w:left w:val="none" w:sz="0" w:space="0" w:color="auto"/>
            <w:bottom w:val="none" w:sz="0" w:space="0" w:color="auto"/>
            <w:right w:val="none" w:sz="0" w:space="0" w:color="auto"/>
          </w:divBdr>
        </w:div>
        <w:div w:id="249774264">
          <w:marLeft w:val="0"/>
          <w:marRight w:val="0"/>
          <w:marTop w:val="0"/>
          <w:marBottom w:val="0"/>
          <w:divBdr>
            <w:top w:val="none" w:sz="0" w:space="0" w:color="auto"/>
            <w:left w:val="none" w:sz="0" w:space="0" w:color="auto"/>
            <w:bottom w:val="none" w:sz="0" w:space="0" w:color="auto"/>
            <w:right w:val="none" w:sz="0" w:space="0" w:color="auto"/>
          </w:divBdr>
        </w:div>
      </w:divsChild>
    </w:div>
    <w:div w:id="1996454287">
      <w:bodyDiv w:val="1"/>
      <w:marLeft w:val="0"/>
      <w:marRight w:val="0"/>
      <w:marTop w:val="0"/>
      <w:marBottom w:val="0"/>
      <w:divBdr>
        <w:top w:val="none" w:sz="0" w:space="0" w:color="auto"/>
        <w:left w:val="none" w:sz="0" w:space="0" w:color="auto"/>
        <w:bottom w:val="none" w:sz="0" w:space="0" w:color="auto"/>
        <w:right w:val="none" w:sz="0" w:space="0" w:color="auto"/>
      </w:divBdr>
    </w:div>
    <w:div w:id="200127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r.pl/akty-ujednolicone/" TargetMode="External"/><Relationship Id="rId13" Type="http://schemas.openxmlformats.org/officeDocument/2006/relationships/hyperlink" Target="https://www.infor.pl/akty-ujednolicone/" TargetMode="External"/><Relationship Id="rId3" Type="http://schemas.microsoft.com/office/2007/relationships/stylesWithEffects" Target="stylesWithEffects.xml"/><Relationship Id="rId7" Type="http://schemas.openxmlformats.org/officeDocument/2006/relationships/hyperlink" Target="https://samorzad.infor.pl/tematy/prawo/" TargetMode="External"/><Relationship Id="rId12" Type="http://schemas.openxmlformats.org/officeDocument/2006/relationships/hyperlink" Target="https://mojafirma.infor.pl/tematy/premie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for.pl/prawo/rozwody/" TargetMode="External"/><Relationship Id="rId11" Type="http://schemas.openxmlformats.org/officeDocument/2006/relationships/hyperlink" Target="https://mojafirma.infor.pl/tematy/sa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amorzad.infor.pl/tematy/urzad/" TargetMode="External"/><Relationship Id="rId4" Type="http://schemas.openxmlformats.org/officeDocument/2006/relationships/settings" Target="settings.xml"/><Relationship Id="rId9" Type="http://schemas.openxmlformats.org/officeDocument/2006/relationships/hyperlink" Target="https://mojafirma.infor.pl/tematy/kontrol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1121</Words>
  <Characters>6728</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c:creator>
  <cp:lastModifiedBy>Justyna</cp:lastModifiedBy>
  <cp:revision>2</cp:revision>
  <dcterms:created xsi:type="dcterms:W3CDTF">2022-10-24T08:01:00Z</dcterms:created>
  <dcterms:modified xsi:type="dcterms:W3CDTF">2022-10-24T08:01:00Z</dcterms:modified>
</cp:coreProperties>
</file>