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fgby99y6dxb" w:id="0"/>
      <w:bookmarkEnd w:id="0"/>
      <w:r w:rsidDel="00000000" w:rsidR="00000000" w:rsidRPr="00000000">
        <w:rPr>
          <w:rtl w:val="0"/>
        </w:rPr>
        <w:t xml:space="preserve">Tabela zasięgu i wagi błędów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Metoda nadawania wagi błędom z wyjaśnieniami: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(Np.: Szereg galerii zawiera dużą liczbę zdjęć z wydarzeń publicznych, ale brak poprawnych opisów alternatywnych nie stanowi faktycznie poważnej bariery dostępności, natomiast szczególnie istotna jest dostępność formularzy i dokumentów do pobrania. Kwestie dostępności materiałów multimedialnych mogą być uznane z drugorzędne oprócz tych, które prezentują szczególnie ważne informacje. Ocena wagi błędu 1 do 5: 1 = błąd dostępności cyfrowej o małej wadze, 5 = poważna bariera dostępności).</w:t>
      </w:r>
    </w:p>
    <w:tbl>
      <w:tblPr>
        <w:tblStyle w:val="Table1"/>
        <w:tblW w:w="8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4170"/>
        <w:gridCol w:w="1740"/>
        <w:tblGridChange w:id="0">
          <w:tblGrid>
            <w:gridCol w:w="2760"/>
            <w:gridCol w:w="4170"/>
            <w:gridCol w:w="1740"/>
          </w:tblGrid>
        </w:tblGridChange>
      </w:tblGrid>
      <w:tr>
        <w:trPr>
          <w:trHeight w:val="785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Adres strony, na której został wykryty błąd oraz ewentualne podstrony, na których również występuje.</w:t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Szczegółowy opis błędu z wyjaśnieniami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Nadana waga błędu</w:t>
              <w:tab/>
            </w:r>
          </w:p>
        </w:tc>
      </w:tr>
      <w:tr>
        <w:trPr>
          <w:trHeight w:val="515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https://www.ryki.powiat.pl/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Brak atrybutu “alt” na obrazkach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https://www.ryki.powiat.pl/aktualnosci/n,94761,zaproszenie-do-udzialu-w-organizacji-konkursu-skierowanego-do-kol-gospodyn-wiejskich-z-wojewodztwa-lubelskiego.html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Niepoprawny atrybut “alt” na obrazkach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brak informacji o otwarciu w nowym oknie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515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https://www.ryki.powiat.pl/kontakt.html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Brak możliwości zaznaczenia Przetwarzania informacji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515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https://www.ryki.powiat.pl/mapa-strony.html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Brak pełnych informacji na elementach graficznych w atrybutach alt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515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https://www.ryki.powiat.pl/kultura-i-oswiata/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Brak poprawnych atrybutów alt na elementach stronicowania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515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https://www.ryki.powiat.pl/wyszukane.html?q=gmina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Brak poprawnych atrybutów alt na elementach wyszukiwania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515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https://www.ryki.powiat.pl/urzad/elektroniczne-uslugi-publiczne/materialy-do-pobrania-eup/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Przekierowanie do portalu, który nie jest dostępny w pełni.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