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fgby99y6dxb" w:id="0"/>
      <w:bookmarkEnd w:id="0"/>
      <w:r w:rsidDel="00000000" w:rsidR="00000000" w:rsidRPr="00000000">
        <w:rPr>
          <w:rtl w:val="0"/>
        </w:rPr>
        <w:t xml:space="preserve">Tabela zasięgu i wagi błędów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Metoda nadawania wagi błędom z wyjaśnieniami: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(Np.: Szereg galerii zawiera dużą liczbę zdjęć z wydarzeń publicznych, ale brak poprawnych opisów alternatywnych nie stanowi faktycznie poważnej bariery dostępności, natomiast szczególnie istotna jest dostępność formularzy i dokumentów do pobrania. Kwestie dostępności materiałów multimedialnych mogą być uznane z drugorzędne oprócz tych, które prezentują szczególnie ważne informacje. Ocena wagi błędu 1 do 5: 1 = błąd dostępności cyfrowej o małej wadze, 5 = poważna bariera dostępności).</w:t>
      </w:r>
    </w:p>
    <w:tbl>
      <w:tblPr>
        <w:tblStyle w:val="Table1"/>
        <w:tblW w:w="8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4170"/>
        <w:gridCol w:w="1740"/>
        <w:tblGridChange w:id="0">
          <w:tblGrid>
            <w:gridCol w:w="2760"/>
            <w:gridCol w:w="4170"/>
            <w:gridCol w:w="1740"/>
          </w:tblGrid>
        </w:tblGridChange>
      </w:tblGrid>
      <w:tr>
        <w:trPr>
          <w:trHeight w:val="78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 xml:space="preserve">Adres strony, na której został wykryty błąd oraz ewentualne podstrony, na których również występuje.</w:t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Szczegółowy opis błędu z wyjaśnieniami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Nadana waga błędu</w:t>
              <w:tab/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atrybutu “alt” na obrazkach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ab/>
              <w:tab/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https://www.ryki.powiat.pl/aktualnosci/n,94761,zaproszenie-do-udzialu-w-organizacji-konkursu-skierowanego-do-kol-gospodyn-wiejskich-z-wojewodztwa-lubelskiego.html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Niepoprawny atrybut “alt” na obrazkach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informacji o otwarciu w nowym oknie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https://www.ryki.powiat.pl/kontakt.html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możliwości zaznaczenia Przetwarzania informacji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https://www.ryki.powiat.pl/mapa-strony.html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pełnych informacji na elementach graficznych w atrybutach alt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https://www.ryki.powiat.pl/kultura-i-oswiata/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poprawnych atrybutów alt na elementach stronicowania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https://www.ryki.powiat.pl/wyszukane.html?q=gmina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Brak poprawnych atrybutów alt na elementach wyszukiwania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15" w:hRule="atLeast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https://www.ryki.powiat.pl/urzad/elektroniczne-uslugi-publiczne/materialy-do-pobrania-eup/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Przekierowanie do portalu, który nie jest dostępny w pełni.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