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6"/>
          <w:szCs w:val="26"/>
          <w:u w:val="single"/>
        </w:rPr>
      </w:pPr>
      <w:r>
        <w:rPr>
          <w:rFonts w:cs="Calibri" w:cstheme="minorHAnsi"/>
          <w:b/>
          <w:bCs/>
          <w:sz w:val="26"/>
          <w:szCs w:val="26"/>
          <w:u w:val="single"/>
        </w:rPr>
        <w:t xml:space="preserve">Wyrażenie chęci udziału w Programie „Ciepłe Mieszkanie” - </w:t>
      </w:r>
      <w:r>
        <w:rPr>
          <w:b/>
          <w:bCs/>
          <w:sz w:val="26"/>
          <w:szCs w:val="26"/>
          <w:u w:val="single"/>
        </w:rPr>
        <w:t>Wniosek wstępny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udzielenie dotacji z Wojewódzkiego Fundusz Ochrony Środowiska </w:t>
        <w:br/>
        <w:t>i Gospodarki Wodnej w ramach programu priorytetowego „Ciepłe Mieszkanie” na wymianę nieefektywnych źródeł ciepła na paliwo stałe i poprawę efektywności energetycznej w budynkach mieszkalnych wielorodzinnych na terenie Gminy Uścimów.</w:t>
      </w:r>
    </w:p>
    <w:tbl>
      <w:tblPr>
        <w:tblStyle w:val="Tabela-Siatka"/>
        <w:tblW w:w="10665" w:type="dxa"/>
        <w:jc w:val="left"/>
        <w:tblInd w:w="-794" w:type="dxa"/>
        <w:tblCellMar>
          <w:top w:w="0" w:type="dxa"/>
          <w:left w:w="7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82"/>
        <w:gridCol w:w="7365"/>
        <w:gridCol w:w="918"/>
      </w:tblGrid>
      <w:tr>
        <w:trPr/>
        <w:tc>
          <w:tcPr>
            <w:tcW w:w="10665" w:type="dxa"/>
            <w:gridSpan w:val="3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Dane Wnioskodawcy</w:t>
            </w:r>
          </w:p>
        </w:tc>
      </w:tr>
      <w:tr>
        <w:trPr>
          <w:trHeight w:val="612" w:hRule="atLeast"/>
        </w:trPr>
        <w:tc>
          <w:tcPr>
            <w:tcW w:w="2382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/>
              <w:t>Imię i nazwisko</w:t>
            </w:r>
          </w:p>
        </w:tc>
        <w:tc>
          <w:tcPr>
            <w:tcW w:w="8283" w:type="dxa"/>
            <w:gridSpan w:val="2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12" w:hRule="atLeast"/>
        </w:trPr>
        <w:tc>
          <w:tcPr>
            <w:tcW w:w="2382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Adres zamieszkania</w:t>
            </w:r>
          </w:p>
        </w:tc>
        <w:tc>
          <w:tcPr>
            <w:tcW w:w="8283" w:type="dxa"/>
            <w:gridSpan w:val="2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12" w:hRule="atLeast"/>
        </w:trPr>
        <w:tc>
          <w:tcPr>
            <w:tcW w:w="2382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Tytuł prawny do nieruchomości</w:t>
            </w:r>
          </w:p>
        </w:tc>
        <w:tc>
          <w:tcPr>
            <w:tcW w:w="8283" w:type="dxa"/>
            <w:gridSpan w:val="2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Numer księgi wieczystej</w:t>
            </w:r>
          </w:p>
        </w:tc>
        <w:tc>
          <w:tcPr>
            <w:tcW w:w="8283" w:type="dxa"/>
            <w:gridSpan w:val="2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12" w:hRule="atLeast"/>
        </w:trPr>
        <w:tc>
          <w:tcPr>
            <w:tcW w:w="2382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Numer telefonu kontaktowego</w:t>
            </w:r>
          </w:p>
        </w:tc>
        <w:tc>
          <w:tcPr>
            <w:tcW w:w="8283" w:type="dxa"/>
            <w:gridSpan w:val="2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665" w:type="dxa"/>
            <w:gridSpan w:val="3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Opis Zadania</w:t>
            </w:r>
          </w:p>
        </w:tc>
      </w:tr>
      <w:tr>
        <w:trPr>
          <w:trHeight w:val="612" w:hRule="atLeast"/>
        </w:trPr>
        <w:tc>
          <w:tcPr>
            <w:tcW w:w="2382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/>
              <w:t>Adres inwestycji</w:t>
            </w:r>
          </w:p>
        </w:tc>
        <w:tc>
          <w:tcPr>
            <w:tcW w:w="8283" w:type="dxa"/>
            <w:gridSpan w:val="2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/>
              <w:t>Likwidowany rodzaj ogrzewania / ilość</w:t>
            </w:r>
          </w:p>
        </w:tc>
        <w:tc>
          <w:tcPr>
            <w:tcW w:w="8283" w:type="dxa"/>
            <w:gridSpan w:val="2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2382" w:type="dxa"/>
            <w:vMerge w:val="restart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/>
              <w:t>Planowany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/>
              <w:t>zakres prac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/>
              <w:t>(zaznaczyć właściwe)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365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/>
              <w:t>Pompa ciepła powietrze / woda</w:t>
            </w:r>
          </w:p>
        </w:tc>
        <w:tc>
          <w:tcPr>
            <w:tcW w:w="918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/>
                <w:sz w:val="40"/>
                <w:szCs w:val="40"/>
              </w:rPr>
            </w:pPr>
            <w:r>
              <w:rPr>
                <w:rFonts w:cs="Calibri"/>
              </w:rPr>
              <w:t xml:space="preserve">  □</w:t>
            </w:r>
          </w:p>
        </w:tc>
      </w:tr>
      <w:tr>
        <w:trPr>
          <w:trHeight w:val="567" w:hRule="atLeast"/>
        </w:trPr>
        <w:tc>
          <w:tcPr>
            <w:tcW w:w="2382" w:type="dxa"/>
            <w:vMerge w:val="continue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365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/>
              <w:t>Pompa ciepła typu powietrze / powietrze</w:t>
            </w:r>
          </w:p>
        </w:tc>
        <w:tc>
          <w:tcPr>
            <w:tcW w:w="918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Calibri"/>
              </w:rPr>
              <w:t xml:space="preserve">  □</w:t>
            </w:r>
          </w:p>
        </w:tc>
      </w:tr>
      <w:tr>
        <w:trPr>
          <w:trHeight w:val="567" w:hRule="atLeast"/>
        </w:trPr>
        <w:tc>
          <w:tcPr>
            <w:tcW w:w="2382" w:type="dxa"/>
            <w:vMerge w:val="continue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365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/>
              <w:t>Kocioł gazowy kondensacyjny</w:t>
            </w:r>
          </w:p>
        </w:tc>
        <w:tc>
          <w:tcPr>
            <w:tcW w:w="918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Calibri"/>
              </w:rPr>
              <w:t xml:space="preserve">  □</w:t>
            </w:r>
          </w:p>
        </w:tc>
      </w:tr>
      <w:tr>
        <w:trPr>
          <w:trHeight w:val="567" w:hRule="atLeast"/>
        </w:trPr>
        <w:tc>
          <w:tcPr>
            <w:tcW w:w="2382" w:type="dxa"/>
            <w:vMerge w:val="continue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365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/>
              <w:t>Kocioł na pellet drzewny o podwyższonym standardzie</w:t>
            </w:r>
          </w:p>
        </w:tc>
        <w:tc>
          <w:tcPr>
            <w:tcW w:w="918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Calibri"/>
              </w:rPr>
              <w:t xml:space="preserve">  □</w:t>
            </w:r>
          </w:p>
        </w:tc>
      </w:tr>
      <w:tr>
        <w:trPr>
          <w:trHeight w:val="567" w:hRule="atLeast"/>
        </w:trPr>
        <w:tc>
          <w:tcPr>
            <w:tcW w:w="2382" w:type="dxa"/>
            <w:vMerge w:val="continue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365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/>
              <w:t>Ogrzewanie elektryczne</w:t>
            </w:r>
          </w:p>
        </w:tc>
        <w:tc>
          <w:tcPr>
            <w:tcW w:w="918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Calibri"/>
              </w:rPr>
              <w:t xml:space="preserve">  □</w:t>
            </w:r>
          </w:p>
        </w:tc>
      </w:tr>
      <w:tr>
        <w:trPr>
          <w:trHeight w:val="567" w:hRule="atLeast"/>
        </w:trPr>
        <w:tc>
          <w:tcPr>
            <w:tcW w:w="2382" w:type="dxa"/>
            <w:vMerge w:val="continue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365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/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918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Calibri"/>
              </w:rPr>
              <w:t xml:space="preserve">  □</w:t>
            </w:r>
          </w:p>
        </w:tc>
      </w:tr>
      <w:tr>
        <w:trPr>
          <w:trHeight w:val="567" w:hRule="atLeast"/>
        </w:trPr>
        <w:tc>
          <w:tcPr>
            <w:tcW w:w="2382" w:type="dxa"/>
            <w:vMerge w:val="continue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365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/>
              <w:t>Instalacja centralnego ogrzewania oraz instalacja ciepłej wody użytkowej</w:t>
            </w:r>
          </w:p>
        </w:tc>
        <w:tc>
          <w:tcPr>
            <w:tcW w:w="918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Calibri"/>
              </w:rPr>
              <w:t xml:space="preserve">  □</w:t>
            </w:r>
          </w:p>
        </w:tc>
      </w:tr>
      <w:tr>
        <w:trPr>
          <w:trHeight w:val="567" w:hRule="atLeast"/>
        </w:trPr>
        <w:tc>
          <w:tcPr>
            <w:tcW w:w="2382" w:type="dxa"/>
            <w:vMerge w:val="continue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365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/>
              <w:t>Wentylacja mechaniczna z odzyskiem ciepła</w:t>
            </w:r>
          </w:p>
        </w:tc>
        <w:tc>
          <w:tcPr>
            <w:tcW w:w="918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Calibri"/>
              </w:rPr>
              <w:t xml:space="preserve">  □</w:t>
            </w:r>
          </w:p>
        </w:tc>
      </w:tr>
      <w:tr>
        <w:trPr>
          <w:trHeight w:val="567" w:hRule="atLeast"/>
        </w:trPr>
        <w:tc>
          <w:tcPr>
            <w:tcW w:w="2382" w:type="dxa"/>
            <w:vMerge w:val="continue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365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/>
              <w:t>Stolarka okienna w lokalu mieszkalnym</w:t>
            </w:r>
          </w:p>
        </w:tc>
        <w:tc>
          <w:tcPr>
            <w:tcW w:w="918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Calibri"/>
              </w:rPr>
              <w:t xml:space="preserve">  □</w:t>
            </w:r>
          </w:p>
        </w:tc>
      </w:tr>
      <w:tr>
        <w:trPr>
          <w:trHeight w:val="567" w:hRule="atLeast"/>
        </w:trPr>
        <w:tc>
          <w:tcPr>
            <w:tcW w:w="2382" w:type="dxa"/>
            <w:vMerge w:val="continue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365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/>
              <w:t>Stolarka drzwiowa w lokalu mieszkalnym</w:t>
            </w:r>
          </w:p>
        </w:tc>
        <w:tc>
          <w:tcPr>
            <w:tcW w:w="918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Calibri"/>
              </w:rPr>
              <w:t xml:space="preserve">  □</w:t>
            </w:r>
          </w:p>
        </w:tc>
      </w:tr>
      <w:tr>
        <w:trPr>
          <w:trHeight w:val="567" w:hRule="atLeast"/>
        </w:trPr>
        <w:tc>
          <w:tcPr>
            <w:tcW w:w="2382" w:type="dxa"/>
            <w:vMerge w:val="continue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365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/>
              <w:t>Dokumentacja projektowa</w:t>
            </w:r>
          </w:p>
        </w:tc>
        <w:tc>
          <w:tcPr>
            <w:tcW w:w="918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Calibri"/>
              </w:rPr>
              <w:t xml:space="preserve">  □</w:t>
            </w:r>
          </w:p>
        </w:tc>
      </w:tr>
      <w:tr>
        <w:trPr>
          <w:trHeight w:val="567" w:hRule="atLeast"/>
        </w:trPr>
        <w:tc>
          <w:tcPr>
            <w:tcW w:w="2382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/>
              <w:t>Koszt zadania</w:t>
            </w:r>
          </w:p>
        </w:tc>
        <w:tc>
          <w:tcPr>
            <w:tcW w:w="8283" w:type="dxa"/>
            <w:gridSpan w:val="2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/>
              <w:t>Planowany termin realizacji od – do</w:t>
            </w:r>
          </w:p>
        </w:tc>
        <w:tc>
          <w:tcPr>
            <w:tcW w:w="8283" w:type="dxa"/>
            <w:gridSpan w:val="2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665" w:type="dxa"/>
            <w:gridSpan w:val="3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Poziom Dofinansowania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(należy zaznaczyć właściwy poziom)</w:t>
            </w:r>
          </w:p>
        </w:tc>
      </w:tr>
      <w:tr>
        <w:trPr/>
        <w:tc>
          <w:tcPr>
            <w:tcW w:w="2382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Część 1) Dla beneficjentów końcowych uprawnionych do podstawowego poziomu dofinansowania</w:t>
            </w:r>
          </w:p>
        </w:tc>
        <w:tc>
          <w:tcPr>
            <w:tcW w:w="7365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Osoba fizyczna o dochodzie rocznym nieprzekraczającym kwoty 120 000 zł, posiadająca tytuł prawny wynikający z prawa własności lub ograniczonego prawa rzeczowego do lokalu mieszkalnego, znajdującego się w budynku mieszkalnym wielorodzinnym, realizująca przedsięwzięcie będące przedmiotem dofinansowania.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 przypadku uzyskiwania dochodów z różnych źródeł, dochody sumuje się, przy czym suma ta nie może przekroczyć kwoty 120 000 zł.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Intensywność dofinansowania i maksymalna kwota dotacji 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 do 30% faktycznie poniesionych kosztów kwalifikowanych przedsięwzięcia realizowanego przez beneficjenta końcowego, nie więcej niż 15 000 zł na jeden lokal mieszkalny,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8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Calibri" w:ascii="Times New Roman" w:hAnsi="Times New Roman"/>
                <w:sz w:val="22"/>
                <w:szCs w:val="22"/>
              </w:rPr>
              <w:t xml:space="preserve">  □</w:t>
            </w:r>
          </w:p>
        </w:tc>
      </w:tr>
      <w:tr>
        <w:trPr/>
        <w:tc>
          <w:tcPr>
            <w:tcW w:w="2382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Część 2) Dla beneficjentów końcowych uprawnionych do podwyższonego poziomu dofinansowania</w:t>
            </w:r>
          </w:p>
        </w:tc>
        <w:tc>
          <w:tcPr>
            <w:tcW w:w="7365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Osoba fizyczna realizująca przedsięwzięcie będące przedmiotem dofinansowania, która łącznie spełnia następujące warunki: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1) posiada tytuł prawny wynikający z prawa własności lub ograniczonego prawa rzeczowego do lokalu mieszkalnego, znajdującego się w budynku mieszkalnym wielorodzinnym;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2) przeciętny miesięczny dochód na jednego członka jej gospodarstwa domowego wskazany w zaświadczeniu wydawanym zgodnie z art. 411 ust. 10g ustawy – Prawo ochrony środowiska, nie przekracza kwoty: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- 1 673 zł w gospodarstwie wieloosobowym;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- 2 342 zł w gospodarstwie jednoosobowym.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 przypadku prowadzenia działalności gospodarczej, roczny przychód tej osoby fizycznej, z  tytułu prowadzenia pozarolniczej działalności gospodarczej za rok kalendarzowy, za który ustalony został przeciętny miesięczny dochód wskazany w zaświadczeniu,  nie przekroczył czterdziestokrotności kwoty minimalnego wynagrodzenia za pracę określonego w rozporządzeniu Rady Ministrów obowiązującym w grudniu roku poprzedzającego rok złożenia wniosku o dofinansowanie.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Intensywność dofinansowania i maksymalna kwota dotacji 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 do 60% faktycznie poniesionych kosztów kwalifikowanych przedsięwzięcia realizowanego przez beneficjenta końcowego, nie więcej niż 25 000 zł na jeden lokal mieszkalny,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18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Calibri" w:ascii="Times New Roman" w:hAnsi="Times New Roman"/>
                <w:sz w:val="22"/>
                <w:szCs w:val="22"/>
              </w:rPr>
              <w:t xml:space="preserve">  □</w:t>
            </w:r>
          </w:p>
        </w:tc>
      </w:tr>
      <w:tr>
        <w:trPr/>
        <w:tc>
          <w:tcPr>
            <w:tcW w:w="2382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Część 3) Dla beneficjentów końcowych uprawnionych do najwyższego poziomu dofinansowania</w:t>
            </w:r>
          </w:p>
        </w:tc>
        <w:tc>
          <w:tcPr>
            <w:tcW w:w="7365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Beneficjentem końcowym uprawnionym do najwyższego poziomu dofinansowania jest osoba fizyczna realizująca przedsięwzięcie będące przedmiotem dofinansowania, która łącznie spełnia następujące warunki 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a) posiada tytuł prawny wynikający z prawa własności lub ograniczonego prawa rzeczowego do lokalu mieszkalnego znajdującego się w budynku mieszkalnym wielorodzinnym;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b) przeciętny miesięczny dochód na jednego członka jej gospodarstwa domowego wskazany w zaświadczeniu wydawanym zgodnie z art. 411 ust. 10g ustawy – Prawo ochrony środowiska, nie przekracza kwoty: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- 900 zł w gospodarstwie wieloosobowym,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- 1 260 zł w gospodarstwie jednoosobowym;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lub ma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 przypadku prowadzenia działalności gospodarczej przez osobę, która przedstawiła zaświadczenie o przeciętnym miesięcznym dochodzie na jednego członka jej gospodarstwa domowego, roczny jej przychód, z 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w grudniu roku poprzedzającego rok złożenia wniosku o dofinansowanie.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Intensywność dofinansowania i maksymalna kwota dotacji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 do 90% faktycznie poniesionych kosztów kwalifikowanych przedsięwzięcia realizowanego przez beneficjenta końcowego, nie więcej niż 37 500 zł na jeden lokal mieszkalny,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8" w:type="dxa"/>
            <w:tcBorders/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Calibri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Calibri" w:ascii="Times New Roman" w:hAnsi="Times New Roman"/>
                <w:sz w:val="22"/>
                <w:szCs w:val="22"/>
              </w:rPr>
              <w:t>□</w:t>
            </w:r>
          </w:p>
        </w:tc>
      </w:tr>
    </w:tbl>
    <w:p>
      <w:pPr>
        <w:pStyle w:val="Normal"/>
        <w:spacing w:beforeAutospacing="1" w:afterAutospacing="1"/>
        <w:rPr>
          <w:b/>
          <w:b/>
          <w:bCs/>
          <w:lang w:eastAsia="pl-PL"/>
        </w:rPr>
      </w:pPr>
      <w:r>
        <w:rPr>
          <w:b/>
          <w:bCs/>
          <w:lang w:eastAsia="pl-PL"/>
        </w:rPr>
      </w:r>
    </w:p>
    <w:p>
      <w:pPr>
        <w:pStyle w:val="Normal"/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pl-PL"/>
        </w:rPr>
        <w:t>UWAGA! We wszystkich trzech progach warunkiem otrzymania wsparcia będzie zobowiązanie beneficjenta końcowego, że po zakończeniu realizacji inwestycji w mieszkaniu nie będą zainstalowane żadne źródła ciepła o klasie niższej niż 5 wg normy przenoszącej normę europejską EN 303-5.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Oświadczam że :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Times New Roman" w:hAnsi="Times New Roman"/>
        </w:rPr>
        <w:t>Zapoznałem się z treścią Regulaminu Naboru Wniosków o dofinansowanie przedsięwzięć w ramach Programu Priorytetowego „Ciepłe Mieszkanie” oraz pozostałymi załącznikami zamieszczonymi pod adresem</w:t>
      </w:r>
      <w:r>
        <w:rPr>
          <w:rFonts w:ascii="Times New Roman" w:hAnsi="Times New Roman"/>
          <w:color w:val="000000"/>
        </w:rPr>
        <w:t xml:space="preserve"> </w:t>
      </w:r>
      <w:hyperlink r:id="rId2">
        <w:r>
          <w:rPr>
            <w:rStyle w:val="Czeinternetowe"/>
            <w:rFonts w:ascii="Times New Roman" w:hAnsi="Times New Roman"/>
            <w:color w:val="000000"/>
          </w:rPr>
          <w:t>https://czystepowietrze.gov.pl/cieple-mieszkanie/</w:t>
        </w:r>
      </w:hyperlink>
    </w:p>
    <w:p>
      <w:pPr>
        <w:pStyle w:val="ListParagraph"/>
        <w:rPr>
          <w:rStyle w:val="Czeinternetowe"/>
          <w:color w:val="00000A"/>
          <w:u w:val="none"/>
        </w:rPr>
      </w:pPr>
      <w:r>
        <w:rPr>
          <w:color w:val="00000A"/>
          <w:u w:val="none"/>
        </w:rPr>
      </w:r>
    </w:p>
    <w:p>
      <w:pPr>
        <w:pStyle w:val="Normal"/>
        <w:spacing w:lineRule="auto" w:line="240" w:before="280" w:after="119"/>
        <w:jc w:val="center"/>
        <w:rPr>
          <w:rFonts w:eastAsia="Times New Roman"/>
          <w:b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</w:r>
    </w:p>
    <w:p>
      <w:pPr>
        <w:pStyle w:val="Normal"/>
        <w:spacing w:lineRule="auto" w:line="240" w:before="280" w:after="119"/>
        <w:jc w:val="center"/>
        <w:rPr>
          <w:rFonts w:ascii="Calibri" w:hAnsi="Calibri"/>
        </w:rPr>
      </w:pPr>
      <w:r>
        <w:rPr>
          <w:rFonts w:eastAsia="Times New Roman" w:ascii="Times New Roman" w:hAnsi="Times New Roman"/>
          <w:b/>
          <w:bCs/>
          <w:sz w:val="22"/>
          <w:szCs w:val="22"/>
          <w:lang w:eastAsia="pl-PL"/>
        </w:rPr>
        <w:t>KLAUZULA INFORMACYJNA  DOTYCZĄCA PROGRAMU CIEPŁE MIESZKANIE</w:t>
      </w:r>
    </w:p>
    <w:p>
      <w:pPr>
        <w:pStyle w:val="Normal"/>
        <w:spacing w:before="0" w:after="0"/>
        <w:jc w:val="both"/>
        <w:rPr>
          <w:rFonts w:eastAsia="Times New Roman" w:cs="Calibri" w:cstheme="minorHAnsi"/>
        </w:rPr>
      </w:pPr>
      <w:r>
        <w:rPr>
          <w:rFonts w:eastAsia="Times New Roman" w:cs="Calibri" w:ascii="Times New Roman" w:hAnsi="Times New Roman" w:cstheme="minorHAnsi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Calibri" w:cstheme="minorHAnsi"/>
          <w:sz w:val="22"/>
          <w:szCs w:val="22"/>
        </w:rPr>
      </w:pPr>
      <w:r>
        <w:rPr>
          <w:rFonts w:eastAsia="Times New Roman" w:cs="Calibri" w:cstheme="minorHAnsi"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ind w:left="567" w:hanging="357"/>
        <w:jc w:val="both"/>
        <w:rPr>
          <w:rFonts w:cs="Calibri" w:cstheme="minorHAnsi"/>
          <w:b/>
          <w:b/>
          <w:bCs/>
          <w:i/>
          <w:i/>
          <w:iCs/>
        </w:rPr>
      </w:pPr>
      <w:r>
        <w:rPr>
          <w:rFonts w:eastAsia="Times New Roman" w:cs="Calibri" w:ascii="Times New Roman" w:hAnsi="Times New Roman" w:cstheme="minorHAnsi"/>
          <w:color w:val="000000"/>
          <w:sz w:val="22"/>
          <w:szCs w:val="22"/>
        </w:rPr>
        <w:t xml:space="preserve">Administratorem Państwa danych jest </w:t>
      </w:r>
      <w:r>
        <w:rPr>
          <w:rFonts w:eastAsia="Times New Roman" w:cs="Calibri" w:ascii="Times New Roman" w:hAnsi="Times New Roman" w:cstheme="minorHAnsi"/>
          <w:b/>
          <w:bCs/>
          <w:i/>
          <w:iCs/>
          <w:color w:val="000000"/>
          <w:sz w:val="22"/>
          <w:szCs w:val="22"/>
        </w:rPr>
        <w:t>Urząd Gminy Uścimów</w:t>
      </w:r>
      <w:r>
        <w:rPr>
          <w:rFonts w:cs="Calibri" w:ascii="Times New Roman" w:hAnsi="Times New Roman" w:cstheme="minorHAnsi"/>
          <w:b/>
          <w:bCs/>
          <w:i/>
          <w:iCs/>
          <w:color w:val="212529"/>
          <w:sz w:val="22"/>
          <w:szCs w:val="22"/>
          <w:shd w:fill="FFFFFF" w:val="clear"/>
        </w:rPr>
        <w:t>, Stary Uścimów 37, 21-109 Uścimów, tel. 81</w:t>
      </w:r>
      <w:r>
        <w:rPr>
          <w:rFonts w:cs="Calibri" w:ascii="Times New Roman" w:hAnsi="Times New Roman" w:cstheme="minorHAnsi"/>
          <w:b/>
          <w:bCs/>
          <w:i/>
          <w:iCs/>
          <w:color w:val="212529"/>
          <w:sz w:val="22"/>
          <w:szCs w:val="22"/>
        </w:rPr>
        <w:t xml:space="preserve"> </w:t>
      </w:r>
      <w:r>
        <w:rPr>
          <w:rFonts w:cs="Calibri" w:ascii="Times New Roman" w:hAnsi="Times New Roman" w:cstheme="minorHAnsi"/>
          <w:b/>
          <w:bCs/>
          <w:i/>
          <w:iCs/>
          <w:color w:val="212529"/>
          <w:sz w:val="22"/>
          <w:szCs w:val="22"/>
          <w:shd w:fill="FFFFFF" w:val="clear"/>
        </w:rPr>
        <w:t>852 30 45, email: sekretariat@uscimow.org.pl</w:t>
      </w:r>
      <w:r>
        <w:rPr>
          <w:rFonts w:cs="Calibri" w:ascii="Times New Roman" w:hAnsi="Times New Roman" w:cstheme="minorHAnsi"/>
          <w:b/>
          <w:bCs/>
          <w:i/>
          <w:iCs/>
          <w:sz w:val="22"/>
          <w:szCs w:val="22"/>
        </w:rPr>
        <w:t>.</w:t>
      </w:r>
    </w:p>
    <w:p>
      <w:pPr>
        <w:pStyle w:val="Normal"/>
        <w:numPr>
          <w:ilvl w:val="1"/>
          <w:numId w:val="2"/>
        </w:numPr>
        <w:spacing w:before="0" w:after="0"/>
        <w:ind w:left="567" w:hanging="357"/>
        <w:jc w:val="both"/>
        <w:rPr/>
      </w:pPr>
      <w:r>
        <w:rPr>
          <w:rFonts w:eastAsia="Times New Roman" w:cs="Calibri" w:ascii="Times New Roman" w:hAnsi="Times New Roman" w:cstheme="minorHAnsi"/>
          <w:color w:val="000000"/>
          <w:sz w:val="22"/>
          <w:szCs w:val="22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3">
        <w:r>
          <w:rPr>
            <w:rStyle w:val="Czeinternetowe"/>
            <w:rFonts w:cs="Calibri" w:ascii="Times New Roman" w:hAnsi="Times New Roman" w:cstheme="minorHAnsi"/>
            <w:b/>
            <w:bCs/>
            <w:color w:val="003A59"/>
            <w:spacing w:val="8"/>
            <w:sz w:val="22"/>
            <w:szCs w:val="22"/>
            <w:highlight w:val="white"/>
          </w:rPr>
          <w:t>iod@uscimow.org.pl</w:t>
        </w:r>
      </w:hyperlink>
      <w:r>
        <w:rPr>
          <w:rFonts w:ascii="Times New Roman" w:hAnsi="Times New Roman"/>
          <w:b/>
          <w:bCs/>
          <w:color w:val="003A59"/>
          <w:spacing w:val="8"/>
          <w:sz w:val="22"/>
          <w:szCs w:val="22"/>
          <w:shd w:fill="F3F3F3" w:val="clear"/>
        </w:rPr>
        <w:t> </w:t>
      </w:r>
      <w:r>
        <w:rPr>
          <w:rFonts w:eastAsia="Times New Roman" w:cs="Calibri" w:ascii="Times New Roman" w:hAnsi="Times New Roman" w:cstheme="minorHAnsi"/>
          <w:color w:val="000000"/>
          <w:sz w:val="22"/>
          <w:szCs w:val="22"/>
        </w:rPr>
        <w:t>lub pisemnie pod adres Administratora.</w:t>
      </w:r>
    </w:p>
    <w:p>
      <w:pPr>
        <w:pStyle w:val="Normal"/>
        <w:numPr>
          <w:ilvl w:val="1"/>
          <w:numId w:val="2"/>
        </w:numPr>
        <w:spacing w:before="0" w:after="0"/>
        <w:jc w:val="both"/>
        <w:rPr>
          <w:rFonts w:eastAsia="Times New Roman" w:cs="Calibri" w:cstheme="minorHAnsi"/>
          <w:color w:val="000000"/>
        </w:rPr>
      </w:pPr>
      <w:r>
        <w:rPr>
          <w:rFonts w:eastAsia="Times New Roman" w:cs="Calibri" w:ascii="Times New Roman" w:hAnsi="Times New Roman" w:cstheme="minorHAnsi"/>
          <w:color w:val="000000"/>
          <w:sz w:val="22"/>
          <w:szCs w:val="22"/>
        </w:rPr>
        <w:t>Państwa dane osobowe będą przetwarzane w celu związanym ze złożeniem Wstępnej deklaracji chęci skorzystania z dofinansowania w ramach programu „Ciepłe Mieszkanie”.</w:t>
      </w:r>
    </w:p>
    <w:p>
      <w:pPr>
        <w:pStyle w:val="Normal"/>
        <w:numPr>
          <w:ilvl w:val="1"/>
          <w:numId w:val="2"/>
        </w:numPr>
        <w:spacing w:before="0" w:after="0"/>
        <w:ind w:left="567" w:hanging="357"/>
        <w:jc w:val="both"/>
        <w:rPr>
          <w:rFonts w:eastAsia="Times New Roman" w:cs="Calibri" w:cstheme="minorHAnsi"/>
          <w:color w:val="000000"/>
        </w:rPr>
      </w:pPr>
      <w:r>
        <w:rPr>
          <w:rFonts w:eastAsia="Times New Roman" w:cs="Calibri" w:ascii="Times New Roman" w:hAnsi="Times New Roman" w:cstheme="minorHAnsi"/>
          <w:color w:val="000000"/>
          <w:sz w:val="22"/>
          <w:szCs w:val="22"/>
        </w:rPr>
        <w:t>Podstawą prawną przetwarzania danych jest art. 6 ust. 1 lit. c RODO (przetwarzanie jest niezbędne do wypełnienia obowiązku prawnego ciążącego na administratorze) w związku z ustawą z dnia 27 kwietnia 2001 r. Prawo ochrony środowiska (t. j. Dz.U. z 2021 r. poz. 1973, z późn. zm.) oraz art. 6 ust. 1 lit. e) RODO (przetwarzanie jest niezbędne do wykonania zadania realizowanego w interesie publicznym lub w ramach sprawowania władzy publicznej powierzonej administratorowi).</w:t>
      </w:r>
    </w:p>
    <w:p>
      <w:pPr>
        <w:pStyle w:val="Normal"/>
        <w:numPr>
          <w:ilvl w:val="1"/>
          <w:numId w:val="2"/>
        </w:numPr>
        <w:spacing w:before="0" w:after="0"/>
        <w:ind w:left="567" w:hanging="357"/>
        <w:jc w:val="both"/>
        <w:rPr>
          <w:rFonts w:eastAsia="Times New Roman" w:cs="Calibri" w:cstheme="minorHAnsi"/>
          <w:color w:val="000000"/>
        </w:rPr>
      </w:pPr>
      <w:r>
        <w:rPr>
          <w:rFonts w:eastAsia="Times New Roman" w:cs="Calibri" w:ascii="Times New Roman" w:hAnsi="Times New Roman" w:cstheme="minorHAnsi"/>
          <w:color w:val="000000"/>
          <w:sz w:val="22"/>
          <w:szCs w:val="22"/>
        </w:rPr>
        <w:t xml:space="preserve">Państwa dane osobowe będą przetwarzane przez okres niezbędny do realizacji celu, wskazanego w pkt. 3. Po upływie tego okresu będą przechowywane do celów archiwizacyjnych przez 5 lat. </w:t>
      </w:r>
    </w:p>
    <w:p>
      <w:pPr>
        <w:pStyle w:val="Normal"/>
        <w:numPr>
          <w:ilvl w:val="1"/>
          <w:numId w:val="2"/>
        </w:numPr>
        <w:spacing w:before="0" w:after="0"/>
        <w:ind w:left="567" w:hanging="357"/>
        <w:jc w:val="both"/>
        <w:rPr>
          <w:rFonts w:eastAsia="Times New Roman" w:cs="Calibri" w:cstheme="minorHAnsi"/>
          <w:color w:val="000000"/>
        </w:rPr>
      </w:pPr>
      <w:r>
        <w:rPr>
          <w:rFonts w:eastAsia="Times New Roman" w:cs="Calibri" w:ascii="Times New Roman" w:hAnsi="Times New Roman" w:cstheme="minorHAnsi"/>
          <w:color w:val="000000"/>
          <w:sz w:val="22"/>
          <w:szCs w:val="22"/>
        </w:rPr>
        <w:t>Państwa dane osobowe będą przetwarzane w sposób zautomatyzowany, lecz nie będą podlegały zautomatyzowanemu podejmowaniu decyzji, w tym o profilowaniu.</w:t>
      </w:r>
    </w:p>
    <w:p>
      <w:pPr>
        <w:pStyle w:val="Normal"/>
        <w:numPr>
          <w:ilvl w:val="1"/>
          <w:numId w:val="2"/>
        </w:numPr>
        <w:spacing w:before="0" w:after="0"/>
        <w:ind w:left="567" w:hanging="357"/>
        <w:jc w:val="both"/>
        <w:rPr>
          <w:rFonts w:eastAsia="Times New Roman" w:cs="Calibri" w:cstheme="minorHAnsi"/>
          <w:color w:val="000000"/>
        </w:rPr>
      </w:pPr>
      <w:r>
        <w:rPr>
          <w:rFonts w:eastAsia="Times New Roman" w:cs="Calibri" w:ascii="Times New Roman" w:hAnsi="Times New Roman" w:cstheme="minorHAnsi"/>
          <w:color w:val="000000"/>
          <w:sz w:val="22"/>
          <w:szCs w:val="22"/>
        </w:rPr>
        <w:t>Państwa dane osobowych nie będą przekazywane poza Europejski Obszar Gospodarczy (obejmujący Unię Europejską, Norwegię, Liechtenstein i Islandię).</w:t>
      </w:r>
    </w:p>
    <w:p>
      <w:pPr>
        <w:pStyle w:val="Normal"/>
        <w:numPr>
          <w:ilvl w:val="1"/>
          <w:numId w:val="2"/>
        </w:numPr>
        <w:spacing w:before="0" w:after="0"/>
        <w:ind w:left="567" w:hanging="360"/>
        <w:jc w:val="both"/>
        <w:rPr>
          <w:rFonts w:eastAsia="Times New Roman" w:cs="Calibri" w:cstheme="minorHAnsi"/>
          <w:color w:val="000000"/>
        </w:rPr>
      </w:pPr>
      <w:r>
        <w:rPr>
          <w:rFonts w:eastAsia="Times New Roman" w:cs="Calibri" w:ascii="Times New Roman" w:hAnsi="Times New Roman" w:cstheme="minorHAnsi"/>
          <w:color w:val="000000"/>
          <w:sz w:val="22"/>
          <w:szCs w:val="22"/>
        </w:rPr>
        <w:t>W związku z przetwarzaniem Państwa danych osobowych, przysługują Państwu następujące prawa: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eastAsia="Times New Roman" w:cs="Calibri" w:cstheme="minorHAnsi"/>
          <w:color w:val="000000"/>
        </w:rPr>
      </w:pPr>
      <w:r>
        <w:rPr>
          <w:rFonts w:eastAsia="Times New Roman" w:cs="Calibri" w:ascii="Times New Roman" w:hAnsi="Times New Roman" w:cstheme="minorHAnsi"/>
          <w:color w:val="000000"/>
          <w:sz w:val="22"/>
          <w:szCs w:val="22"/>
        </w:rPr>
        <w:t>prawo dostępu do swoich danych oraz otrzymania ich kopii;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eastAsia="Times New Roman" w:cs="Calibri" w:cstheme="minorHAnsi"/>
          <w:color w:val="000000"/>
        </w:rPr>
      </w:pPr>
      <w:r>
        <w:rPr>
          <w:rFonts w:eastAsia="Times New Roman" w:cs="Calibri" w:ascii="Times New Roman" w:hAnsi="Times New Roman" w:cstheme="minorHAnsi"/>
          <w:color w:val="000000"/>
          <w:sz w:val="22"/>
          <w:szCs w:val="22"/>
        </w:rPr>
        <w:t>prawo do sprostowania (poprawiania) swoich danych osobowych;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eastAsia="Times New Roman" w:cs="Calibri" w:cstheme="minorHAnsi"/>
          <w:color w:val="000000"/>
        </w:rPr>
      </w:pPr>
      <w:r>
        <w:rPr>
          <w:rFonts w:eastAsia="Times New Roman" w:cs="Calibri" w:ascii="Times New Roman" w:hAnsi="Times New Roman" w:cstheme="minorHAnsi"/>
          <w:color w:val="000000"/>
          <w:sz w:val="22"/>
          <w:szCs w:val="22"/>
        </w:rPr>
        <w:t>prawo do ograniczenia przetwarzania danych osobowych;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eastAsia="Times New Roman" w:cs="Calibri" w:cstheme="minorHAnsi"/>
          <w:color w:val="000000"/>
        </w:rPr>
      </w:pPr>
      <w:r>
        <w:rPr>
          <w:rFonts w:eastAsia="Times New Roman" w:cs="Calibri" w:ascii="Times New Roman" w:hAnsi="Times New Roman" w:cstheme="minorHAnsi"/>
          <w:color w:val="000000"/>
          <w:sz w:val="22"/>
          <w:szCs w:val="22"/>
        </w:rPr>
        <w:t xml:space="preserve">prawo wniesienia skargi do Prezesa Urzędu Ochrony Danych Osobowych </w:t>
        <w:br/>
        <w:t>(ul. Stawki 2, 00-193 Warszawa), w sytuacji, gdy uzna Pani/Pan, że przetwarzanie danych osobowych narusza przepisy ogólnego rozporządzenia o ochronie danych osobowych (RODO);</w:t>
      </w:r>
    </w:p>
    <w:p>
      <w:pPr>
        <w:pStyle w:val="Normal"/>
        <w:numPr>
          <w:ilvl w:val="1"/>
          <w:numId w:val="2"/>
        </w:numPr>
        <w:spacing w:before="0" w:after="0"/>
        <w:jc w:val="both"/>
        <w:rPr>
          <w:rFonts w:eastAsia="Times New Roman" w:cs="Calibri" w:cstheme="minorHAnsi"/>
          <w:color w:val="00000A"/>
        </w:rPr>
      </w:pPr>
      <w:bookmarkStart w:id="0" w:name="_gjdgxs"/>
      <w:bookmarkEnd w:id="0"/>
      <w:r>
        <w:rPr>
          <w:rFonts w:eastAsia="Times New Roman" w:cs="Calibri" w:ascii="Times New Roman" w:hAnsi="Times New Roman" w:cstheme="minorHAnsi"/>
          <w:color w:val="00000A"/>
          <w:sz w:val="22"/>
          <w:szCs w:val="22"/>
        </w:rPr>
        <w:t>Podanie przez Państwa danych osobowych wynika z obowiązku prawnego, realizowanego przez Administratora, wynikającego z przepisów ustawy - Prawo ochrony środowiska, na podstawie których realizowane jest zadanie publiczne w ramach rządowego programu „Ciepłe Mieszkanie”. W związku z tym nieprzekazanie danych osobowych skutkować będzie brakiem realizacji celu, o którym mowa w punkcie 3,</w:t>
      </w:r>
    </w:p>
    <w:p>
      <w:pPr>
        <w:pStyle w:val="Normal"/>
        <w:numPr>
          <w:ilvl w:val="1"/>
          <w:numId w:val="2"/>
        </w:numPr>
        <w:spacing w:before="0" w:after="0"/>
        <w:jc w:val="both"/>
        <w:rPr>
          <w:rFonts w:eastAsia="Times New Roman" w:cs="Calibri" w:cstheme="minorHAnsi"/>
          <w:color w:val="00000A"/>
        </w:rPr>
      </w:pPr>
      <w:r>
        <w:rPr>
          <w:rFonts w:eastAsia="Times New Roman" w:cs="Calibri" w:ascii="Times New Roman" w:hAnsi="Times New Roman" w:cstheme="minorHAnsi"/>
          <w:color w:val="00000A"/>
          <w:sz w:val="22"/>
          <w:szCs w:val="22"/>
        </w:rPr>
        <w:t xml:space="preserve">tj. niemożnością uczestnictwa w tym programie. </w:t>
      </w:r>
      <w:r>
        <w:rPr>
          <w:rFonts w:eastAsia="Times New Roman" w:cs="Calibri" w:ascii="Times New Roman" w:hAnsi="Times New Roman" w:cstheme="minorHAnsi"/>
          <w:color w:val="000000"/>
          <w:sz w:val="22"/>
          <w:szCs w:val="22"/>
        </w:rPr>
        <w:t xml:space="preserve">Państwa dane mogą zostać przekazane </w:t>
      </w:r>
      <w:r>
        <w:rPr>
          <w:rFonts w:ascii="Times New Roman" w:hAnsi="Times New Roman"/>
          <w:sz w:val="22"/>
          <w:szCs w:val="22"/>
          <w:lang w:val="en-US" w:eastAsia="zh-CN"/>
        </w:rPr>
        <w:t>Pani/Pana dane mogą zostać przekazane podmiotom zewnętrznym na podstawie umowy powierzenia przetwarzania danych osobowych - dostawcy usług poczty mailowej, strony BIP, dostawcy usług informatycznych w zakresie programów księgowo-ewidencyjnych, podmiotom świadczącym usługi archiwistyczne oraz brakowaniania dokumentacji i nośników danych</w:t>
      </w:r>
      <w:r>
        <w:rPr>
          <w:rFonts w:eastAsia="SimSun" w:cs="Calibri" w:ascii="Times New Roman" w:hAnsi="Times New Roman" w:cstheme="minorHAnsi"/>
          <w:sz w:val="22"/>
          <w:szCs w:val="22"/>
          <w:lang w:val="en-US" w:eastAsia="zh-CN"/>
        </w:rPr>
        <w:t>,</w:t>
      </w:r>
      <w:r>
        <w:rPr>
          <w:rFonts w:cs="Calibri" w:ascii="Times New Roman" w:hAnsi="Times New Roman" w:cstheme="minorHAnsi"/>
          <w:color w:val="00000A"/>
          <w:sz w:val="22"/>
          <w:szCs w:val="22"/>
        </w:rPr>
        <w:t xml:space="preserve"> </w:t>
      </w:r>
      <w:r>
        <w:rPr>
          <w:rFonts w:eastAsia="Times New Roman" w:cs="Calibri" w:ascii="Times New Roman" w:hAnsi="Times New Roman" w:cstheme="minorHAnsi"/>
          <w:color w:val="00000A"/>
          <w:sz w:val="22"/>
          <w:szCs w:val="22"/>
        </w:rPr>
        <w:t>l</w:t>
      </w:r>
      <w:r>
        <w:rPr>
          <w:rFonts w:eastAsia="Times New Roman" w:cs="Calibri" w:ascii="Times New Roman" w:hAnsi="Times New Roman" w:cstheme="minorHAnsi"/>
          <w:color w:val="000000"/>
          <w:sz w:val="22"/>
          <w:szCs w:val="22"/>
        </w:rPr>
        <w:t>ub organom uprawnionym na podstawie przepisów prawa.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2"/>
      <w:numFmt w:val="decimal"/>
      <w:lvlText w:val="%2)"/>
      <w:lvlJc w:val="left"/>
      <w:pPr>
        <w:ind w:left="644" w:hanging="360"/>
      </w:pPr>
      <w:rPr>
        <w:b w:val="false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09a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426c4a"/>
    <w:rPr>
      <w:color w:val="0000FF"/>
      <w:u w:val="single"/>
    </w:rPr>
  </w:style>
  <w:style w:type="character" w:styleId="ListLabel1" w:customStyle="1">
    <w:name w:val="ListLabel 1"/>
    <w:qFormat/>
    <w:rPr>
      <w:rFonts w:cs="Symbol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cs="Symbol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ascii="Calibri" w:hAnsi="Calibri" w:cs="Symbol"/>
      <w:sz w:val="22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Symbol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d2b8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d2b80"/>
    <w:rPr>
      <w:color w:val="00000A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d2b80"/>
    <w:rPr>
      <w:b/>
      <w:bCs/>
      <w:color w:val="00000A"/>
      <w:szCs w:val="20"/>
    </w:rPr>
  </w:style>
  <w:style w:type="character" w:styleId="AkapitzlistZnak" w:customStyle="1">
    <w:name w:val="Akapit z listą Znak"/>
    <w:basedOn w:val="DefaultParagraphFont"/>
    <w:link w:val="Akapitzlist"/>
    <w:qFormat/>
    <w:rsid w:val="00b53b57"/>
    <w:rPr>
      <w:color w:val="00000A"/>
      <w:sz w:val="22"/>
    </w:rPr>
  </w:style>
  <w:style w:type="character" w:styleId="ListLabel28">
    <w:name w:val="ListLabel 28"/>
    <w:qFormat/>
    <w:rPr>
      <w:rFonts w:cs="Symbol"/>
      <w:sz w:val="22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eastAsia="Times New Roman" w:cs="Times New Roman"/>
    </w:rPr>
  </w:style>
  <w:style w:type="character" w:styleId="ListLabel38">
    <w:name w:val="ListLabel 38"/>
    <w:qFormat/>
    <w:rPr>
      <w:b w:val="false"/>
    </w:rPr>
  </w:style>
  <w:style w:type="character" w:styleId="ListLabel39">
    <w:name w:val="ListLabel 39"/>
    <w:qFormat/>
    <w:rPr>
      <w:b/>
      <w:bCs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eastAsia="Times New Roman" w:cs="Times New Roman"/>
    </w:rPr>
  </w:style>
  <w:style w:type="character" w:styleId="ListLabel44">
    <w:name w:val="ListLabel 44"/>
    <w:qFormat/>
    <w:rPr>
      <w:b w:val="false"/>
    </w:rPr>
  </w:style>
  <w:style w:type="character" w:styleId="ListLabel45">
    <w:name w:val="ListLabel 45"/>
    <w:qFormat/>
    <w:rPr>
      <w:b/>
      <w:bCs/>
    </w:rPr>
  </w:style>
  <w:style w:type="character" w:styleId="ListLabel46">
    <w:name w:val="ListLabel 46"/>
    <w:qFormat/>
    <w:rPr>
      <w:rFonts w:eastAsia="Times New Roman" w:cs="Times New Roman"/>
    </w:rPr>
  </w:style>
  <w:style w:type="character" w:styleId="ListLabel47">
    <w:name w:val="ListLabel 47"/>
    <w:qFormat/>
    <w:rPr>
      <w:b w:val="false"/>
    </w:rPr>
  </w:style>
  <w:style w:type="character" w:styleId="ListLabel48">
    <w:name w:val="ListLabel 48"/>
    <w:qFormat/>
    <w:rPr>
      <w:b/>
      <w:bCs/>
    </w:rPr>
  </w:style>
  <w:style w:type="character" w:styleId="ListLabel49">
    <w:name w:val="ListLabel 49"/>
    <w:qFormat/>
    <w:rPr>
      <w:rFonts w:eastAsia="Times New Roman" w:cs="Times New Roman"/>
    </w:rPr>
  </w:style>
  <w:style w:type="character" w:styleId="ListLabel50">
    <w:name w:val="ListLabel 50"/>
    <w:qFormat/>
    <w:rPr>
      <w:b w:val="false"/>
    </w:rPr>
  </w:style>
  <w:style w:type="character" w:styleId="ListLabel51">
    <w:name w:val="ListLabel 51"/>
    <w:qFormat/>
    <w:rPr>
      <w:b/>
      <w:bCs/>
    </w:rPr>
  </w:style>
  <w:style w:type="character" w:styleId="ListLabel52">
    <w:name w:val="ListLabel 52"/>
    <w:qFormat/>
    <w:rPr>
      <w:rFonts w:eastAsia="Times New Roman" w:cs="Times New Roman"/>
    </w:rPr>
  </w:style>
  <w:style w:type="character" w:styleId="ListLabel53">
    <w:name w:val="ListLabel 53"/>
    <w:qFormat/>
    <w:rPr>
      <w:b w:val="false"/>
    </w:rPr>
  </w:style>
  <w:style w:type="character" w:styleId="ListLabel54">
    <w:name w:val="ListLabel 54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link w:val="AkapitzlistZnak"/>
    <w:qFormat/>
    <w:rsid w:val="008009a4"/>
    <w:pPr>
      <w:spacing w:before="0" w:after="160"/>
      <w:ind w:left="720" w:hanging="0"/>
      <w:contextualSpacing/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d2b8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d2b8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009a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zystepowietrze.gov.pl/cieple-mieszkanie/" TargetMode="External"/><Relationship Id="rId3" Type="http://schemas.openxmlformats.org/officeDocument/2006/relationships/hyperlink" Target="mailto:iod@uscimow.org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LibreOffice/5.4.4.2$Windows_x86 LibreOffice_project/2524958677847fb3bb44820e40380acbe820f960</Application>
  <Pages>4</Pages>
  <Words>1198</Words>
  <Characters>8079</Characters>
  <CharactersWithSpaces>9215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2022-10-20T12:17:00Z</dcterms:created>
  <dc:creator>Artur Tarka</dc:creator>
  <dc:description/>
  <dc:language>pl-PL</dc:language>
  <cp:lastModifiedBy/>
  <dcterms:modified xsi:type="dcterms:W3CDTF">2022-11-03T12:33:48Z</dcterms:modified>
  <cp:revision>6</cp:revision>
  <dc:subject/>
  <dc:title>wniosek ciepłe mieszkanie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