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  <w:u w:val="single"/>
        </w:rPr>
      </w:pPr>
      <w:r>
        <w:rPr>
          <w:rFonts w:cs="Calibri" w:cstheme="minorHAnsi"/>
          <w:b/>
          <w:bCs/>
          <w:sz w:val="26"/>
          <w:szCs w:val="26"/>
          <w:u w:val="single"/>
        </w:rPr>
        <w:t xml:space="preserve">Wyrażenie chęci udziału w Programie „Ciepłe Mieszkanie” - </w:t>
      </w:r>
      <w:r>
        <w:rPr>
          <w:b/>
          <w:bCs/>
          <w:sz w:val="26"/>
          <w:szCs w:val="26"/>
          <w:u w:val="single"/>
        </w:rPr>
        <w:t>Wniosek wstępny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udzielenie dotacji z Wojewódzkiego Fundusz Ochrony Środowiska </w:t>
        <w:br/>
        <w:t>i Gospodarki Wodnej w ramach programu priorytetowego „Ciepłe Mieszkanie” na wymianę nieefektywnych źródeł ciepła na paliwo stałe i poprawę efektywności energetycznej w budynkach mieszkalnych wielorodzinnych na terenie Gminy Uścimów.</w:t>
      </w:r>
    </w:p>
    <w:tbl>
      <w:tblPr>
        <w:tblStyle w:val="Tabela-Siatka"/>
        <w:tblW w:w="10665" w:type="dxa"/>
        <w:jc w:val="left"/>
        <w:tblInd w:w="-794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2"/>
        <w:gridCol w:w="7365"/>
        <w:gridCol w:w="918"/>
      </w:tblGrid>
      <w:tr>
        <w:trPr/>
        <w:tc>
          <w:tcPr>
            <w:tcW w:w="10665" w:type="dxa"/>
            <w:gridSpan w:val="3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Dane Wnioskodawcy</w:t>
            </w:r>
          </w:p>
        </w:tc>
      </w:tr>
      <w:tr>
        <w:trPr>
          <w:trHeight w:val="612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Imię i nazwisko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Adres zamieszkania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Tytuł prawny do nieruchomości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Numer księgi wieczystej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Numer telefonu kontaktowego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5" w:type="dxa"/>
            <w:gridSpan w:val="3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Opis Zadania</w:t>
            </w:r>
          </w:p>
        </w:tc>
      </w:tr>
      <w:tr>
        <w:trPr>
          <w:trHeight w:val="612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Adres inwestycji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Likwidowany rodzaj ogrzewania / ilość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2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Planowany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zakres prac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(zaznaczyć właściwe)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Pompa ciepła powietrze / woda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  <w:sz w:val="40"/>
                <w:szCs w:val="40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Pompa ciepła typu powietrze / powietrze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Kocioł gazowy kondensacyjny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Kocioł na pellet drzewny o podwyższonym standardzie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Ogrzewanie elektryczne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Instalacja centralnego ogrzewania oraz instalacja ciepłej wody użytkowej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Wentylacja mechaniczna z odzyskiem ciepła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Stolarka okienna w lokalu mieszkalnym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Stolarka drzwiowa w lokalu mieszkalnym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Dokumentacja projektowa</w:t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Koszt zadania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Planowany termin realizacji od – do</w:t>
            </w:r>
          </w:p>
        </w:tc>
        <w:tc>
          <w:tcPr>
            <w:tcW w:w="8283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5" w:type="dxa"/>
            <w:gridSpan w:val="3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Poziom Dofinansowania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(należy zaznaczyć właściwy poziom)</w:t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1) Dla beneficjentów końcowych uprawnionych do podstawowego poziomu dofinansowania</w:t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przypadku uzyskiwania dochodów z różnych źródeł, dochody sumuje się, przy czym suma ta nie może przekroczyć kwoty 120 000 zł.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Intensywność dofinansowania i maksymalna kwota dotacji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do 30% faktycznie poniesionych kosztów kwalifikowanych przedsięwzięcia realizowanego przez beneficjenta końcowego, nie więcej niż 15 000 zł na jeden lokal mieszkalny,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 xml:space="preserve">  □</w:t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2) Dla beneficjentów końcowych uprawnionych do podwyższonego poziomu dofinansowania</w:t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Osoba fizyczna realizująca przedsięwzięcie będące przedmiotem dofinansowania, która łącznie spełnia następujące warunki: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posiada tytuł prawny wynikający z prawa własności lub ograniczonego prawa rzeczowego do lokalu mieszkalnego, znajdującego się w budynku mieszkalnym wielorodzinnym;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- 1 673 zł w gospodarstwie wieloosobowym;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- 2 342 zł w gospodarstwie jednoosobowym.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Intensywność dofinansowania i maksymalna kwota dotacji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do 60% faktycznie poniesionych kosztów kwalifikowanych przedsięwzięcia realizowanego przez beneficjenta końcowego, nie więcej niż 25 000 zł na jeden lokal mieszkalny,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 xml:space="preserve">  □</w:t>
            </w:r>
          </w:p>
        </w:tc>
      </w:tr>
      <w:tr>
        <w:trPr/>
        <w:tc>
          <w:tcPr>
            <w:tcW w:w="2382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3) Dla beneficjentów końcowych uprawnionych do najwyższego poziomu dofinansowania</w:t>
            </w:r>
          </w:p>
        </w:tc>
        <w:tc>
          <w:tcPr>
            <w:tcW w:w="736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Beneficjentem końcowym uprawnionym do najwyższego poziomu dofinansowania jest osoba fizyczna realizująca przedsięwzięcie będące przedmiotem dofinansowania, która łącznie spełnia następujące warunki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 posiada tytuł prawny wynikający z prawa własności lub ograniczonego prawa rzeczowego do lokalu mieszkalnego znajdującego się w budynku mieszkalnym wielorodzinnym;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- 900 zł w gospodarstwie wieloosobowym,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- 1 260 zł w gospodarstwie jednoosobowym;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do 90% faktycznie poniesionych kosztów kwalifikowanych przedsięwzięcia realizowanego przez beneficjenta końcowego, nie więcej niż 37 500 zł na jeden lokal mieszkalny,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sz w:val="22"/>
                <w:szCs w:val="22"/>
              </w:rPr>
              <w:t>□</w:t>
            </w:r>
          </w:p>
        </w:tc>
      </w:tr>
    </w:tbl>
    <w:p>
      <w:pPr>
        <w:pStyle w:val="Normal"/>
        <w:spacing w:beforeAutospacing="1" w:afterAutospacing="1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Oświadczam że 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</w:rPr>
        <w:t>Zapoznałem się z treścią Regulaminu Naboru Wniosków o dofinansowanie przedsięwzięć w ramach Programu Priorytetowego „Ciepłe Mieszkanie” oraz pozostałymi załącznikami zamieszczonymi pod adresem</w:t>
      </w:r>
      <w:r>
        <w:rPr>
          <w:rFonts w:ascii="Times New Roman" w:hAnsi="Times New Roman"/>
          <w:color w:val="000000"/>
        </w:rPr>
        <w:t xml:space="preserve"> </w:t>
      </w:r>
      <w:hyperlink r:id="rId2">
        <w:r>
          <w:rPr>
            <w:rStyle w:val="Czeinternetowe"/>
            <w:rFonts w:ascii="Times New Roman" w:hAnsi="Times New Roman"/>
            <w:color w:val="000000"/>
          </w:rPr>
          <w:t>https://czystepowietrze.gov.pl/cieple-mieszkanie/</w:t>
        </w:r>
      </w:hyperlink>
    </w:p>
    <w:p>
      <w:pPr>
        <w:pStyle w:val="ListParagraph"/>
        <w:rPr>
          <w:rStyle w:val="Czeinternetowe"/>
          <w:color w:val="00000A"/>
          <w:u w:val="none"/>
        </w:rPr>
      </w:pPr>
      <w:r>
        <w:rPr>
          <w:color w:val="00000A"/>
          <w:u w:val="none"/>
        </w:rPr>
      </w:r>
    </w:p>
    <w:p>
      <w:pPr>
        <w:pStyle w:val="Normal"/>
        <w:spacing w:lineRule="auto" w:line="240" w:before="280" w:after="119"/>
        <w:jc w:val="center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</w:r>
    </w:p>
    <w:p>
      <w:pPr>
        <w:pStyle w:val="Normal"/>
        <w:spacing w:lineRule="auto" w:line="240" w:before="280" w:after="119"/>
        <w:jc w:val="center"/>
        <w:rPr>
          <w:rFonts w:ascii="Calibri" w:hAnsi="Calibri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eastAsia="pl-PL"/>
        </w:rPr>
        <w:t>KLAUZULA INFORMACYJNA  DOTYCZĄCA PROGRAMU CIEPŁE MIESZKANIE</w:t>
      </w:r>
    </w:p>
    <w:p>
      <w:pPr>
        <w:pStyle w:val="Normal"/>
        <w:spacing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Calibri" w:cstheme="minorHAnsi"/>
          <w:sz w:val="22"/>
          <w:szCs w:val="22"/>
        </w:rPr>
      </w:pPr>
      <w:r>
        <w:rPr>
          <w:rFonts w:eastAsia="Times New Roman" w:cs="Calibri" w:cstheme="minorHAnsi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567" w:hanging="357"/>
        <w:jc w:val="both"/>
        <w:rPr>
          <w:rFonts w:cs="Calibri" w:cstheme="minorHAnsi"/>
          <w:b/>
          <w:b/>
          <w:bCs/>
          <w:i/>
          <w:i/>
          <w:iCs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 xml:space="preserve">Administratorem Państwa danych jest </w:t>
      </w:r>
      <w:r>
        <w:rPr>
          <w:rFonts w:eastAsia="Times New Roman" w:cs="Calibri" w:ascii="Times New Roman" w:hAnsi="Times New Roman" w:cstheme="minorHAnsi"/>
          <w:b/>
          <w:bCs/>
          <w:i/>
          <w:iCs/>
          <w:color w:val="000000"/>
          <w:sz w:val="22"/>
          <w:szCs w:val="22"/>
        </w:rPr>
        <w:t>Urząd Gminy Uścimów</w:t>
      </w:r>
      <w:r>
        <w:rPr>
          <w:rFonts w:cs="Calibri" w:ascii="Times New Roman" w:hAnsi="Times New Roman" w:cstheme="minorHAnsi"/>
          <w:b/>
          <w:bCs/>
          <w:i/>
          <w:iCs/>
          <w:color w:val="212529"/>
          <w:sz w:val="22"/>
          <w:szCs w:val="22"/>
          <w:shd w:fill="FFFFFF" w:val="clear"/>
        </w:rPr>
        <w:t>, Stary Uścimów 37, 21-109 Uścimów, tel. 81</w:t>
      </w:r>
      <w:r>
        <w:rPr>
          <w:rFonts w:cs="Calibri" w:ascii="Times New Roman" w:hAnsi="Times New Roman" w:cstheme="minorHAnsi"/>
          <w:b/>
          <w:bCs/>
          <w:i/>
          <w:iCs/>
          <w:color w:val="212529"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b/>
          <w:bCs/>
          <w:i/>
          <w:iCs/>
          <w:color w:val="212529"/>
          <w:sz w:val="22"/>
          <w:szCs w:val="22"/>
          <w:shd w:fill="FFFFFF" w:val="clear"/>
        </w:rPr>
        <w:t>852 30 45, email: sekretariat@uscimow.org.pl</w:t>
      </w:r>
      <w:r>
        <w:rPr>
          <w:rFonts w:cs="Calibri" w:ascii="Times New Roman" w:hAnsi="Times New Roman" w:cstheme="minorHAnsi"/>
          <w:b/>
          <w:bCs/>
          <w:i/>
          <w:iCs/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spacing w:before="0" w:after="0"/>
        <w:ind w:left="567" w:hanging="357"/>
        <w:jc w:val="both"/>
        <w:rPr/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3">
        <w:r>
          <w:rPr>
            <w:rStyle w:val="Czeinternetowe"/>
            <w:rFonts w:cs="Calibri" w:ascii="Times New Roman" w:hAnsi="Times New Roman" w:cstheme="minorHAnsi"/>
            <w:b/>
            <w:bCs/>
            <w:color w:val="003A59"/>
            <w:spacing w:val="8"/>
            <w:sz w:val="22"/>
            <w:szCs w:val="22"/>
            <w:highlight w:val="white"/>
          </w:rPr>
          <w:t>iod@uscimow.org.pl</w:t>
        </w:r>
      </w:hyperlink>
      <w:r>
        <w:rPr>
          <w:rFonts w:ascii="Times New Roman" w:hAnsi="Times New Roman"/>
          <w:b/>
          <w:bCs/>
          <w:color w:val="003A59"/>
          <w:spacing w:val="8"/>
          <w:sz w:val="22"/>
          <w:szCs w:val="22"/>
          <w:shd w:fill="F3F3F3" w:val="clear"/>
        </w:rPr>
        <w:t> </w:t>
      </w: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lub pisemnie pod adres Administratora.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Państwa dane osobowe będą przetwarzane w celu związanym ze złożeniem Wstępnej deklaracji chęci skorzystania z dofinansowania w ramach programu „Ciepłe Mieszkanie”.</w:t>
      </w:r>
    </w:p>
    <w:p>
      <w:pPr>
        <w:pStyle w:val="Normal"/>
        <w:numPr>
          <w:ilvl w:val="1"/>
          <w:numId w:val="2"/>
        </w:numPr>
        <w:spacing w:before="0" w:after="0"/>
        <w:ind w:left="567" w:hanging="357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Podstawą prawną przetwarzania danych jest art. 6 ust. 1 lit. c RODO (przetwarzanie jest niezbędne do wypełnienia obowiązku prawnego ciążącego na administratorze) w związku z ustawą z dnia 27 kwietnia 2001 r. Prawo ochrony środowiska (t. j. Dz.U. z 2021 r. poz. 1973, z późn. zm.) oraz art. 6 ust. 1 lit. e) RODO (przetwarzanie jest niezbędne do wykonania zadania realizowanego w interesie publicznym lub w ramach sprawowania władzy publicznej powierzonej administratorowi).</w:t>
      </w:r>
    </w:p>
    <w:p>
      <w:pPr>
        <w:pStyle w:val="Normal"/>
        <w:numPr>
          <w:ilvl w:val="1"/>
          <w:numId w:val="2"/>
        </w:numPr>
        <w:spacing w:before="0" w:after="0"/>
        <w:ind w:left="567" w:hanging="357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 xml:space="preserve">Państwa dane osobowe będą przetwarzane przez okres niezbędny do realizacji celu, wskazanego w pkt. 3. Po upływie tego okresu będą przechowywane do celów archiwizacyjnych przez 5 lat. </w:t>
      </w:r>
    </w:p>
    <w:p>
      <w:pPr>
        <w:pStyle w:val="Normal"/>
        <w:numPr>
          <w:ilvl w:val="1"/>
          <w:numId w:val="2"/>
        </w:numPr>
        <w:spacing w:before="0" w:after="0"/>
        <w:ind w:left="567" w:hanging="357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2"/>
        </w:numPr>
        <w:spacing w:before="0" w:after="0"/>
        <w:ind w:left="567" w:hanging="357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2"/>
        </w:numPr>
        <w:spacing w:before="0" w:after="0"/>
        <w:ind w:left="567" w:hanging="36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prawo dostępu do swoich danych oraz otrzymania ich kopii;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prawo do sprostowania (poprawiania) swoich danych osobowych;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prawo do ograniczenia przetwarzania danych osobowych;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eastAsia="Times New Roman" w:cs="Calibri" w:cstheme="minorHAnsi"/>
          <w:color w:val="00000A"/>
        </w:rPr>
      </w:pPr>
      <w:bookmarkStart w:id="0" w:name="_gjdgxs"/>
      <w:bookmarkEnd w:id="0"/>
      <w:r>
        <w:rPr>
          <w:rFonts w:eastAsia="Times New Roman" w:cs="Calibri" w:ascii="Times New Roman" w:hAnsi="Times New Roman" w:cstheme="minorHAnsi"/>
          <w:color w:val="00000A"/>
          <w:sz w:val="22"/>
          <w:szCs w:val="22"/>
        </w:rPr>
        <w:t>Podanie przez Państwa danych osobowych wynika z obowiązku prawnego, realizowanego przez Administratora, wynikającego z przepisów ustawy - Prawo ochrony środowiska, na podstawie których realizowane jest zadanie publiczne w ramach rządowego programu „Ciepłe Mieszkanie”. W związku z tym nieprzekazanie danych osobowych skutkować będzie brakiem realizacji celu, o którym mowa w punkcie 3,</w:t>
      </w:r>
    </w:p>
    <w:p>
      <w:pPr>
        <w:pStyle w:val="Normal"/>
        <w:numPr>
          <w:ilvl w:val="1"/>
          <w:numId w:val="2"/>
        </w:numPr>
        <w:spacing w:before="0" w:after="0"/>
        <w:jc w:val="both"/>
        <w:rPr>
          <w:rFonts w:eastAsia="Times New Roman" w:cs="Calibri" w:cstheme="minorHAnsi"/>
          <w:color w:val="00000A"/>
        </w:rPr>
      </w:pPr>
      <w:r>
        <w:rPr>
          <w:rFonts w:eastAsia="Times New Roman" w:cs="Calibri" w:ascii="Times New Roman" w:hAnsi="Times New Roman" w:cstheme="minorHAnsi"/>
          <w:color w:val="00000A"/>
          <w:sz w:val="22"/>
          <w:szCs w:val="22"/>
        </w:rPr>
        <w:t xml:space="preserve">tj. niemożnością uczestnictwa w tym programie. </w:t>
      </w: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 xml:space="preserve">Państwa dane mogą zostać przekazane </w:t>
      </w:r>
      <w:r>
        <w:rPr>
          <w:rFonts w:ascii="Times New Roman" w:hAnsi="Times New Roman"/>
          <w:sz w:val="22"/>
          <w:szCs w:val="22"/>
          <w:lang w:val="en-US" w:eastAsia="zh-CN"/>
        </w:rPr>
        <w:t>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brakowaniania dokumentacji i nośników danych</w:t>
      </w:r>
      <w:r>
        <w:rPr>
          <w:rFonts w:eastAsia="SimSun" w:cs="Calibri" w:ascii="Times New Roman" w:hAnsi="Times New Roman" w:cstheme="minorHAnsi"/>
          <w:sz w:val="22"/>
          <w:szCs w:val="22"/>
          <w:lang w:val="en-US" w:eastAsia="zh-CN"/>
        </w:rPr>
        <w:t>,</w:t>
      </w:r>
      <w:r>
        <w:rPr>
          <w:rFonts w:cs="Calibri" w:ascii="Times New Roman" w:hAnsi="Times New Roman" w:cstheme="minorHAnsi"/>
          <w:color w:val="00000A"/>
          <w:sz w:val="22"/>
          <w:szCs w:val="22"/>
        </w:rPr>
        <w:t xml:space="preserve"> </w:t>
      </w:r>
      <w:r>
        <w:rPr>
          <w:rFonts w:eastAsia="Times New Roman" w:cs="Calibri" w:ascii="Times New Roman" w:hAnsi="Times New Roman" w:cstheme="minorHAnsi"/>
          <w:color w:val="00000A"/>
          <w:sz w:val="22"/>
          <w:szCs w:val="22"/>
        </w:rPr>
        <w:t>l</w:t>
      </w:r>
      <w:r>
        <w:rPr>
          <w:rFonts w:eastAsia="Times New Roman" w:cs="Calibri" w:ascii="Times New Roman" w:hAnsi="Times New Roman" w:cstheme="minorHAnsi"/>
          <w:color w:val="000000"/>
          <w:sz w:val="22"/>
          <w:szCs w:val="22"/>
        </w:rPr>
        <w:t>ub organom uprawnionym na podstawie przepisów prawa.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)"/>
      <w:lvlJc w:val="left"/>
      <w:pPr>
        <w:ind w:left="644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9a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26c4a"/>
    <w:rPr>
      <w:color w:val="0000FF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libri" w:hAnsi="Calibri" w:cs="Symbol"/>
      <w:sz w:val="22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2b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d2b80"/>
    <w:rPr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d2b80"/>
    <w:rPr>
      <w:b/>
      <w:bCs/>
      <w:color w:val="00000A"/>
      <w:szCs w:val="20"/>
    </w:rPr>
  </w:style>
  <w:style w:type="character" w:styleId="AkapitzlistZnak" w:customStyle="1">
    <w:name w:val="Akapit z listą Znak"/>
    <w:basedOn w:val="DefaultParagraphFont"/>
    <w:link w:val="Akapitzlist"/>
    <w:qFormat/>
    <w:rsid w:val="00b53b57"/>
    <w:rPr>
      <w:color w:val="00000A"/>
      <w:sz w:val="22"/>
    </w:rPr>
  </w:style>
  <w:style w:type="character" w:styleId="ListLabel28">
    <w:name w:val="ListLabel 28"/>
    <w:qFormat/>
    <w:rPr>
      <w:rFonts w:cs="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rFonts w:eastAsia="Times New Roman" w:cs="Times New Roman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b/>
      <w:bCs/>
    </w:rPr>
  </w:style>
  <w:style w:type="character" w:styleId="ListLabel49">
    <w:name w:val="ListLabel 49"/>
    <w:qFormat/>
    <w:rPr>
      <w:rFonts w:eastAsia="Times New Roman" w:cs="Times New Roman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/>
      <w:bCs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8009a4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2b8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d2b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009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zystepowietrze.gov.pl/cieple-mieszkanie/" TargetMode="External"/><Relationship Id="rId3" Type="http://schemas.openxmlformats.org/officeDocument/2006/relationships/hyperlink" Target="mailto:iod@uscimow.or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LibreOffice/5.4.4.2$Windows_x86 LibreOffice_project/2524958677847fb3bb44820e40380acbe820f960</Application>
  <Pages>4</Pages>
  <Words>1198</Words>
  <Characters>8079</Characters>
  <CharactersWithSpaces>9215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2022-10-20T12:17:00Z</dcterms:created>
  <dc:creator>Artur Tarka</dc:creator>
  <dc:description/>
  <dc:language>pl-PL</dc:language>
  <cp:lastModifiedBy/>
  <dcterms:modified xsi:type="dcterms:W3CDTF">2022-11-03T12:33:48Z</dcterms:modified>
  <cp:revision>6</cp:revision>
  <dc:subject/>
  <dc:title>wniosek ciepłe mieszkanie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