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C0E3" w14:textId="229A15CD" w:rsidR="006A57F6" w:rsidRPr="006A57F6" w:rsidRDefault="006A57F6" w:rsidP="006A57F6">
      <w:pPr>
        <w:jc w:val="center"/>
        <w:rPr>
          <w:rFonts w:ascii="Arial" w:hAnsi="Arial" w:cs="Arial"/>
          <w:b/>
          <w:bCs/>
        </w:rPr>
      </w:pPr>
      <w:r w:rsidRPr="006A57F6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chwała</w:t>
      </w:r>
      <w:r w:rsidRPr="006A57F6">
        <w:rPr>
          <w:rFonts w:ascii="Arial" w:hAnsi="Arial" w:cs="Arial"/>
          <w:b/>
          <w:bCs/>
        </w:rPr>
        <w:t xml:space="preserve"> N</w:t>
      </w:r>
      <w:r>
        <w:rPr>
          <w:rFonts w:ascii="Arial" w:hAnsi="Arial" w:cs="Arial"/>
          <w:b/>
          <w:bCs/>
        </w:rPr>
        <w:t>r</w:t>
      </w:r>
      <w:r w:rsidRPr="006A57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</w:t>
      </w:r>
      <w:r w:rsidRPr="006A57F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…</w:t>
      </w:r>
      <w:r w:rsidRPr="006A57F6">
        <w:rPr>
          <w:rFonts w:ascii="Arial" w:hAnsi="Arial" w:cs="Arial"/>
          <w:b/>
          <w:bCs/>
        </w:rPr>
        <w:t>/202</w:t>
      </w:r>
      <w:r w:rsidR="009A1451">
        <w:rPr>
          <w:rFonts w:ascii="Arial" w:hAnsi="Arial" w:cs="Arial"/>
          <w:b/>
          <w:bCs/>
        </w:rPr>
        <w:t>3</w:t>
      </w:r>
    </w:p>
    <w:p w14:paraId="7384E2C7" w14:textId="0815394D" w:rsidR="006A57F6" w:rsidRPr="006A57F6" w:rsidRDefault="006A57F6" w:rsidP="006A57F6">
      <w:pPr>
        <w:jc w:val="center"/>
        <w:rPr>
          <w:rFonts w:ascii="Arial" w:hAnsi="Arial" w:cs="Arial"/>
          <w:b/>
          <w:bCs/>
        </w:rPr>
      </w:pPr>
      <w:r w:rsidRPr="006A57F6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ady</w:t>
      </w:r>
      <w:r w:rsidRPr="006A57F6">
        <w:rPr>
          <w:rFonts w:ascii="Arial" w:hAnsi="Arial" w:cs="Arial"/>
          <w:b/>
          <w:bCs/>
        </w:rPr>
        <w:t xml:space="preserve"> </w:t>
      </w:r>
      <w:r w:rsidR="009A1451">
        <w:rPr>
          <w:rFonts w:ascii="Arial" w:hAnsi="Arial" w:cs="Arial"/>
          <w:b/>
          <w:bCs/>
        </w:rPr>
        <w:t>Gminy Wąwolnica</w:t>
      </w:r>
    </w:p>
    <w:p w14:paraId="3C94694D" w14:textId="1950F994" w:rsidR="006A57F6" w:rsidRDefault="006A57F6" w:rsidP="006A57F6">
      <w:pPr>
        <w:jc w:val="center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…</w:t>
      </w:r>
      <w:r w:rsidRPr="006A5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</w:t>
      </w:r>
      <w:r w:rsidRPr="006A57F6">
        <w:rPr>
          <w:rFonts w:ascii="Arial" w:hAnsi="Arial" w:cs="Arial"/>
        </w:rPr>
        <w:t xml:space="preserve"> 202</w:t>
      </w:r>
      <w:r w:rsidR="009A1451">
        <w:rPr>
          <w:rFonts w:ascii="Arial" w:hAnsi="Arial" w:cs="Arial"/>
        </w:rPr>
        <w:t>3</w:t>
      </w:r>
      <w:r w:rsidRPr="006A57F6">
        <w:rPr>
          <w:rFonts w:ascii="Arial" w:hAnsi="Arial" w:cs="Arial"/>
        </w:rPr>
        <w:t xml:space="preserve"> r.</w:t>
      </w:r>
    </w:p>
    <w:p w14:paraId="0AC2855E" w14:textId="7E435D08" w:rsidR="006A57F6" w:rsidRPr="006A57F6" w:rsidRDefault="006A57F6" w:rsidP="006A57F6">
      <w:pPr>
        <w:jc w:val="center"/>
        <w:rPr>
          <w:rFonts w:ascii="Arial" w:hAnsi="Arial" w:cs="Arial"/>
          <w:b/>
          <w:bCs/>
        </w:rPr>
      </w:pPr>
      <w:r w:rsidRPr="006A57F6">
        <w:rPr>
          <w:rFonts w:ascii="Arial" w:hAnsi="Arial" w:cs="Arial"/>
          <w:b/>
          <w:bCs/>
        </w:rPr>
        <w:t xml:space="preserve">w sprawie wyznaczenia obszaru zdegradowanego i obszaru rewitalizacji </w:t>
      </w:r>
      <w:r w:rsidR="009A1451">
        <w:rPr>
          <w:rFonts w:ascii="Arial" w:hAnsi="Arial" w:cs="Arial"/>
          <w:b/>
          <w:bCs/>
        </w:rPr>
        <w:t>Gminy Wąwolnica</w:t>
      </w:r>
    </w:p>
    <w:p w14:paraId="599BE98B" w14:textId="77777777" w:rsidR="006A57F6" w:rsidRDefault="006A57F6">
      <w:pPr>
        <w:rPr>
          <w:rFonts w:ascii="Arial" w:hAnsi="Arial" w:cs="Arial"/>
        </w:rPr>
      </w:pPr>
    </w:p>
    <w:p w14:paraId="0C1A6AE6" w14:textId="39D011BC" w:rsidR="006A57F6" w:rsidRDefault="006A57F6" w:rsidP="006A57F6">
      <w:pPr>
        <w:ind w:firstLine="708"/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>Na podstawie art. 18 ust. 2 pkt 15 ustawy z dnia 8 marca 1990 r. o samorządzie gminnym (</w:t>
      </w:r>
      <w:proofErr w:type="spellStart"/>
      <w:r w:rsidRPr="006A57F6">
        <w:rPr>
          <w:rFonts w:ascii="Arial" w:hAnsi="Arial" w:cs="Arial"/>
        </w:rPr>
        <w:t>t.j</w:t>
      </w:r>
      <w:proofErr w:type="spellEnd"/>
      <w:r w:rsidRPr="006A57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A57F6">
        <w:rPr>
          <w:rFonts w:ascii="Arial" w:hAnsi="Arial" w:cs="Arial"/>
        </w:rPr>
        <w:t>Dz. U. z 2022 r.</w:t>
      </w:r>
      <w:r>
        <w:rPr>
          <w:rFonts w:ascii="Arial" w:hAnsi="Arial" w:cs="Arial"/>
        </w:rPr>
        <w:t xml:space="preserve"> </w:t>
      </w:r>
      <w:r w:rsidRPr="006A57F6">
        <w:rPr>
          <w:rFonts w:ascii="Arial" w:hAnsi="Arial" w:cs="Arial"/>
        </w:rPr>
        <w:t>poz. 559, 583,</w:t>
      </w:r>
      <w:r>
        <w:rPr>
          <w:rFonts w:ascii="Arial" w:hAnsi="Arial" w:cs="Arial"/>
        </w:rPr>
        <w:t xml:space="preserve"> </w:t>
      </w:r>
      <w:r w:rsidRPr="006A57F6">
        <w:rPr>
          <w:rFonts w:ascii="Arial" w:hAnsi="Arial" w:cs="Arial"/>
        </w:rPr>
        <w:t>1005, 1079, 1561) oraz art. 8 ust. 1 i art. 11 ustawy z dnia 9 października 2015 r. o rewitalizacji (</w:t>
      </w:r>
      <w:proofErr w:type="spellStart"/>
      <w:r w:rsidRPr="006A57F6">
        <w:rPr>
          <w:rFonts w:ascii="Arial" w:hAnsi="Arial" w:cs="Arial"/>
        </w:rPr>
        <w:t>t.j</w:t>
      </w:r>
      <w:proofErr w:type="spellEnd"/>
      <w:r w:rsidRPr="006A57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A57F6">
        <w:rPr>
          <w:rFonts w:ascii="Arial" w:hAnsi="Arial" w:cs="Arial"/>
        </w:rPr>
        <w:t>Dz. U. z 2021 r.</w:t>
      </w:r>
      <w:r>
        <w:rPr>
          <w:rFonts w:ascii="Arial" w:hAnsi="Arial" w:cs="Arial"/>
        </w:rPr>
        <w:t xml:space="preserve"> </w:t>
      </w:r>
      <w:r w:rsidRPr="006A57F6">
        <w:rPr>
          <w:rFonts w:ascii="Arial" w:hAnsi="Arial" w:cs="Arial"/>
        </w:rPr>
        <w:t xml:space="preserve">poz. 485) Rada </w:t>
      </w:r>
      <w:r w:rsidR="009A1451">
        <w:rPr>
          <w:rFonts w:ascii="Arial" w:hAnsi="Arial" w:cs="Arial"/>
        </w:rPr>
        <w:t>Gminy Wąwolnica</w:t>
      </w:r>
      <w:r w:rsidRPr="006A57F6">
        <w:rPr>
          <w:rFonts w:ascii="Arial" w:hAnsi="Arial" w:cs="Arial"/>
        </w:rPr>
        <w:t xml:space="preserve"> uchwala, co następuje:</w:t>
      </w:r>
    </w:p>
    <w:p w14:paraId="3E072B90" w14:textId="541C2CD1" w:rsidR="009A1451" w:rsidRDefault="006A57F6" w:rsidP="006A57F6">
      <w:pPr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>§ 1. Wyznacza się obszar zdegradowany</w:t>
      </w:r>
      <w:r w:rsidR="0077308D">
        <w:rPr>
          <w:rFonts w:ascii="Arial" w:hAnsi="Arial" w:cs="Arial"/>
        </w:rPr>
        <w:t xml:space="preserve"> </w:t>
      </w:r>
      <w:r w:rsidR="009A1451">
        <w:rPr>
          <w:rFonts w:ascii="Arial" w:hAnsi="Arial" w:cs="Arial"/>
        </w:rPr>
        <w:t xml:space="preserve">Gminy Wąwolnica </w:t>
      </w:r>
      <w:r w:rsidR="002847BA">
        <w:rPr>
          <w:rFonts w:ascii="Arial" w:hAnsi="Arial" w:cs="Arial"/>
        </w:rPr>
        <w:t xml:space="preserve">składający się z </w:t>
      </w:r>
      <w:r w:rsidR="009D001F">
        <w:rPr>
          <w:rFonts w:ascii="Arial" w:hAnsi="Arial" w:cs="Arial"/>
        </w:rPr>
        <w:t xml:space="preserve">trzech </w:t>
      </w:r>
      <w:r w:rsidR="002847BA">
        <w:rPr>
          <w:rFonts w:ascii="Arial" w:hAnsi="Arial" w:cs="Arial"/>
        </w:rPr>
        <w:t xml:space="preserve">podobszarów </w:t>
      </w:r>
      <w:r w:rsidR="002847BA" w:rsidRPr="006A57F6">
        <w:rPr>
          <w:rFonts w:ascii="Arial" w:hAnsi="Arial" w:cs="Arial"/>
        </w:rPr>
        <w:t>w granicach określonych w załączniku nr 1 do niniejszej uchwały</w:t>
      </w:r>
      <w:r w:rsidR="002847BA">
        <w:rPr>
          <w:rFonts w:ascii="Arial" w:hAnsi="Arial" w:cs="Arial"/>
        </w:rPr>
        <w:t>.</w:t>
      </w:r>
    </w:p>
    <w:p w14:paraId="124720F2" w14:textId="01E79E5B" w:rsidR="006A57F6" w:rsidRDefault="009A1451" w:rsidP="006A57F6">
      <w:pPr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2. Wyznacza się</w:t>
      </w:r>
      <w:r w:rsidR="006A57F6" w:rsidRPr="006A57F6">
        <w:rPr>
          <w:rFonts w:ascii="Arial" w:hAnsi="Arial" w:cs="Arial"/>
        </w:rPr>
        <w:t xml:space="preserve"> obszar rewitalizacji </w:t>
      </w:r>
      <w:r>
        <w:rPr>
          <w:rFonts w:ascii="Arial" w:hAnsi="Arial" w:cs="Arial"/>
        </w:rPr>
        <w:t>Gminy Wąwolnica</w:t>
      </w:r>
      <w:r w:rsidR="002847BA">
        <w:rPr>
          <w:rFonts w:ascii="Arial" w:hAnsi="Arial" w:cs="Arial"/>
        </w:rPr>
        <w:t xml:space="preserve"> składający się dwóch podobszarów PR1 i PR2</w:t>
      </w:r>
      <w:r w:rsidR="006A57F6" w:rsidRPr="006A57F6">
        <w:rPr>
          <w:rFonts w:ascii="Arial" w:hAnsi="Arial" w:cs="Arial"/>
        </w:rPr>
        <w:t xml:space="preserve"> w granicach określonych w załączniku nr 1 do niniejszej uchwały. </w:t>
      </w:r>
    </w:p>
    <w:p w14:paraId="4F6239EB" w14:textId="3C21D0C8" w:rsidR="006A57F6" w:rsidRDefault="006A57F6" w:rsidP="006A57F6">
      <w:pPr>
        <w:jc w:val="both"/>
        <w:rPr>
          <w:rFonts w:ascii="Arial" w:hAnsi="Arial" w:cs="Arial"/>
        </w:rPr>
      </w:pPr>
      <w:r w:rsidRPr="00B407F2">
        <w:rPr>
          <w:rFonts w:ascii="Arial" w:hAnsi="Arial" w:cs="Arial"/>
        </w:rPr>
        <w:t xml:space="preserve">§ 2. Ustanawia się na rzecz </w:t>
      </w:r>
      <w:r w:rsidR="00715ACC" w:rsidRPr="00B407F2">
        <w:rPr>
          <w:rFonts w:ascii="Arial" w:hAnsi="Arial" w:cs="Arial"/>
        </w:rPr>
        <w:t>G</w:t>
      </w:r>
      <w:r w:rsidR="00537D2D" w:rsidRPr="00B407F2">
        <w:rPr>
          <w:rFonts w:ascii="Arial" w:hAnsi="Arial" w:cs="Arial"/>
        </w:rPr>
        <w:t xml:space="preserve">miny </w:t>
      </w:r>
      <w:r w:rsidR="00715ACC" w:rsidRPr="00B407F2">
        <w:rPr>
          <w:rFonts w:ascii="Arial" w:hAnsi="Arial" w:cs="Arial"/>
        </w:rPr>
        <w:t>Wąwolnica</w:t>
      </w:r>
      <w:r w:rsidRPr="00B407F2">
        <w:rPr>
          <w:rFonts w:ascii="Arial" w:hAnsi="Arial" w:cs="Arial"/>
        </w:rPr>
        <w:t xml:space="preserve"> prawo pierwokupu wszystkich nieruchomości położonych na obszarze rewitalizacji.</w:t>
      </w:r>
      <w:r w:rsidRPr="006A57F6">
        <w:rPr>
          <w:rFonts w:ascii="Arial" w:hAnsi="Arial" w:cs="Arial"/>
        </w:rPr>
        <w:t xml:space="preserve"> </w:t>
      </w:r>
    </w:p>
    <w:p w14:paraId="7BC5B77B" w14:textId="6514ACC1" w:rsidR="006A57F6" w:rsidRDefault="00AA76AF" w:rsidP="006A57F6">
      <w:pPr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§ </w:t>
      </w:r>
      <w:r w:rsidR="00D61DCB">
        <w:rPr>
          <w:rFonts w:ascii="Arial" w:hAnsi="Arial" w:cs="Arial"/>
        </w:rPr>
        <w:t>3</w:t>
      </w:r>
      <w:r w:rsidRPr="006A57F6">
        <w:rPr>
          <w:rFonts w:ascii="Arial" w:hAnsi="Arial" w:cs="Arial"/>
        </w:rPr>
        <w:t xml:space="preserve">. </w:t>
      </w:r>
      <w:r w:rsidR="006A57F6" w:rsidRPr="006A57F6">
        <w:rPr>
          <w:rFonts w:ascii="Arial" w:hAnsi="Arial" w:cs="Arial"/>
        </w:rPr>
        <w:t xml:space="preserve">Wykonanie uchwały powierza się </w:t>
      </w:r>
      <w:r w:rsidR="002847BA">
        <w:rPr>
          <w:rFonts w:ascii="Arial" w:hAnsi="Arial" w:cs="Arial"/>
        </w:rPr>
        <w:t>Wójtowi Gminy Wąwolnica</w:t>
      </w:r>
      <w:r w:rsidR="006A57F6" w:rsidRPr="006A57F6">
        <w:rPr>
          <w:rFonts w:ascii="Arial" w:hAnsi="Arial" w:cs="Arial"/>
        </w:rPr>
        <w:t xml:space="preserve">. </w:t>
      </w:r>
    </w:p>
    <w:p w14:paraId="78B4AE38" w14:textId="2CDA85D3" w:rsidR="006A57F6" w:rsidRPr="006A57F6" w:rsidRDefault="006A57F6" w:rsidP="006A57F6">
      <w:pPr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§ </w:t>
      </w:r>
      <w:r w:rsidR="00D61DCB">
        <w:rPr>
          <w:rFonts w:ascii="Arial" w:hAnsi="Arial" w:cs="Arial"/>
        </w:rPr>
        <w:t>4</w:t>
      </w:r>
      <w:r w:rsidRPr="006A57F6">
        <w:rPr>
          <w:rFonts w:ascii="Arial" w:hAnsi="Arial" w:cs="Arial"/>
        </w:rPr>
        <w:t xml:space="preserve">. Uchwała wchodzi w życie po upływie 14 dni od dnia ogłoszenia w Dzienniku Urzędowym Województwa </w:t>
      </w:r>
      <w:r w:rsidR="002847BA">
        <w:rPr>
          <w:rFonts w:ascii="Arial" w:hAnsi="Arial" w:cs="Arial"/>
        </w:rPr>
        <w:t>Lubelskiego</w:t>
      </w:r>
      <w:r w:rsidRPr="006A57F6">
        <w:rPr>
          <w:rFonts w:ascii="Arial" w:hAnsi="Arial" w:cs="Arial"/>
        </w:rPr>
        <w:t>.</w:t>
      </w:r>
    </w:p>
    <w:p w14:paraId="7191DCDA" w14:textId="77777777" w:rsidR="006A57F6" w:rsidRPr="006A57F6" w:rsidRDefault="006A57F6">
      <w:pPr>
        <w:rPr>
          <w:rFonts w:ascii="Arial" w:hAnsi="Arial" w:cs="Arial"/>
        </w:rPr>
      </w:pPr>
      <w:r w:rsidRPr="006A57F6">
        <w:rPr>
          <w:rFonts w:ascii="Arial" w:hAnsi="Arial" w:cs="Arial"/>
        </w:rPr>
        <w:br w:type="page"/>
      </w:r>
    </w:p>
    <w:p w14:paraId="008890D6" w14:textId="12292076" w:rsidR="00C50B39" w:rsidRPr="00C50B39" w:rsidRDefault="006A57F6" w:rsidP="00C50B39">
      <w:pPr>
        <w:jc w:val="center"/>
        <w:rPr>
          <w:rFonts w:ascii="Arial" w:hAnsi="Arial" w:cs="Arial"/>
          <w:b/>
          <w:bCs/>
        </w:rPr>
      </w:pPr>
      <w:r w:rsidRPr="00C50B39">
        <w:rPr>
          <w:rFonts w:ascii="Arial" w:hAnsi="Arial" w:cs="Arial"/>
          <w:b/>
          <w:bCs/>
        </w:rPr>
        <w:lastRenderedPageBreak/>
        <w:t>UZASADNIENIE</w:t>
      </w:r>
    </w:p>
    <w:p w14:paraId="76CAA4F1" w14:textId="0DC6177C" w:rsidR="00C50B39" w:rsidRPr="00D61DCB" w:rsidRDefault="006A57F6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61DCB">
        <w:rPr>
          <w:rFonts w:ascii="Arial" w:hAnsi="Arial" w:cs="Arial"/>
        </w:rPr>
        <w:t>W związku z wejściem w życie ustawy z dnia 9 października 2015 r. o rewitalizacji (</w:t>
      </w:r>
      <w:proofErr w:type="spellStart"/>
      <w:r w:rsidR="00C50B39" w:rsidRPr="00D61DCB">
        <w:rPr>
          <w:rFonts w:ascii="Arial" w:hAnsi="Arial" w:cs="Arial"/>
        </w:rPr>
        <w:t>t.j</w:t>
      </w:r>
      <w:proofErr w:type="spellEnd"/>
      <w:r w:rsidR="00C50B39" w:rsidRPr="00D61DCB">
        <w:rPr>
          <w:rFonts w:ascii="Arial" w:hAnsi="Arial" w:cs="Arial"/>
        </w:rPr>
        <w:t>. Dz. U. z 2021 r. poz. 485</w:t>
      </w:r>
      <w:r w:rsidRPr="00D61DCB">
        <w:rPr>
          <w:rFonts w:ascii="Arial" w:hAnsi="Arial" w:cs="Arial"/>
        </w:rPr>
        <w:t>), w przypadku, gdy gmina zamierza realizować zadania własne związane z prowadzeniem procesu rewitalizacji, niezbędne jest wyznaczenie w drodze</w:t>
      </w:r>
      <w:r w:rsidR="00D61DCB">
        <w:rPr>
          <w:rFonts w:ascii="Arial" w:hAnsi="Arial" w:cs="Arial"/>
        </w:rPr>
        <w:t xml:space="preserve"> </w:t>
      </w:r>
      <w:r w:rsidRPr="00D61DCB">
        <w:rPr>
          <w:rFonts w:ascii="Arial" w:hAnsi="Arial" w:cs="Arial"/>
        </w:rPr>
        <w:t xml:space="preserve">chwały Rady </w:t>
      </w:r>
      <w:r w:rsidR="00C50B39" w:rsidRPr="00D61DCB">
        <w:rPr>
          <w:rFonts w:ascii="Arial" w:hAnsi="Arial" w:cs="Arial"/>
        </w:rPr>
        <w:t>Miasta</w:t>
      </w:r>
      <w:r w:rsidRPr="00D61DCB">
        <w:rPr>
          <w:rFonts w:ascii="Arial" w:hAnsi="Arial" w:cs="Arial"/>
        </w:rPr>
        <w:t xml:space="preserve"> obszaru zdegradowanego i obszaru rewitalizacji. </w:t>
      </w:r>
    </w:p>
    <w:p w14:paraId="2EF8510F" w14:textId="6B1374B3" w:rsidR="00C50B39" w:rsidRDefault="006A57F6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Uchwała stanowi akt prawa miejscowego. </w:t>
      </w:r>
    </w:p>
    <w:p w14:paraId="7FE04910" w14:textId="15A5D48B" w:rsidR="00C50B39" w:rsidRDefault="006A57F6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Wyznaczenie obszaru zdegradowanego i obszaru rewitalizacji jest niezbędne dla opracowania Gminnego Programu Rewitalizacji. W celu wyznaczenia obszaru zdegradowanego i obszaru rewitalizacji opracowano dokument pt. „Diagnoza i wyznaczenie obszaru zdegradowanego i obszaru rewitalizacji </w:t>
      </w:r>
      <w:r w:rsidR="002847BA">
        <w:rPr>
          <w:rFonts w:ascii="Arial" w:hAnsi="Arial" w:cs="Arial"/>
        </w:rPr>
        <w:t>Gminy Wąwolnica</w:t>
      </w:r>
      <w:r w:rsidRPr="006A57F6">
        <w:rPr>
          <w:rFonts w:ascii="Arial" w:hAnsi="Arial" w:cs="Arial"/>
        </w:rPr>
        <w:t xml:space="preserve">”, stanowiący załącznik nr 1 do </w:t>
      </w:r>
      <w:r w:rsidR="002847BA">
        <w:rPr>
          <w:rFonts w:ascii="Arial" w:hAnsi="Arial" w:cs="Arial"/>
        </w:rPr>
        <w:t xml:space="preserve">niniejszego </w:t>
      </w:r>
      <w:r w:rsidRPr="006A57F6">
        <w:rPr>
          <w:rFonts w:ascii="Arial" w:hAnsi="Arial" w:cs="Arial"/>
        </w:rPr>
        <w:t xml:space="preserve">uzasadnienia projektu uchwały Rady </w:t>
      </w:r>
      <w:r w:rsidR="002847BA">
        <w:rPr>
          <w:rFonts w:ascii="Arial" w:hAnsi="Arial" w:cs="Arial"/>
        </w:rPr>
        <w:t>Gminy</w:t>
      </w:r>
      <w:r w:rsidRPr="006A57F6">
        <w:rPr>
          <w:rFonts w:ascii="Arial" w:hAnsi="Arial" w:cs="Arial"/>
        </w:rPr>
        <w:t xml:space="preserve"> w sprawie </w:t>
      </w:r>
      <w:r w:rsidR="00D61DCB">
        <w:rPr>
          <w:rFonts w:ascii="Arial" w:hAnsi="Arial" w:cs="Arial"/>
        </w:rPr>
        <w:t>w</w:t>
      </w:r>
      <w:r w:rsidRPr="006A57F6">
        <w:rPr>
          <w:rFonts w:ascii="Arial" w:hAnsi="Arial" w:cs="Arial"/>
        </w:rPr>
        <w:t xml:space="preserve">yznaczenia obszaru zdegradowanego i obszaru rewitalizacji. </w:t>
      </w:r>
    </w:p>
    <w:p w14:paraId="617F8B67" w14:textId="1E74432F" w:rsidR="00D61DCB" w:rsidRDefault="00D61DCB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61DCB">
        <w:rPr>
          <w:rFonts w:ascii="Arial" w:hAnsi="Arial" w:cs="Arial"/>
        </w:rPr>
        <w:t xml:space="preserve">W ramach diagnozy – zgodnie z wymogami ustawowymi - prowadzono w oparciu o obiektywne, policzalne mierniki analizę negatywnych zjawisk na terenie </w:t>
      </w:r>
      <w:r w:rsidR="002847BA">
        <w:rPr>
          <w:rFonts w:ascii="Arial" w:hAnsi="Arial" w:cs="Arial"/>
        </w:rPr>
        <w:t>gminy</w:t>
      </w:r>
      <w:r w:rsidRPr="00D61DCB">
        <w:rPr>
          <w:rFonts w:ascii="Arial" w:hAnsi="Arial" w:cs="Arial"/>
        </w:rPr>
        <w:t>. Zjawiska te diagnozowano w podziale na pięć wskazanych w ustawie sfer – społeczną (kluczową) oraz gospodarczą, środowiskową, przestrzenno-funkcjonalną i techniczną.</w:t>
      </w:r>
    </w:p>
    <w:p w14:paraId="03896DE2" w14:textId="7BA3083F" w:rsidR="00A47889" w:rsidRPr="00B407F2" w:rsidRDefault="006A57F6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B407F2">
        <w:rPr>
          <w:rFonts w:ascii="Arial" w:hAnsi="Arial" w:cs="Arial"/>
        </w:rPr>
        <w:t xml:space="preserve">W nawiązaniu do art. 11 ust. 5 pkt. 1 rada gminy może ustanowić na obszarze rewitalizacji prawo pierwokupu na rzecz gminy wszystkich nieruchomości położonych na obszarze rewitalizacji. Ustawodawca rozstrzygnął, że na etapie uchwały o wyznaczeniu obszaru zdegradowanego i obszaru rewitalizacji ewentualne ustanowienie prawa pierwokupu dotyczyć musi wszystkich nieruchomości, jak i całego obszaru rewitalizacji. Zdecydowano o uwzględnieniu tego narzędzia w uchwale, uznając je za pożądany instrument racjonalnego gospodarowania przestrzenią, który może być przydatny z punktu widzenia celów przyszłego procesu rewitalizacji. Dysponowanie przez samorząd </w:t>
      </w:r>
      <w:r w:rsidR="00537D2D" w:rsidRPr="00B407F2">
        <w:rPr>
          <w:rFonts w:ascii="Arial" w:hAnsi="Arial" w:cs="Arial"/>
        </w:rPr>
        <w:t xml:space="preserve">Gminy </w:t>
      </w:r>
      <w:r w:rsidR="00715ACC" w:rsidRPr="00B407F2">
        <w:rPr>
          <w:rFonts w:ascii="Arial" w:hAnsi="Arial" w:cs="Arial"/>
        </w:rPr>
        <w:t>Wąwolnica</w:t>
      </w:r>
      <w:r w:rsidRPr="00B407F2">
        <w:rPr>
          <w:rFonts w:ascii="Arial" w:hAnsi="Arial" w:cs="Arial"/>
        </w:rPr>
        <w:t xml:space="preserve"> prawem pierwokupu nieruchomości może przysłużyć się procesowi rewitalizacji. Posiadanie przez </w:t>
      </w:r>
      <w:r w:rsidR="00715ACC" w:rsidRPr="00B407F2">
        <w:rPr>
          <w:rFonts w:ascii="Arial" w:hAnsi="Arial" w:cs="Arial"/>
        </w:rPr>
        <w:t>gminę</w:t>
      </w:r>
      <w:r w:rsidRPr="00B407F2">
        <w:rPr>
          <w:rFonts w:ascii="Arial" w:hAnsi="Arial" w:cs="Arial"/>
        </w:rPr>
        <w:t xml:space="preserve"> na obszarze rewitalizacji zasobu nieruchomości gminnych poszerza możliwości podejmowania przez gminę aktywności (inwestycyjnych i nie tylko) wpływających na stan tego obszaru.</w:t>
      </w:r>
    </w:p>
    <w:p w14:paraId="0BEBACEE" w14:textId="77777777" w:rsidR="00D61DCB" w:rsidRPr="00B407F2" w:rsidRDefault="006A57F6" w:rsidP="00D61DCB">
      <w:pPr>
        <w:spacing w:after="0"/>
        <w:ind w:left="426"/>
        <w:jc w:val="both"/>
        <w:rPr>
          <w:rFonts w:ascii="Arial" w:hAnsi="Arial" w:cs="Arial"/>
        </w:rPr>
      </w:pPr>
      <w:r w:rsidRPr="00B407F2">
        <w:rPr>
          <w:rFonts w:ascii="Arial" w:hAnsi="Arial" w:cs="Arial"/>
        </w:rPr>
        <w:t xml:space="preserve">W szczególności: </w:t>
      </w:r>
    </w:p>
    <w:p w14:paraId="5E042236" w14:textId="77777777" w:rsidR="00D61DCB" w:rsidRPr="00B407F2" w:rsidRDefault="006A57F6" w:rsidP="00D61DCB">
      <w:pPr>
        <w:pStyle w:val="Akapitzlist"/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 w:rsidRPr="00B407F2">
        <w:rPr>
          <w:rFonts w:ascii="Arial" w:hAnsi="Arial" w:cs="Arial"/>
        </w:rPr>
        <w:t xml:space="preserve">ustanowienie prawa pierwokupu może umożliwić pozyskanie nieruchomości, które w przyszłości będą wykorzystane przy realizacji przedsięwzięć rewitalizacyjnych, </w:t>
      </w:r>
    </w:p>
    <w:p w14:paraId="234271C8" w14:textId="77777777" w:rsidR="00D61DCB" w:rsidRPr="00B407F2" w:rsidRDefault="006A57F6" w:rsidP="00D61DCB">
      <w:pPr>
        <w:pStyle w:val="Akapitzlist"/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 w:rsidRPr="00B407F2">
        <w:rPr>
          <w:rFonts w:ascii="Arial" w:hAnsi="Arial" w:cs="Arial"/>
        </w:rPr>
        <w:t xml:space="preserve">ustanowienie prawa pierwokupu może umożliwić pozyskanie także innych nieruchomości, które zostaną wykorzystane zgodnie z interesem publicznym i pośrednio przyczynią się do realizacji celów rewitalizacji (gdyż służyć będą poprawianiu stanu obszaru rewitalizacji lub przeciwdziałaniu negatywnym zjawiskom). </w:t>
      </w:r>
    </w:p>
    <w:p w14:paraId="4DA1DE00" w14:textId="4713C0B3" w:rsidR="00C50B39" w:rsidRPr="00D61DCB" w:rsidRDefault="006A57F6" w:rsidP="00D61DCB">
      <w:pPr>
        <w:ind w:left="426"/>
        <w:jc w:val="both"/>
        <w:rPr>
          <w:rFonts w:ascii="Arial" w:hAnsi="Arial" w:cs="Arial"/>
        </w:rPr>
      </w:pPr>
      <w:r w:rsidRPr="00B407F2">
        <w:rPr>
          <w:rFonts w:ascii="Arial" w:hAnsi="Arial" w:cs="Arial"/>
        </w:rPr>
        <w:t>Ustanowienie prawa pierwokupu nieruchomości na obszarze rewitalizacji jest zatem społecznie uzasadnione i potrzebne.</w:t>
      </w:r>
      <w:r w:rsidRPr="00D61DCB">
        <w:rPr>
          <w:rFonts w:ascii="Arial" w:hAnsi="Arial" w:cs="Arial"/>
        </w:rPr>
        <w:t xml:space="preserve"> </w:t>
      </w:r>
    </w:p>
    <w:p w14:paraId="6C9E1D33" w14:textId="2BC96A47" w:rsidR="00C50B39" w:rsidRDefault="006A57F6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Uchwała nie wywołuje skutków finansowych dla realizacji budżetu oraz WPF. </w:t>
      </w:r>
    </w:p>
    <w:p w14:paraId="307A3529" w14:textId="43A502A6" w:rsidR="006A57F6" w:rsidRPr="006A57F6" w:rsidRDefault="006A57F6" w:rsidP="00C50B39">
      <w:pPr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>Załącznik nr 1</w:t>
      </w:r>
      <w:r w:rsidR="00C50B39">
        <w:rPr>
          <w:rFonts w:ascii="Arial" w:hAnsi="Arial" w:cs="Arial"/>
        </w:rPr>
        <w:t xml:space="preserve"> do Uzasadnienia</w:t>
      </w:r>
      <w:r w:rsidRPr="006A57F6">
        <w:rPr>
          <w:rFonts w:ascii="Arial" w:hAnsi="Arial" w:cs="Arial"/>
        </w:rPr>
        <w:t xml:space="preserve">: Diagnoza i wyznaczenie obszaru zdegradowanego i obszaru rewitalizacji </w:t>
      </w:r>
      <w:r w:rsidR="002847BA">
        <w:rPr>
          <w:rFonts w:ascii="Arial" w:hAnsi="Arial" w:cs="Arial"/>
        </w:rPr>
        <w:t>Gminy Wąwolnica</w:t>
      </w:r>
    </w:p>
    <w:sectPr w:rsidR="006A57F6" w:rsidRPr="006A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CB7"/>
    <w:multiLevelType w:val="hybridMultilevel"/>
    <w:tmpl w:val="2B245472"/>
    <w:lvl w:ilvl="0" w:tplc="37865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C9A"/>
    <w:multiLevelType w:val="hybridMultilevel"/>
    <w:tmpl w:val="ECC0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1216D"/>
    <w:multiLevelType w:val="hybridMultilevel"/>
    <w:tmpl w:val="EFFE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982604">
    <w:abstractNumId w:val="2"/>
  </w:num>
  <w:num w:numId="2" w16cid:durableId="29647632">
    <w:abstractNumId w:val="0"/>
  </w:num>
  <w:num w:numId="3" w16cid:durableId="213393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F6"/>
    <w:rsid w:val="001A63BD"/>
    <w:rsid w:val="002847BA"/>
    <w:rsid w:val="00537D2D"/>
    <w:rsid w:val="006A57F6"/>
    <w:rsid w:val="00715ACC"/>
    <w:rsid w:val="00766B11"/>
    <w:rsid w:val="0077308D"/>
    <w:rsid w:val="009A1451"/>
    <w:rsid w:val="009D001F"/>
    <w:rsid w:val="00A47889"/>
    <w:rsid w:val="00A60EA0"/>
    <w:rsid w:val="00AA76AF"/>
    <w:rsid w:val="00B407F2"/>
    <w:rsid w:val="00C50B39"/>
    <w:rsid w:val="00D61DCB"/>
    <w:rsid w:val="00D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6EC"/>
  <w15:chartTrackingRefBased/>
  <w15:docId w15:val="{DBC33AA5-4E69-407F-97E8-EE8D400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Brzozowski</dc:creator>
  <cp:keywords/>
  <dc:description/>
  <cp:lastModifiedBy>Grzegorz Mróz</cp:lastModifiedBy>
  <cp:revision>6</cp:revision>
  <dcterms:created xsi:type="dcterms:W3CDTF">2023-01-05T13:22:00Z</dcterms:created>
  <dcterms:modified xsi:type="dcterms:W3CDTF">2023-03-17T12:31:00Z</dcterms:modified>
</cp:coreProperties>
</file>