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7E" w:rsidRPr="00DA387E" w:rsidRDefault="00DA387E" w:rsidP="00DA387E">
      <w:pPr>
        <w:spacing w:after="150"/>
        <w:textAlignment w:val="baseline"/>
        <w:outlineLvl w:val="1"/>
        <w:rPr>
          <w:rFonts w:ascii="Arial" w:eastAsia="Times New Roman" w:hAnsi="Arial" w:cs="Arial"/>
          <w:b/>
          <w:bCs/>
          <w:color w:val="BF141B"/>
          <w:sz w:val="42"/>
          <w:szCs w:val="42"/>
          <w:lang w:eastAsia="pl-PL"/>
        </w:rPr>
      </w:pPr>
      <w:r w:rsidRPr="00DA387E">
        <w:rPr>
          <w:rFonts w:ascii="Arial" w:eastAsia="Times New Roman" w:hAnsi="Arial" w:cs="Arial"/>
          <w:b/>
          <w:bCs/>
          <w:color w:val="BF141B"/>
          <w:sz w:val="42"/>
          <w:szCs w:val="42"/>
          <w:lang w:eastAsia="pl-PL"/>
        </w:rPr>
        <w:t>Wydanie zezwolenia na sprzedaż napojów alkoholowych</w:t>
      </w:r>
    </w:p>
    <w:p w:rsidR="00DA387E" w:rsidRPr="00DA387E" w:rsidRDefault="00DA387E" w:rsidP="00DA387E">
      <w:pPr>
        <w:spacing w:line="360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b/>
          <w:bCs/>
          <w:color w:val="444444"/>
          <w:sz w:val="24"/>
          <w:szCs w:val="24"/>
          <w:lang w:eastAsia="pl-PL"/>
        </w:rPr>
        <w:t>Ogólny opis</w:t>
      </w:r>
    </w:p>
    <w:p w:rsidR="00DA387E" w:rsidRPr="00DA387E" w:rsidRDefault="00DA387E" w:rsidP="00DA387E">
      <w:pPr>
        <w:spacing w:before="30" w:after="75" w:line="360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Przedsiębiorca zainteresowany prowadzeniem działalności gospodarczej związanej ze sprzedażą napojów alkoholowych ma obowiązek uzyskania stosownego zezwolenia.</w:t>
      </w:r>
    </w:p>
    <w:p w:rsidR="00DA387E" w:rsidRPr="00DA387E" w:rsidRDefault="00DA387E" w:rsidP="00DA387E">
      <w:pPr>
        <w:spacing w:before="30" w:after="75" w:line="360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Możliwe jest uzyskanie następujących rodzajów zezwoleń:</w:t>
      </w:r>
    </w:p>
    <w:p w:rsidR="00DA387E" w:rsidRPr="00DA387E" w:rsidRDefault="00DA387E" w:rsidP="00DA387E">
      <w:pPr>
        <w:numPr>
          <w:ilvl w:val="0"/>
          <w:numId w:val="1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Do 4,5% zawartości alkoholu oraz na piwo.</w:t>
      </w:r>
    </w:p>
    <w:p w:rsidR="00DA387E" w:rsidRPr="00DA387E" w:rsidRDefault="00DA387E" w:rsidP="00DA387E">
      <w:pPr>
        <w:numPr>
          <w:ilvl w:val="0"/>
          <w:numId w:val="1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Powyżej 4,5% do 18% zawartości alkoholu (z wyjątkiem piwa).</w:t>
      </w:r>
    </w:p>
    <w:p w:rsidR="00DA387E" w:rsidRPr="00DA387E" w:rsidRDefault="00DA387E" w:rsidP="00DA387E">
      <w:pPr>
        <w:numPr>
          <w:ilvl w:val="0"/>
          <w:numId w:val="1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Powyżej 18% zawartości alkoholu.</w:t>
      </w:r>
    </w:p>
    <w:p w:rsidR="00DA387E" w:rsidRPr="00DA387E" w:rsidRDefault="00DA387E" w:rsidP="00DA387E">
      <w:pPr>
        <w:spacing w:before="30" w:after="75" w:line="360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Procedura postępowania we wszystkich trzech przypadkach jest identyczna, co pozwala na jednym wniosku wystąpić o dowolne jedno, dwa lub wszystkie trzy zezwolenia.</w:t>
      </w:r>
    </w:p>
    <w:p w:rsidR="00DA387E" w:rsidRPr="00DA387E" w:rsidRDefault="00DA387E" w:rsidP="00DA387E">
      <w:pPr>
        <w:spacing w:line="288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DA387E" w:rsidRPr="00DA387E" w:rsidRDefault="00DA387E" w:rsidP="00DA387E">
      <w:pPr>
        <w:spacing w:line="360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b/>
          <w:bCs/>
          <w:color w:val="444444"/>
          <w:sz w:val="24"/>
          <w:szCs w:val="24"/>
          <w:lang w:eastAsia="pl-PL"/>
        </w:rPr>
        <w:t>Wymagane dokumenty</w:t>
      </w:r>
    </w:p>
    <w:p w:rsidR="00DA387E" w:rsidRPr="00DA387E" w:rsidRDefault="00DA387E" w:rsidP="00DA387E">
      <w:pPr>
        <w:numPr>
          <w:ilvl w:val="0"/>
          <w:numId w:val="2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Wypełniony formularz wniosku.</w:t>
      </w:r>
    </w:p>
    <w:p w:rsidR="00DA387E" w:rsidRPr="00DA387E" w:rsidRDefault="00DA387E" w:rsidP="00DA387E">
      <w:pPr>
        <w:numPr>
          <w:ilvl w:val="0"/>
          <w:numId w:val="2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Dowód osobisty lub inny dokument tożsamości (do wglądu).</w:t>
      </w:r>
    </w:p>
    <w:p w:rsidR="00DA387E" w:rsidRPr="00DA387E" w:rsidRDefault="00DA387E" w:rsidP="00DA387E">
      <w:pPr>
        <w:numPr>
          <w:ilvl w:val="0"/>
          <w:numId w:val="2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Pełnomocnictwo - w przypadku ustanowienia pełnomocnika (oryginał lub urzędowo poświadczony odpis) wraz z dowodem uiszczenia stosownej opłaty.</w:t>
      </w:r>
    </w:p>
    <w:p w:rsidR="00DA387E" w:rsidRPr="00DA387E" w:rsidRDefault="00DA387E" w:rsidP="00DA387E">
      <w:pPr>
        <w:numPr>
          <w:ilvl w:val="0"/>
          <w:numId w:val="2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Kserokopia dokumentu potwierdzającego tytuł prawny Wnioskodawcy do lokalu stanowiącego punkt sprzedaży napojów alkoholowych (oryginał do wglądu).</w:t>
      </w:r>
    </w:p>
    <w:p w:rsidR="00DA387E" w:rsidRPr="00DA387E" w:rsidRDefault="00DA387E" w:rsidP="00DA387E">
      <w:pPr>
        <w:numPr>
          <w:ilvl w:val="0"/>
          <w:numId w:val="2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Zgoda właściciela, użytkownika, zarządcy lub administratora budynku, jeżeli punkt sprzedaży będzie zlokalizowany w budynku mieszkalnym wielorodzinnym.</w:t>
      </w:r>
    </w:p>
    <w:p w:rsidR="00DA387E" w:rsidRPr="00DA387E" w:rsidRDefault="00DA387E" w:rsidP="00DA387E">
      <w:pPr>
        <w:numPr>
          <w:ilvl w:val="0"/>
          <w:numId w:val="2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Kserokopia decyzji właściwego państwowego inspektora sanitarnego o zatwierdzeniu zakładu, o której mowa w </w:t>
      </w:r>
      <w:proofErr w:type="spellStart"/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art</w:t>
      </w:r>
      <w:proofErr w:type="spellEnd"/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. 65 ust. 1 </w:t>
      </w:r>
      <w:proofErr w:type="spellStart"/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pkt</w:t>
      </w:r>
      <w:proofErr w:type="spellEnd"/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2 ustawy z dnia 25 sierpnia 2006r. o bezpieczeństwie żywności i żywienia (Dz. U. 2015,  poz. 594 ze zm.) (oryginał do wglądu).</w:t>
      </w:r>
    </w:p>
    <w:p w:rsidR="00DA387E" w:rsidRPr="00DA387E" w:rsidRDefault="00DA387E" w:rsidP="00DA387E">
      <w:pPr>
        <w:numPr>
          <w:ilvl w:val="0"/>
          <w:numId w:val="2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Urzędnik załatwiający sprawę nie powinien żądać okazania dokumentu, którego wydanie leży w kompetencji urzędu przyjmującego wniosek.</w:t>
      </w:r>
    </w:p>
    <w:p w:rsidR="00DA387E" w:rsidRPr="00DA387E" w:rsidRDefault="00DA387E" w:rsidP="00DA387E">
      <w:pPr>
        <w:spacing w:line="288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DA387E" w:rsidRPr="00DA387E" w:rsidRDefault="00DA387E" w:rsidP="00DA387E">
      <w:pPr>
        <w:spacing w:line="360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b/>
          <w:bCs/>
          <w:color w:val="444444"/>
          <w:sz w:val="24"/>
          <w:szCs w:val="24"/>
          <w:lang w:eastAsia="pl-PL"/>
        </w:rPr>
        <w:t>Sposób dostarczania dokumentów</w:t>
      </w:r>
    </w:p>
    <w:p w:rsidR="00A94BD8" w:rsidRDefault="00F751D3" w:rsidP="00DA387E">
      <w:pPr>
        <w:numPr>
          <w:ilvl w:val="0"/>
          <w:numId w:val="3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Samodzielne </w:t>
      </w:r>
      <w:r w:rsidR="00CF696A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s</w:t>
      </w:r>
      <w:r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tanowisko </w:t>
      </w:r>
      <w:r w:rsidR="00A94BD8">
        <w:rPr>
          <w:rFonts w:ascii="inherit" w:eastAsia="Times New Roman" w:hAnsi="inherit" w:cs="Arial" w:hint="eastAsia"/>
          <w:color w:val="444444"/>
          <w:sz w:val="24"/>
          <w:szCs w:val="24"/>
          <w:lang w:eastAsia="pl-PL"/>
        </w:rPr>
        <w:t>ds</w:t>
      </w:r>
      <w:r w:rsidR="00A94BD8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. </w:t>
      </w:r>
      <w:r w:rsidR="00A94BD8">
        <w:rPr>
          <w:rFonts w:ascii="inherit" w:eastAsia="Times New Roman" w:hAnsi="inherit" w:cs="Arial" w:hint="eastAsia"/>
          <w:color w:val="444444"/>
          <w:sz w:val="24"/>
          <w:szCs w:val="24"/>
          <w:lang w:eastAsia="pl-PL"/>
        </w:rPr>
        <w:t>obywatelskich</w:t>
      </w:r>
      <w:r w:rsidR="00A94BD8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i </w:t>
      </w:r>
      <w:proofErr w:type="spellStart"/>
      <w:r w:rsidR="00A94BD8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rozwoju</w:t>
      </w:r>
      <w:proofErr w:type="spellEnd"/>
      <w:r w:rsidR="00A94BD8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lokalnego</w:t>
      </w:r>
      <w:r w:rsidR="00DA387E"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pok. nr </w:t>
      </w:r>
      <w:r w:rsidR="00A94BD8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10</w:t>
      </w:r>
      <w:r w:rsidR="00DA387E"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</w:t>
      </w:r>
    </w:p>
    <w:p w:rsidR="00DA387E" w:rsidRPr="00DA387E" w:rsidRDefault="00DA387E" w:rsidP="00DA387E">
      <w:pPr>
        <w:numPr>
          <w:ilvl w:val="0"/>
          <w:numId w:val="3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Podanie nr telefonu we wniosku jest dobrowolne lecz ułatwia kontakt z wnioskodawcą.</w:t>
      </w:r>
    </w:p>
    <w:p w:rsidR="00DA387E" w:rsidRPr="00DA387E" w:rsidRDefault="00DA387E" w:rsidP="00DA387E">
      <w:pPr>
        <w:numPr>
          <w:ilvl w:val="0"/>
          <w:numId w:val="3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Wymagane dokumenty należy dostarczyć do urzędu na jeden z poniższych sposobów:</w:t>
      </w:r>
    </w:p>
    <w:p w:rsidR="00DA387E" w:rsidRPr="00DA387E" w:rsidRDefault="00DA387E" w:rsidP="00DA387E">
      <w:pPr>
        <w:numPr>
          <w:ilvl w:val="1"/>
          <w:numId w:val="3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Przesłać pocztą tradycyjną (dla celów dowodowych zaleca się przesłanie listem poleconym).</w:t>
      </w:r>
    </w:p>
    <w:p w:rsidR="00DA387E" w:rsidRPr="00DA387E" w:rsidRDefault="00DA387E" w:rsidP="00A94BD8">
      <w:pPr>
        <w:numPr>
          <w:ilvl w:val="1"/>
          <w:numId w:val="3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Złożyć osobiście w urzędzie w godzinach jego pracy.:</w:t>
      </w:r>
      <w:r w:rsidR="00A94BD8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Dokumenty do wglądu okazuje się urzędnikowi prowadzącemu sprawę przy składaniu wniosku. 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lastRenderedPageBreak/>
        <w:t>Dokumenty przesłane do wglądu pocztą tradycyjną - po dokonaniu czynności urzędowych - zostaną odesłane na wskazany adres.</w:t>
      </w:r>
    </w:p>
    <w:p w:rsidR="00DA387E" w:rsidRPr="00DA387E" w:rsidRDefault="00DA387E" w:rsidP="00DA387E">
      <w:pPr>
        <w:numPr>
          <w:ilvl w:val="0"/>
          <w:numId w:val="4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W przypadku braków formalnych w dostarczonych dokumentach Wnioskodawca zostanie pisemnie wezwany do ich uzupełnienia w terminie 7 dni.</w:t>
      </w:r>
    </w:p>
    <w:p w:rsidR="00DA387E" w:rsidRPr="00DA387E" w:rsidRDefault="00DA387E" w:rsidP="00DA387E">
      <w:pPr>
        <w:spacing w:line="288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DA387E" w:rsidRPr="00DA387E" w:rsidRDefault="00DA387E" w:rsidP="00DA387E">
      <w:pPr>
        <w:spacing w:line="360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b/>
          <w:bCs/>
          <w:color w:val="444444"/>
          <w:sz w:val="24"/>
          <w:szCs w:val="24"/>
          <w:lang w:eastAsia="pl-PL"/>
        </w:rPr>
        <w:t>Opłaty</w:t>
      </w:r>
    </w:p>
    <w:p w:rsidR="00DA387E" w:rsidRPr="00DA387E" w:rsidRDefault="00DA387E" w:rsidP="00DA387E">
      <w:pPr>
        <w:numPr>
          <w:ilvl w:val="0"/>
          <w:numId w:val="5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Opłatę wnosi się od każdego wnioskowanego zezwolenia odpowiednio:</w:t>
      </w:r>
    </w:p>
    <w:p w:rsidR="00DA387E" w:rsidRPr="00DA387E" w:rsidRDefault="00DA387E" w:rsidP="00DA387E">
      <w:pPr>
        <w:numPr>
          <w:ilvl w:val="1"/>
          <w:numId w:val="5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Do 4,5% zawartości alkoholu oraz na piwo - kwota opłaty: wysokość proporcjonalna do okresu ważności zezwolenia, liczona od kwoty 525 PLN należnej za cały rok kalendarzowy.</w:t>
      </w:r>
    </w:p>
    <w:p w:rsidR="00DA387E" w:rsidRPr="00DA387E" w:rsidRDefault="00DA387E" w:rsidP="00DA387E">
      <w:pPr>
        <w:numPr>
          <w:ilvl w:val="1"/>
          <w:numId w:val="5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Powyżej 4,5% do 18% zawartości alkoholu (z wyjątkiem piwa) - kwota opłaty: wysokość proporcjonalna do okresu ważności zezwolenia, liczona od kwoty 525 PLN należnej za cały rok kalendarzowy.</w:t>
      </w:r>
    </w:p>
    <w:p w:rsidR="00DA387E" w:rsidRPr="00DA387E" w:rsidRDefault="00DA387E" w:rsidP="00DA387E">
      <w:pPr>
        <w:numPr>
          <w:ilvl w:val="1"/>
          <w:numId w:val="5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Powyżej 18% zawartości alkoholu- kwota opłaty: wysokość proporcjonalna do okresu ważności zezwolenia, liczona od kwoty 2.100 PLN należnej za cały rok kalendarzowy.</w:t>
      </w:r>
    </w:p>
    <w:p w:rsidR="00DA387E" w:rsidRPr="00DA387E" w:rsidRDefault="00DA387E" w:rsidP="00DA387E">
      <w:pPr>
        <w:numPr>
          <w:ilvl w:val="0"/>
          <w:numId w:val="5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Powyższa opłata dotyczy przedsiębiorców rozpoczynających działalność gospodarczą w zakresie sprzedaży napojów alkoholowych oraz tych, których roczna wartość sprzedaży poszczególnych rodzajów napojów alkoholowych w roku poprzednim nie przekroczyła wartości:</w:t>
      </w:r>
    </w:p>
    <w:p w:rsidR="00DA387E" w:rsidRPr="00DA387E" w:rsidRDefault="00DA387E" w:rsidP="00DA387E">
      <w:pPr>
        <w:numPr>
          <w:ilvl w:val="1"/>
          <w:numId w:val="5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37 500 PLN dla napojów do 4,5% zawartości alkoholu oraz piwa;</w:t>
      </w:r>
    </w:p>
    <w:p w:rsidR="00DA387E" w:rsidRPr="00DA387E" w:rsidRDefault="00DA387E" w:rsidP="00DA387E">
      <w:pPr>
        <w:numPr>
          <w:ilvl w:val="1"/>
          <w:numId w:val="5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37 500 PLN dla napojów powyżej 4,5% do 18% zawartości alkoholu (z wyjątkiem piwa);</w:t>
      </w:r>
    </w:p>
    <w:p w:rsidR="00DA387E" w:rsidRPr="00DA387E" w:rsidRDefault="00DA387E" w:rsidP="00DA387E">
      <w:pPr>
        <w:numPr>
          <w:ilvl w:val="1"/>
          <w:numId w:val="5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77 000 PLN dla napojów powyżej 18% zawartości alkoholu.</w:t>
      </w:r>
    </w:p>
    <w:p w:rsidR="00DA387E" w:rsidRPr="00DA387E" w:rsidRDefault="00DA387E" w:rsidP="00DA387E">
      <w:pPr>
        <w:numPr>
          <w:ilvl w:val="0"/>
          <w:numId w:val="5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Jeśli wnioskodawca prowadził sprzedaż napojów alkoholowych w roku poprzednim opłatę wnosi odpowiednio:</w:t>
      </w:r>
    </w:p>
    <w:p w:rsidR="00DA387E" w:rsidRPr="00DA387E" w:rsidRDefault="00DA387E" w:rsidP="00DA387E">
      <w:pPr>
        <w:numPr>
          <w:ilvl w:val="1"/>
          <w:numId w:val="5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Jeśli wnioskodawca prowadził sprzedaż napojów alkoholowych do 4,5% zawartości alkoholu oraz piwa i wartość ich sprzedaży w roku poprzednim przekroczyła 37 500 PLN opłata wynosi: proporcjonalnie do okresu ważności zezwolenia, liczona od kwoty stanowiącej 1,4% ogólnej wartości sprzedaży tych napojów w roku poprzednim, należnej za cały rok kalendarzowy.</w:t>
      </w:r>
    </w:p>
    <w:p w:rsidR="00DA387E" w:rsidRPr="00DA387E" w:rsidRDefault="00DA387E" w:rsidP="00DA387E">
      <w:pPr>
        <w:numPr>
          <w:ilvl w:val="1"/>
          <w:numId w:val="5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Jeśli wnioskodawca prowadził sprzedaż napojów alkoholowych powyżej 4,5% do 18% zawartości alkoholu (z wyjątkiem piwa) i wartość ich sprzedaży w roku poprzednim przekroczyła 37 500 PLN opłata wynosi: proporcjonalnie do okresu ważności zezwolenia, liczona od kwoty stanowiącej 1,4% ogólnej wartości sprzedaży tych napojów w roku poprzednim, należnej za cały rok kalendarzowy.</w:t>
      </w:r>
    </w:p>
    <w:p w:rsidR="00DA387E" w:rsidRPr="00DA387E" w:rsidRDefault="00DA387E" w:rsidP="00DA387E">
      <w:pPr>
        <w:numPr>
          <w:ilvl w:val="1"/>
          <w:numId w:val="5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Jeśli wnioskodawca prowadził sprzedaż napojów alkoholowych powyżej 18% zawartości alkoholu i wartość ich sprzedaży w roku poprzednim przekroczyła 77 000 PLN opłata wynosi: proporcjonalnie do okresu ważności zezwolenia, liczona od kwoty stanowiącej 2,7% ogólnej wartości sprzedaży tych napojów w roku poprzednim, należnej za cały rok kalendarzowy.</w:t>
      </w:r>
    </w:p>
    <w:p w:rsidR="00DA387E" w:rsidRPr="00DA387E" w:rsidRDefault="00DA387E" w:rsidP="00DA387E">
      <w:pPr>
        <w:numPr>
          <w:ilvl w:val="0"/>
          <w:numId w:val="5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lastRenderedPageBreak/>
        <w:t>Opłata skarbowa za złożenie dokumentu stwierdzającego udzielenie pełnomocnictwa lub prokury albo jego odpis, wypis lub kopię: 17 PLN.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br/>
        <w:t>Z opłaty zwolnione są pełnomocnictwa udzielane: małżonkowi, wstępnemu, zstępnemu lub rodzeństwu albo gdy mocodawcą jest podmiot zwolniony od opłaty skarbowej.</w:t>
      </w:r>
    </w:p>
    <w:p w:rsidR="00DA387E" w:rsidRPr="00DA387E" w:rsidRDefault="00DA387E" w:rsidP="00DA387E">
      <w:pPr>
        <w:spacing w:before="30" w:after="75" w:line="360" w:lineRule="atLeast"/>
        <w:ind w:left="72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Opłatę skarbową można uiścić: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br/>
        <w:t xml:space="preserve">Przelewem  na konto Urzędu </w:t>
      </w:r>
      <w:r w:rsidR="00A94BD8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Gminy Wysokie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 nr </w:t>
      </w:r>
      <w:r w:rsidR="00A94BD8" w:rsidRPr="00A94BD8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32 8689 0007 9706 5096 2000 0010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. Opłaty na konto można dokonać bez prowizji w Banku Spółdzielczym w </w:t>
      </w:r>
      <w:r w:rsidR="00A94BD8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Piaskach, 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Oddział w </w:t>
      </w:r>
      <w:r w:rsidR="00A94BD8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Wysokiem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</w:t>
      </w:r>
    </w:p>
    <w:p w:rsidR="00DA387E" w:rsidRPr="00DA387E" w:rsidRDefault="00DA387E" w:rsidP="00DA387E">
      <w:pPr>
        <w:numPr>
          <w:ilvl w:val="0"/>
          <w:numId w:val="6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Termin wniesienia opłaty: przed wydaniem zezwolenia.</w:t>
      </w:r>
    </w:p>
    <w:p w:rsidR="00DA387E" w:rsidRPr="00DA387E" w:rsidRDefault="00DA387E" w:rsidP="00DA387E">
      <w:pPr>
        <w:numPr>
          <w:ilvl w:val="0"/>
          <w:numId w:val="6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W celu otrzymania informacji o wysokości opłaty w konkretnym przypadku, Wnioskodawca powinien skontaktować się z urzędem bezpośrednio lub telefonicznie.</w:t>
      </w:r>
    </w:p>
    <w:p w:rsidR="00DA387E" w:rsidRPr="00DA387E" w:rsidRDefault="00DA387E" w:rsidP="00DA387E">
      <w:pPr>
        <w:numPr>
          <w:ilvl w:val="0"/>
          <w:numId w:val="6"/>
        </w:numPr>
        <w:spacing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Przed wydaniem zezwoleń należy uiścić opłatę za korzystanie z zezwolenia wynikającą z </w:t>
      </w:r>
      <w:proofErr w:type="spellStart"/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art</w:t>
      </w:r>
      <w:proofErr w:type="spellEnd"/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. 11 </w:t>
      </w:r>
      <w:r w:rsidRPr="00DA387E">
        <w:rPr>
          <w:rFonts w:ascii="inherit" w:eastAsia="Times New Roman" w:hAnsi="inherit" w:cs="Arial"/>
          <w:color w:val="444444"/>
          <w:sz w:val="24"/>
          <w:szCs w:val="24"/>
          <w:bdr w:val="none" w:sz="0" w:space="0" w:color="auto" w:frame="1"/>
          <w:vertAlign w:val="superscript"/>
          <w:lang w:eastAsia="pl-PL"/>
        </w:rPr>
        <w:t>1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 ust. 2 i 3 ustawy o wychowaniu w trzeźwości i przeciwdziałaniu alkoholizmowi. Zgodnie z </w:t>
      </w:r>
      <w:proofErr w:type="spellStart"/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art</w:t>
      </w:r>
      <w:proofErr w:type="spellEnd"/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. 11 </w:t>
      </w:r>
      <w:r w:rsidRPr="00DA387E">
        <w:rPr>
          <w:rFonts w:ascii="inherit" w:eastAsia="Times New Roman" w:hAnsi="inherit" w:cs="Arial"/>
          <w:color w:val="444444"/>
          <w:sz w:val="24"/>
          <w:szCs w:val="24"/>
          <w:bdr w:val="none" w:sz="0" w:space="0" w:color="auto" w:frame="1"/>
          <w:vertAlign w:val="superscript"/>
          <w:lang w:eastAsia="pl-PL"/>
        </w:rPr>
        <w:t>1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 ust. 4 i 5 ww. ustawy przedsiębiorcy, prowadzący sprzedaż napojów alkoholowych w roku poprzednim są obowiązani do złożenia oświadczenia o wartości sprzedaży poszczególnych rodzajów alkoholu w punkcie sprzedaży w roku poprzednim.</w:t>
      </w:r>
    </w:p>
    <w:p w:rsidR="00DA387E" w:rsidRPr="00DA387E" w:rsidRDefault="00DA387E" w:rsidP="00DA387E">
      <w:pPr>
        <w:numPr>
          <w:ilvl w:val="0"/>
          <w:numId w:val="6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Opłatę w wymaganej wysokości należy wpłacić na konto właściwego urzędu przelewem lub przekazem pocztowym.  Opłatę należy uiścić na rachunek bankowy Urzędu </w:t>
      </w:r>
      <w:r w:rsidR="00A94BD8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Gminy Wysokie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nr </w:t>
      </w:r>
      <w:r w:rsidR="00A94BD8" w:rsidRPr="00A94BD8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32 8689 0007 9706 5096 2000 0010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. Opłaty gotówką można dokonać bez prowizji w Banku Spółdzielczym w </w:t>
      </w:r>
      <w:r w:rsidR="00A94BD8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Piaskach 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Oddział w </w:t>
      </w:r>
      <w:r w:rsidR="00A94BD8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Wysokiem.</w:t>
      </w:r>
    </w:p>
    <w:p w:rsidR="00DA387E" w:rsidRPr="00DA387E" w:rsidRDefault="00DA387E" w:rsidP="00DA387E">
      <w:pPr>
        <w:spacing w:line="288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DA387E" w:rsidRPr="00DA387E" w:rsidRDefault="00DA387E" w:rsidP="00DA387E">
      <w:pPr>
        <w:spacing w:line="360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b/>
          <w:bCs/>
          <w:color w:val="444444"/>
          <w:sz w:val="24"/>
          <w:szCs w:val="24"/>
          <w:lang w:eastAsia="pl-PL"/>
        </w:rPr>
        <w:t>Terminy i sposób załatwienia sprawy</w:t>
      </w:r>
    </w:p>
    <w:p w:rsidR="00DA387E" w:rsidRPr="00DA387E" w:rsidRDefault="00DA387E" w:rsidP="00DA387E">
      <w:pPr>
        <w:numPr>
          <w:ilvl w:val="0"/>
          <w:numId w:val="7"/>
        </w:numPr>
        <w:spacing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b/>
          <w:bCs/>
          <w:i/>
          <w:iCs/>
          <w:color w:val="444444"/>
          <w:sz w:val="24"/>
          <w:szCs w:val="24"/>
          <w:lang w:eastAsia="pl-PL"/>
        </w:rPr>
        <w:t>Zezwolenie na sprzedaż napojów alkoholowych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 lub </w:t>
      </w:r>
      <w:r w:rsidRPr="00DA387E">
        <w:rPr>
          <w:rFonts w:ascii="inherit" w:eastAsia="Times New Roman" w:hAnsi="inherit" w:cs="Arial"/>
          <w:b/>
          <w:bCs/>
          <w:i/>
          <w:iCs/>
          <w:color w:val="444444"/>
          <w:sz w:val="24"/>
          <w:szCs w:val="24"/>
          <w:lang w:eastAsia="pl-PL"/>
        </w:rPr>
        <w:t>Decyzję o odmowie wydania zezwolenia na sprzedaż napojów alkoholowych</w:t>
      </w:r>
      <w:r w:rsidRPr="00DA387E">
        <w:rPr>
          <w:rFonts w:ascii="inherit" w:eastAsia="Times New Roman" w:hAnsi="inherit" w:cs="Arial"/>
          <w:b/>
          <w:bCs/>
          <w:color w:val="444444"/>
          <w:sz w:val="24"/>
          <w:szCs w:val="24"/>
          <w:lang w:eastAsia="pl-PL"/>
        </w:rPr>
        <w:t> 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wydaje się w ciągu 30 dni od złożenia kompletnego wniosku.</w:t>
      </w:r>
    </w:p>
    <w:p w:rsidR="00DA387E" w:rsidRPr="00DA387E" w:rsidRDefault="00DA387E" w:rsidP="00DA387E">
      <w:pPr>
        <w:numPr>
          <w:ilvl w:val="0"/>
          <w:numId w:val="7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Dokument może być odebrany przez Wnioskodawcę:</w:t>
      </w:r>
    </w:p>
    <w:p w:rsidR="00DA387E" w:rsidRPr="00DA387E" w:rsidRDefault="00DA387E" w:rsidP="00DA387E">
      <w:pPr>
        <w:numPr>
          <w:ilvl w:val="1"/>
          <w:numId w:val="7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Poprzez pocztę tradycyjną.</w:t>
      </w:r>
    </w:p>
    <w:p w:rsidR="00DA387E" w:rsidRPr="00DA387E" w:rsidRDefault="00DA387E" w:rsidP="00DA387E">
      <w:pPr>
        <w:numPr>
          <w:ilvl w:val="1"/>
          <w:numId w:val="7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Osobiście w siedzibie urzędu.</w:t>
      </w:r>
    </w:p>
    <w:p w:rsidR="00DA387E" w:rsidRPr="00DA387E" w:rsidRDefault="00DA387E" w:rsidP="00DA387E">
      <w:pPr>
        <w:numPr>
          <w:ilvl w:val="0"/>
          <w:numId w:val="7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O formie odbioru decyduje Wnioskodawca w formularzu wniosku.</w:t>
      </w:r>
    </w:p>
    <w:p w:rsidR="00DA387E" w:rsidRPr="00DA387E" w:rsidRDefault="00DA387E" w:rsidP="00DA387E">
      <w:pPr>
        <w:numPr>
          <w:ilvl w:val="0"/>
          <w:numId w:val="7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Przesłanie dokumentu kończącego sprawę pocztą, jest możliwe tylko wtedy, kiedy dokument tożsamości zostanie okazany przy składaniu wniosku lub w trakcie prowadzonego postępowania. W innym przypadku Wnioskodawca musi osobiście odebrać dokument kończący sprawę, z uwagi na konieczność okazania dokumentu tożsamości.</w:t>
      </w:r>
    </w:p>
    <w:p w:rsidR="00DA387E" w:rsidRPr="00DA387E" w:rsidRDefault="00DA387E" w:rsidP="00DA387E">
      <w:pPr>
        <w:numPr>
          <w:ilvl w:val="0"/>
          <w:numId w:val="7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Odbiór zezwolenia  pocztą tradycyjną jest możliwy wówczas, gdy opłata za to zezwolenie została wniesiona przez jego wysłaniem.</w:t>
      </w:r>
    </w:p>
    <w:p w:rsidR="00DA387E" w:rsidRPr="00DA387E" w:rsidRDefault="00DA387E" w:rsidP="00DA387E">
      <w:pPr>
        <w:numPr>
          <w:ilvl w:val="0"/>
          <w:numId w:val="7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Odmowa wydania zezwolenia na sprzedaż napojów alkoholowych może nastąpić z następujących powodów:</w:t>
      </w:r>
    </w:p>
    <w:p w:rsidR="00DA387E" w:rsidRPr="00DA387E" w:rsidRDefault="00DA387E" w:rsidP="00DA387E">
      <w:pPr>
        <w:numPr>
          <w:ilvl w:val="1"/>
          <w:numId w:val="7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lastRenderedPageBreak/>
        <w:t>Występuje brak liczby punktów sprzedaży napojów zawierających powyżej 4,5% alkoholu (z wyjątkiem piwa), przeznaczonych do spożycia poza miejscem sprzedaży jak i w miejscu sprzedaży, ustalonych przez radę gminy (miasta) w drodze uchwały dla terenu gminy (miasta).</w:t>
      </w:r>
    </w:p>
    <w:p w:rsidR="00DA387E" w:rsidRPr="00DA387E" w:rsidRDefault="00DA387E" w:rsidP="00DA387E">
      <w:pPr>
        <w:numPr>
          <w:ilvl w:val="1"/>
          <w:numId w:val="7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Występuje zakaz sprzedaży, podawania i spożywania napojów alkoholowych w danym miejscu zgodnie z ustawą o wychowaniu w trzeźwości i przeciwdziałaniu alkoholizmowi oraz uchwałą rady gminy w sprawie zasad usytuowania na terenie gminy miejsc sprzedaży i podawania napojów alkoholowych.</w:t>
      </w:r>
    </w:p>
    <w:p w:rsidR="00A94BD8" w:rsidRDefault="00A94BD8" w:rsidP="00A94BD8">
      <w:pPr>
        <w:tabs>
          <w:tab w:val="num" w:pos="0"/>
        </w:tabs>
        <w:spacing w:before="120" w:line="276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U</w:t>
      </w:r>
      <w:r w:rsidRPr="00716F3F">
        <w:rPr>
          <w:rFonts w:cs="Arial"/>
          <w:sz w:val="26"/>
          <w:szCs w:val="26"/>
        </w:rPr>
        <w:t>chwał</w:t>
      </w:r>
      <w:r>
        <w:rPr>
          <w:rFonts w:cs="Arial"/>
          <w:sz w:val="26"/>
          <w:szCs w:val="26"/>
        </w:rPr>
        <w:t>a</w:t>
      </w:r>
      <w:r w:rsidRPr="00716F3F">
        <w:rPr>
          <w:rFonts w:cs="Arial"/>
          <w:sz w:val="26"/>
          <w:szCs w:val="26"/>
        </w:rPr>
        <w:t xml:space="preserve"> Rady </w:t>
      </w:r>
      <w:r>
        <w:rPr>
          <w:rFonts w:cs="Arial"/>
          <w:sz w:val="26"/>
          <w:szCs w:val="26"/>
        </w:rPr>
        <w:t>Gminy Wysokie</w:t>
      </w:r>
      <w:r w:rsidRPr="00716F3F">
        <w:rPr>
          <w:rFonts w:cs="Arial"/>
          <w:sz w:val="26"/>
          <w:szCs w:val="26"/>
        </w:rPr>
        <w:t xml:space="preserve">: </w:t>
      </w:r>
      <w:r>
        <w:rPr>
          <w:rFonts w:cs="Arial"/>
          <w:sz w:val="26"/>
          <w:szCs w:val="26"/>
        </w:rPr>
        <w:t>Uchwała Nr XXXVII/247/2018 Rady Gminy Wysokie z dnia 22.08.2018 r. w sprawie maksymalnej liczby zezwoleń na sprzedaż napojów alkoholowych oraz zasad usytuowania miejsc sprzedaży i podawania napojów alkoholowych na terenie gminy Wysokie</w:t>
      </w:r>
    </w:p>
    <w:p w:rsidR="00DA387E" w:rsidRPr="00DA387E" w:rsidRDefault="00DA387E" w:rsidP="00DA387E">
      <w:pPr>
        <w:spacing w:line="288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DA387E" w:rsidRPr="00DA387E" w:rsidRDefault="00DA387E" w:rsidP="00DA387E">
      <w:pPr>
        <w:spacing w:line="360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b/>
          <w:bCs/>
          <w:color w:val="444444"/>
          <w:sz w:val="24"/>
          <w:szCs w:val="24"/>
          <w:lang w:eastAsia="pl-PL"/>
        </w:rPr>
        <w:t>Informacje na temat przebiegu sprawy</w:t>
      </w:r>
    </w:p>
    <w:p w:rsidR="00DA387E" w:rsidRPr="00DA387E" w:rsidRDefault="00DA387E" w:rsidP="00DA387E">
      <w:pPr>
        <w:numPr>
          <w:ilvl w:val="0"/>
          <w:numId w:val="8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Wszelkie informacje na temat przebiegu sprawy można uzyskać kontaktując się z urzędem osobiście.</w:t>
      </w:r>
    </w:p>
    <w:p w:rsidR="00DA387E" w:rsidRPr="00DA387E" w:rsidRDefault="00DA387E" w:rsidP="00DA387E">
      <w:pPr>
        <w:numPr>
          <w:ilvl w:val="0"/>
          <w:numId w:val="8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Informacje można uzyskać również telefonicznie.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br/>
      </w:r>
      <w:r w:rsidR="00CF696A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osoba do kontaktu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: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br/>
      </w:r>
      <w:r w:rsidR="00CF696A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Hubert Dobosz 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Polanowie,  pok. nr </w:t>
      </w:r>
      <w:r w:rsidR="00CF696A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10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br/>
        <w:t xml:space="preserve">Tel.  </w:t>
      </w:r>
      <w:r w:rsidR="00CF696A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846806206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, 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br/>
        <w:t xml:space="preserve">e-mail: </w:t>
      </w:r>
      <w:r w:rsidR="00CF696A">
        <w:rPr>
          <w:rFonts w:ascii="inherit" w:eastAsia="Times New Roman" w:hAnsi="inherit" w:cs="Arial" w:hint="eastAsia"/>
          <w:color w:val="444444"/>
          <w:sz w:val="24"/>
          <w:szCs w:val="24"/>
          <w:lang w:eastAsia="pl-PL"/>
        </w:rPr>
        <w:t>hubert.</w:t>
      </w:r>
      <w:r w:rsidR="00CF696A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dobosz@ugwysokie.pl</w:t>
      </w:r>
    </w:p>
    <w:p w:rsidR="00DA387E" w:rsidRPr="00DA387E" w:rsidRDefault="00DA387E" w:rsidP="00DA387E">
      <w:pPr>
        <w:spacing w:line="288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DA387E" w:rsidRPr="00DA387E" w:rsidRDefault="00DA387E" w:rsidP="00DA387E">
      <w:pPr>
        <w:spacing w:line="360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b/>
          <w:bCs/>
          <w:color w:val="444444"/>
          <w:sz w:val="24"/>
          <w:szCs w:val="24"/>
          <w:lang w:eastAsia="pl-PL"/>
        </w:rPr>
        <w:t>Tryb odwoławczy</w:t>
      </w:r>
    </w:p>
    <w:p w:rsidR="00DA387E" w:rsidRPr="00DA387E" w:rsidRDefault="00DA387E" w:rsidP="00DA387E">
      <w:pPr>
        <w:numPr>
          <w:ilvl w:val="0"/>
          <w:numId w:val="9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Odwołanie wnosi się do Samorządowego Kolegium Odwoławczego w terminie 14 dni od dnia doręczenia rozstrzygnięcia, za pośrednictwem organu, który to rozstrzygnięcie wydał. Odwołanie należy złożyć na jeden z poniższych sposobów:</w:t>
      </w:r>
    </w:p>
    <w:p w:rsidR="00DA387E" w:rsidRPr="00DA387E" w:rsidRDefault="00DA387E" w:rsidP="00DA387E">
      <w:pPr>
        <w:numPr>
          <w:ilvl w:val="1"/>
          <w:numId w:val="9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Przesłać pocztą tradycyjną (dla celów dowodowych zaleca się przesłanie listem poleconym).</w:t>
      </w:r>
    </w:p>
    <w:p w:rsidR="00DA387E" w:rsidRPr="00DA387E" w:rsidRDefault="00DA387E" w:rsidP="00DA387E">
      <w:pPr>
        <w:numPr>
          <w:ilvl w:val="1"/>
          <w:numId w:val="9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Bezpośrednio w siedzibie urzędu w godzinach jego pracy.</w:t>
      </w:r>
    </w:p>
    <w:p w:rsidR="00DA387E" w:rsidRPr="00DA387E" w:rsidRDefault="00DA387E" w:rsidP="00DA387E">
      <w:pPr>
        <w:numPr>
          <w:ilvl w:val="0"/>
          <w:numId w:val="9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O zachowaniu terminu decyduje data złożenia odwołania w Urzędzie lub data jego nadania w </w:t>
      </w:r>
      <w:proofErr w:type="spellStart"/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polskiej</w:t>
      </w:r>
      <w:proofErr w:type="spellEnd"/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placówce pocztowej operatora wyznaczonego.</w:t>
      </w:r>
    </w:p>
    <w:p w:rsidR="00DA387E" w:rsidRPr="00DA387E" w:rsidRDefault="00DA387E" w:rsidP="00DA387E">
      <w:pPr>
        <w:numPr>
          <w:ilvl w:val="0"/>
          <w:numId w:val="9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Wniesienie odwołania jest wolne od opłat.</w:t>
      </w:r>
    </w:p>
    <w:p w:rsidR="00DA387E" w:rsidRPr="00DA387E" w:rsidRDefault="00DA387E" w:rsidP="00DA387E">
      <w:pPr>
        <w:numPr>
          <w:ilvl w:val="0"/>
          <w:numId w:val="9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Wnioskodawcy przysługuje prawo zrzeczenia się odwołania, co skutkuje tym, że decyzja staje się decyzją ostateczną i prawomocną.</w:t>
      </w:r>
    </w:p>
    <w:p w:rsidR="00DA387E" w:rsidRPr="00DA387E" w:rsidRDefault="00DA387E" w:rsidP="00DA387E">
      <w:pPr>
        <w:spacing w:line="288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DA387E" w:rsidRPr="00DA387E" w:rsidRDefault="00DA387E" w:rsidP="00DA387E">
      <w:pPr>
        <w:spacing w:line="360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b/>
          <w:bCs/>
          <w:color w:val="444444"/>
          <w:sz w:val="24"/>
          <w:szCs w:val="24"/>
          <w:lang w:eastAsia="pl-PL"/>
        </w:rPr>
        <w:t>Skargi i wnioski</w:t>
      </w:r>
    </w:p>
    <w:p w:rsidR="00DA387E" w:rsidRPr="00DA387E" w:rsidRDefault="00DA387E" w:rsidP="00DA387E">
      <w:pPr>
        <w:numPr>
          <w:ilvl w:val="0"/>
          <w:numId w:val="10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Skargi i wnioski związane z pracą urzędu można składać na jeden z poniższych sposobów:</w:t>
      </w:r>
    </w:p>
    <w:p w:rsidR="00DA387E" w:rsidRPr="00DA387E" w:rsidRDefault="00DA387E" w:rsidP="00DA387E">
      <w:pPr>
        <w:numPr>
          <w:ilvl w:val="1"/>
          <w:numId w:val="10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Pisemnie pocztą tradycyjną.</w:t>
      </w:r>
    </w:p>
    <w:p w:rsidR="00DA387E" w:rsidRPr="00DA387E" w:rsidRDefault="00DA387E" w:rsidP="00DA387E">
      <w:pPr>
        <w:numPr>
          <w:ilvl w:val="1"/>
          <w:numId w:val="10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Pisemnie bezpośrednio w urzędzie w godzinach jego pracy.</w:t>
      </w:r>
    </w:p>
    <w:p w:rsidR="00DA387E" w:rsidRPr="00DA387E" w:rsidRDefault="00DA387E" w:rsidP="00DA387E">
      <w:pPr>
        <w:numPr>
          <w:ilvl w:val="1"/>
          <w:numId w:val="10"/>
        </w:numPr>
        <w:spacing w:before="30" w:after="150" w:line="288" w:lineRule="atLeast"/>
        <w:ind w:left="1200" w:right="6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lastRenderedPageBreak/>
        <w:t>Ustnie do protokołu bezpośrednio u wyznaczonego pracownika urzędu.</w:t>
      </w:r>
    </w:p>
    <w:p w:rsidR="00DA387E" w:rsidRPr="00DA387E" w:rsidRDefault="00DA387E" w:rsidP="00DA387E">
      <w:pPr>
        <w:numPr>
          <w:ilvl w:val="0"/>
          <w:numId w:val="10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Skargi i wnioski są wolne od opłat.</w:t>
      </w:r>
    </w:p>
    <w:p w:rsidR="00DA387E" w:rsidRPr="00DA387E" w:rsidRDefault="00DA387E" w:rsidP="00DA387E">
      <w:pPr>
        <w:spacing w:line="288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DA387E" w:rsidRPr="00DA387E" w:rsidRDefault="00DA387E" w:rsidP="00DA387E">
      <w:pPr>
        <w:spacing w:line="360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b/>
          <w:bCs/>
          <w:color w:val="444444"/>
          <w:sz w:val="24"/>
          <w:szCs w:val="24"/>
          <w:lang w:eastAsia="pl-PL"/>
        </w:rPr>
        <w:t>Podstawa prawna</w:t>
      </w:r>
    </w:p>
    <w:p w:rsidR="00DA387E" w:rsidRPr="00DA387E" w:rsidRDefault="00DA387E" w:rsidP="00DA387E">
      <w:pPr>
        <w:numPr>
          <w:ilvl w:val="0"/>
          <w:numId w:val="11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Ustawa z dnia 16 listopada 2006 r. o opłacie skarbowej ( Dz. U. 2016, poz. 1827, ze zm.).</w:t>
      </w:r>
    </w:p>
    <w:p w:rsidR="00DA387E" w:rsidRPr="00DA387E" w:rsidRDefault="00DA387E" w:rsidP="00DA387E">
      <w:pPr>
        <w:numPr>
          <w:ilvl w:val="0"/>
          <w:numId w:val="11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Ustawa z dnia 26 października 1982 r. o wychowaniu w trzeźwości i przeciwdziałaniu alkoholizmowi (Dz. U.  2016, poz. 487 ze zm.).</w:t>
      </w:r>
    </w:p>
    <w:p w:rsidR="00DA387E" w:rsidRPr="00DA387E" w:rsidRDefault="00DA387E" w:rsidP="00DA387E">
      <w:pPr>
        <w:numPr>
          <w:ilvl w:val="0"/>
          <w:numId w:val="11"/>
        </w:numPr>
        <w:spacing w:before="30" w:after="150" w:line="288" w:lineRule="atLeast"/>
        <w:ind w:left="600" w:right="30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Ustawa z dnia 14 czerwca 1960 r. – Kodeks postępowania administracyjnego (Dz. U. 2017, poz. 682 ze zm.)</w:t>
      </w:r>
    </w:p>
    <w:p w:rsidR="00DA387E" w:rsidRPr="00DA387E" w:rsidRDefault="00DA387E" w:rsidP="00DA387E">
      <w:pPr>
        <w:spacing w:line="288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pict>
          <v:rect id="_x0000_i1033" style="width:0;height:1.5pt" o:hralign="center" o:hrstd="t" o:hr="t" fillcolor="#a0a0a0" stroked="f"/>
        </w:pict>
      </w:r>
    </w:p>
    <w:p w:rsidR="00DA387E" w:rsidRPr="00DA387E" w:rsidRDefault="00DA387E" w:rsidP="00DA387E">
      <w:pPr>
        <w:spacing w:line="360" w:lineRule="atLeas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DA387E">
        <w:rPr>
          <w:rFonts w:ascii="inherit" w:eastAsia="Times New Roman" w:hAnsi="inherit" w:cs="Arial"/>
          <w:b/>
          <w:bCs/>
          <w:color w:val="444444"/>
          <w:sz w:val="24"/>
          <w:szCs w:val="24"/>
          <w:lang w:eastAsia="pl-PL"/>
        </w:rPr>
        <w:t>Usługi powiązane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br/>
        <w:t>Opłata za korzystanie z zezwolenia na sprzedaż napojów alkoholowych w następnych latach (po pierwszym roku) prowadzenia działalności jest obliczana według wartości sprzedaży wykazanej przez przedsiębiorcę w składanym przez niego oświadczeniu.</w:t>
      </w:r>
      <w:r w:rsidRPr="00DA387E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br/>
        <w:t>Szczegółowe zasady wnoszenia opłat za korzystanie z zezwolenia na sprzedaż napojów alkoholowych w następnych latach prowadzenia działalności, omówione są w karcie </w:t>
      </w:r>
      <w:r w:rsidRPr="00DA387E">
        <w:rPr>
          <w:rFonts w:ascii="inherit" w:eastAsia="Times New Roman" w:hAnsi="inherit" w:cs="Arial"/>
          <w:b/>
          <w:bCs/>
          <w:i/>
          <w:iCs/>
          <w:color w:val="444444"/>
          <w:sz w:val="24"/>
          <w:szCs w:val="24"/>
          <w:lang w:eastAsia="pl-PL"/>
        </w:rPr>
        <w:t>Opłaty za korzystanie z zezwoleń na sprzedaż napojów alkoholowych.</w:t>
      </w:r>
    </w:p>
    <w:p w:rsidR="00584725" w:rsidRDefault="00584725"/>
    <w:sectPr w:rsidR="00584725" w:rsidSect="0058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AC8"/>
    <w:multiLevelType w:val="multilevel"/>
    <w:tmpl w:val="A668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A6A23"/>
    <w:multiLevelType w:val="multilevel"/>
    <w:tmpl w:val="1FD2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8217B"/>
    <w:multiLevelType w:val="multilevel"/>
    <w:tmpl w:val="3D24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70654"/>
    <w:multiLevelType w:val="multilevel"/>
    <w:tmpl w:val="D774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22475"/>
    <w:multiLevelType w:val="multilevel"/>
    <w:tmpl w:val="8AF8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E23CB"/>
    <w:multiLevelType w:val="multilevel"/>
    <w:tmpl w:val="C6CE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F45D9"/>
    <w:multiLevelType w:val="multilevel"/>
    <w:tmpl w:val="A9C6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A7AF1"/>
    <w:multiLevelType w:val="multilevel"/>
    <w:tmpl w:val="A3B6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46177"/>
    <w:multiLevelType w:val="multilevel"/>
    <w:tmpl w:val="CC7A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1851D1"/>
    <w:multiLevelType w:val="multilevel"/>
    <w:tmpl w:val="0E10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3A1093"/>
    <w:multiLevelType w:val="multilevel"/>
    <w:tmpl w:val="0A44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387E"/>
    <w:rsid w:val="000E08D2"/>
    <w:rsid w:val="00584725"/>
    <w:rsid w:val="00A94BD8"/>
    <w:rsid w:val="00B11BC3"/>
    <w:rsid w:val="00CF696A"/>
    <w:rsid w:val="00DA387E"/>
    <w:rsid w:val="00F7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725"/>
  </w:style>
  <w:style w:type="paragraph" w:styleId="Nagwek2">
    <w:name w:val="heading 2"/>
    <w:basedOn w:val="Normalny"/>
    <w:link w:val="Nagwek2Znak"/>
    <w:uiPriority w:val="9"/>
    <w:qFormat/>
    <w:rsid w:val="00DA38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38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38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387E"/>
    <w:rPr>
      <w:b/>
      <w:bCs/>
    </w:rPr>
  </w:style>
  <w:style w:type="character" w:styleId="Uwydatnienie">
    <w:name w:val="Emphasis"/>
    <w:basedOn w:val="Domylnaczcionkaakapitu"/>
    <w:uiPriority w:val="20"/>
    <w:qFormat/>
    <w:rsid w:val="00DA38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627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1397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2021-08-09T09:29:00Z</dcterms:created>
  <dcterms:modified xsi:type="dcterms:W3CDTF">2021-08-09T10:35:00Z</dcterms:modified>
</cp:coreProperties>
</file>